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98F" w:rsidRPr="0086716C" w:rsidRDefault="0062198F" w:rsidP="0062198F">
      <w:pPr>
        <w:pStyle w:val="Heading1"/>
        <w:rPr>
          <w:rFonts w:ascii="Times New Roman" w:hAnsi="Times New Roman" w:cs="Times New Roman"/>
        </w:rPr>
      </w:pPr>
      <w:r w:rsidRPr="0086716C">
        <w:rPr>
          <w:rFonts w:ascii="Times New Roman" w:hAnsi="Times New Roman" w:cs="Times New Roman"/>
        </w:rPr>
        <w:t>Online Resources</w:t>
      </w:r>
    </w:p>
    <w:p w:rsidR="0062198F" w:rsidRPr="0086716C" w:rsidRDefault="0062198F" w:rsidP="0062198F">
      <w:pPr>
        <w:ind w:firstLine="0"/>
        <w:rPr>
          <w:rFonts w:ascii="Times New Roman" w:hAnsi="Times New Roman" w:cs="Times New Roman"/>
        </w:rPr>
      </w:pPr>
      <w:r w:rsidRPr="0086716C">
        <w:rPr>
          <w:rFonts w:ascii="Times New Roman" w:hAnsi="Times New Roman" w:cs="Times New Roman"/>
          <w:b/>
          <w:bCs/>
        </w:rPr>
        <w:t>Table S1.</w:t>
      </w:r>
      <w:r w:rsidRPr="0086716C">
        <w:rPr>
          <w:rFonts w:ascii="Times New Roman" w:hAnsi="Times New Roman" w:cs="Times New Roman"/>
        </w:rPr>
        <w:t xml:space="preserve"> Baseline demographics and clinical characteristics of women aged ≥65 years</w:t>
      </w:r>
      <w:r w:rsidRPr="0086716C" w:rsidDel="00E71B01">
        <w:rPr>
          <w:rFonts w:ascii="Times New Roman" w:hAnsi="Times New Roman" w:cs="Times New Roman"/>
        </w:rPr>
        <w:t xml:space="preserve"> </w:t>
      </w:r>
      <w:r w:rsidRPr="0086716C">
        <w:rPr>
          <w:rFonts w:ascii="Times New Roman" w:hAnsi="Times New Roman" w:cs="Times New Roman"/>
        </w:rPr>
        <w:t>with HR+/HER2− or HR+/HER2+ mBC (SEER-17, excluding Alaska Native Tumor Registry, 2010–2013 and 2015–2018).</w:t>
      </w:r>
    </w:p>
    <w:tbl>
      <w:tblPr>
        <w:tblStyle w:val="TableGrid"/>
        <w:tblW w:w="0" w:type="auto"/>
        <w:tblInd w:w="-108" w:type="dxa"/>
        <w:tblLook w:val="04A0" w:firstRow="1" w:lastRow="0" w:firstColumn="1" w:lastColumn="0" w:noHBand="0" w:noVBand="1"/>
      </w:tblPr>
      <w:tblGrid>
        <w:gridCol w:w="3461"/>
        <w:gridCol w:w="955"/>
        <w:gridCol w:w="955"/>
        <w:gridCol w:w="936"/>
        <w:gridCol w:w="936"/>
        <w:gridCol w:w="955"/>
        <w:gridCol w:w="936"/>
      </w:tblGrid>
      <w:tr w:rsidR="0062198F" w:rsidRPr="0086716C" w:rsidTr="005304B9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198F" w:rsidRPr="0086716C" w:rsidRDefault="0062198F" w:rsidP="005304B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HR+/HER2− cohort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HR+/HER2+ cohort</w:t>
            </w:r>
          </w:p>
        </w:tc>
      </w:tr>
      <w:tr w:rsidR="0062198F" w:rsidRPr="0086716C" w:rsidTr="005304B9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Characteristic</w:t>
            </w:r>
            <w:r w:rsidRPr="0086716C" w:rsidDel="004F080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Pre-2015</w:t>
            </w:r>
            <w:r w:rsidRPr="0086716C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a</w:t>
            </w:r>
            <w:r w:rsidRPr="008671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(n = 2198)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Post-2015</w:t>
            </w:r>
            <w:r w:rsidRPr="0086716C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b</w:t>
            </w:r>
            <w:r w:rsidRPr="008671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(n = 2830)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</w:t>
            </w:r>
            <w:r w:rsidRPr="008671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Pre-2015</w:t>
            </w:r>
            <w:r w:rsidRPr="0086716C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a</w:t>
            </w:r>
            <w:r w:rsidRPr="008671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(n = 419)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Post-2015</w:t>
            </w:r>
            <w:r w:rsidRPr="0086716C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b</w:t>
            </w:r>
            <w:r w:rsidRPr="008671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(n = 623)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</w:t>
            </w:r>
            <w:r w:rsidRPr="008671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-value</w:t>
            </w:r>
          </w:p>
        </w:tc>
      </w:tr>
      <w:tr w:rsidR="0062198F" w:rsidRPr="0086716C" w:rsidTr="005304B9">
        <w:trPr>
          <w:trHeight w:val="719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Age at diagnosis, years</w:t>
            </w:r>
          </w:p>
          <w:p w:rsidR="0062198F" w:rsidRPr="0086716C" w:rsidRDefault="0062198F" w:rsidP="005304B9">
            <w:pPr>
              <w:ind w:firstLine="345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Mean (SD)</w:t>
            </w:r>
          </w:p>
          <w:p w:rsidR="0062198F" w:rsidRPr="0086716C" w:rsidRDefault="0062198F" w:rsidP="005304B9">
            <w:pPr>
              <w:ind w:firstLine="345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Median (range)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75.0 (7.5)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74 (65–100)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198F" w:rsidRPr="0086716C" w:rsidRDefault="0062198F" w:rsidP="005304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75.2 (7.6)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74 (65–100)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198F" w:rsidRPr="0086716C" w:rsidRDefault="0062198F" w:rsidP="005304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0.419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198F" w:rsidRPr="0086716C" w:rsidRDefault="0062198F" w:rsidP="005304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74.2 (7.5)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73 (65–96)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198F" w:rsidRPr="0086716C" w:rsidRDefault="0062198F" w:rsidP="005304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73.8 (7.4)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72 (65–100)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198F" w:rsidRPr="0086716C" w:rsidRDefault="0062198F" w:rsidP="005304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0.443</w:t>
            </w:r>
          </w:p>
        </w:tc>
      </w:tr>
      <w:tr w:rsidR="0062198F" w:rsidRPr="0086716C" w:rsidTr="005304B9">
        <w:trPr>
          <w:trHeight w:val="6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Age at diagnosis, n (%)</w:t>
            </w:r>
          </w:p>
          <w:p w:rsidR="0062198F" w:rsidRPr="0086716C" w:rsidRDefault="0062198F" w:rsidP="005304B9">
            <w:pPr>
              <w:ind w:firstLine="345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 xml:space="preserve">65–74 years </w:t>
            </w:r>
          </w:p>
          <w:p w:rsidR="0062198F" w:rsidRPr="0086716C" w:rsidRDefault="0062198F" w:rsidP="005304B9">
            <w:pPr>
              <w:ind w:firstLine="345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≥ 75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1169 (53.2)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1029 (46.8)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1488 (52.6)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1342 (47.4)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2198F" w:rsidRPr="0086716C" w:rsidRDefault="0062198F" w:rsidP="005304B9">
            <w:pPr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0.670</w:t>
            </w:r>
          </w:p>
          <w:p w:rsidR="0062198F" w:rsidRPr="0086716C" w:rsidRDefault="0062198F" w:rsidP="005304B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239 (57.0)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180 (43.0)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378 (60.7)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245 (39.3)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2198F" w:rsidRPr="0086716C" w:rsidRDefault="0062198F" w:rsidP="005304B9">
            <w:pPr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0.242</w:t>
            </w:r>
          </w:p>
          <w:p w:rsidR="0062198F" w:rsidRPr="0086716C" w:rsidRDefault="0062198F" w:rsidP="005304B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198F" w:rsidRPr="0086716C" w:rsidTr="005304B9">
        <w:trPr>
          <w:trHeight w:val="7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 xml:space="preserve">Race and ethnicity, n (%) </w:t>
            </w:r>
          </w:p>
          <w:p w:rsidR="0062198F" w:rsidRPr="0086716C" w:rsidRDefault="0062198F" w:rsidP="005304B9">
            <w:pPr>
              <w:ind w:firstLine="345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Non-Hispanic White</w:t>
            </w:r>
          </w:p>
          <w:p w:rsidR="0062198F" w:rsidRPr="0086716C" w:rsidRDefault="0062198F" w:rsidP="005304B9">
            <w:pPr>
              <w:ind w:firstLine="345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Non-Hispanic Black</w:t>
            </w:r>
          </w:p>
          <w:p w:rsidR="0062198F" w:rsidRPr="0086716C" w:rsidRDefault="0062198F" w:rsidP="005304B9">
            <w:pPr>
              <w:tabs>
                <w:tab w:val="left" w:pos="1335"/>
              </w:tabs>
              <w:ind w:left="705" w:hanging="36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Non-Hispanic Asian or Pacific Islander, American Indian/Alaska native or Unknown</w:t>
            </w:r>
          </w:p>
          <w:p w:rsidR="0062198F" w:rsidRPr="0086716C" w:rsidRDefault="0062198F" w:rsidP="005304B9">
            <w:pPr>
              <w:ind w:firstLine="345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Hispanic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1684 (76.6)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228 (10.4)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131 (6.0)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155 (7.1)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2068 (73.1)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317 (11.2)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203 (7.2)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242 (8.6)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2198F" w:rsidRPr="0086716C" w:rsidRDefault="0062198F" w:rsidP="005304B9">
            <w:pPr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0.028</w:t>
            </w:r>
          </w:p>
          <w:p w:rsidR="0062198F" w:rsidRPr="0086716C" w:rsidRDefault="0062198F" w:rsidP="005304B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2198F" w:rsidRPr="0086716C" w:rsidRDefault="0062198F" w:rsidP="005304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312 (74.5)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45 (10.7)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24 (5.7)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38 (9.1)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445 (71.4)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75 (12.0)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49 (7.9)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54 (8.7)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2198F" w:rsidRPr="0086716C" w:rsidRDefault="0062198F" w:rsidP="005304B9">
            <w:pPr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0.501</w:t>
            </w:r>
          </w:p>
          <w:p w:rsidR="0062198F" w:rsidRPr="0086716C" w:rsidRDefault="0062198F" w:rsidP="005304B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198F" w:rsidRPr="0086716C" w:rsidTr="005304B9">
        <w:trPr>
          <w:trHeight w:val="6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SEER geographic region</w:t>
            </w:r>
            <w:r w:rsidRPr="0086716C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 xml:space="preserve">, n (%) </w:t>
            </w:r>
          </w:p>
          <w:p w:rsidR="0062198F" w:rsidRPr="0086716C" w:rsidRDefault="0062198F" w:rsidP="005304B9">
            <w:pPr>
              <w:ind w:firstLine="435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Big metro/metro/urban</w:t>
            </w:r>
          </w:p>
          <w:p w:rsidR="0062198F" w:rsidRPr="0086716C" w:rsidRDefault="0062198F" w:rsidP="005304B9">
            <w:pPr>
              <w:ind w:firstLine="435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Less urban/rural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2198F" w:rsidRPr="0086716C" w:rsidRDefault="0062198F" w:rsidP="005304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1937 (88.1)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261 (11.9)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2469 (87.2)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361 (12.8)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2198F" w:rsidRPr="0086716C" w:rsidRDefault="0062198F" w:rsidP="005304B9">
            <w:pPr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0.346</w:t>
            </w:r>
          </w:p>
          <w:p w:rsidR="0062198F" w:rsidRPr="0086716C" w:rsidRDefault="0062198F" w:rsidP="005304B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365 (87.1)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54 (12.9)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551 (88.4)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72 (11.6)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2198F" w:rsidRPr="0086716C" w:rsidRDefault="0062198F" w:rsidP="005304B9">
            <w:pPr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0.518</w:t>
            </w:r>
          </w:p>
          <w:p w:rsidR="0062198F" w:rsidRPr="0086716C" w:rsidRDefault="0062198F" w:rsidP="005304B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198F" w:rsidRPr="0086716C" w:rsidTr="005304B9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SEER registry site</w:t>
            </w:r>
            <w:r w:rsidRPr="0086716C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d</w:t>
            </w: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, n (%)</w:t>
            </w:r>
          </w:p>
          <w:p w:rsidR="0062198F" w:rsidRPr="0086716C" w:rsidRDefault="0062198F" w:rsidP="005304B9">
            <w:pPr>
              <w:ind w:firstLine="345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 xml:space="preserve">  California</w:t>
            </w:r>
          </w:p>
          <w:p w:rsidR="0062198F" w:rsidRPr="0086716C" w:rsidRDefault="0062198F" w:rsidP="005304B9">
            <w:pPr>
              <w:ind w:firstLine="345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 xml:space="preserve">  Connecticut</w:t>
            </w:r>
          </w:p>
          <w:p w:rsidR="0062198F" w:rsidRPr="0086716C" w:rsidRDefault="0062198F" w:rsidP="005304B9">
            <w:pPr>
              <w:ind w:firstLine="345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 xml:space="preserve">  Georgia</w:t>
            </w:r>
          </w:p>
          <w:p w:rsidR="0062198F" w:rsidRPr="0086716C" w:rsidRDefault="0062198F" w:rsidP="005304B9">
            <w:pPr>
              <w:ind w:firstLine="345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 xml:space="preserve">  Hawaii</w:t>
            </w:r>
          </w:p>
          <w:p w:rsidR="0062198F" w:rsidRPr="0086716C" w:rsidRDefault="0062198F" w:rsidP="005304B9">
            <w:pPr>
              <w:ind w:firstLine="345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 xml:space="preserve">  Iowa</w:t>
            </w:r>
          </w:p>
          <w:p w:rsidR="0062198F" w:rsidRPr="0086716C" w:rsidRDefault="0062198F" w:rsidP="005304B9">
            <w:pPr>
              <w:ind w:firstLine="345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 xml:space="preserve">  Kentucky</w:t>
            </w:r>
          </w:p>
          <w:p w:rsidR="0062198F" w:rsidRPr="0086716C" w:rsidRDefault="0062198F" w:rsidP="005304B9">
            <w:pPr>
              <w:ind w:firstLine="345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 xml:space="preserve">  Louisiana</w:t>
            </w:r>
          </w:p>
          <w:p w:rsidR="0062198F" w:rsidRPr="0086716C" w:rsidRDefault="0062198F" w:rsidP="005304B9">
            <w:pPr>
              <w:ind w:firstLine="345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 xml:space="preserve">  New Jersey</w:t>
            </w:r>
          </w:p>
          <w:p w:rsidR="0062198F" w:rsidRPr="0086716C" w:rsidRDefault="0062198F" w:rsidP="005304B9">
            <w:pPr>
              <w:ind w:firstLine="345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 xml:space="preserve">  New Mexico</w:t>
            </w:r>
          </w:p>
          <w:p w:rsidR="0062198F" w:rsidRPr="0086716C" w:rsidRDefault="0062198F" w:rsidP="005304B9">
            <w:pPr>
              <w:ind w:firstLine="345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 xml:space="preserve">  Seattle (Puget Sound)</w:t>
            </w:r>
          </w:p>
          <w:p w:rsidR="0062198F" w:rsidRPr="0086716C" w:rsidRDefault="0062198F" w:rsidP="005304B9">
            <w:pPr>
              <w:ind w:firstLine="345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 xml:space="preserve">  Utah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828 (37.7)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129 (5.9)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255 (11.6)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38 (1.7)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94 (4.3)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133 (6.1)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140 (6.4)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357 (16.2)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45 (2.0)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132 (6.0)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47 (2.1)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1065 (37.6)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162 (5.7)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337 (11.9)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52 (1.8)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120 (4.2)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179 (6.3)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214 (7.6)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 xml:space="preserve">426 (15.1) 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56 (2.0)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151 (5.3)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68 (2.4)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2198F" w:rsidRPr="0086716C" w:rsidRDefault="0062198F" w:rsidP="005304B9">
            <w:pPr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0.863</w:t>
            </w:r>
          </w:p>
          <w:p w:rsidR="0062198F" w:rsidRPr="0086716C" w:rsidRDefault="0062198F" w:rsidP="005304B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154 (36.8)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28 (6.7)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45 (10.7)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17 (4.1)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22 (5.3)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39 (9.3)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61 (14.6)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22 (5.3)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15 (3.6)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235 (37.7)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27 (4.3)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87 (14.0)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25 (4.0)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48 (7.7)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45 (7.2)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99 (15.9)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18 (2.9)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18 (2.9)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2198F" w:rsidRPr="0086716C" w:rsidRDefault="0062198F" w:rsidP="005304B9">
            <w:pPr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0.124</w:t>
            </w:r>
          </w:p>
          <w:p w:rsidR="0062198F" w:rsidRPr="0086716C" w:rsidRDefault="0062198F" w:rsidP="005304B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198F" w:rsidRPr="0086716C" w:rsidTr="005304B9">
        <w:trPr>
          <w:trHeight w:val="4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 xml:space="preserve">Median household income, n (%) </w:t>
            </w:r>
          </w:p>
          <w:p w:rsidR="0062198F" w:rsidRPr="0086716C" w:rsidRDefault="0062198F" w:rsidP="005304B9">
            <w:pPr>
              <w:ind w:firstLine="525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&lt; $55,000</w:t>
            </w:r>
          </w:p>
          <w:p w:rsidR="0062198F" w:rsidRPr="0086716C" w:rsidRDefault="0062198F" w:rsidP="005304B9">
            <w:pPr>
              <w:ind w:firstLine="525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$55,000 – $64,999</w:t>
            </w:r>
          </w:p>
          <w:p w:rsidR="0062198F" w:rsidRPr="0086716C" w:rsidRDefault="0062198F" w:rsidP="005304B9">
            <w:pPr>
              <w:ind w:firstLine="525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$65,000 – $74,999</w:t>
            </w:r>
          </w:p>
          <w:p w:rsidR="0062198F" w:rsidRPr="0086716C" w:rsidRDefault="0062198F" w:rsidP="005304B9">
            <w:pPr>
              <w:ind w:firstLine="525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≥ $75,000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572 (26.0)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613 (27.9)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376 (17.1)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637 (29.0)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632 (22.3)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471 (16.6)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742 (26.2)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985 (34.8)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2198F" w:rsidRPr="0086716C" w:rsidRDefault="0062198F" w:rsidP="005304B9">
            <w:pPr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&lt; 0.001</w:t>
            </w:r>
          </w:p>
          <w:p w:rsidR="0062198F" w:rsidRPr="0086716C" w:rsidRDefault="0062198F" w:rsidP="005304B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124 (29.6)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108 (25.8)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69 (16.5)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118 (28.2)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151 (24.2)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88 (14.1)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134 (21.5)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250 (40.1)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2198F" w:rsidRPr="0086716C" w:rsidRDefault="0062198F" w:rsidP="005304B9">
            <w:pPr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&lt; 0.001</w:t>
            </w:r>
          </w:p>
          <w:p w:rsidR="0062198F" w:rsidRPr="0086716C" w:rsidRDefault="0062198F" w:rsidP="005304B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198F" w:rsidRPr="0086716C" w:rsidTr="005304B9">
        <w:trPr>
          <w:trHeight w:val="36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Marital status, n (%)</w:t>
            </w:r>
          </w:p>
          <w:p w:rsidR="0062198F" w:rsidRPr="0086716C" w:rsidRDefault="0062198F" w:rsidP="005304B9">
            <w:pPr>
              <w:ind w:firstLine="345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Single (never married)</w:t>
            </w:r>
          </w:p>
          <w:p w:rsidR="0062198F" w:rsidRPr="0086716C" w:rsidRDefault="0062198F" w:rsidP="005304B9">
            <w:pPr>
              <w:ind w:left="705" w:hanging="36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Married/unmarried living with domestic partner</w:t>
            </w:r>
          </w:p>
          <w:p w:rsidR="0062198F" w:rsidRPr="0086716C" w:rsidRDefault="0062198F" w:rsidP="005304B9">
            <w:pPr>
              <w:ind w:firstLine="345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Divorced/separated/widowed</w:t>
            </w:r>
          </w:p>
          <w:p w:rsidR="0062198F" w:rsidRPr="0086716C" w:rsidRDefault="0062198F" w:rsidP="005304B9">
            <w:pPr>
              <w:ind w:firstLine="345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Unknown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198F" w:rsidRPr="0086716C" w:rsidRDefault="0062198F" w:rsidP="005304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301 (13.7)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776 (35.3)</w:t>
            </w:r>
          </w:p>
          <w:p w:rsidR="0062198F" w:rsidRPr="0086716C" w:rsidRDefault="0062198F" w:rsidP="005304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987 (44.9)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134 (6.1)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401 (14.2)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1064 (37.6)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1212 (42.8)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153 (5.4)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198F" w:rsidRPr="0086716C" w:rsidRDefault="0062198F" w:rsidP="005304B9">
            <w:pPr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0.238</w:t>
            </w:r>
          </w:p>
          <w:p w:rsidR="0062198F" w:rsidRPr="0086716C" w:rsidRDefault="0062198F" w:rsidP="005304B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53 (12.6)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158 (37.7)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180 (43.0)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28 (6.7)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107 (17.2)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245 (39.3)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238 (38.2)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33 (5.3)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198F" w:rsidRPr="0086716C" w:rsidRDefault="0062198F" w:rsidP="005304B9">
            <w:pPr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0.125</w:t>
            </w:r>
          </w:p>
          <w:p w:rsidR="0062198F" w:rsidRPr="0086716C" w:rsidRDefault="0062198F" w:rsidP="005304B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62198F" w:rsidRPr="0086716C" w:rsidRDefault="0062198F" w:rsidP="0062198F">
      <w:pPr>
        <w:ind w:right="-755" w:firstLine="0"/>
        <w:rPr>
          <w:rFonts w:ascii="Times New Roman" w:hAnsi="Times New Roman" w:cs="Times New Roman"/>
          <w:sz w:val="18"/>
          <w:szCs w:val="18"/>
        </w:rPr>
      </w:pPr>
      <w:r w:rsidRPr="0086716C"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r w:rsidRPr="0086716C">
        <w:rPr>
          <w:rFonts w:ascii="Times New Roman" w:hAnsi="Times New Roman" w:cs="Times New Roman"/>
          <w:sz w:val="18"/>
          <w:szCs w:val="18"/>
        </w:rPr>
        <w:t xml:space="preserve">Pre-2015 consists of patients diagnosed between 2010–2013 (with follow-up to December 31, 2014). </w:t>
      </w:r>
    </w:p>
    <w:p w:rsidR="0062198F" w:rsidRPr="0086716C" w:rsidRDefault="0062198F" w:rsidP="0062198F">
      <w:pPr>
        <w:ind w:right="-755" w:firstLine="0"/>
        <w:rPr>
          <w:rFonts w:ascii="Times New Roman" w:hAnsi="Times New Roman" w:cs="Times New Roman"/>
          <w:sz w:val="18"/>
          <w:szCs w:val="18"/>
        </w:rPr>
      </w:pPr>
      <w:r w:rsidRPr="0086716C">
        <w:rPr>
          <w:rFonts w:ascii="Times New Roman" w:hAnsi="Times New Roman" w:cs="Times New Roman"/>
          <w:sz w:val="18"/>
          <w:szCs w:val="18"/>
          <w:vertAlign w:val="superscript"/>
        </w:rPr>
        <w:t>b</w:t>
      </w:r>
      <w:r w:rsidRPr="0086716C">
        <w:rPr>
          <w:rFonts w:ascii="Times New Roman" w:hAnsi="Times New Roman" w:cs="Times New Roman"/>
          <w:sz w:val="18"/>
          <w:szCs w:val="18"/>
        </w:rPr>
        <w:t>Post-2015 consists of patients diagnosed between 2015–2018 (with follow-up to December 31, 2019).</w:t>
      </w:r>
    </w:p>
    <w:p w:rsidR="0062198F" w:rsidRPr="0086716C" w:rsidRDefault="0062198F" w:rsidP="0062198F">
      <w:pPr>
        <w:ind w:right="-755" w:firstLine="0"/>
        <w:rPr>
          <w:rFonts w:ascii="Times New Roman" w:hAnsi="Times New Roman" w:cs="Times New Roman"/>
          <w:sz w:val="18"/>
          <w:szCs w:val="18"/>
        </w:rPr>
      </w:pPr>
      <w:r w:rsidRPr="0086716C">
        <w:rPr>
          <w:rFonts w:ascii="Times New Roman" w:hAnsi="Times New Roman" w:cs="Times New Roman"/>
          <w:sz w:val="18"/>
          <w:szCs w:val="18"/>
          <w:vertAlign w:val="superscript"/>
        </w:rPr>
        <w:t>c“</w:t>
      </w:r>
      <w:r w:rsidRPr="0086716C">
        <w:rPr>
          <w:rFonts w:ascii="Times New Roman" w:hAnsi="Times New Roman" w:cs="Times New Roman"/>
          <w:sz w:val="18"/>
          <w:szCs w:val="18"/>
        </w:rPr>
        <w:t>Missing/unknown” excluded in each model due to low number of patients in this category.</w:t>
      </w:r>
    </w:p>
    <w:p w:rsidR="0062198F" w:rsidRPr="0086716C" w:rsidRDefault="0062198F" w:rsidP="0062198F">
      <w:pPr>
        <w:ind w:right="-755" w:firstLine="0"/>
        <w:rPr>
          <w:rFonts w:ascii="Times New Roman" w:hAnsi="Times New Roman" w:cs="Times New Roman"/>
          <w:sz w:val="18"/>
          <w:szCs w:val="18"/>
        </w:rPr>
      </w:pPr>
      <w:r w:rsidRPr="0086716C">
        <w:rPr>
          <w:rFonts w:ascii="Times New Roman" w:hAnsi="Times New Roman" w:cs="Times New Roman"/>
          <w:sz w:val="18"/>
          <w:szCs w:val="18"/>
        </w:rPr>
        <w:t xml:space="preserve"> </w:t>
      </w:r>
      <w:r w:rsidRPr="0086716C">
        <w:rPr>
          <w:rFonts w:ascii="Times New Roman" w:hAnsi="Times New Roman" w:cs="Times New Roman"/>
          <w:sz w:val="18"/>
          <w:szCs w:val="18"/>
          <w:vertAlign w:val="superscript"/>
        </w:rPr>
        <w:t>d</w:t>
      </w:r>
      <w:r w:rsidRPr="0086716C">
        <w:rPr>
          <w:rFonts w:ascii="Times New Roman" w:hAnsi="Times New Roman" w:cs="Times New Roman"/>
          <w:sz w:val="18"/>
          <w:szCs w:val="18"/>
        </w:rPr>
        <w:t>”Alaska Natives” excluded in each model due to low number of patients in this category.</w:t>
      </w:r>
    </w:p>
    <w:p w:rsidR="0062198F" w:rsidRPr="0086716C" w:rsidRDefault="0062198F" w:rsidP="0062198F">
      <w:pPr>
        <w:ind w:right="-755" w:firstLine="0"/>
        <w:rPr>
          <w:rFonts w:ascii="Times New Roman" w:hAnsi="Times New Roman" w:cs="Times New Roman"/>
          <w:sz w:val="18"/>
          <w:szCs w:val="18"/>
        </w:rPr>
      </w:pPr>
      <w:r w:rsidRPr="0086716C">
        <w:rPr>
          <w:rFonts w:ascii="Times New Roman" w:hAnsi="Times New Roman" w:cs="Times New Roman"/>
          <w:sz w:val="18"/>
          <w:szCs w:val="18"/>
        </w:rPr>
        <w:t>HER2, human epidermal growth factor receptor 2; HR, hormone receptor; mBC, metastatic breast cancer; SD, standard deviation; SEER, Surveillance, Epidemiology, and End Results.; NR = not reported owing to NCI data suppression policy for small cell sizes.</w:t>
      </w:r>
    </w:p>
    <w:p w:rsidR="0062198F" w:rsidRPr="0086716C" w:rsidRDefault="0062198F" w:rsidP="0062198F">
      <w:pPr>
        <w:ind w:right="-755" w:firstLine="0"/>
        <w:rPr>
          <w:rFonts w:ascii="Times New Roman" w:hAnsi="Times New Roman" w:cs="Times New Roman"/>
          <w:sz w:val="20"/>
          <w:szCs w:val="20"/>
        </w:rPr>
      </w:pPr>
    </w:p>
    <w:p w:rsidR="0062198F" w:rsidRPr="0086716C" w:rsidRDefault="0062198F" w:rsidP="0062198F">
      <w:pPr>
        <w:ind w:right="-755" w:firstLine="0"/>
        <w:rPr>
          <w:rFonts w:ascii="Times New Roman" w:hAnsi="Times New Roman" w:cs="Times New Roman"/>
          <w:sz w:val="20"/>
          <w:szCs w:val="20"/>
        </w:rPr>
        <w:sectPr w:rsidR="0062198F" w:rsidRPr="0086716C" w:rsidSect="000477D5">
          <w:footerReference w:type="default" r:id="rId5"/>
          <w:pgSz w:w="11906" w:h="16838"/>
          <w:pgMar w:top="1440" w:right="1440" w:bottom="1440" w:left="1440" w:header="706" w:footer="706" w:gutter="0"/>
          <w:cols w:space="708"/>
          <w:docGrid w:linePitch="360"/>
        </w:sectPr>
      </w:pPr>
    </w:p>
    <w:p w:rsidR="0062198F" w:rsidRPr="0086716C" w:rsidRDefault="0062198F" w:rsidP="0062198F">
      <w:pPr>
        <w:ind w:firstLine="0"/>
        <w:rPr>
          <w:rFonts w:ascii="Times New Roman" w:hAnsi="Times New Roman" w:cs="Times New Roman"/>
        </w:rPr>
      </w:pPr>
      <w:r w:rsidRPr="0086716C">
        <w:rPr>
          <w:rFonts w:ascii="Times New Roman" w:hAnsi="Times New Roman" w:cs="Times New Roman"/>
          <w:b/>
          <w:bCs/>
        </w:rPr>
        <w:lastRenderedPageBreak/>
        <w:t>Table S2.</w:t>
      </w:r>
      <w:r w:rsidRPr="0086716C">
        <w:rPr>
          <w:rFonts w:ascii="Times New Roman" w:hAnsi="Times New Roman" w:cs="Times New Roman"/>
        </w:rPr>
        <w:t xml:space="preserve"> Landmark BCSS rates for patients with HR+/HER2− and HR+/HER2+ mBC diagnosed pre- and post-2015</w:t>
      </w:r>
    </w:p>
    <w:tbl>
      <w:tblPr>
        <w:tblStyle w:val="TableGridLight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2855"/>
        <w:gridCol w:w="1550"/>
        <w:gridCol w:w="1550"/>
        <w:gridCol w:w="1550"/>
        <w:gridCol w:w="1550"/>
      </w:tblGrid>
      <w:tr w:rsidR="0062198F" w:rsidRPr="0086716C" w:rsidTr="005304B9">
        <w:trPr>
          <w:trHeight w:val="43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</w:tcPr>
          <w:p w:rsidR="0062198F" w:rsidRPr="0086716C" w:rsidRDefault="0062198F" w:rsidP="005304B9">
            <w:pPr>
              <w:spacing w:line="259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62198F" w:rsidRPr="0086716C" w:rsidRDefault="0062198F" w:rsidP="005304B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71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HR+/HER2− mBC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62198F" w:rsidRPr="0086716C" w:rsidRDefault="0062198F" w:rsidP="005304B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71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HR+/HER2+ mBC</w:t>
            </w:r>
          </w:p>
        </w:tc>
      </w:tr>
      <w:tr w:rsidR="0062198F" w:rsidRPr="0086716C" w:rsidTr="005304B9">
        <w:trPr>
          <w:trHeight w:val="430"/>
        </w:trPr>
        <w:tc>
          <w:tcPr>
            <w:tcW w:w="0" w:type="auto"/>
            <w:vMerge/>
            <w:noWrap/>
          </w:tcPr>
          <w:p w:rsidR="0062198F" w:rsidRPr="0086716C" w:rsidRDefault="0062198F" w:rsidP="005304B9">
            <w:pPr>
              <w:spacing w:line="259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71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Pre-2015</w:t>
            </w:r>
            <w:r w:rsidRPr="0086716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  <w:p w:rsidR="0062198F" w:rsidRPr="0086716C" w:rsidRDefault="0062198F" w:rsidP="005304B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7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 = 5313)</w:t>
            </w:r>
          </w:p>
        </w:tc>
        <w:tc>
          <w:tcPr>
            <w:tcW w:w="0" w:type="auto"/>
            <w:hideMark/>
          </w:tcPr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71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Post-2015</w:t>
            </w:r>
            <w:r w:rsidRPr="0086716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  <w:r w:rsidRPr="008671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62198F" w:rsidRPr="0086716C" w:rsidRDefault="0062198F" w:rsidP="005304B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7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 = 6175)</w:t>
            </w:r>
          </w:p>
        </w:tc>
        <w:tc>
          <w:tcPr>
            <w:tcW w:w="0" w:type="auto"/>
          </w:tcPr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71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Pre-2015</w:t>
            </w:r>
            <w:r w:rsidRPr="0086716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  <w:r w:rsidRPr="008671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62198F" w:rsidRPr="0086716C" w:rsidRDefault="0062198F" w:rsidP="005304B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7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 = 1463)</w:t>
            </w:r>
          </w:p>
        </w:tc>
        <w:tc>
          <w:tcPr>
            <w:tcW w:w="0" w:type="auto"/>
          </w:tcPr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71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Post-2015</w:t>
            </w:r>
            <w:r w:rsidRPr="0086716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  <w:r w:rsidRPr="008671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62198F" w:rsidRPr="0086716C" w:rsidRDefault="0062198F" w:rsidP="005304B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7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 = 1799)</w:t>
            </w:r>
          </w:p>
        </w:tc>
      </w:tr>
      <w:tr w:rsidR="0062198F" w:rsidRPr="0086716C" w:rsidTr="005304B9">
        <w:trPr>
          <w:trHeight w:val="411"/>
        </w:trPr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62198F" w:rsidRPr="0086716C" w:rsidRDefault="0062198F" w:rsidP="005304B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7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Patients with event</w:t>
            </w:r>
            <w:r w:rsidRPr="00867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c</w:t>
            </w:r>
            <w:r w:rsidRPr="00867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n (%)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62198F" w:rsidRPr="0086716C" w:rsidRDefault="0062198F" w:rsidP="005304B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71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2723 </w:t>
            </w:r>
            <w:r w:rsidRPr="00867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(51.3)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62198F" w:rsidRPr="0086716C" w:rsidRDefault="0062198F" w:rsidP="005304B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71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2563 </w:t>
            </w:r>
            <w:r w:rsidRPr="00867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(41.5)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62198F" w:rsidRPr="0086716C" w:rsidRDefault="0062198F" w:rsidP="005304B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7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621 (42.5)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62198F" w:rsidRPr="0086716C" w:rsidRDefault="0062198F" w:rsidP="005304B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7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675 (37.5)</w:t>
            </w:r>
          </w:p>
        </w:tc>
      </w:tr>
      <w:tr w:rsidR="0062198F" w:rsidRPr="0086716C" w:rsidTr="005304B9">
        <w:trPr>
          <w:trHeight w:val="411"/>
        </w:trPr>
        <w:tc>
          <w:tcPr>
            <w:tcW w:w="0" w:type="auto"/>
            <w:noWrap/>
            <w:hideMark/>
          </w:tcPr>
          <w:p w:rsidR="0062198F" w:rsidRPr="0086716C" w:rsidRDefault="0062198F" w:rsidP="005304B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7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Patients censored, n (%)</w:t>
            </w:r>
          </w:p>
        </w:tc>
        <w:tc>
          <w:tcPr>
            <w:tcW w:w="0" w:type="auto"/>
            <w:noWrap/>
            <w:hideMark/>
          </w:tcPr>
          <w:p w:rsidR="0062198F" w:rsidRPr="0086716C" w:rsidRDefault="0062198F" w:rsidP="005304B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71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2590 </w:t>
            </w:r>
            <w:r w:rsidRPr="00867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(48.8)</w:t>
            </w:r>
          </w:p>
        </w:tc>
        <w:tc>
          <w:tcPr>
            <w:tcW w:w="0" w:type="auto"/>
            <w:noWrap/>
            <w:hideMark/>
          </w:tcPr>
          <w:p w:rsidR="0062198F" w:rsidRPr="0086716C" w:rsidRDefault="0062198F" w:rsidP="005304B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71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3612 </w:t>
            </w:r>
            <w:r w:rsidRPr="00867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(58.5)</w:t>
            </w:r>
          </w:p>
        </w:tc>
        <w:tc>
          <w:tcPr>
            <w:tcW w:w="0" w:type="auto"/>
          </w:tcPr>
          <w:p w:rsidR="0062198F" w:rsidRPr="0086716C" w:rsidRDefault="0062198F" w:rsidP="005304B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7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842 (57.6)</w:t>
            </w:r>
          </w:p>
        </w:tc>
        <w:tc>
          <w:tcPr>
            <w:tcW w:w="0" w:type="auto"/>
          </w:tcPr>
          <w:p w:rsidR="0062198F" w:rsidRPr="0086716C" w:rsidRDefault="0062198F" w:rsidP="005304B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7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1124 (62.5)</w:t>
            </w:r>
          </w:p>
        </w:tc>
      </w:tr>
      <w:tr w:rsidR="0062198F" w:rsidRPr="0086716C" w:rsidTr="005304B9">
        <w:trPr>
          <w:trHeight w:val="432"/>
        </w:trPr>
        <w:tc>
          <w:tcPr>
            <w:tcW w:w="0" w:type="auto"/>
            <w:noWrap/>
            <w:hideMark/>
          </w:tcPr>
          <w:p w:rsidR="0062198F" w:rsidRPr="0086716C" w:rsidRDefault="0062198F" w:rsidP="005304B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7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Median BCSS, months (95% CI)</w:t>
            </w:r>
          </w:p>
        </w:tc>
        <w:tc>
          <w:tcPr>
            <w:tcW w:w="0" w:type="auto"/>
            <w:noWrap/>
            <w:hideMark/>
          </w:tcPr>
          <w:p w:rsidR="0062198F" w:rsidRPr="0086716C" w:rsidRDefault="0062198F" w:rsidP="005304B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7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(33–37)</w:t>
            </w:r>
          </w:p>
        </w:tc>
        <w:tc>
          <w:tcPr>
            <w:tcW w:w="0" w:type="auto"/>
            <w:noWrap/>
            <w:hideMark/>
          </w:tcPr>
          <w:p w:rsidR="0062198F" w:rsidRPr="0086716C" w:rsidRDefault="0062198F" w:rsidP="005304B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7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(38–42)</w:t>
            </w:r>
          </w:p>
        </w:tc>
        <w:tc>
          <w:tcPr>
            <w:tcW w:w="0" w:type="auto"/>
          </w:tcPr>
          <w:p w:rsidR="0062198F" w:rsidRPr="0086716C" w:rsidRDefault="0062198F" w:rsidP="005304B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716C">
              <w:rPr>
                <w:rFonts w:ascii="Times New Roman" w:hAnsi="Times New Roman" w:cs="Times New Roman"/>
                <w:sz w:val="20"/>
                <w:szCs w:val="20"/>
              </w:rPr>
              <w:t>45 (42–50)</w:t>
            </w:r>
          </w:p>
        </w:tc>
        <w:tc>
          <w:tcPr>
            <w:tcW w:w="0" w:type="auto"/>
          </w:tcPr>
          <w:p w:rsidR="0062198F" w:rsidRPr="0086716C" w:rsidRDefault="0062198F" w:rsidP="005304B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716C">
              <w:rPr>
                <w:rFonts w:ascii="Times New Roman" w:hAnsi="Times New Roman" w:cs="Times New Roman"/>
                <w:sz w:val="20"/>
                <w:szCs w:val="20"/>
              </w:rPr>
              <w:t>50 (45–NE)</w:t>
            </w:r>
          </w:p>
        </w:tc>
      </w:tr>
      <w:tr w:rsidR="0062198F" w:rsidRPr="0086716C" w:rsidTr="005304B9">
        <w:trPr>
          <w:trHeight w:val="1342"/>
        </w:trPr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62198F" w:rsidRPr="0086716C" w:rsidRDefault="0062198F" w:rsidP="005304B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0" w:name="_Hlk149560931"/>
            <w:r w:rsidRPr="00867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BCSS rate, % (95% CI)</w:t>
            </w:r>
          </w:p>
          <w:p w:rsidR="0062198F" w:rsidRPr="0086716C" w:rsidRDefault="0062198F" w:rsidP="005304B9">
            <w:pPr>
              <w:spacing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7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6-month</w:t>
            </w:r>
          </w:p>
          <w:p w:rsidR="0062198F" w:rsidRPr="0086716C" w:rsidRDefault="0062198F" w:rsidP="005304B9">
            <w:pPr>
              <w:spacing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7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12-month</w:t>
            </w:r>
          </w:p>
          <w:p w:rsidR="0062198F" w:rsidRPr="0086716C" w:rsidRDefault="0062198F" w:rsidP="005304B9">
            <w:pPr>
              <w:spacing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7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18-month </w:t>
            </w:r>
          </w:p>
          <w:p w:rsidR="0062198F" w:rsidRPr="0086716C" w:rsidRDefault="0062198F" w:rsidP="005304B9">
            <w:pPr>
              <w:spacing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7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24-month </w:t>
            </w:r>
          </w:p>
          <w:p w:rsidR="0062198F" w:rsidRPr="0086716C" w:rsidRDefault="0062198F" w:rsidP="005304B9">
            <w:pPr>
              <w:spacing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7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36-month </w:t>
            </w:r>
          </w:p>
          <w:p w:rsidR="0062198F" w:rsidRPr="0086716C" w:rsidRDefault="0062198F" w:rsidP="005304B9">
            <w:pPr>
              <w:spacing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7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48-month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62198F" w:rsidRPr="0086716C" w:rsidRDefault="0062198F" w:rsidP="005304B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2198F" w:rsidRPr="0086716C" w:rsidRDefault="0062198F" w:rsidP="005304B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7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84.8 (83.8–85.7)</w:t>
            </w:r>
          </w:p>
          <w:p w:rsidR="0062198F" w:rsidRPr="0086716C" w:rsidRDefault="0062198F" w:rsidP="005304B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7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77.8 (76.6–78.9)</w:t>
            </w:r>
          </w:p>
          <w:p w:rsidR="0062198F" w:rsidRPr="0086716C" w:rsidRDefault="0062198F" w:rsidP="005304B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7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70.0 (68.7–71.2)</w:t>
            </w:r>
          </w:p>
          <w:p w:rsidR="0062198F" w:rsidRPr="0086716C" w:rsidRDefault="0062198F" w:rsidP="005304B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7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62.7 (61.3–64.0)</w:t>
            </w:r>
          </w:p>
          <w:p w:rsidR="0062198F" w:rsidRPr="0086716C" w:rsidRDefault="0062198F" w:rsidP="005304B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7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48.6 (47.1–50.1)</w:t>
            </w:r>
          </w:p>
          <w:p w:rsidR="0062198F" w:rsidRPr="0086716C" w:rsidRDefault="0062198F" w:rsidP="005304B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7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38.5 (36.8–40.1)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62198F" w:rsidRPr="0086716C" w:rsidRDefault="0062198F" w:rsidP="005304B9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198F" w:rsidRPr="0086716C" w:rsidRDefault="0062198F" w:rsidP="005304B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716C">
              <w:rPr>
                <w:rFonts w:ascii="Times New Roman" w:hAnsi="Times New Roman" w:cs="Times New Roman"/>
                <w:sz w:val="20"/>
                <w:szCs w:val="20"/>
              </w:rPr>
              <w:t>86.0 (85.1–86.8)</w:t>
            </w:r>
          </w:p>
          <w:p w:rsidR="0062198F" w:rsidRPr="0086716C" w:rsidRDefault="0062198F" w:rsidP="005304B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716C">
              <w:rPr>
                <w:rFonts w:ascii="Times New Roman" w:hAnsi="Times New Roman" w:cs="Times New Roman"/>
                <w:sz w:val="20"/>
                <w:szCs w:val="20"/>
              </w:rPr>
              <w:t>78.8 (77.8–79.8)</w:t>
            </w:r>
          </w:p>
          <w:p w:rsidR="0062198F" w:rsidRPr="0086716C" w:rsidRDefault="0062198F" w:rsidP="005304B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716C">
              <w:rPr>
                <w:rFonts w:ascii="Times New Roman" w:hAnsi="Times New Roman" w:cs="Times New Roman"/>
                <w:sz w:val="20"/>
                <w:szCs w:val="20"/>
              </w:rPr>
              <w:t>71.6 (70.4–72.8)</w:t>
            </w:r>
          </w:p>
          <w:p w:rsidR="0062198F" w:rsidRPr="0086716C" w:rsidRDefault="0062198F" w:rsidP="005304B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716C">
              <w:rPr>
                <w:rFonts w:ascii="Times New Roman" w:hAnsi="Times New Roman" w:cs="Times New Roman"/>
                <w:sz w:val="20"/>
                <w:szCs w:val="20"/>
              </w:rPr>
              <w:t>65.2 (63.9–66.5)</w:t>
            </w:r>
          </w:p>
          <w:p w:rsidR="0062198F" w:rsidRPr="0086716C" w:rsidRDefault="0062198F" w:rsidP="005304B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716C">
              <w:rPr>
                <w:rFonts w:ascii="Times New Roman" w:hAnsi="Times New Roman" w:cs="Times New Roman"/>
                <w:sz w:val="20"/>
                <w:szCs w:val="20"/>
              </w:rPr>
              <w:t>52.8 (51.2–54.2)</w:t>
            </w:r>
          </w:p>
          <w:p w:rsidR="0062198F" w:rsidRPr="0086716C" w:rsidRDefault="0062198F" w:rsidP="005304B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716C">
              <w:rPr>
                <w:rFonts w:ascii="Times New Roman" w:hAnsi="Times New Roman" w:cs="Times New Roman"/>
                <w:sz w:val="20"/>
                <w:szCs w:val="20"/>
              </w:rPr>
              <w:t>44.5 (42.8–46.3)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2198F" w:rsidRPr="0086716C" w:rsidRDefault="0062198F" w:rsidP="005304B9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2198F" w:rsidRPr="0086716C" w:rsidRDefault="0062198F" w:rsidP="005304B9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7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85.3 (83.4–87.1)</w:t>
            </w:r>
          </w:p>
          <w:p w:rsidR="0062198F" w:rsidRPr="0086716C" w:rsidRDefault="0062198F" w:rsidP="005304B9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7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80.5 (78.3–82.4)</w:t>
            </w:r>
          </w:p>
          <w:p w:rsidR="0062198F" w:rsidRPr="0086716C" w:rsidRDefault="0062198F" w:rsidP="005304B9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7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75.4 (73.1–77.6)</w:t>
            </w:r>
          </w:p>
          <w:p w:rsidR="0062198F" w:rsidRPr="0086716C" w:rsidRDefault="0062198F" w:rsidP="005304B9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7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69.9 (67.4–72.2)</w:t>
            </w:r>
          </w:p>
          <w:p w:rsidR="0062198F" w:rsidRPr="0086716C" w:rsidRDefault="0062198F" w:rsidP="005304B9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7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57.7 (54.9–60.5)</w:t>
            </w:r>
          </w:p>
          <w:p w:rsidR="0062198F" w:rsidRPr="0086716C" w:rsidRDefault="0062198F" w:rsidP="005304B9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7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47.7 (44.3–50.9)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2198F" w:rsidRPr="0086716C" w:rsidRDefault="0062198F" w:rsidP="005304B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2198F" w:rsidRPr="0086716C" w:rsidRDefault="0062198F" w:rsidP="005304B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7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84.6 (82.9–86.2)</w:t>
            </w:r>
          </w:p>
          <w:p w:rsidR="0062198F" w:rsidRPr="0086716C" w:rsidRDefault="0062198F" w:rsidP="005304B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7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79.9 (78.0–81.7)</w:t>
            </w:r>
          </w:p>
          <w:p w:rsidR="0062198F" w:rsidRPr="0086716C" w:rsidRDefault="0062198F" w:rsidP="005304B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7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74.9 (72.7–76.8)</w:t>
            </w:r>
          </w:p>
          <w:p w:rsidR="0062198F" w:rsidRPr="0086716C" w:rsidRDefault="0062198F" w:rsidP="005304B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7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70.5 (68.3–72.7)</w:t>
            </w:r>
          </w:p>
          <w:p w:rsidR="0062198F" w:rsidRPr="0086716C" w:rsidRDefault="0062198F" w:rsidP="005304B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7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59.9 (57.2–62.5)</w:t>
            </w:r>
          </w:p>
          <w:p w:rsidR="0062198F" w:rsidRPr="0086716C" w:rsidRDefault="0062198F" w:rsidP="005304B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7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50.7 (47.5–53.8)</w:t>
            </w:r>
          </w:p>
        </w:tc>
      </w:tr>
    </w:tbl>
    <w:bookmarkEnd w:id="0"/>
    <w:p w:rsidR="0062198F" w:rsidRPr="0086716C" w:rsidRDefault="0062198F" w:rsidP="0062198F">
      <w:pPr>
        <w:ind w:right="-755" w:firstLine="0"/>
        <w:rPr>
          <w:rFonts w:ascii="Times New Roman" w:hAnsi="Times New Roman" w:cs="Times New Roman"/>
          <w:sz w:val="18"/>
          <w:szCs w:val="18"/>
        </w:rPr>
      </w:pPr>
      <w:r w:rsidRPr="0086716C"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r w:rsidRPr="0086716C">
        <w:rPr>
          <w:rFonts w:ascii="Times New Roman" w:hAnsi="Times New Roman" w:cs="Times New Roman"/>
          <w:sz w:val="18"/>
          <w:szCs w:val="18"/>
        </w:rPr>
        <w:t xml:space="preserve">Pre-2015 consists of patients diagnosed between 2010–2013 (with follow-up to December 31, 2014). </w:t>
      </w:r>
    </w:p>
    <w:p w:rsidR="0062198F" w:rsidRPr="0086716C" w:rsidRDefault="0062198F" w:rsidP="0062198F">
      <w:pPr>
        <w:ind w:right="-755" w:firstLine="0"/>
        <w:rPr>
          <w:rFonts w:ascii="Times New Roman" w:hAnsi="Times New Roman" w:cs="Times New Roman"/>
          <w:sz w:val="18"/>
          <w:szCs w:val="18"/>
        </w:rPr>
      </w:pPr>
      <w:r w:rsidRPr="0086716C">
        <w:rPr>
          <w:rFonts w:ascii="Times New Roman" w:hAnsi="Times New Roman" w:cs="Times New Roman"/>
          <w:sz w:val="18"/>
          <w:szCs w:val="18"/>
          <w:vertAlign w:val="superscript"/>
        </w:rPr>
        <w:t>b</w:t>
      </w:r>
      <w:r w:rsidRPr="0086716C">
        <w:rPr>
          <w:rFonts w:ascii="Times New Roman" w:hAnsi="Times New Roman" w:cs="Times New Roman"/>
          <w:sz w:val="18"/>
          <w:szCs w:val="18"/>
        </w:rPr>
        <w:t>Post-2015 consists of patients diagnosed between 2015–2018 (with follow-up to December 31, 2019).</w:t>
      </w:r>
    </w:p>
    <w:p w:rsidR="0062198F" w:rsidRPr="0086716C" w:rsidRDefault="0062198F" w:rsidP="0062198F">
      <w:pPr>
        <w:ind w:right="-755" w:firstLine="0"/>
        <w:rPr>
          <w:rFonts w:ascii="Times New Roman" w:hAnsi="Times New Roman" w:cs="Times New Roman"/>
          <w:sz w:val="18"/>
          <w:szCs w:val="18"/>
        </w:rPr>
      </w:pPr>
      <w:r w:rsidRPr="0086716C">
        <w:rPr>
          <w:rFonts w:ascii="Times New Roman" w:hAnsi="Times New Roman" w:cs="Times New Roman"/>
          <w:sz w:val="18"/>
          <w:szCs w:val="18"/>
          <w:vertAlign w:val="superscript"/>
        </w:rPr>
        <w:t>c</w:t>
      </w:r>
      <w:r w:rsidRPr="0086716C">
        <w:rPr>
          <w:rFonts w:ascii="Times New Roman" w:hAnsi="Times New Roman" w:cs="Times New Roman"/>
          <w:sz w:val="18"/>
          <w:szCs w:val="18"/>
        </w:rPr>
        <w:t>Events were defined as deaths from breast cancer.</w:t>
      </w:r>
    </w:p>
    <w:p w:rsidR="0062198F" w:rsidRPr="0086716C" w:rsidRDefault="0062198F" w:rsidP="0062198F">
      <w:pPr>
        <w:ind w:firstLine="0"/>
        <w:rPr>
          <w:rFonts w:ascii="Times New Roman" w:hAnsi="Times New Roman" w:cs="Times New Roman"/>
          <w:sz w:val="20"/>
          <w:szCs w:val="20"/>
        </w:rPr>
      </w:pPr>
      <w:r w:rsidRPr="0086716C">
        <w:rPr>
          <w:rFonts w:ascii="Times New Roman" w:hAnsi="Times New Roman" w:cs="Times New Roman"/>
          <w:sz w:val="20"/>
          <w:szCs w:val="20"/>
        </w:rPr>
        <w:t>BCSS, breast cancer-specific survival; CI, confidence interval; HER2, human epidermal growth factor receptor 2; HR, hormone receptor; mBC, metastatic breast cancer; NE, not estimable.</w:t>
      </w:r>
    </w:p>
    <w:p w:rsidR="0062198F" w:rsidRPr="0086716C" w:rsidRDefault="0062198F" w:rsidP="0062198F">
      <w:pPr>
        <w:ind w:firstLine="0"/>
        <w:rPr>
          <w:rFonts w:ascii="Times New Roman" w:hAnsi="Times New Roman" w:cs="Times New Roman"/>
        </w:rPr>
      </w:pPr>
    </w:p>
    <w:p w:rsidR="0062198F" w:rsidRPr="0086716C" w:rsidRDefault="0062198F" w:rsidP="0062198F">
      <w:pPr>
        <w:ind w:firstLine="0"/>
        <w:rPr>
          <w:rFonts w:ascii="Times New Roman" w:hAnsi="Times New Roman" w:cs="Times New Roman"/>
        </w:rPr>
      </w:pPr>
    </w:p>
    <w:p w:rsidR="0062198F" w:rsidRPr="0086716C" w:rsidRDefault="0062198F" w:rsidP="0062198F">
      <w:pPr>
        <w:ind w:firstLine="0"/>
        <w:rPr>
          <w:rFonts w:ascii="Times New Roman" w:hAnsi="Times New Roman" w:cs="Times New Roman"/>
        </w:rPr>
        <w:sectPr w:rsidR="0062198F" w:rsidRPr="0086716C" w:rsidSect="000477D5">
          <w:pgSz w:w="16838" w:h="11906" w:orient="landscape"/>
          <w:pgMar w:top="1440" w:right="1440" w:bottom="1440" w:left="1440" w:header="706" w:footer="706" w:gutter="0"/>
          <w:cols w:space="708"/>
          <w:docGrid w:linePitch="360"/>
        </w:sectPr>
      </w:pPr>
    </w:p>
    <w:p w:rsidR="0062198F" w:rsidRPr="0086716C" w:rsidRDefault="0062198F" w:rsidP="0062198F">
      <w:pPr>
        <w:spacing w:line="259" w:lineRule="auto"/>
        <w:ind w:firstLine="0"/>
        <w:rPr>
          <w:rFonts w:ascii="Times New Roman" w:hAnsi="Times New Roman" w:cs="Times New Roman"/>
        </w:rPr>
      </w:pPr>
      <w:r w:rsidRPr="0086716C">
        <w:rPr>
          <w:rFonts w:ascii="Times New Roman" w:hAnsi="Times New Roman" w:cs="Times New Roman"/>
          <w:b/>
          <w:bCs/>
        </w:rPr>
        <w:lastRenderedPageBreak/>
        <w:t>Table S3.</w:t>
      </w:r>
      <w:r w:rsidRPr="0086716C">
        <w:rPr>
          <w:rFonts w:ascii="Times New Roman" w:hAnsi="Times New Roman" w:cs="Times New Roman"/>
        </w:rPr>
        <w:t xml:space="preserve"> Median BCSS by baseline demographic characteristics for patients diagnosed with HR+/HER2− or HR+/HER2+ mBC from 2010–2019.</w:t>
      </w:r>
    </w:p>
    <w:tbl>
      <w:tblPr>
        <w:tblStyle w:val="TableGridLight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2"/>
        <w:gridCol w:w="1989"/>
        <w:gridCol w:w="1989"/>
      </w:tblGrid>
      <w:tr w:rsidR="0062198F" w:rsidRPr="0086716C" w:rsidTr="005304B9">
        <w:trPr>
          <w:trHeight w:val="28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86716C">
              <w:rPr>
                <w:rFonts w:ascii="Times New Roman" w:hAnsi="Times New Roman" w:cs="Times New Roman"/>
                <w:b/>
                <w:bCs/>
              </w:rPr>
              <w:t>Median BCSS, months 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716C">
              <w:rPr>
                <w:rFonts w:ascii="Times New Roman" w:hAnsi="Times New Roman" w:cs="Times New Roman"/>
                <w:b/>
                <w:bCs/>
              </w:rPr>
              <w:t>HR+/HER2− mBC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6716C">
              <w:rPr>
                <w:rFonts w:ascii="Times New Roman" w:hAnsi="Times New Roman" w:cs="Times New Roman"/>
              </w:rPr>
              <w:t>(n</w:t>
            </w:r>
            <w:r w:rsidRPr="0086716C">
              <w:rPr>
                <w:rFonts w:ascii="Times New Roman" w:hAnsi="Times New Roman" w:cs="Times New Roman"/>
                <w:i/>
                <w:iCs/>
              </w:rPr>
              <w:t xml:space="preserve"> =</w:t>
            </w:r>
            <w:r w:rsidRPr="0086716C">
              <w:rPr>
                <w:rFonts w:ascii="Times New Roman" w:hAnsi="Times New Roman" w:cs="Times New Roman"/>
              </w:rPr>
              <w:t xml:space="preserve"> 14,614)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716C">
              <w:rPr>
                <w:rFonts w:ascii="Times New Roman" w:hAnsi="Times New Roman" w:cs="Times New Roman"/>
                <w:b/>
                <w:bCs/>
              </w:rPr>
              <w:t>HR+/HER2+ mBC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6716C">
              <w:rPr>
                <w:rFonts w:ascii="Times New Roman" w:hAnsi="Times New Roman" w:cs="Times New Roman"/>
              </w:rPr>
              <w:t>(n = 4097)</w:t>
            </w:r>
          </w:p>
        </w:tc>
      </w:tr>
      <w:tr w:rsidR="0062198F" w:rsidRPr="0086716C" w:rsidTr="005304B9">
        <w:trPr>
          <w:trHeight w:val="242"/>
        </w:trPr>
        <w:tc>
          <w:tcPr>
            <w:tcW w:w="0" w:type="auto"/>
            <w:tcBorders>
              <w:top w:val="single" w:sz="4" w:space="0" w:color="auto"/>
            </w:tcBorders>
          </w:tcPr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</w:rPr>
            </w:pPr>
            <w:r w:rsidRPr="0086716C">
              <w:rPr>
                <w:rFonts w:ascii="Times New Roman" w:hAnsi="Times New Roman" w:cs="Times New Roman"/>
              </w:rPr>
              <w:t>Overall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6716C">
              <w:rPr>
                <w:rFonts w:ascii="Times New Roman" w:hAnsi="Times New Roman" w:cs="Times New Roman"/>
              </w:rPr>
              <w:t>37 (36–38)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6716C">
              <w:rPr>
                <w:rFonts w:ascii="Times New Roman" w:hAnsi="Times New Roman" w:cs="Times New Roman"/>
              </w:rPr>
              <w:t>48 (46–51)</w:t>
            </w:r>
          </w:p>
        </w:tc>
      </w:tr>
      <w:tr w:rsidR="0062198F" w:rsidRPr="0086716C" w:rsidTr="005304B9">
        <w:trPr>
          <w:trHeight w:val="1053"/>
        </w:trPr>
        <w:tc>
          <w:tcPr>
            <w:tcW w:w="0" w:type="auto"/>
          </w:tcPr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</w:rPr>
            </w:pPr>
            <w:r w:rsidRPr="0086716C">
              <w:rPr>
                <w:rFonts w:ascii="Times New Roman" w:hAnsi="Times New Roman" w:cs="Times New Roman"/>
              </w:rPr>
              <w:t>Age at diagnosis</w:t>
            </w:r>
          </w:p>
          <w:p w:rsidR="0062198F" w:rsidRPr="0086716C" w:rsidRDefault="0062198F" w:rsidP="005304B9">
            <w:pPr>
              <w:ind w:firstLine="315"/>
              <w:rPr>
                <w:rFonts w:ascii="Times New Roman" w:hAnsi="Times New Roman" w:cs="Times New Roman"/>
              </w:rPr>
            </w:pPr>
            <w:r w:rsidRPr="0086716C">
              <w:rPr>
                <w:rFonts w:ascii="Times New Roman" w:hAnsi="Times New Roman" w:cs="Times New Roman"/>
              </w:rPr>
              <w:t xml:space="preserve">18-44 years </w:t>
            </w:r>
          </w:p>
          <w:p w:rsidR="0062198F" w:rsidRPr="0086716C" w:rsidRDefault="0062198F" w:rsidP="005304B9">
            <w:pPr>
              <w:ind w:firstLine="315"/>
              <w:rPr>
                <w:rFonts w:ascii="Times New Roman" w:hAnsi="Times New Roman" w:cs="Times New Roman"/>
              </w:rPr>
            </w:pPr>
            <w:r w:rsidRPr="0086716C">
              <w:rPr>
                <w:rFonts w:ascii="Times New Roman" w:hAnsi="Times New Roman" w:cs="Times New Roman"/>
              </w:rPr>
              <w:t xml:space="preserve">45-64 years </w:t>
            </w:r>
          </w:p>
          <w:p w:rsidR="0062198F" w:rsidRPr="0086716C" w:rsidRDefault="0062198F" w:rsidP="005304B9">
            <w:pPr>
              <w:ind w:firstLine="315"/>
              <w:rPr>
                <w:rFonts w:ascii="Times New Roman" w:hAnsi="Times New Roman" w:cs="Times New Roman"/>
              </w:rPr>
            </w:pPr>
            <w:r w:rsidRPr="0086716C">
              <w:rPr>
                <w:rFonts w:ascii="Times New Roman" w:hAnsi="Times New Roman" w:cs="Times New Roman"/>
              </w:rPr>
              <w:t xml:space="preserve">65-84 years </w:t>
            </w:r>
          </w:p>
          <w:p w:rsidR="0062198F" w:rsidRPr="0086716C" w:rsidRDefault="0062198F" w:rsidP="005304B9">
            <w:pPr>
              <w:ind w:firstLine="315"/>
              <w:rPr>
                <w:rFonts w:ascii="Times New Roman" w:hAnsi="Times New Roman" w:cs="Times New Roman"/>
                <w:b/>
                <w:bCs/>
              </w:rPr>
            </w:pPr>
            <w:r w:rsidRPr="0086716C">
              <w:rPr>
                <w:rFonts w:ascii="Times New Roman" w:hAnsi="Times New Roman" w:cs="Times New Roman"/>
              </w:rPr>
              <w:t>≥ 85 years</w:t>
            </w:r>
          </w:p>
        </w:tc>
        <w:tc>
          <w:tcPr>
            <w:tcW w:w="0" w:type="auto"/>
          </w:tcPr>
          <w:p w:rsidR="0062198F" w:rsidRPr="0086716C" w:rsidRDefault="0062198F" w:rsidP="005304B9">
            <w:pPr>
              <w:jc w:val="center"/>
              <w:rPr>
                <w:rFonts w:ascii="Times New Roman" w:hAnsi="Times New Roman" w:cs="Times New Roman"/>
              </w:rPr>
            </w:pP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6716C">
              <w:rPr>
                <w:rFonts w:ascii="Times New Roman" w:hAnsi="Times New Roman" w:cs="Times New Roman"/>
              </w:rPr>
              <w:t>46 (43–49)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6716C">
              <w:rPr>
                <w:rFonts w:ascii="Times New Roman" w:hAnsi="Times New Roman" w:cs="Times New Roman"/>
              </w:rPr>
              <w:t>40 (38–42)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6716C">
              <w:rPr>
                <w:rFonts w:ascii="Times New Roman" w:hAnsi="Times New Roman" w:cs="Times New Roman"/>
              </w:rPr>
              <w:t>35 (33–36)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6716C">
              <w:rPr>
                <w:rFonts w:ascii="Times New Roman" w:hAnsi="Times New Roman" w:cs="Times New Roman"/>
              </w:rPr>
              <w:t>20 (17–23)</w:t>
            </w:r>
          </w:p>
        </w:tc>
        <w:tc>
          <w:tcPr>
            <w:tcW w:w="0" w:type="auto"/>
          </w:tcPr>
          <w:p w:rsidR="0062198F" w:rsidRPr="0086716C" w:rsidRDefault="0062198F" w:rsidP="005304B9">
            <w:pPr>
              <w:jc w:val="center"/>
              <w:rPr>
                <w:rFonts w:ascii="Times New Roman" w:hAnsi="Times New Roman" w:cs="Times New Roman"/>
              </w:rPr>
            </w:pP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6716C">
              <w:rPr>
                <w:rFonts w:ascii="Times New Roman" w:hAnsi="Times New Roman" w:cs="Times New Roman"/>
              </w:rPr>
              <w:t>84 (71–109)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6716C">
              <w:rPr>
                <w:rFonts w:ascii="Times New Roman" w:hAnsi="Times New Roman" w:cs="Times New Roman"/>
              </w:rPr>
              <w:t>50 (47–55)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6716C">
              <w:rPr>
                <w:rFonts w:ascii="Times New Roman" w:hAnsi="Times New Roman" w:cs="Times New Roman"/>
              </w:rPr>
              <w:t>34 (30–39)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6716C">
              <w:rPr>
                <w:rFonts w:ascii="Times New Roman" w:hAnsi="Times New Roman" w:cs="Times New Roman"/>
              </w:rPr>
              <w:t>15 (10–19)</w:t>
            </w:r>
          </w:p>
        </w:tc>
      </w:tr>
      <w:tr w:rsidR="0062198F" w:rsidRPr="0086716C" w:rsidTr="005304B9">
        <w:trPr>
          <w:trHeight w:val="1035"/>
        </w:trPr>
        <w:tc>
          <w:tcPr>
            <w:tcW w:w="0" w:type="auto"/>
          </w:tcPr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</w:rPr>
            </w:pPr>
            <w:r w:rsidRPr="0086716C">
              <w:rPr>
                <w:rFonts w:ascii="Times New Roman" w:hAnsi="Times New Roman" w:cs="Times New Roman"/>
              </w:rPr>
              <w:t>Race and ethnicity</w:t>
            </w:r>
            <w:r w:rsidRPr="0086716C">
              <w:rPr>
                <w:rFonts w:ascii="Times New Roman" w:hAnsi="Times New Roman" w:cs="Times New Roman"/>
                <w:vertAlign w:val="superscript"/>
              </w:rPr>
              <w:t>a</w:t>
            </w:r>
            <w:r w:rsidRPr="0086716C">
              <w:rPr>
                <w:rFonts w:ascii="Times New Roman" w:hAnsi="Times New Roman" w:cs="Times New Roman"/>
              </w:rPr>
              <w:t xml:space="preserve"> </w:t>
            </w:r>
          </w:p>
          <w:p w:rsidR="0062198F" w:rsidRPr="0086716C" w:rsidRDefault="0062198F" w:rsidP="005304B9">
            <w:pPr>
              <w:ind w:firstLine="315"/>
              <w:rPr>
                <w:rFonts w:ascii="Times New Roman" w:hAnsi="Times New Roman" w:cs="Times New Roman"/>
              </w:rPr>
            </w:pPr>
            <w:r w:rsidRPr="0086716C">
              <w:rPr>
                <w:rFonts w:ascii="Times New Roman" w:hAnsi="Times New Roman" w:cs="Times New Roman"/>
              </w:rPr>
              <w:t>Non-Hispanic White</w:t>
            </w:r>
          </w:p>
          <w:p w:rsidR="0062198F" w:rsidRPr="0086716C" w:rsidRDefault="0062198F" w:rsidP="005304B9">
            <w:pPr>
              <w:ind w:firstLine="315"/>
              <w:rPr>
                <w:rFonts w:ascii="Times New Roman" w:hAnsi="Times New Roman" w:cs="Times New Roman"/>
              </w:rPr>
            </w:pPr>
            <w:r w:rsidRPr="0086716C">
              <w:rPr>
                <w:rFonts w:ascii="Times New Roman" w:hAnsi="Times New Roman" w:cs="Times New Roman"/>
              </w:rPr>
              <w:t>Non-Hispanic Black</w:t>
            </w:r>
          </w:p>
          <w:p w:rsidR="0062198F" w:rsidRPr="0086716C" w:rsidRDefault="0062198F" w:rsidP="005304B9">
            <w:pPr>
              <w:ind w:firstLine="315"/>
              <w:rPr>
                <w:rFonts w:ascii="Times New Roman" w:hAnsi="Times New Roman" w:cs="Times New Roman"/>
              </w:rPr>
            </w:pPr>
            <w:r w:rsidRPr="0086716C">
              <w:rPr>
                <w:rFonts w:ascii="Times New Roman" w:hAnsi="Times New Roman" w:cs="Times New Roman"/>
              </w:rPr>
              <w:t>Non-Hispanic Asian or Pacific Islander</w:t>
            </w:r>
          </w:p>
        </w:tc>
        <w:tc>
          <w:tcPr>
            <w:tcW w:w="0" w:type="auto"/>
          </w:tcPr>
          <w:p w:rsidR="0062198F" w:rsidRPr="0086716C" w:rsidRDefault="0062198F" w:rsidP="005304B9">
            <w:pPr>
              <w:jc w:val="center"/>
              <w:rPr>
                <w:rFonts w:ascii="Times New Roman" w:hAnsi="Times New Roman" w:cs="Times New Roman"/>
              </w:rPr>
            </w:pP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6716C">
              <w:rPr>
                <w:rFonts w:ascii="Times New Roman" w:hAnsi="Times New Roman" w:cs="Times New Roman"/>
              </w:rPr>
              <w:t>38 (37–39)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6716C">
              <w:rPr>
                <w:rFonts w:ascii="Times New Roman" w:hAnsi="Times New Roman" w:cs="Times New Roman"/>
              </w:rPr>
              <w:t>28 (27–30)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6716C">
              <w:rPr>
                <w:rFonts w:ascii="Times New Roman" w:hAnsi="Times New Roman" w:cs="Times New Roman"/>
              </w:rPr>
              <w:t>42 (38–46)</w:t>
            </w:r>
          </w:p>
        </w:tc>
        <w:tc>
          <w:tcPr>
            <w:tcW w:w="0" w:type="auto"/>
          </w:tcPr>
          <w:p w:rsidR="0062198F" w:rsidRPr="0086716C" w:rsidRDefault="0062198F" w:rsidP="005304B9">
            <w:pPr>
              <w:jc w:val="center"/>
              <w:rPr>
                <w:rFonts w:ascii="Times New Roman" w:hAnsi="Times New Roman" w:cs="Times New Roman"/>
              </w:rPr>
            </w:pP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6716C">
              <w:rPr>
                <w:rFonts w:ascii="Times New Roman" w:hAnsi="Times New Roman" w:cs="Times New Roman"/>
              </w:rPr>
              <w:t>50 (47–55)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6716C">
              <w:rPr>
                <w:rFonts w:ascii="Times New Roman" w:hAnsi="Times New Roman" w:cs="Times New Roman"/>
              </w:rPr>
              <w:t>36 (32–39)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6716C">
              <w:rPr>
                <w:rFonts w:ascii="Times New Roman" w:hAnsi="Times New Roman" w:cs="Times New Roman"/>
              </w:rPr>
              <w:t>49 (42–60)</w:t>
            </w:r>
          </w:p>
        </w:tc>
      </w:tr>
      <w:tr w:rsidR="0062198F" w:rsidRPr="0086716C" w:rsidTr="005304B9">
        <w:trPr>
          <w:trHeight w:val="630"/>
        </w:trPr>
        <w:tc>
          <w:tcPr>
            <w:tcW w:w="0" w:type="auto"/>
            <w:tcBorders>
              <w:bottom w:val="single" w:sz="4" w:space="0" w:color="auto"/>
            </w:tcBorders>
          </w:tcPr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</w:rPr>
            </w:pPr>
            <w:r w:rsidRPr="0086716C">
              <w:rPr>
                <w:rFonts w:ascii="Times New Roman" w:hAnsi="Times New Roman" w:cs="Times New Roman"/>
              </w:rPr>
              <w:t xml:space="preserve">Median household income </w:t>
            </w:r>
          </w:p>
          <w:p w:rsidR="0062198F" w:rsidRPr="0086716C" w:rsidRDefault="0062198F" w:rsidP="005304B9">
            <w:pPr>
              <w:ind w:firstLine="315"/>
              <w:rPr>
                <w:rFonts w:ascii="Times New Roman" w:hAnsi="Times New Roman" w:cs="Times New Roman"/>
              </w:rPr>
            </w:pPr>
            <w:r w:rsidRPr="0086716C">
              <w:rPr>
                <w:rFonts w:ascii="Times New Roman" w:hAnsi="Times New Roman" w:cs="Times New Roman"/>
              </w:rPr>
              <w:t>&lt; $55,000</w:t>
            </w:r>
          </w:p>
          <w:p w:rsidR="0062198F" w:rsidRPr="0086716C" w:rsidRDefault="0062198F" w:rsidP="005304B9">
            <w:pPr>
              <w:ind w:firstLine="315"/>
              <w:rPr>
                <w:rFonts w:ascii="Times New Roman" w:hAnsi="Times New Roman" w:cs="Times New Roman"/>
              </w:rPr>
            </w:pPr>
            <w:r w:rsidRPr="0086716C">
              <w:rPr>
                <w:rFonts w:ascii="Times New Roman" w:hAnsi="Times New Roman" w:cs="Times New Roman"/>
              </w:rPr>
              <w:t>≥ $75,000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2198F" w:rsidRPr="0086716C" w:rsidRDefault="0062198F" w:rsidP="005304B9">
            <w:pPr>
              <w:jc w:val="center"/>
              <w:rPr>
                <w:rFonts w:ascii="Times New Roman" w:hAnsi="Times New Roman" w:cs="Times New Roman"/>
              </w:rPr>
            </w:pP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6716C">
              <w:rPr>
                <w:rFonts w:ascii="Times New Roman" w:hAnsi="Times New Roman" w:cs="Times New Roman"/>
              </w:rPr>
              <w:t>33 (31–35)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6716C">
              <w:rPr>
                <w:rFonts w:ascii="Times New Roman" w:hAnsi="Times New Roman" w:cs="Times New Roman"/>
              </w:rPr>
              <w:t>41 (39–43)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2198F" w:rsidRPr="0086716C" w:rsidRDefault="0062198F" w:rsidP="005304B9">
            <w:pPr>
              <w:jc w:val="center"/>
              <w:rPr>
                <w:rFonts w:ascii="Times New Roman" w:hAnsi="Times New Roman" w:cs="Times New Roman"/>
              </w:rPr>
            </w:pP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6716C">
              <w:rPr>
                <w:rFonts w:ascii="Times New Roman" w:hAnsi="Times New Roman" w:cs="Times New Roman"/>
              </w:rPr>
              <w:t>43 (38–47)</w:t>
            </w:r>
          </w:p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6716C">
              <w:rPr>
                <w:rFonts w:ascii="Times New Roman" w:hAnsi="Times New Roman" w:cs="Times New Roman"/>
              </w:rPr>
              <w:t>51 (46–60)</w:t>
            </w:r>
          </w:p>
        </w:tc>
      </w:tr>
    </w:tbl>
    <w:p w:rsidR="0062198F" w:rsidRPr="0086716C" w:rsidRDefault="0062198F" w:rsidP="0062198F">
      <w:pPr>
        <w:ind w:firstLine="0"/>
        <w:rPr>
          <w:rFonts w:ascii="Times New Roman" w:hAnsi="Times New Roman" w:cs="Times New Roman"/>
          <w:sz w:val="20"/>
          <w:szCs w:val="20"/>
        </w:rPr>
      </w:pPr>
      <w:r w:rsidRPr="0086716C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86716C">
        <w:rPr>
          <w:rFonts w:ascii="Times New Roman" w:hAnsi="Times New Roman" w:cs="Times New Roman"/>
          <w:sz w:val="20"/>
          <w:szCs w:val="20"/>
        </w:rPr>
        <w:t>“American Indian/Alaska Native/Unknown” and “Hispanic.”</w:t>
      </w:r>
    </w:p>
    <w:p w:rsidR="0062198F" w:rsidRPr="0086716C" w:rsidRDefault="0062198F" w:rsidP="0062198F">
      <w:pPr>
        <w:ind w:firstLine="0"/>
        <w:rPr>
          <w:rFonts w:ascii="Times New Roman" w:hAnsi="Times New Roman" w:cs="Times New Roman"/>
          <w:sz w:val="20"/>
          <w:szCs w:val="20"/>
        </w:rPr>
      </w:pPr>
      <w:r w:rsidRPr="0086716C">
        <w:rPr>
          <w:rFonts w:ascii="Times New Roman" w:hAnsi="Times New Roman" w:cs="Times New Roman"/>
          <w:sz w:val="20"/>
          <w:szCs w:val="20"/>
        </w:rPr>
        <w:t>BCSS, breast cancer-specific survival; CI, confidence interval; HER2, human epidermal growth factor receptor 2; HR, hormone receptor; mBC, metastatic breast cancer.</w:t>
      </w:r>
    </w:p>
    <w:p w:rsidR="0062198F" w:rsidRPr="0086716C" w:rsidRDefault="0062198F" w:rsidP="0062198F">
      <w:pPr>
        <w:spacing w:line="259" w:lineRule="auto"/>
        <w:ind w:firstLine="0"/>
        <w:rPr>
          <w:rFonts w:ascii="Times New Roman" w:hAnsi="Times New Roman" w:cs="Times New Roman"/>
        </w:rPr>
      </w:pPr>
    </w:p>
    <w:p w:rsidR="0062198F" w:rsidRPr="0086716C" w:rsidRDefault="0062198F" w:rsidP="0062198F">
      <w:pPr>
        <w:pStyle w:val="Heading1"/>
        <w:rPr>
          <w:rFonts w:ascii="Times New Roman" w:hAnsi="Times New Roman" w:cs="Times New Roman"/>
        </w:rPr>
        <w:sectPr w:rsidR="0062198F" w:rsidRPr="0086716C" w:rsidSect="000477D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62198F" w:rsidRPr="0086716C" w:rsidRDefault="0062198F" w:rsidP="0062198F">
      <w:pPr>
        <w:ind w:firstLine="0"/>
        <w:rPr>
          <w:rFonts w:ascii="Times New Roman" w:hAnsi="Times New Roman" w:cs="Times New Roman"/>
        </w:rPr>
      </w:pPr>
      <w:r w:rsidRPr="0086716C">
        <w:rPr>
          <w:rFonts w:ascii="Times New Roman" w:hAnsi="Times New Roman" w:cs="Times New Roman"/>
          <w:b/>
          <w:bCs/>
        </w:rPr>
        <w:lastRenderedPageBreak/>
        <w:t>Table S4.</w:t>
      </w:r>
      <w:r w:rsidRPr="0086716C">
        <w:rPr>
          <w:rFonts w:ascii="Times New Roman" w:hAnsi="Times New Roman" w:cs="Times New Roman"/>
        </w:rPr>
        <w:t xml:space="preserve"> Multivariable Cox regression analysis of breast cancer-specific survival (BCSS) in patients aged aged ≥65 years</w:t>
      </w:r>
      <w:r w:rsidRPr="0086716C" w:rsidDel="00E71B01">
        <w:rPr>
          <w:rFonts w:ascii="Times New Roman" w:hAnsi="Times New Roman" w:cs="Times New Roman"/>
        </w:rPr>
        <w:t xml:space="preserve"> </w:t>
      </w:r>
      <w:r w:rsidRPr="0086716C">
        <w:rPr>
          <w:rFonts w:ascii="Times New Roman" w:hAnsi="Times New Roman" w:cs="Times New Roman"/>
        </w:rPr>
        <w:t>with HR+/HER2− or HR+/HER2+ mBC.</w:t>
      </w:r>
    </w:p>
    <w:tbl>
      <w:tblPr>
        <w:tblStyle w:val="TableGrid"/>
        <w:tblW w:w="0" w:type="auto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5"/>
        <w:gridCol w:w="936"/>
        <w:gridCol w:w="960"/>
        <w:gridCol w:w="936"/>
        <w:gridCol w:w="936"/>
        <w:gridCol w:w="960"/>
        <w:gridCol w:w="936"/>
      </w:tblGrid>
      <w:tr w:rsidR="0062198F" w:rsidRPr="0086716C" w:rsidTr="005304B9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Characteristic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HR+/HER2− cohort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HR+/HER2+ cohort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198F" w:rsidRPr="0086716C" w:rsidTr="005304B9"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62198F" w:rsidRPr="0086716C" w:rsidRDefault="0062198F" w:rsidP="00530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n = 5028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n = 1042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2198F" w:rsidRPr="0086716C" w:rsidRDefault="0062198F" w:rsidP="005304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198F" w:rsidRPr="0086716C" w:rsidTr="005304B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HR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HR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-value</w:t>
            </w:r>
          </w:p>
        </w:tc>
      </w:tr>
      <w:tr w:rsidR="0062198F" w:rsidRPr="0086716C" w:rsidTr="005304B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Study period</w:t>
            </w:r>
          </w:p>
          <w:p w:rsidR="0062198F" w:rsidRPr="0086716C" w:rsidRDefault="0062198F" w:rsidP="005304B9">
            <w:pPr>
              <w:ind w:firstLine="33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Pre-2015</w:t>
            </w:r>
            <w:r w:rsidRPr="0086716C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  <w:p w:rsidR="0062198F" w:rsidRPr="0086716C" w:rsidRDefault="0062198F" w:rsidP="005304B9">
            <w:pPr>
              <w:ind w:firstLine="33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Post-2015</w:t>
            </w:r>
            <w:r w:rsidRPr="0086716C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62198F" w:rsidRPr="0086716C" w:rsidRDefault="0062198F" w:rsidP="005304B9">
            <w:pPr>
              <w:ind w:firstLine="33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Adjusted Post-2015</w:t>
            </w:r>
            <w:r w:rsidRPr="0086716C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b,c</w:t>
            </w: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2198F" w:rsidRPr="0086716C" w:rsidRDefault="0062198F" w:rsidP="00530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Reference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0.873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0.893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2198F" w:rsidRPr="0086716C" w:rsidRDefault="0062198F" w:rsidP="00530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0.807–0.944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0.824–0.967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Reference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1.016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1.047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2198F" w:rsidRPr="0086716C" w:rsidRDefault="0062198F" w:rsidP="00530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0.852–1.210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0.872–1.256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8F" w:rsidRPr="0086716C" w:rsidRDefault="0062198F" w:rsidP="00530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0.862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0.623</w:t>
            </w:r>
          </w:p>
        </w:tc>
      </w:tr>
      <w:tr w:rsidR="0062198F" w:rsidRPr="0086716C" w:rsidTr="005304B9">
        <w:trPr>
          <w:trHeight w:val="8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Age at diagnosis</w:t>
            </w:r>
          </w:p>
          <w:p w:rsidR="0062198F" w:rsidRPr="0086716C" w:rsidRDefault="0062198F" w:rsidP="005304B9">
            <w:pPr>
              <w:ind w:firstLine="33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 xml:space="preserve">65-74 years </w:t>
            </w:r>
          </w:p>
          <w:p w:rsidR="0062198F" w:rsidRPr="0086716C" w:rsidRDefault="0062198F" w:rsidP="005304B9">
            <w:pPr>
              <w:ind w:firstLine="33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≥ 75 years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Reference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1.35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1.25–1.47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62198F" w:rsidRPr="0086716C" w:rsidRDefault="0062198F" w:rsidP="00530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Reference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1.48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62198F" w:rsidRPr="0086716C" w:rsidRDefault="0062198F" w:rsidP="00530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1.23–1.77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2198F" w:rsidRPr="0086716C" w:rsidRDefault="0062198F" w:rsidP="00530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62198F" w:rsidRPr="0086716C" w:rsidTr="005304B9">
        <w:trPr>
          <w:trHeight w:val="6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 xml:space="preserve">Race and ethnicity </w:t>
            </w:r>
          </w:p>
          <w:p w:rsidR="0062198F" w:rsidRPr="0086716C" w:rsidRDefault="0062198F" w:rsidP="005304B9">
            <w:pPr>
              <w:ind w:firstLine="33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Non-Hispanic White</w:t>
            </w:r>
          </w:p>
          <w:p w:rsidR="0062198F" w:rsidRPr="0086716C" w:rsidRDefault="0062198F" w:rsidP="005304B9">
            <w:pPr>
              <w:ind w:firstLine="33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Non-Hispanic Black</w:t>
            </w:r>
          </w:p>
          <w:p w:rsidR="0062198F" w:rsidRPr="0086716C" w:rsidRDefault="0062198F" w:rsidP="005304B9">
            <w:pPr>
              <w:ind w:left="510" w:hanging="18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Non-Hispanic Asian or Pacific Islander, American Indian/Alaska Native or Unknown</w:t>
            </w:r>
          </w:p>
          <w:p w:rsidR="0062198F" w:rsidRPr="0086716C" w:rsidRDefault="0062198F" w:rsidP="005304B9">
            <w:pPr>
              <w:ind w:firstLine="33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Hispanic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2198F" w:rsidRPr="0086716C" w:rsidRDefault="0062198F" w:rsidP="00530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Reference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1.14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0.81</w:t>
            </w:r>
          </w:p>
          <w:p w:rsidR="0062198F" w:rsidRPr="0086716C" w:rsidRDefault="0062198F" w:rsidP="00530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0.93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2198F" w:rsidRPr="0086716C" w:rsidRDefault="0062198F" w:rsidP="00530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1.00–1.29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0.67–0.97</w:t>
            </w:r>
          </w:p>
          <w:p w:rsidR="0062198F" w:rsidRPr="0086716C" w:rsidRDefault="0062198F" w:rsidP="00530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0.79–1.08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2198F" w:rsidRPr="0086716C" w:rsidRDefault="0062198F" w:rsidP="00530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0.056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0.025</w:t>
            </w:r>
          </w:p>
          <w:p w:rsidR="0062198F" w:rsidRPr="0086716C" w:rsidRDefault="0062198F" w:rsidP="00530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0.332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2198F" w:rsidRPr="0086716C" w:rsidRDefault="0062198F" w:rsidP="00530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Reference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1.13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1.03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1.02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2198F" w:rsidRPr="0086716C" w:rsidRDefault="0062198F" w:rsidP="00530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0.84–1.50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0.71–1.48</w:t>
            </w:r>
          </w:p>
          <w:p w:rsidR="0062198F" w:rsidRPr="0086716C" w:rsidRDefault="0062198F" w:rsidP="00530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0.73–1.42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8F" w:rsidRPr="0086716C" w:rsidRDefault="0062198F" w:rsidP="00530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0.420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0.881</w:t>
            </w:r>
          </w:p>
          <w:p w:rsidR="0062198F" w:rsidRPr="0086716C" w:rsidRDefault="0062198F" w:rsidP="00530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0.901</w:t>
            </w:r>
          </w:p>
        </w:tc>
      </w:tr>
      <w:tr w:rsidR="0062198F" w:rsidRPr="0086716C" w:rsidTr="005304B9">
        <w:trPr>
          <w:trHeight w:val="8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SEER geographic region</w:t>
            </w:r>
            <w:r w:rsidRPr="0086716C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d</w:t>
            </w: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62198F" w:rsidRPr="0086716C" w:rsidRDefault="0062198F" w:rsidP="005304B9">
            <w:pPr>
              <w:ind w:firstLine="33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Big metro/metro/urban</w:t>
            </w:r>
          </w:p>
          <w:p w:rsidR="0062198F" w:rsidRPr="0086716C" w:rsidRDefault="0062198F" w:rsidP="005304B9">
            <w:pPr>
              <w:ind w:firstLine="33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Less urban/rural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62198F" w:rsidRPr="0086716C" w:rsidRDefault="0062198F" w:rsidP="00530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Reference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0.92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62198F" w:rsidRPr="0086716C" w:rsidRDefault="0062198F" w:rsidP="00530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0.80–1.06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62198F" w:rsidRPr="0086716C" w:rsidRDefault="0062198F" w:rsidP="00530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0.243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62198F" w:rsidRPr="0086716C" w:rsidRDefault="0062198F" w:rsidP="00530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Reference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0.97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62198F" w:rsidRPr="0086716C" w:rsidRDefault="0062198F" w:rsidP="00530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0.70–1.35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2198F" w:rsidRPr="0086716C" w:rsidRDefault="0062198F" w:rsidP="00530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0.873</w:t>
            </w:r>
          </w:p>
        </w:tc>
      </w:tr>
      <w:tr w:rsidR="0062198F" w:rsidRPr="0086716C" w:rsidTr="005304B9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98F" w:rsidRPr="0086716C" w:rsidRDefault="0062198F" w:rsidP="005304B9">
            <w:pPr>
              <w:keepNext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SEER registry site</w:t>
            </w:r>
            <w:r w:rsidRPr="0086716C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e</w:t>
            </w:r>
          </w:p>
          <w:p w:rsidR="0062198F" w:rsidRPr="0086716C" w:rsidRDefault="0062198F" w:rsidP="005304B9">
            <w:pPr>
              <w:ind w:firstLine="33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 xml:space="preserve"> California</w:t>
            </w:r>
          </w:p>
          <w:p w:rsidR="0062198F" w:rsidRPr="0086716C" w:rsidRDefault="0062198F" w:rsidP="005304B9">
            <w:pPr>
              <w:ind w:firstLine="33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 xml:space="preserve"> Connecticut</w:t>
            </w:r>
          </w:p>
          <w:p w:rsidR="0062198F" w:rsidRPr="0086716C" w:rsidRDefault="0062198F" w:rsidP="005304B9">
            <w:pPr>
              <w:ind w:firstLine="33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 xml:space="preserve"> Georgia</w:t>
            </w:r>
          </w:p>
          <w:p w:rsidR="0062198F" w:rsidRPr="0086716C" w:rsidRDefault="0062198F" w:rsidP="005304B9">
            <w:pPr>
              <w:ind w:firstLine="33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 xml:space="preserve"> Hawaii</w:t>
            </w:r>
          </w:p>
          <w:p w:rsidR="0062198F" w:rsidRPr="0086716C" w:rsidRDefault="0062198F" w:rsidP="005304B9">
            <w:pPr>
              <w:ind w:firstLine="33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 xml:space="preserve"> Iowa</w:t>
            </w:r>
          </w:p>
          <w:p w:rsidR="0062198F" w:rsidRPr="0086716C" w:rsidRDefault="0062198F" w:rsidP="005304B9">
            <w:pPr>
              <w:ind w:firstLine="33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 xml:space="preserve"> Kentucky</w:t>
            </w:r>
          </w:p>
          <w:p w:rsidR="0062198F" w:rsidRPr="0086716C" w:rsidRDefault="0062198F" w:rsidP="005304B9">
            <w:pPr>
              <w:ind w:firstLine="33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 xml:space="preserve"> Louisiana</w:t>
            </w:r>
          </w:p>
          <w:p w:rsidR="0062198F" w:rsidRPr="0086716C" w:rsidRDefault="0062198F" w:rsidP="005304B9">
            <w:pPr>
              <w:ind w:firstLine="33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 xml:space="preserve"> New Jersey</w:t>
            </w:r>
          </w:p>
          <w:p w:rsidR="0062198F" w:rsidRPr="0086716C" w:rsidRDefault="0062198F" w:rsidP="005304B9">
            <w:pPr>
              <w:ind w:firstLine="33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 xml:space="preserve"> New Mexico</w:t>
            </w:r>
          </w:p>
          <w:p w:rsidR="0062198F" w:rsidRPr="0086716C" w:rsidRDefault="0062198F" w:rsidP="005304B9">
            <w:pPr>
              <w:ind w:firstLine="33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 xml:space="preserve"> Seattle (Puget Sound)</w:t>
            </w:r>
          </w:p>
          <w:p w:rsidR="0062198F" w:rsidRPr="0086716C" w:rsidRDefault="0062198F" w:rsidP="005304B9">
            <w:pPr>
              <w:ind w:firstLine="33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 xml:space="preserve"> Utah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2198F" w:rsidRPr="0086716C" w:rsidRDefault="0062198F" w:rsidP="00530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Reference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0.86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1.01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1.13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1.02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1.08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0.90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1.02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1.24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0.92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2198F" w:rsidRPr="0086716C" w:rsidRDefault="0062198F" w:rsidP="00530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0.71–1.04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0.87–1.16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0.82–1.56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0.83–1.25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0.89–1.30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0.75–1.09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0.90–1.16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0.94–1.65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0.76–1.10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0.76–1.31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2198F" w:rsidRPr="0086716C" w:rsidRDefault="0062198F" w:rsidP="00530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0.128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0.946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0.440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0.847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0.446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0.285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0.732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0.126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0.356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0.978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2198F" w:rsidRPr="0086716C" w:rsidRDefault="0062198F" w:rsidP="00530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Reference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0.74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1.33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1.78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0.68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1.36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1.15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0.95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1.14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1.25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1.23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2198F" w:rsidRPr="0086716C" w:rsidRDefault="0062198F" w:rsidP="00530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0.46–1.19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0.99–1.79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0.86–3.71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0.40–1.15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0.92–2.00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0.79–1.68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0.71–1.26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0.62–2.09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0.81–1.95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0.75–2.02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0.207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0.057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0.123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0.152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0.125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0.456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0.711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0.678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0.318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0.421</w:t>
            </w:r>
          </w:p>
        </w:tc>
      </w:tr>
      <w:tr w:rsidR="0062198F" w:rsidRPr="0086716C" w:rsidTr="005304B9">
        <w:trPr>
          <w:trHeight w:val="8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 xml:space="preserve">Median household income </w:t>
            </w:r>
          </w:p>
          <w:p w:rsidR="0062198F" w:rsidRPr="0086716C" w:rsidRDefault="0062198F" w:rsidP="005304B9">
            <w:pPr>
              <w:ind w:firstLine="42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&lt; $55,000</w:t>
            </w:r>
          </w:p>
          <w:p w:rsidR="0062198F" w:rsidRPr="0086716C" w:rsidRDefault="0062198F" w:rsidP="005304B9">
            <w:pPr>
              <w:ind w:firstLine="42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$55,000 - $64,999</w:t>
            </w:r>
          </w:p>
          <w:p w:rsidR="0062198F" w:rsidRPr="0086716C" w:rsidRDefault="0062198F" w:rsidP="005304B9">
            <w:pPr>
              <w:ind w:firstLine="42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$65,000 - $74,999</w:t>
            </w:r>
          </w:p>
          <w:p w:rsidR="0062198F" w:rsidRPr="0086716C" w:rsidRDefault="0062198F" w:rsidP="005304B9">
            <w:pPr>
              <w:ind w:firstLine="42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≥ $75,000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62198F" w:rsidRPr="0086716C" w:rsidRDefault="0062198F" w:rsidP="00530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Reference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0.96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0.91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62198F" w:rsidRPr="0086716C" w:rsidRDefault="0062198F" w:rsidP="00530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0.84–1.10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0.78–1.06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0.74–1.01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0.592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0.227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0.061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62198F" w:rsidRPr="0086716C" w:rsidRDefault="0062198F" w:rsidP="00530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Reference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1.05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0.81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0.96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62198F" w:rsidRPr="0086716C" w:rsidRDefault="0062198F" w:rsidP="00530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0.77–1.43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0.58–1.14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0.70–1.31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2198F" w:rsidRPr="0086716C" w:rsidRDefault="0062198F" w:rsidP="00530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0.745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0.230</w:t>
            </w:r>
          </w:p>
          <w:p w:rsidR="0062198F" w:rsidRPr="0086716C" w:rsidRDefault="0062198F" w:rsidP="005304B9">
            <w:pPr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0.803</w:t>
            </w:r>
          </w:p>
        </w:tc>
      </w:tr>
      <w:tr w:rsidR="0062198F" w:rsidRPr="0086716C" w:rsidTr="005304B9">
        <w:trPr>
          <w:trHeight w:val="4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 xml:space="preserve">Marital Status </w:t>
            </w:r>
          </w:p>
          <w:p w:rsidR="0062198F" w:rsidRPr="0086716C" w:rsidRDefault="0062198F" w:rsidP="005304B9">
            <w:pPr>
              <w:ind w:firstLine="42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Single (never married)</w:t>
            </w:r>
          </w:p>
          <w:p w:rsidR="0062198F" w:rsidRPr="0086716C" w:rsidRDefault="0062198F" w:rsidP="005304B9">
            <w:pPr>
              <w:ind w:left="690" w:hanging="27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Married/unmarried living with domestic partner</w:t>
            </w:r>
          </w:p>
          <w:p w:rsidR="0062198F" w:rsidRPr="0086716C" w:rsidRDefault="0062198F" w:rsidP="005304B9">
            <w:pPr>
              <w:ind w:firstLine="42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Divorced/separated/widowed</w:t>
            </w:r>
          </w:p>
          <w:p w:rsidR="0062198F" w:rsidRPr="0086716C" w:rsidRDefault="0062198F" w:rsidP="005304B9">
            <w:pPr>
              <w:ind w:firstLine="42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Unknown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Reference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</w:p>
          <w:p w:rsidR="0062198F" w:rsidRPr="0086716C" w:rsidRDefault="0062198F" w:rsidP="00530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1.04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0.91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0.72–0.93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0.92–1.17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0.74–1.11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0.571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0.333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Reference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0.79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1.25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0.98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0.60–1.05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0.95–1.63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0.64–1.50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0.107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0.106</w:t>
            </w:r>
          </w:p>
          <w:p w:rsidR="0062198F" w:rsidRPr="0086716C" w:rsidRDefault="0062198F" w:rsidP="005304B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716C">
              <w:rPr>
                <w:rFonts w:ascii="Times New Roman" w:hAnsi="Times New Roman" w:cs="Times New Roman"/>
                <w:sz w:val="16"/>
                <w:szCs w:val="16"/>
              </w:rPr>
              <w:t>0.929</w:t>
            </w:r>
          </w:p>
        </w:tc>
      </w:tr>
    </w:tbl>
    <w:p w:rsidR="0062198F" w:rsidRPr="0086716C" w:rsidRDefault="0062198F" w:rsidP="0062198F">
      <w:pPr>
        <w:ind w:right="-755" w:firstLine="0"/>
        <w:rPr>
          <w:rFonts w:ascii="Times New Roman" w:hAnsi="Times New Roman" w:cs="Times New Roman"/>
          <w:sz w:val="18"/>
          <w:szCs w:val="18"/>
        </w:rPr>
      </w:pPr>
      <w:r w:rsidRPr="0086716C"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r w:rsidRPr="0086716C">
        <w:rPr>
          <w:rFonts w:ascii="Times New Roman" w:hAnsi="Times New Roman" w:cs="Times New Roman"/>
          <w:sz w:val="18"/>
          <w:szCs w:val="18"/>
        </w:rPr>
        <w:t xml:space="preserve">Pre-2015 consists of patients diagnosed between 2010–2013 (with follow-up to December 31, 2014). </w:t>
      </w:r>
    </w:p>
    <w:p w:rsidR="0062198F" w:rsidRPr="0086716C" w:rsidRDefault="0062198F" w:rsidP="0062198F">
      <w:pPr>
        <w:ind w:right="-755" w:firstLine="0"/>
        <w:rPr>
          <w:rFonts w:ascii="Times New Roman" w:hAnsi="Times New Roman" w:cs="Times New Roman"/>
          <w:sz w:val="18"/>
          <w:szCs w:val="18"/>
        </w:rPr>
      </w:pPr>
      <w:r w:rsidRPr="0086716C">
        <w:rPr>
          <w:rFonts w:ascii="Times New Roman" w:hAnsi="Times New Roman" w:cs="Times New Roman"/>
          <w:sz w:val="18"/>
          <w:szCs w:val="18"/>
          <w:vertAlign w:val="superscript"/>
        </w:rPr>
        <w:lastRenderedPageBreak/>
        <w:t>b</w:t>
      </w:r>
      <w:r w:rsidRPr="0086716C">
        <w:rPr>
          <w:rFonts w:ascii="Times New Roman" w:hAnsi="Times New Roman" w:cs="Times New Roman"/>
          <w:sz w:val="18"/>
          <w:szCs w:val="18"/>
        </w:rPr>
        <w:t xml:space="preserve">Post-2015 consists of patients diagnosed between 2015–2018 (with follow-up to December 31, 2019). </w:t>
      </w:r>
    </w:p>
    <w:p w:rsidR="0062198F" w:rsidRPr="0086716C" w:rsidRDefault="0062198F" w:rsidP="0062198F">
      <w:pPr>
        <w:ind w:firstLine="0"/>
        <w:rPr>
          <w:rFonts w:ascii="Times New Roman" w:hAnsi="Times New Roman" w:cs="Times New Roman"/>
          <w:sz w:val="18"/>
          <w:szCs w:val="18"/>
        </w:rPr>
      </w:pPr>
      <w:r w:rsidRPr="0086716C">
        <w:rPr>
          <w:rFonts w:ascii="Times New Roman" w:hAnsi="Times New Roman" w:cs="Times New Roman"/>
          <w:sz w:val="18"/>
          <w:szCs w:val="18"/>
          <w:vertAlign w:val="superscript"/>
        </w:rPr>
        <w:t>c</w:t>
      </w:r>
      <w:r w:rsidRPr="0086716C">
        <w:rPr>
          <w:rFonts w:ascii="Times New Roman" w:hAnsi="Times New Roman" w:cs="Times New Roman"/>
          <w:sz w:val="18"/>
          <w:szCs w:val="18"/>
        </w:rPr>
        <w:t>Multivariable adjusted hazard ratio. Results were adjusted for age at diagnosis, race and ethnicity, SEER geographic region, SEER registry site, median household income, and marital status.</w:t>
      </w:r>
    </w:p>
    <w:p w:rsidR="0062198F" w:rsidRPr="0086716C" w:rsidRDefault="0062198F" w:rsidP="0062198F">
      <w:pPr>
        <w:ind w:firstLine="0"/>
        <w:rPr>
          <w:rFonts w:ascii="Times New Roman" w:hAnsi="Times New Roman" w:cs="Times New Roman"/>
          <w:sz w:val="18"/>
          <w:szCs w:val="18"/>
        </w:rPr>
      </w:pPr>
      <w:r w:rsidRPr="0086716C">
        <w:rPr>
          <w:rFonts w:ascii="Times New Roman" w:hAnsi="Times New Roman" w:cs="Times New Roman"/>
          <w:sz w:val="18"/>
          <w:szCs w:val="18"/>
          <w:vertAlign w:val="superscript"/>
        </w:rPr>
        <w:t>d</w:t>
      </w:r>
      <w:r w:rsidRPr="0086716C">
        <w:rPr>
          <w:rFonts w:ascii="Times New Roman" w:hAnsi="Times New Roman" w:cs="Times New Roman"/>
          <w:sz w:val="18"/>
          <w:szCs w:val="18"/>
        </w:rPr>
        <w:t>“Missing/unknown” excluded in each model due to low number of patients in this category.</w:t>
      </w:r>
    </w:p>
    <w:p w:rsidR="0062198F" w:rsidRPr="0086716C" w:rsidRDefault="0062198F" w:rsidP="0062198F">
      <w:pPr>
        <w:ind w:firstLine="0"/>
        <w:rPr>
          <w:rFonts w:ascii="Times New Roman" w:hAnsi="Times New Roman" w:cs="Times New Roman"/>
          <w:sz w:val="18"/>
          <w:szCs w:val="18"/>
        </w:rPr>
      </w:pPr>
      <w:r w:rsidRPr="0086716C">
        <w:rPr>
          <w:rFonts w:ascii="Times New Roman" w:hAnsi="Times New Roman" w:cs="Times New Roman"/>
          <w:sz w:val="18"/>
          <w:szCs w:val="18"/>
          <w:vertAlign w:val="superscript"/>
        </w:rPr>
        <w:t>e</w:t>
      </w:r>
      <w:r w:rsidRPr="0086716C">
        <w:rPr>
          <w:rFonts w:ascii="Times New Roman" w:hAnsi="Times New Roman" w:cs="Times New Roman"/>
          <w:sz w:val="18"/>
          <w:szCs w:val="18"/>
        </w:rPr>
        <w:t xml:space="preserve">“Alaska Natives” excluded in each model due to low number of patients in this category. </w:t>
      </w:r>
    </w:p>
    <w:p w:rsidR="0062198F" w:rsidRPr="0086716C" w:rsidRDefault="0062198F" w:rsidP="0062198F">
      <w:pPr>
        <w:ind w:right="-755" w:firstLine="0"/>
        <w:rPr>
          <w:rFonts w:ascii="Times New Roman" w:hAnsi="Times New Roman" w:cs="Times New Roman"/>
          <w:sz w:val="18"/>
          <w:szCs w:val="18"/>
        </w:rPr>
      </w:pPr>
      <w:r w:rsidRPr="0086716C">
        <w:rPr>
          <w:rFonts w:ascii="Times New Roman" w:hAnsi="Times New Roman" w:cs="Times New Roman"/>
          <w:sz w:val="18"/>
          <w:szCs w:val="18"/>
        </w:rPr>
        <w:t>CI, confidence interval; HER2, human epidermal growth factor receptor 2; HR, hazard ratio; HR+, hormone receptor-positive; mBC, metastatic breast cancer; SEER, Surveillance, Epidemiology, and End Results.</w:t>
      </w:r>
    </w:p>
    <w:p w:rsidR="0062198F" w:rsidRPr="0086716C" w:rsidRDefault="0062198F" w:rsidP="0062198F">
      <w:pPr>
        <w:ind w:firstLine="0"/>
        <w:rPr>
          <w:rFonts w:ascii="Times New Roman" w:hAnsi="Times New Roman" w:cs="Times New Roman"/>
          <w:sz w:val="20"/>
          <w:szCs w:val="20"/>
        </w:rPr>
        <w:sectPr w:rsidR="0062198F" w:rsidRPr="0086716C" w:rsidSect="000477D5">
          <w:pgSz w:w="11906" w:h="16838"/>
          <w:pgMar w:top="1440" w:right="1440" w:bottom="1440" w:left="1350" w:header="706" w:footer="706" w:gutter="0"/>
          <w:cols w:space="708"/>
          <w:docGrid w:linePitch="360"/>
        </w:sectPr>
      </w:pPr>
    </w:p>
    <w:p w:rsidR="0062198F" w:rsidRPr="0086716C" w:rsidRDefault="0062198F" w:rsidP="0062198F">
      <w:pPr>
        <w:ind w:firstLine="0"/>
        <w:rPr>
          <w:rFonts w:ascii="Times New Roman" w:hAnsi="Times New Roman" w:cs="Times New Roman"/>
        </w:rPr>
      </w:pPr>
      <w:r w:rsidRPr="0086716C">
        <w:rPr>
          <w:rFonts w:ascii="Times New Roman" w:hAnsi="Times New Roman" w:cs="Times New Roman"/>
          <w:b/>
          <w:bCs/>
        </w:rPr>
        <w:lastRenderedPageBreak/>
        <w:t>Fig. S1</w:t>
      </w:r>
      <w:r w:rsidRPr="0086716C">
        <w:rPr>
          <w:rFonts w:ascii="Times New Roman" w:hAnsi="Times New Roman" w:cs="Times New Roman"/>
        </w:rPr>
        <w:t xml:space="preserve"> Kaplan–Meier breast cancer-specific survival curves for patients aged aged ≥65 years and diagnosed with HR+/HER2− (A) or HR+/HER2+ (B) mBC pre- or post-2015</w:t>
      </w:r>
    </w:p>
    <w:p w:rsidR="0062198F" w:rsidRPr="0086716C" w:rsidRDefault="0062198F" w:rsidP="0062198F">
      <w:pPr>
        <w:ind w:firstLine="0"/>
        <w:rPr>
          <w:rFonts w:ascii="Times New Roman" w:hAnsi="Times New Roman" w:cs="Times New Roman"/>
        </w:rPr>
      </w:pPr>
      <w:r w:rsidRPr="0086716C">
        <w:rPr>
          <w:rFonts w:ascii="Times New Roman" w:hAnsi="Times New Roman" w:cs="Times New Roman"/>
          <w:noProof/>
        </w:rPr>
        <w:drawing>
          <wp:inline distT="0" distB="0" distL="0" distR="0" wp14:anchorId="6C307E72" wp14:editId="1B6FDF37">
            <wp:extent cx="5732145" cy="6646545"/>
            <wp:effectExtent l="0" t="0" r="1905" b="1905"/>
            <wp:docPr id="1319231028" name="Picture 1319231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664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98F" w:rsidRPr="0086716C" w:rsidRDefault="0062198F" w:rsidP="0062198F">
      <w:pPr>
        <w:ind w:right="-755" w:firstLine="0"/>
        <w:rPr>
          <w:rFonts w:ascii="Times New Roman" w:hAnsi="Times New Roman" w:cs="Times New Roman"/>
        </w:rPr>
      </w:pPr>
      <w:r w:rsidRPr="0086716C">
        <w:rPr>
          <w:rFonts w:ascii="Times New Roman" w:hAnsi="Times New Roman" w:cs="Times New Roman"/>
          <w:sz w:val="20"/>
          <w:szCs w:val="20"/>
        </w:rPr>
        <w:t>CI, confidence interval; HER2, human epidermal growth factor receptor 2; HR, hazard ratio; HR+, hormone receptor-positive; mBC, metastatic breast cancer; mBCSS, median breast cancer-specific survival; SEER, Surveillance, Epidemiology, and End Results.</w:t>
      </w:r>
    </w:p>
    <w:p w:rsidR="00007654" w:rsidRDefault="00007654">
      <w:bookmarkStart w:id="1" w:name="_GoBack"/>
      <w:bookmarkEnd w:id="1"/>
    </w:p>
    <w:sectPr w:rsidR="000076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452360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A52C3" w:rsidRDefault="0062198F" w:rsidP="00B91292">
        <w:pPr>
          <w:pStyle w:val="Footer"/>
        </w:pPr>
        <w:r>
          <w:fldChar w:fldCharType="begin"/>
        </w:r>
        <w:r>
          <w:instrText xml:space="preserve"> PAGE   \* MERGEFORM</w:instrText>
        </w:r>
        <w:r>
          <w:instrText xml:space="preserve">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21240"/>
    <w:multiLevelType w:val="hybridMultilevel"/>
    <w:tmpl w:val="89983124"/>
    <w:lvl w:ilvl="0" w:tplc="818075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6B4B0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792BA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BAB3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B1E94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84022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E4603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4BCF1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D8A6A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>
    <w:nsid w:val="1D5D3DD6"/>
    <w:multiLevelType w:val="hybridMultilevel"/>
    <w:tmpl w:val="D21039F6"/>
    <w:lvl w:ilvl="0" w:tplc="1A92B0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1A412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25498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7C40D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0F2E5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57E7C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36ECE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DD005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D70EE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>
    <w:nsid w:val="20DC5D01"/>
    <w:multiLevelType w:val="hybridMultilevel"/>
    <w:tmpl w:val="5A76C3FA"/>
    <w:lvl w:ilvl="0" w:tplc="04BCEA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15857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C2E98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4EC9E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B5EBC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1B863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870EA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C646C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4D457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>
    <w:nsid w:val="24917F4B"/>
    <w:multiLevelType w:val="hybridMultilevel"/>
    <w:tmpl w:val="8188B8F4"/>
    <w:lvl w:ilvl="0" w:tplc="D62E3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7F4FC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2F67F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F8C06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10C48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A7412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64808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B12EC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D0CA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>
    <w:nsid w:val="2D86220F"/>
    <w:multiLevelType w:val="hybridMultilevel"/>
    <w:tmpl w:val="09C8A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3904C4"/>
    <w:multiLevelType w:val="hybridMultilevel"/>
    <w:tmpl w:val="2036275C"/>
    <w:lvl w:ilvl="0" w:tplc="749CF8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D067E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C5440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78278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712CD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54C15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AEAD3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3B670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84A56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>
    <w:nsid w:val="31595F8C"/>
    <w:multiLevelType w:val="hybridMultilevel"/>
    <w:tmpl w:val="99E464E4"/>
    <w:lvl w:ilvl="0" w:tplc="0BDA2A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1AC43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B00BF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8E849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5363A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48634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A4098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6306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ECEDB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>
    <w:nsid w:val="32981FD0"/>
    <w:multiLevelType w:val="hybridMultilevel"/>
    <w:tmpl w:val="396C5B78"/>
    <w:lvl w:ilvl="0" w:tplc="7124ED38">
      <w:start w:val="1"/>
      <w:numFmt w:val="lowerRoman"/>
      <w:lvlText w:val="%1."/>
      <w:lvlJc w:val="right"/>
      <w:pPr>
        <w:ind w:left="720" w:hanging="360"/>
      </w:pPr>
    </w:lvl>
    <w:lvl w:ilvl="1" w:tplc="3C98FBB8">
      <w:start w:val="1"/>
      <w:numFmt w:val="lowerRoman"/>
      <w:lvlText w:val="%2."/>
      <w:lvlJc w:val="right"/>
      <w:pPr>
        <w:ind w:left="720" w:hanging="360"/>
      </w:pPr>
    </w:lvl>
    <w:lvl w:ilvl="2" w:tplc="4524F764">
      <w:start w:val="1"/>
      <w:numFmt w:val="lowerRoman"/>
      <w:lvlText w:val="%3."/>
      <w:lvlJc w:val="right"/>
      <w:pPr>
        <w:ind w:left="720" w:hanging="360"/>
      </w:pPr>
    </w:lvl>
    <w:lvl w:ilvl="3" w:tplc="5F7C9270">
      <w:start w:val="1"/>
      <w:numFmt w:val="lowerRoman"/>
      <w:lvlText w:val="%4."/>
      <w:lvlJc w:val="right"/>
      <w:pPr>
        <w:ind w:left="720" w:hanging="360"/>
      </w:pPr>
    </w:lvl>
    <w:lvl w:ilvl="4" w:tplc="4D924146">
      <w:start w:val="1"/>
      <w:numFmt w:val="lowerRoman"/>
      <w:lvlText w:val="%5."/>
      <w:lvlJc w:val="right"/>
      <w:pPr>
        <w:ind w:left="720" w:hanging="360"/>
      </w:pPr>
    </w:lvl>
    <w:lvl w:ilvl="5" w:tplc="9AECF19A">
      <w:start w:val="1"/>
      <w:numFmt w:val="lowerRoman"/>
      <w:lvlText w:val="%6."/>
      <w:lvlJc w:val="right"/>
      <w:pPr>
        <w:ind w:left="720" w:hanging="360"/>
      </w:pPr>
    </w:lvl>
    <w:lvl w:ilvl="6" w:tplc="2E3618A2">
      <w:start w:val="1"/>
      <w:numFmt w:val="lowerRoman"/>
      <w:lvlText w:val="%7."/>
      <w:lvlJc w:val="right"/>
      <w:pPr>
        <w:ind w:left="720" w:hanging="360"/>
      </w:pPr>
    </w:lvl>
    <w:lvl w:ilvl="7" w:tplc="7540A8A4">
      <w:start w:val="1"/>
      <w:numFmt w:val="lowerRoman"/>
      <w:lvlText w:val="%8."/>
      <w:lvlJc w:val="right"/>
      <w:pPr>
        <w:ind w:left="720" w:hanging="360"/>
      </w:pPr>
    </w:lvl>
    <w:lvl w:ilvl="8" w:tplc="0C649EDC">
      <w:start w:val="1"/>
      <w:numFmt w:val="lowerRoman"/>
      <w:lvlText w:val="%9."/>
      <w:lvlJc w:val="right"/>
      <w:pPr>
        <w:ind w:left="720" w:hanging="360"/>
      </w:pPr>
    </w:lvl>
  </w:abstractNum>
  <w:abstractNum w:abstractNumId="8">
    <w:nsid w:val="38C92ED3"/>
    <w:multiLevelType w:val="hybridMultilevel"/>
    <w:tmpl w:val="1F8CC02A"/>
    <w:lvl w:ilvl="0" w:tplc="B2AABF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9A8A9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7EE5C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17C38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28EA5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86867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3EAFC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788B3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C4A31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>
    <w:nsid w:val="3C444420"/>
    <w:multiLevelType w:val="hybridMultilevel"/>
    <w:tmpl w:val="A8BCC022"/>
    <w:lvl w:ilvl="0" w:tplc="6B3A05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2BC35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A0CD0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83AE4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9F298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0A08B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C3CBC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53EB7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DF4C2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0">
    <w:nsid w:val="3DC2038C"/>
    <w:multiLevelType w:val="hybridMultilevel"/>
    <w:tmpl w:val="5AD4DBC2"/>
    <w:lvl w:ilvl="0" w:tplc="827A1386">
      <w:numFmt w:val="bullet"/>
      <w:lvlText w:val=""/>
      <w:lvlJc w:val="left"/>
      <w:pPr>
        <w:ind w:left="78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4C3557B0"/>
    <w:multiLevelType w:val="hybridMultilevel"/>
    <w:tmpl w:val="9F3092FC"/>
    <w:lvl w:ilvl="0" w:tplc="78D61A0C">
      <w:start w:val="16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E12BDC"/>
    <w:multiLevelType w:val="hybridMultilevel"/>
    <w:tmpl w:val="A288DCAC"/>
    <w:lvl w:ilvl="0" w:tplc="2BFE01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072E0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CF000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1602B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1FC52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712A5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DDE61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A5CB3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0320F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>
    <w:nsid w:val="567B017A"/>
    <w:multiLevelType w:val="hybridMultilevel"/>
    <w:tmpl w:val="8C6C7610"/>
    <w:lvl w:ilvl="0" w:tplc="AEBE56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D9A66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C3A04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D74FF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9708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6709F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53496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D5A1C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E707D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4">
    <w:nsid w:val="5F7E3F53"/>
    <w:multiLevelType w:val="hybridMultilevel"/>
    <w:tmpl w:val="72FED7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E35459"/>
    <w:multiLevelType w:val="hybridMultilevel"/>
    <w:tmpl w:val="4DCCF71C"/>
    <w:lvl w:ilvl="0" w:tplc="A470C7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69C5F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15ACB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9906C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52ECB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4CA6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756AD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2F67E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CE86D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>
    <w:nsid w:val="6463756A"/>
    <w:multiLevelType w:val="hybridMultilevel"/>
    <w:tmpl w:val="50A2EEEC"/>
    <w:lvl w:ilvl="0" w:tplc="6B3661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4F454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CA8FF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4B639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5B64D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E0AE9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B94F7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3B47B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7D8E7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>
    <w:nsid w:val="67480C5E"/>
    <w:multiLevelType w:val="hybridMultilevel"/>
    <w:tmpl w:val="2C10B77C"/>
    <w:lvl w:ilvl="0" w:tplc="AA0AF3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4006E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C0CE5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344B5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C50AD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038AF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EC844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FE091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35A03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8">
    <w:nsid w:val="68BA62D0"/>
    <w:multiLevelType w:val="hybridMultilevel"/>
    <w:tmpl w:val="3A9E2964"/>
    <w:lvl w:ilvl="0" w:tplc="6720BA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552A92"/>
    <w:multiLevelType w:val="hybridMultilevel"/>
    <w:tmpl w:val="CE8A2B46"/>
    <w:lvl w:ilvl="0" w:tplc="82A8D5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AE016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F1296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CA836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8FEB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0F012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60804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6563C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58E84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0">
    <w:nsid w:val="75995046"/>
    <w:multiLevelType w:val="hybridMultilevel"/>
    <w:tmpl w:val="82162454"/>
    <w:lvl w:ilvl="0" w:tplc="03DEB5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25AAB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8722B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60E1E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07225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D4870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B64DA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CDA8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4C233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1">
    <w:nsid w:val="79003E26"/>
    <w:multiLevelType w:val="hybridMultilevel"/>
    <w:tmpl w:val="ED7EAFAC"/>
    <w:lvl w:ilvl="0" w:tplc="F4805A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CF6F5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4189D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AE8B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164AA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202EA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65E7B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C4C54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D20EE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>
    <w:nsid w:val="7B0B1C4C"/>
    <w:multiLevelType w:val="hybridMultilevel"/>
    <w:tmpl w:val="9328F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D375DA"/>
    <w:multiLevelType w:val="hybridMultilevel"/>
    <w:tmpl w:val="E01644A4"/>
    <w:lvl w:ilvl="0" w:tplc="D226A596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1" w:tplc="1870F074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 w:tplc="263632EE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3" w:tplc="230E5CDA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 w:tplc="B07AEE32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5" w:tplc="A53C5A14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6" w:tplc="04347DBC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7" w:tplc="36386442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8" w:tplc="98E403CA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</w:abstractNum>
  <w:abstractNum w:abstractNumId="24">
    <w:nsid w:val="7E165F00"/>
    <w:multiLevelType w:val="hybridMultilevel"/>
    <w:tmpl w:val="82F455AE"/>
    <w:lvl w:ilvl="0" w:tplc="7A48C134">
      <w:numFmt w:val="bullet"/>
      <w:lvlText w:val=""/>
      <w:lvlJc w:val="left"/>
      <w:pPr>
        <w:ind w:left="675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25">
    <w:nsid w:val="7E362653"/>
    <w:multiLevelType w:val="hybridMultilevel"/>
    <w:tmpl w:val="CF8A8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846D33"/>
    <w:multiLevelType w:val="hybridMultilevel"/>
    <w:tmpl w:val="67105EF0"/>
    <w:lvl w:ilvl="0" w:tplc="B7D01A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4F48C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ABEEF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16CFB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04C59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36840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0C006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4CCEB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A46F6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22"/>
  </w:num>
  <w:num w:numId="4">
    <w:abstractNumId w:val="25"/>
  </w:num>
  <w:num w:numId="5">
    <w:abstractNumId w:val="18"/>
  </w:num>
  <w:num w:numId="6">
    <w:abstractNumId w:val="4"/>
  </w:num>
  <w:num w:numId="7">
    <w:abstractNumId w:val="23"/>
  </w:num>
  <w:num w:numId="8">
    <w:abstractNumId w:val="21"/>
  </w:num>
  <w:num w:numId="9">
    <w:abstractNumId w:val="8"/>
  </w:num>
  <w:num w:numId="10">
    <w:abstractNumId w:val="16"/>
  </w:num>
  <w:num w:numId="11">
    <w:abstractNumId w:val="1"/>
  </w:num>
  <w:num w:numId="12">
    <w:abstractNumId w:val="10"/>
  </w:num>
  <w:num w:numId="13">
    <w:abstractNumId w:val="24"/>
  </w:num>
  <w:num w:numId="14">
    <w:abstractNumId w:val="11"/>
  </w:num>
  <w:num w:numId="15">
    <w:abstractNumId w:val="15"/>
  </w:num>
  <w:num w:numId="16">
    <w:abstractNumId w:val="6"/>
  </w:num>
  <w:num w:numId="17">
    <w:abstractNumId w:val="19"/>
  </w:num>
  <w:num w:numId="18">
    <w:abstractNumId w:val="17"/>
  </w:num>
  <w:num w:numId="19">
    <w:abstractNumId w:val="9"/>
  </w:num>
  <w:num w:numId="20">
    <w:abstractNumId w:val="7"/>
  </w:num>
  <w:num w:numId="21">
    <w:abstractNumId w:val="20"/>
  </w:num>
  <w:num w:numId="22">
    <w:abstractNumId w:val="5"/>
  </w:num>
  <w:num w:numId="23">
    <w:abstractNumId w:val="13"/>
  </w:num>
  <w:num w:numId="24">
    <w:abstractNumId w:val="26"/>
  </w:num>
  <w:num w:numId="25">
    <w:abstractNumId w:val="0"/>
  </w:num>
  <w:num w:numId="26">
    <w:abstractNumId w:val="2"/>
  </w:num>
  <w:num w:numId="27">
    <w:abstractNumId w:val="3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98F"/>
    <w:rsid w:val="00007654"/>
    <w:rsid w:val="00022206"/>
    <w:rsid w:val="00030FC6"/>
    <w:rsid w:val="000422A7"/>
    <w:rsid w:val="000A5C5F"/>
    <w:rsid w:val="000C3575"/>
    <w:rsid w:val="000D27EB"/>
    <w:rsid w:val="000D3F57"/>
    <w:rsid w:val="000D6E62"/>
    <w:rsid w:val="000E3F60"/>
    <w:rsid w:val="00133212"/>
    <w:rsid w:val="00152A68"/>
    <w:rsid w:val="0015538F"/>
    <w:rsid w:val="001672D1"/>
    <w:rsid w:val="001945EF"/>
    <w:rsid w:val="001F2E9D"/>
    <w:rsid w:val="00201D8A"/>
    <w:rsid w:val="002413F2"/>
    <w:rsid w:val="00257E09"/>
    <w:rsid w:val="0026001D"/>
    <w:rsid w:val="0028362B"/>
    <w:rsid w:val="00295912"/>
    <w:rsid w:val="002B7671"/>
    <w:rsid w:val="002C1BBC"/>
    <w:rsid w:val="002C727F"/>
    <w:rsid w:val="002F469F"/>
    <w:rsid w:val="00322D3F"/>
    <w:rsid w:val="00341ED2"/>
    <w:rsid w:val="00383955"/>
    <w:rsid w:val="0039246A"/>
    <w:rsid w:val="003A6CEA"/>
    <w:rsid w:val="003B7697"/>
    <w:rsid w:val="003D226A"/>
    <w:rsid w:val="003F318F"/>
    <w:rsid w:val="003F3BBB"/>
    <w:rsid w:val="00400A8C"/>
    <w:rsid w:val="00410FD2"/>
    <w:rsid w:val="00423A54"/>
    <w:rsid w:val="004438CC"/>
    <w:rsid w:val="0047742F"/>
    <w:rsid w:val="004A1E07"/>
    <w:rsid w:val="004D1052"/>
    <w:rsid w:val="004E1CC0"/>
    <w:rsid w:val="00517844"/>
    <w:rsid w:val="005206CE"/>
    <w:rsid w:val="00531BAD"/>
    <w:rsid w:val="00533B0D"/>
    <w:rsid w:val="005547B5"/>
    <w:rsid w:val="0056317F"/>
    <w:rsid w:val="005B0C71"/>
    <w:rsid w:val="005D6A3E"/>
    <w:rsid w:val="0062198F"/>
    <w:rsid w:val="00627BAF"/>
    <w:rsid w:val="006328C7"/>
    <w:rsid w:val="00677C50"/>
    <w:rsid w:val="006B3852"/>
    <w:rsid w:val="006B7D32"/>
    <w:rsid w:val="006C6E1D"/>
    <w:rsid w:val="00701B88"/>
    <w:rsid w:val="00715FBA"/>
    <w:rsid w:val="00724D9A"/>
    <w:rsid w:val="00745A8C"/>
    <w:rsid w:val="007953B6"/>
    <w:rsid w:val="007C48DB"/>
    <w:rsid w:val="007E04F1"/>
    <w:rsid w:val="0080196C"/>
    <w:rsid w:val="00802C63"/>
    <w:rsid w:val="00815814"/>
    <w:rsid w:val="00843A36"/>
    <w:rsid w:val="00847D8B"/>
    <w:rsid w:val="0085268C"/>
    <w:rsid w:val="00863839"/>
    <w:rsid w:val="00884CE1"/>
    <w:rsid w:val="00884DB0"/>
    <w:rsid w:val="008E7456"/>
    <w:rsid w:val="008F2335"/>
    <w:rsid w:val="00932B5C"/>
    <w:rsid w:val="009339E0"/>
    <w:rsid w:val="00933ABD"/>
    <w:rsid w:val="0096166A"/>
    <w:rsid w:val="009654B6"/>
    <w:rsid w:val="00974B1D"/>
    <w:rsid w:val="00985F79"/>
    <w:rsid w:val="00986717"/>
    <w:rsid w:val="00995604"/>
    <w:rsid w:val="009B17CB"/>
    <w:rsid w:val="009B379F"/>
    <w:rsid w:val="009D4996"/>
    <w:rsid w:val="009E0E75"/>
    <w:rsid w:val="009F3426"/>
    <w:rsid w:val="00A15212"/>
    <w:rsid w:val="00A2155E"/>
    <w:rsid w:val="00A27989"/>
    <w:rsid w:val="00A445DE"/>
    <w:rsid w:val="00A63D3A"/>
    <w:rsid w:val="00A704F1"/>
    <w:rsid w:val="00A86717"/>
    <w:rsid w:val="00AA759A"/>
    <w:rsid w:val="00AB1EAD"/>
    <w:rsid w:val="00AC2675"/>
    <w:rsid w:val="00AD2E5A"/>
    <w:rsid w:val="00B37611"/>
    <w:rsid w:val="00B6717D"/>
    <w:rsid w:val="00B87CE8"/>
    <w:rsid w:val="00B93E5E"/>
    <w:rsid w:val="00BB09FC"/>
    <w:rsid w:val="00BC35C0"/>
    <w:rsid w:val="00BC63CC"/>
    <w:rsid w:val="00C1726E"/>
    <w:rsid w:val="00C2203A"/>
    <w:rsid w:val="00C227B2"/>
    <w:rsid w:val="00C768F2"/>
    <w:rsid w:val="00C92204"/>
    <w:rsid w:val="00C959BB"/>
    <w:rsid w:val="00C97733"/>
    <w:rsid w:val="00CB4D60"/>
    <w:rsid w:val="00CC4B2F"/>
    <w:rsid w:val="00CC53B0"/>
    <w:rsid w:val="00D038DB"/>
    <w:rsid w:val="00D31DFE"/>
    <w:rsid w:val="00D424F5"/>
    <w:rsid w:val="00D55F87"/>
    <w:rsid w:val="00D657F1"/>
    <w:rsid w:val="00D94482"/>
    <w:rsid w:val="00D97B1F"/>
    <w:rsid w:val="00DA0316"/>
    <w:rsid w:val="00DA0F17"/>
    <w:rsid w:val="00DA3B51"/>
    <w:rsid w:val="00DA40B8"/>
    <w:rsid w:val="00E07C78"/>
    <w:rsid w:val="00E1099D"/>
    <w:rsid w:val="00E26672"/>
    <w:rsid w:val="00E75232"/>
    <w:rsid w:val="00E80A2D"/>
    <w:rsid w:val="00E947BF"/>
    <w:rsid w:val="00E95AA9"/>
    <w:rsid w:val="00EB7982"/>
    <w:rsid w:val="00EC3350"/>
    <w:rsid w:val="00F75213"/>
    <w:rsid w:val="00FB71F8"/>
    <w:rsid w:val="00FC1B13"/>
    <w:rsid w:val="00FD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9300A5-4972-46BB-B955-3B2CEAFF2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198F"/>
    <w:pPr>
      <w:spacing w:line="360" w:lineRule="auto"/>
      <w:ind w:firstLine="72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198F"/>
    <w:pPr>
      <w:ind w:firstLine="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198F"/>
    <w:pPr>
      <w:keepNext/>
      <w:keepLines/>
      <w:spacing w:before="40" w:after="0"/>
      <w:ind w:firstLine="0"/>
      <w:outlineLvl w:val="1"/>
    </w:pPr>
    <w:rPr>
      <w:rFonts w:eastAsiaTheme="majorEastAsia"/>
      <w:i/>
      <w:i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198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198F"/>
    <w:rPr>
      <w:rFonts w:ascii="Arial" w:hAnsi="Arial" w:cs="Arial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62198F"/>
    <w:rPr>
      <w:rFonts w:ascii="Arial" w:eastAsiaTheme="majorEastAsia" w:hAnsi="Arial" w:cs="Arial"/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198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198F"/>
  </w:style>
  <w:style w:type="paragraph" w:styleId="ListParagraph">
    <w:name w:val="List Paragraph"/>
    <w:basedOn w:val="Normal"/>
    <w:link w:val="ListParagraphChar"/>
    <w:uiPriority w:val="34"/>
    <w:qFormat/>
    <w:rsid w:val="0062198F"/>
    <w:pPr>
      <w:spacing w:line="256" w:lineRule="auto"/>
      <w:ind w:left="720"/>
      <w:contextualSpacing/>
    </w:pPr>
    <w:rPr>
      <w:rFonts w:asciiTheme="minorHAnsi" w:hAnsiTheme="minorHAnsi" w:cstheme="minorBidi"/>
    </w:rPr>
  </w:style>
  <w:style w:type="paragraph" w:styleId="CommentText">
    <w:name w:val="annotation text"/>
    <w:basedOn w:val="Normal"/>
    <w:link w:val="CommentTextChar"/>
    <w:uiPriority w:val="99"/>
    <w:unhideWhenUsed/>
    <w:rsid w:val="006219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198F"/>
    <w:rPr>
      <w:rFonts w:ascii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2198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198F"/>
    <w:rPr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198F"/>
    <w:rPr>
      <w:rFonts w:ascii="Arial" w:hAnsi="Arial" w:cs="Arial"/>
      <w:b/>
      <w:bCs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219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198F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219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198F"/>
    <w:rPr>
      <w:rFonts w:ascii="Arial" w:hAnsi="Arial" w:cs="Arial"/>
    </w:rPr>
  </w:style>
  <w:style w:type="table" w:styleId="TableGrid">
    <w:name w:val="Table Grid"/>
    <w:basedOn w:val="TableNormal"/>
    <w:uiPriority w:val="39"/>
    <w:rsid w:val="0062198F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2198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2198F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62198F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2198F"/>
    <w:rPr>
      <w:rFonts w:ascii="Arial" w:hAnsi="Arial" w:cs="Arial"/>
      <w:noProof/>
    </w:rPr>
  </w:style>
  <w:style w:type="paragraph" w:customStyle="1" w:styleId="EndNoteBibliography">
    <w:name w:val="EndNote Bibliography"/>
    <w:basedOn w:val="Normal"/>
    <w:link w:val="EndNoteBibliographyChar"/>
    <w:rsid w:val="0062198F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2198F"/>
    <w:rPr>
      <w:rFonts w:ascii="Arial" w:hAnsi="Arial" w:cs="Arial"/>
      <w:noProof/>
    </w:rPr>
  </w:style>
  <w:style w:type="character" w:styleId="PlaceholderText">
    <w:name w:val="Placeholder Text"/>
    <w:basedOn w:val="DefaultParagraphFont"/>
    <w:uiPriority w:val="99"/>
    <w:semiHidden/>
    <w:rsid w:val="0062198F"/>
    <w:rPr>
      <w:color w:val="808080"/>
    </w:rPr>
  </w:style>
  <w:style w:type="paragraph" w:styleId="Revision">
    <w:name w:val="Revision"/>
    <w:hidden/>
    <w:uiPriority w:val="99"/>
    <w:semiHidden/>
    <w:rsid w:val="0062198F"/>
    <w:pPr>
      <w:spacing w:after="0" w:line="240" w:lineRule="auto"/>
    </w:pPr>
    <w:rPr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2198F"/>
    <w:rPr>
      <w:color w:val="954F72" w:themeColor="followedHyperlink"/>
      <w:u w:val="single"/>
    </w:rPr>
  </w:style>
  <w:style w:type="character" w:customStyle="1" w:styleId="cf01">
    <w:name w:val="cf01"/>
    <w:basedOn w:val="DefaultParagraphFont"/>
    <w:rsid w:val="0062198F"/>
    <w:rPr>
      <w:rFonts w:ascii="Segoe UI" w:hAnsi="Segoe UI" w:cs="Segoe UI" w:hint="default"/>
      <w:sz w:val="18"/>
      <w:szCs w:val="18"/>
    </w:rPr>
  </w:style>
  <w:style w:type="character" w:customStyle="1" w:styleId="Mention">
    <w:name w:val="Mention"/>
    <w:basedOn w:val="DefaultParagraphFont"/>
    <w:uiPriority w:val="99"/>
    <w:unhideWhenUsed/>
    <w:rsid w:val="0062198F"/>
    <w:rPr>
      <w:color w:val="2B579A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62198F"/>
    <w:rPr>
      <w:i/>
      <w:iCs/>
    </w:rPr>
  </w:style>
  <w:style w:type="table" w:styleId="TableGridLight">
    <w:name w:val="Grid Table Light"/>
    <w:basedOn w:val="TableNormal"/>
    <w:uiPriority w:val="40"/>
    <w:rsid w:val="0062198F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f0">
    <w:name w:val="pf0"/>
    <w:basedOn w:val="Normal"/>
    <w:rsid w:val="0062198F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11">
    <w:name w:val="cf11"/>
    <w:basedOn w:val="DefaultParagraphFont"/>
    <w:rsid w:val="0062198F"/>
    <w:rPr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62198F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21">
    <w:name w:val="cf21"/>
    <w:basedOn w:val="DefaultParagraphFont"/>
    <w:rsid w:val="0062198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1293</Words>
  <Characters>7374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Kasthuri M Muthusamy P</dc:creator>
  <cp:keywords/>
  <dc:description/>
  <cp:lastModifiedBy>Kasthuri M Muthusamy P</cp:lastModifiedBy>
  <cp:revision>1</cp:revision>
  <dcterms:created xsi:type="dcterms:W3CDTF">2024-08-16T14:27:00Z</dcterms:created>
  <dcterms:modified xsi:type="dcterms:W3CDTF">2024-08-16T14:28:00Z</dcterms:modified>
</cp:coreProperties>
</file>