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022A0" w14:textId="2006E605" w:rsidR="00932132" w:rsidRPr="00FE6ED1" w:rsidRDefault="00932132" w:rsidP="59E3BBF0">
      <w:pPr>
        <w:spacing w:line="480" w:lineRule="auto"/>
        <w:rPr>
          <w:rFonts w:cs="Times New Roman"/>
          <w:color w:val="000000" w:themeColor="text1"/>
          <w:sz w:val="24"/>
          <w:szCs w:val="24"/>
          <w:lang w:val="en-US"/>
        </w:rPr>
      </w:pPr>
      <w:r w:rsidRPr="00FE6ED1">
        <w:rPr>
          <w:rStyle w:val="cf01"/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Attrition between lines of therapy and real-world outcomes of patients with </w:t>
      </w:r>
      <w:r w:rsidRPr="00FE6ED1">
        <w:rPr>
          <w:lang w:val="en-US"/>
        </w:rPr>
        <w:br/>
      </w:r>
      <w:r w:rsidRPr="00FE6ED1">
        <w:rPr>
          <w:rStyle w:val="cf01"/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HER2-positive metastatic breast cancer in Europe: </w:t>
      </w:r>
      <w:r w:rsidRPr="00FE6ED1">
        <w:rPr>
          <w:rStyle w:val="cf11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 cohort study </w:t>
      </w:r>
      <w:r w:rsidR="00031721" w:rsidRPr="00FE6ED1">
        <w:rPr>
          <w:rStyle w:val="cf11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levera</w:t>
      </w:r>
      <w:r w:rsidR="00697A74" w:rsidRPr="00FE6ED1">
        <w:rPr>
          <w:rStyle w:val="cf11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ging</w:t>
      </w:r>
      <w:r w:rsidR="00031721" w:rsidRPr="00FE6ED1">
        <w:rPr>
          <w:rStyle w:val="cf11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E6ED1">
        <w:rPr>
          <w:rStyle w:val="cf11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electronic medical records</w:t>
      </w:r>
    </w:p>
    <w:p w14:paraId="1DED22F4" w14:textId="4DC449C5" w:rsidR="00932132" w:rsidRPr="00FE6ED1" w:rsidRDefault="00932132" w:rsidP="00932132">
      <w:p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Paul Cottu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FC09D1" w:rsidRPr="00FE6ED1">
        <w:rPr>
          <w:rFonts w:cs="Times New Roman"/>
          <w:bCs/>
          <w:szCs w:val="20"/>
          <w:lang w:val="en-US"/>
        </w:rPr>
        <w:t xml:space="preserve">, </w:t>
      </w:r>
      <w:r w:rsidRPr="00FE6ED1">
        <w:rPr>
          <w:rFonts w:cs="Times New Roman"/>
          <w:bCs/>
          <w:szCs w:val="20"/>
          <w:lang w:val="en-US"/>
        </w:rPr>
        <w:t>Sue Cheeseman</w:t>
      </w:r>
      <w:r w:rsidRPr="00FE6ED1">
        <w:rPr>
          <w:rFonts w:cs="Times New Roman"/>
          <w:bCs/>
          <w:szCs w:val="20"/>
          <w:vertAlign w:val="superscript"/>
          <w:lang w:val="en-US"/>
        </w:rPr>
        <w:t>2</w:t>
      </w:r>
      <w:r w:rsidR="00FC09D1" w:rsidRPr="00FE6ED1">
        <w:rPr>
          <w:rFonts w:cs="Times New Roman"/>
          <w:bCs/>
          <w:szCs w:val="20"/>
          <w:lang w:val="en-US"/>
        </w:rPr>
        <w:t xml:space="preserve">, </w:t>
      </w:r>
      <w:r w:rsidRPr="00FE6ED1">
        <w:rPr>
          <w:rFonts w:cs="Times New Roman"/>
          <w:bCs/>
          <w:szCs w:val="20"/>
          <w:lang w:val="en-US"/>
        </w:rPr>
        <w:t>Peter Hall</w:t>
      </w:r>
      <w:r w:rsidRPr="00FE6ED1">
        <w:rPr>
          <w:rFonts w:cs="Times New Roman"/>
          <w:bCs/>
          <w:szCs w:val="20"/>
          <w:vertAlign w:val="superscript"/>
          <w:lang w:val="en-US"/>
        </w:rPr>
        <w:t>3,4</w:t>
      </w:r>
      <w:r w:rsidR="008735FB" w:rsidRPr="00FE6ED1">
        <w:rPr>
          <w:rFonts w:cs="Times New Roman"/>
          <w:bCs/>
          <w:szCs w:val="20"/>
          <w:lang w:val="en-US"/>
        </w:rPr>
        <w:t xml:space="preserve">, </w:t>
      </w:r>
      <w:r w:rsidRPr="00FE6ED1">
        <w:rPr>
          <w:rFonts w:cs="Times New Roman"/>
          <w:bCs/>
          <w:szCs w:val="20"/>
          <w:lang w:val="en-US"/>
        </w:rPr>
        <w:t>Achim Wöckel</w:t>
      </w:r>
      <w:r w:rsidRPr="00FE6ED1">
        <w:rPr>
          <w:rFonts w:cs="Times New Roman"/>
          <w:bCs/>
          <w:szCs w:val="20"/>
          <w:vertAlign w:val="superscript"/>
          <w:lang w:val="en-US"/>
        </w:rPr>
        <w:t>5</w:t>
      </w:r>
      <w:r w:rsidR="008735FB" w:rsidRPr="00FE6ED1">
        <w:rPr>
          <w:rFonts w:cs="Times New Roman"/>
          <w:bCs/>
          <w:szCs w:val="20"/>
          <w:lang w:val="en-US"/>
        </w:rPr>
        <w:t xml:space="preserve">, </w:t>
      </w:r>
      <w:r w:rsidRPr="00FE6ED1">
        <w:rPr>
          <w:rFonts w:cs="Times New Roman"/>
          <w:bCs/>
          <w:szCs w:val="20"/>
          <w:lang w:val="en-US"/>
        </w:rPr>
        <w:t>Christian W Scholz</w:t>
      </w:r>
      <w:r w:rsidRPr="00FE6ED1">
        <w:rPr>
          <w:rFonts w:cs="Times New Roman"/>
          <w:bCs/>
          <w:szCs w:val="20"/>
          <w:vertAlign w:val="superscript"/>
          <w:lang w:val="en-US"/>
        </w:rPr>
        <w:t>6</w:t>
      </w:r>
      <w:r w:rsidR="008735FB" w:rsidRPr="00FE6ED1">
        <w:rPr>
          <w:rFonts w:cs="Times New Roman"/>
          <w:szCs w:val="20"/>
          <w:lang w:val="en-US"/>
        </w:rPr>
        <w:t xml:space="preserve">, </w:t>
      </w:r>
      <w:r w:rsidRPr="00FE6ED1">
        <w:rPr>
          <w:rFonts w:cs="Times New Roman"/>
          <w:bCs/>
          <w:szCs w:val="20"/>
          <w:lang w:val="en-US"/>
        </w:rPr>
        <w:t>Emilio Bria</w:t>
      </w:r>
      <w:r w:rsidRPr="00FE6ED1">
        <w:rPr>
          <w:rFonts w:cs="Times New Roman"/>
          <w:bCs/>
          <w:szCs w:val="20"/>
          <w:vertAlign w:val="superscript"/>
          <w:lang w:val="en-US"/>
        </w:rPr>
        <w:t>7</w:t>
      </w:r>
      <w:r w:rsidR="00B15164" w:rsidRPr="00FE6ED1">
        <w:rPr>
          <w:rFonts w:cs="Times New Roman"/>
          <w:bCs/>
          <w:szCs w:val="20"/>
          <w:vertAlign w:val="superscript"/>
          <w:lang w:val="en-US"/>
        </w:rPr>
        <w:t>,8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</w:t>
      </w:r>
      <w:r w:rsidRPr="00FE6ED1">
        <w:rPr>
          <w:rFonts w:cs="Times New Roman"/>
          <w:bCs/>
          <w:szCs w:val="20"/>
          <w:lang w:val="en-US"/>
        </w:rPr>
        <w:br/>
        <w:t>Armando Orlandi</w:t>
      </w:r>
      <w:r w:rsidRPr="00FE6ED1">
        <w:rPr>
          <w:rFonts w:cs="Times New Roman"/>
          <w:bCs/>
          <w:szCs w:val="20"/>
          <w:vertAlign w:val="superscript"/>
          <w:lang w:val="en-US"/>
        </w:rPr>
        <w:t>7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Nuria Ribelles</w:t>
      </w:r>
      <w:r w:rsidR="00B15164" w:rsidRPr="00FE6ED1">
        <w:rPr>
          <w:rFonts w:cs="Times New Roman"/>
          <w:bCs/>
          <w:szCs w:val="20"/>
          <w:vertAlign w:val="superscript"/>
          <w:lang w:val="en-US"/>
        </w:rPr>
        <w:t>9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</w:t>
      </w:r>
      <w:proofErr w:type="spellStart"/>
      <w:r w:rsidRPr="00FE6ED1">
        <w:rPr>
          <w:rFonts w:cs="Times New Roman"/>
          <w:bCs/>
          <w:szCs w:val="20"/>
          <w:lang w:val="en-US"/>
        </w:rPr>
        <w:t>Mahéva</w:t>
      </w:r>
      <w:proofErr w:type="spellEnd"/>
      <w:r w:rsidRPr="00FE6ED1">
        <w:rPr>
          <w:rFonts w:cs="Times New Roman"/>
          <w:bCs/>
          <w:szCs w:val="20"/>
          <w:lang w:val="en-US"/>
        </w:rPr>
        <w:t xml:space="preserve"> Vallet</w:t>
      </w:r>
      <w:r w:rsidRPr="00FE6ED1">
        <w:rPr>
          <w:rFonts w:cs="Times New Roman"/>
          <w:bCs/>
          <w:szCs w:val="20"/>
          <w:vertAlign w:val="superscript"/>
          <w:lang w:val="en-US"/>
        </w:rPr>
        <w:t>3,4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Nicolas Niklas</w:t>
      </w:r>
      <w:r w:rsidR="00B15164" w:rsidRPr="00FE6ED1">
        <w:rPr>
          <w:rFonts w:cs="Times New Roman"/>
          <w:bCs/>
          <w:szCs w:val="20"/>
          <w:vertAlign w:val="superscript"/>
          <w:lang w:val="en-US"/>
        </w:rPr>
        <w:t>10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Catherine Hogg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B15164"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Shivani Aggarwal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B15164" w:rsidRPr="00FE6ED1">
        <w:rPr>
          <w:rFonts w:cs="Times New Roman"/>
          <w:bCs/>
          <w:szCs w:val="20"/>
          <w:vertAlign w:val="superscript"/>
          <w:lang w:val="en-US"/>
        </w:rPr>
        <w:t>2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Joana Moreira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1F482C" w:rsidRPr="00FE6ED1">
        <w:rPr>
          <w:rFonts w:cs="Times New Roman"/>
          <w:bCs/>
          <w:szCs w:val="20"/>
          <w:vertAlign w:val="superscript"/>
          <w:lang w:val="en-US"/>
        </w:rPr>
        <w:t>3</w:t>
      </w:r>
      <w:r w:rsidRPr="00FE6ED1">
        <w:rPr>
          <w:rFonts w:cs="Times New Roman"/>
          <w:bCs/>
          <w:szCs w:val="20"/>
          <w:lang w:val="en-US"/>
        </w:rPr>
        <w:t xml:space="preserve"> Markus Lucerna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1F482C" w:rsidRPr="00FE6ED1">
        <w:rPr>
          <w:rFonts w:cs="Times New Roman"/>
          <w:bCs/>
          <w:szCs w:val="20"/>
          <w:vertAlign w:val="superscript"/>
          <w:lang w:val="en-US"/>
        </w:rPr>
        <w:t>4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vertAlign w:val="superscript"/>
          <w:lang w:val="en-US"/>
        </w:rPr>
        <w:t xml:space="preserve"> </w:t>
      </w:r>
      <w:r w:rsidRPr="00FE6ED1">
        <w:rPr>
          <w:rFonts w:cs="Times New Roman"/>
          <w:bCs/>
          <w:szCs w:val="20"/>
          <w:lang w:val="en-US"/>
        </w:rPr>
        <w:t>Simon M Collin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1F482C" w:rsidRPr="00FE6ED1">
        <w:rPr>
          <w:rFonts w:cs="Times New Roman"/>
          <w:bCs/>
          <w:szCs w:val="20"/>
          <w:vertAlign w:val="superscript"/>
          <w:lang w:val="en-US"/>
        </w:rPr>
        <w:t>5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Amanda Logue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1F482C" w:rsidRPr="00FE6ED1">
        <w:rPr>
          <w:rFonts w:cs="Times New Roman"/>
          <w:bCs/>
          <w:szCs w:val="20"/>
          <w:vertAlign w:val="superscript"/>
          <w:lang w:val="en-US"/>
        </w:rPr>
        <w:t>6</w:t>
      </w:r>
      <w:r w:rsidR="008735FB" w:rsidRPr="00FE6ED1">
        <w:rPr>
          <w:rFonts w:cs="Times New Roman"/>
          <w:bCs/>
          <w:szCs w:val="20"/>
          <w:lang w:val="en-US"/>
        </w:rPr>
        <w:t>,</w:t>
      </w:r>
      <w:r w:rsidRPr="00FE6ED1">
        <w:rPr>
          <w:rFonts w:cs="Times New Roman"/>
          <w:bCs/>
          <w:szCs w:val="20"/>
          <w:lang w:val="en-US"/>
        </w:rPr>
        <w:t xml:space="preserve"> Gráinne H Long</w:t>
      </w:r>
      <w:r w:rsidRPr="00FE6ED1">
        <w:rPr>
          <w:rFonts w:cs="Times New Roman"/>
          <w:bCs/>
          <w:szCs w:val="20"/>
          <w:vertAlign w:val="superscript"/>
          <w:lang w:val="en-US"/>
        </w:rPr>
        <w:t>1</w:t>
      </w:r>
      <w:r w:rsidR="001F482C" w:rsidRPr="00FE6ED1">
        <w:rPr>
          <w:rFonts w:cs="Times New Roman"/>
          <w:bCs/>
          <w:szCs w:val="20"/>
          <w:vertAlign w:val="superscript"/>
          <w:lang w:val="en-US"/>
        </w:rPr>
        <w:t>5</w:t>
      </w:r>
    </w:p>
    <w:p w14:paraId="2D62A16A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 xml:space="preserve">Université Paris </w:t>
      </w:r>
      <w:proofErr w:type="spellStart"/>
      <w:r w:rsidRPr="00FE6ED1">
        <w:rPr>
          <w:rFonts w:cs="Times New Roman"/>
          <w:bCs/>
          <w:szCs w:val="20"/>
          <w:lang w:val="en-US"/>
        </w:rPr>
        <w:t>Cité</w:t>
      </w:r>
      <w:proofErr w:type="spellEnd"/>
      <w:r w:rsidRPr="00FE6ED1">
        <w:rPr>
          <w:rFonts w:cs="Times New Roman"/>
          <w:bCs/>
          <w:szCs w:val="20"/>
          <w:lang w:val="en-US"/>
        </w:rPr>
        <w:t xml:space="preserve"> &amp; Department of Medical Oncology, </w:t>
      </w:r>
      <w:proofErr w:type="spellStart"/>
      <w:r w:rsidRPr="00FE6ED1">
        <w:rPr>
          <w:rFonts w:cs="Times New Roman"/>
          <w:bCs/>
          <w:szCs w:val="20"/>
          <w:lang w:val="en-US"/>
        </w:rPr>
        <w:t>Institut</w:t>
      </w:r>
      <w:proofErr w:type="spellEnd"/>
      <w:r w:rsidRPr="00FE6ED1">
        <w:rPr>
          <w:rFonts w:cs="Times New Roman"/>
          <w:bCs/>
          <w:szCs w:val="20"/>
          <w:lang w:val="en-US"/>
        </w:rPr>
        <w:t xml:space="preserve"> Curie, Paris, France</w:t>
      </w:r>
    </w:p>
    <w:p w14:paraId="3BD730E1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Leeds Teaching Hospitals NHS Trust, Leeds, UK</w:t>
      </w:r>
    </w:p>
    <w:p w14:paraId="497B0B9E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University of Edinburgh, Edinburgh, UK</w:t>
      </w:r>
    </w:p>
    <w:p w14:paraId="10798B1C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Edinburgh Cancer Centre, Western General Hospital, NHS Lothian, Edinburgh, UK</w:t>
      </w:r>
    </w:p>
    <w:p w14:paraId="21DA7B6E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 xml:space="preserve">Department of Gynecology, University Hospital Würzburg, Würzburg, Germany </w:t>
      </w:r>
    </w:p>
    <w:p w14:paraId="55BDDEA9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 xml:space="preserve">Department of Hematology and Oncology, </w:t>
      </w:r>
      <w:proofErr w:type="spellStart"/>
      <w:r w:rsidRPr="00FE6ED1">
        <w:rPr>
          <w:rFonts w:cs="Times New Roman"/>
          <w:bCs/>
          <w:szCs w:val="20"/>
          <w:lang w:val="en-US"/>
        </w:rPr>
        <w:t>Vivantes</w:t>
      </w:r>
      <w:proofErr w:type="spellEnd"/>
      <w:r w:rsidRPr="00FE6ED1">
        <w:rPr>
          <w:rFonts w:cs="Times New Roman"/>
          <w:bCs/>
          <w:szCs w:val="20"/>
          <w:lang w:val="en-US"/>
        </w:rPr>
        <w:t xml:space="preserve"> </w:t>
      </w:r>
      <w:proofErr w:type="spellStart"/>
      <w:r w:rsidRPr="00FE6ED1">
        <w:rPr>
          <w:rFonts w:cs="Times New Roman"/>
          <w:bCs/>
          <w:szCs w:val="20"/>
          <w:lang w:val="en-US"/>
        </w:rPr>
        <w:t>Klinikum</w:t>
      </w:r>
      <w:proofErr w:type="spellEnd"/>
      <w:r w:rsidRPr="00FE6ED1">
        <w:rPr>
          <w:rFonts w:cs="Times New Roman"/>
          <w:bCs/>
          <w:szCs w:val="20"/>
          <w:lang w:val="en-US"/>
        </w:rPr>
        <w:t xml:space="preserve"> Am Urban, Berlin, Germany</w:t>
      </w:r>
    </w:p>
    <w:p w14:paraId="7013DFF8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lang w:val="en-US"/>
        </w:rPr>
      </w:pPr>
      <w:r w:rsidRPr="00FE6ED1">
        <w:rPr>
          <w:rFonts w:cs="Times New Roman"/>
          <w:bCs/>
          <w:szCs w:val="20"/>
          <w:lang w:val="en-US"/>
        </w:rPr>
        <w:t xml:space="preserve">Unit of Oncology, Comprehensive </w:t>
      </w:r>
      <w:r w:rsidRPr="00FE6ED1">
        <w:rPr>
          <w:rFonts w:cs="Times New Roman"/>
          <w:lang w:val="en-US"/>
        </w:rPr>
        <w:t xml:space="preserve">Cancer </w:t>
      </w:r>
      <w:r w:rsidRPr="00FE6ED1">
        <w:rPr>
          <w:rFonts w:cs="Times New Roman"/>
          <w:bCs/>
          <w:szCs w:val="20"/>
          <w:lang w:val="en-US"/>
        </w:rPr>
        <w:t>Center</w:t>
      </w:r>
      <w:r w:rsidRPr="00FE6ED1">
        <w:rPr>
          <w:rFonts w:cs="Times New Roman"/>
          <w:lang w:val="en-US"/>
        </w:rPr>
        <w:t xml:space="preserve">, </w:t>
      </w:r>
      <w:r w:rsidRPr="00FE6ED1">
        <w:rPr>
          <w:rFonts w:cs="Times New Roman"/>
          <w:bCs/>
          <w:szCs w:val="20"/>
          <w:lang w:val="en-US"/>
        </w:rPr>
        <w:t xml:space="preserve">Fondazione </w:t>
      </w:r>
      <w:proofErr w:type="spellStart"/>
      <w:r w:rsidRPr="00FE6ED1">
        <w:rPr>
          <w:rFonts w:cs="Times New Roman"/>
          <w:bCs/>
          <w:szCs w:val="20"/>
          <w:lang w:val="en-US"/>
        </w:rPr>
        <w:t>Po</w:t>
      </w:r>
      <w:r w:rsidRPr="00FE6ED1">
        <w:rPr>
          <w:rFonts w:cs="Times New Roman"/>
          <w:lang w:val="en-US"/>
        </w:rPr>
        <w:t>li</w:t>
      </w:r>
      <w:r w:rsidRPr="00FE6ED1">
        <w:rPr>
          <w:rFonts w:cs="Times New Roman"/>
          <w:bCs/>
          <w:szCs w:val="20"/>
          <w:lang w:val="en-US"/>
        </w:rPr>
        <w:t>clinico</w:t>
      </w:r>
      <w:proofErr w:type="spellEnd"/>
      <w:r w:rsidRPr="00FE6ED1">
        <w:rPr>
          <w:rFonts w:cs="Times New Roman"/>
          <w:bCs/>
          <w:szCs w:val="20"/>
          <w:lang w:val="en-US"/>
        </w:rPr>
        <w:t xml:space="preserve"> Universitario </w:t>
      </w:r>
      <w:r w:rsidRPr="00FE6ED1">
        <w:rPr>
          <w:rFonts w:cs="Times New Roman"/>
          <w:lang w:val="en-US"/>
        </w:rPr>
        <w:t xml:space="preserve">Agostino Gemelli </w:t>
      </w:r>
      <w:r w:rsidRPr="00FE6ED1">
        <w:rPr>
          <w:rFonts w:cs="Times New Roman"/>
          <w:bCs/>
          <w:szCs w:val="20"/>
          <w:lang w:val="en-US"/>
        </w:rPr>
        <w:t>IRCCS, Università Cattolica del Sacro Cuore, Rome, Italy</w:t>
      </w:r>
    </w:p>
    <w:p w14:paraId="5791ABDA" w14:textId="0EF603B1" w:rsidR="00B15164" w:rsidRPr="00FE6ED1" w:rsidRDefault="00B15164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lang w:val="en-US"/>
        </w:rPr>
      </w:pPr>
      <w:r w:rsidRPr="00FE6ED1">
        <w:rPr>
          <w:rFonts w:cs="Times New Roman"/>
          <w:lang w:val="en-US"/>
        </w:rPr>
        <w:t xml:space="preserve">Ospedale Isola </w:t>
      </w:r>
      <w:proofErr w:type="spellStart"/>
      <w:r w:rsidRPr="00FE6ED1">
        <w:rPr>
          <w:rFonts w:cs="Times New Roman"/>
          <w:lang w:val="en-US"/>
        </w:rPr>
        <w:t>Tiberina</w:t>
      </w:r>
      <w:proofErr w:type="spellEnd"/>
      <w:r w:rsidRPr="00FE6ED1">
        <w:rPr>
          <w:rFonts w:cs="Times New Roman"/>
          <w:lang w:val="en-US"/>
        </w:rPr>
        <w:t xml:space="preserve"> – Gemelli Isola, Roma, Italy</w:t>
      </w:r>
    </w:p>
    <w:p w14:paraId="4584207C" w14:textId="797FB4D8" w:rsidR="00932132" w:rsidRPr="00FE6ED1" w:rsidRDefault="008630B3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 xml:space="preserve">Department of </w:t>
      </w:r>
      <w:r w:rsidR="00932132" w:rsidRPr="00FE6ED1">
        <w:rPr>
          <w:rFonts w:cs="Times New Roman"/>
          <w:bCs/>
          <w:szCs w:val="20"/>
          <w:lang w:val="en-US"/>
        </w:rPr>
        <w:t>Medical Oncology</w:t>
      </w:r>
      <w:r w:rsidRPr="00FE6ED1">
        <w:rPr>
          <w:rFonts w:cs="Times New Roman"/>
          <w:bCs/>
          <w:szCs w:val="20"/>
          <w:lang w:val="en-US"/>
        </w:rPr>
        <w:t xml:space="preserve">, Hospital Universitario Virgen de la Victoria, </w:t>
      </w:r>
      <w:r w:rsidR="00932132" w:rsidRPr="00FE6ED1">
        <w:rPr>
          <w:rFonts w:cs="Times New Roman"/>
          <w:bCs/>
          <w:szCs w:val="20"/>
          <w:lang w:val="en-US"/>
        </w:rPr>
        <w:t xml:space="preserve">IBIMA, Málaga, Spain </w:t>
      </w:r>
    </w:p>
    <w:p w14:paraId="78DF0465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IQVIA, Frankfurt, Germany</w:t>
      </w:r>
    </w:p>
    <w:p w14:paraId="1EB87E3F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IQVIA, London, UK</w:t>
      </w:r>
    </w:p>
    <w:p w14:paraId="26CFEB90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Landmark Science, Los Angeles, California, US</w:t>
      </w:r>
    </w:p>
    <w:p w14:paraId="118CC164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IQVIA, Lisbon, Portugal</w:t>
      </w:r>
    </w:p>
    <w:p w14:paraId="5FE3D724" w14:textId="77777777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lang w:val="en-US"/>
        </w:rPr>
      </w:pPr>
      <w:r w:rsidRPr="00FE6ED1">
        <w:rPr>
          <w:rFonts w:cs="Times New Roman"/>
          <w:lang w:val="en-US"/>
        </w:rPr>
        <w:t>Daiichi Sankyo Europe GmbH, Munich, Germany</w:t>
      </w:r>
    </w:p>
    <w:p w14:paraId="42C17AA9" w14:textId="66FEC953" w:rsidR="00932132" w:rsidRPr="00FE6ED1" w:rsidRDefault="00932132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 xml:space="preserve">Oncology Outcomes Research, Global Medical Affairs, </w:t>
      </w:r>
      <w:r w:rsidR="008811F3">
        <w:rPr>
          <w:rFonts w:cs="Times New Roman"/>
          <w:bCs/>
          <w:szCs w:val="20"/>
          <w:lang w:val="en-US"/>
        </w:rPr>
        <w:t xml:space="preserve">Oncology Business Unit, </w:t>
      </w:r>
      <w:r w:rsidRPr="00FE6ED1">
        <w:rPr>
          <w:rFonts w:cs="Times New Roman"/>
          <w:bCs/>
          <w:szCs w:val="20"/>
          <w:lang w:val="en-US"/>
        </w:rPr>
        <w:t>AstraZeneca, Cambridge, UK</w:t>
      </w:r>
    </w:p>
    <w:p w14:paraId="138B8588" w14:textId="47F5A966" w:rsidR="00932132" w:rsidRPr="00FE6ED1" w:rsidRDefault="00195014" w:rsidP="0093213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>Medical Communications &amp; Information</w:t>
      </w:r>
      <w:r w:rsidR="003B4906" w:rsidRPr="00FE6ED1">
        <w:rPr>
          <w:rFonts w:cs="Times New Roman"/>
          <w:bCs/>
          <w:szCs w:val="20"/>
          <w:lang w:val="en-US"/>
        </w:rPr>
        <w:t xml:space="preserve">, </w:t>
      </w:r>
      <w:r w:rsidR="00C663F0" w:rsidRPr="00FE6ED1">
        <w:rPr>
          <w:rFonts w:cs="Times New Roman"/>
          <w:bCs/>
          <w:szCs w:val="20"/>
          <w:lang w:val="en-US"/>
        </w:rPr>
        <w:t xml:space="preserve">Global </w:t>
      </w:r>
      <w:r w:rsidR="003B4906" w:rsidRPr="00FE6ED1">
        <w:rPr>
          <w:rFonts w:cs="Times New Roman"/>
          <w:bCs/>
          <w:szCs w:val="20"/>
          <w:lang w:val="en-US"/>
        </w:rPr>
        <w:t>Medical Affairs</w:t>
      </w:r>
      <w:r w:rsidR="00774063" w:rsidRPr="00FE6ED1">
        <w:rPr>
          <w:rFonts w:cs="Times New Roman"/>
          <w:bCs/>
          <w:szCs w:val="20"/>
          <w:lang w:val="en-US"/>
        </w:rPr>
        <w:t xml:space="preserve">, </w:t>
      </w:r>
      <w:r w:rsidR="00932132" w:rsidRPr="00FE6ED1">
        <w:rPr>
          <w:rFonts w:cs="Times New Roman"/>
          <w:bCs/>
          <w:szCs w:val="20"/>
          <w:lang w:val="en-US"/>
        </w:rPr>
        <w:t>Oncology Business Unit, AstraZeneca, Cambridge, UK</w:t>
      </w:r>
    </w:p>
    <w:p w14:paraId="74297DCC" w14:textId="77777777" w:rsidR="00932132" w:rsidRPr="00FE6ED1" w:rsidRDefault="00932132" w:rsidP="00932132">
      <w:p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/>
          <w:bCs/>
          <w:szCs w:val="20"/>
          <w:lang w:val="en-US"/>
        </w:rPr>
        <w:t>Corresponding author:</w:t>
      </w:r>
      <w:r w:rsidRPr="00FE6ED1">
        <w:rPr>
          <w:rFonts w:cs="Times New Roman"/>
          <w:bCs/>
          <w:szCs w:val="20"/>
          <w:lang w:val="en-US"/>
        </w:rPr>
        <w:t xml:space="preserve"> Paul Cottu</w:t>
      </w:r>
    </w:p>
    <w:p w14:paraId="76CBE8CD" w14:textId="77777777" w:rsidR="00932132" w:rsidRPr="00FE6ED1" w:rsidRDefault="00932132" w:rsidP="00932132">
      <w:pPr>
        <w:spacing w:line="480" w:lineRule="auto"/>
        <w:rPr>
          <w:rFonts w:cs="Times New Roman"/>
          <w:bCs/>
          <w:szCs w:val="20"/>
          <w:lang w:val="en-US"/>
        </w:rPr>
      </w:pPr>
      <w:r w:rsidRPr="00FE6ED1">
        <w:rPr>
          <w:rFonts w:cs="Times New Roman"/>
          <w:bCs/>
          <w:szCs w:val="20"/>
          <w:lang w:val="en-US"/>
        </w:rPr>
        <w:t xml:space="preserve">E-mail: paul.cottu@curie.fr, </w:t>
      </w:r>
      <w:proofErr w:type="spellStart"/>
      <w:r w:rsidRPr="00FE6ED1">
        <w:rPr>
          <w:rFonts w:cs="Times New Roman"/>
          <w:bCs/>
          <w:szCs w:val="20"/>
          <w:lang w:val="en-US"/>
        </w:rPr>
        <w:t>ORCiD</w:t>
      </w:r>
      <w:proofErr w:type="spellEnd"/>
      <w:r w:rsidRPr="00FE6ED1">
        <w:rPr>
          <w:rFonts w:cs="Times New Roman"/>
          <w:bCs/>
          <w:szCs w:val="20"/>
          <w:lang w:val="en-US"/>
        </w:rPr>
        <w:t xml:space="preserve"> ID: 0000-0001-6434-3932</w:t>
      </w:r>
    </w:p>
    <w:p w14:paraId="6A1217B1" w14:textId="43BA908A" w:rsidR="00996952" w:rsidRPr="00FE6ED1" w:rsidRDefault="00996952" w:rsidP="00932132">
      <w:pPr>
        <w:spacing w:line="480" w:lineRule="auto"/>
        <w:rPr>
          <w:rFonts w:cs="Times New Roman"/>
          <w:b/>
          <w:szCs w:val="20"/>
          <w:lang w:val="en-US"/>
        </w:rPr>
      </w:pPr>
      <w:r w:rsidRPr="00FE6ED1">
        <w:rPr>
          <w:rFonts w:cs="Times New Roman"/>
          <w:b/>
          <w:szCs w:val="20"/>
          <w:lang w:val="en-US"/>
        </w:rPr>
        <w:t xml:space="preserve">Journal: </w:t>
      </w:r>
      <w:r w:rsidR="00932132" w:rsidRPr="00FE6ED1">
        <w:rPr>
          <w:rFonts w:cs="Times New Roman"/>
          <w:bCs/>
          <w:szCs w:val="20"/>
          <w:lang w:val="en-US"/>
        </w:rPr>
        <w:t>Breast Cancer Research and Treatment</w:t>
      </w:r>
      <w:r w:rsidR="00932132" w:rsidRPr="00FE6ED1">
        <w:rPr>
          <w:rFonts w:cs="Times New Roman"/>
          <w:b/>
          <w:szCs w:val="20"/>
          <w:lang w:val="en-US"/>
        </w:rPr>
        <w:t xml:space="preserve"> </w:t>
      </w:r>
    </w:p>
    <w:p w14:paraId="3E83F2E4" w14:textId="77777777" w:rsidR="009B05D4" w:rsidRPr="00FE6ED1" w:rsidRDefault="009B05D4" w:rsidP="00FF5F7A">
      <w:pPr>
        <w:pStyle w:val="Heading1"/>
      </w:pPr>
      <w:r w:rsidRPr="00FE6ED1">
        <w:lastRenderedPageBreak/>
        <w:t>Supplementary information</w:t>
      </w:r>
    </w:p>
    <w:bookmarkStart w:id="0" w:name="_Hlk179454874" w:displacedByCustomXml="next"/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val="en-GB"/>
        </w:rPr>
        <w:id w:val="1819156921"/>
        <w:docPartObj>
          <w:docPartGallery w:val="Table of Contents"/>
          <w:docPartUnique/>
        </w:docPartObj>
      </w:sdtPr>
      <w:sdtEndPr>
        <w:rPr>
          <w:b/>
          <w:bCs/>
          <w:sz w:val="20"/>
          <w:szCs w:val="20"/>
        </w:rPr>
      </w:sdtEndPr>
      <w:sdtContent>
        <w:p w14:paraId="6709DB7C" w14:textId="77777777" w:rsidR="009B05D4" w:rsidRPr="00FE6ED1" w:rsidRDefault="009B05D4" w:rsidP="009B05D4">
          <w:pPr>
            <w:pStyle w:val="TOCHeading"/>
            <w:tabs>
              <w:tab w:val="left" w:pos="3690"/>
            </w:tabs>
            <w:rPr>
              <w:rFonts w:ascii="Times New Roman" w:hAnsi="Times New Roman" w:cs="Times New Roman"/>
              <w:color w:val="auto"/>
              <w:sz w:val="20"/>
              <w:szCs w:val="20"/>
            </w:rPr>
          </w:pPr>
          <w:r w:rsidRPr="00556BBC">
            <w:rPr>
              <w:rFonts w:ascii="Times New Roman" w:hAnsi="Times New Roman" w:cs="Times New Roman"/>
              <w:b/>
              <w:bCs/>
              <w:color w:val="auto"/>
              <w:sz w:val="20"/>
              <w:szCs w:val="20"/>
            </w:rPr>
            <w:t>Table of Contents</w:t>
          </w:r>
          <w:r w:rsidRPr="00FE6ED1">
            <w:rPr>
              <w:rFonts w:ascii="Times New Roman" w:hAnsi="Times New Roman" w:cs="Times New Roman"/>
              <w:color w:val="auto"/>
              <w:sz w:val="20"/>
              <w:szCs w:val="20"/>
            </w:rPr>
            <w:tab/>
          </w:r>
        </w:p>
        <w:p w14:paraId="70CA6217" w14:textId="69055FE0" w:rsidR="00CF05C9" w:rsidRPr="00FE6ED1" w:rsidRDefault="009B05D4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r w:rsidRPr="00FE6ED1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FE6ED1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FE6ED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170297816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1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_Toc170297816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3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1F2210C2" w14:textId="2D2E5A25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17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2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_Toc170297817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4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78E99473" w14:textId="0050BCBA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18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3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_Toc170297818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5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33F105E6" w14:textId="19B7249A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19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4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_Toc170297819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6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407C27CA" w14:textId="0878B63F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0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5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_Toc170297820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7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760F450C" w14:textId="4C158AC6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1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6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_Toc170297821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8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42D8E74D" w14:textId="63E69992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2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7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_Toc170297822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10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162E5E40" w14:textId="78FA47E7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3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8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_Toc170297823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11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0BE27899" w14:textId="4526C565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4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9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_Toc170297824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12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0A3933AB" w14:textId="7EF7AA35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5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10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_Toc170297825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13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4F7FCF6F" w14:textId="6C931FF4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6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Online resource 11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_Toc170297826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14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7545A485" w14:textId="568490C0" w:rsidR="00CF05C9" w:rsidRPr="00FE6ED1" w:rsidRDefault="0041781F">
          <w:pPr>
            <w:pStyle w:val="TOC1"/>
            <w:rPr>
              <w:rFonts w:ascii="Times New Roman" w:eastAsiaTheme="minorEastAsia" w:hAnsi="Times New Roman" w:cs="Times New Roman"/>
              <w:kern w:val="2"/>
              <w:sz w:val="20"/>
              <w:szCs w:val="20"/>
              <w14:ligatures w14:val="standardContextual"/>
            </w:rPr>
          </w:pPr>
          <w:hyperlink w:anchor="_Toc170297827" w:history="1">
            <w:r w:rsidR="00CF05C9" w:rsidRPr="00FE6ED1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References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ab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begin"/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instrText xml:space="preserve"> PAGEREF _Toc170297827 \h </w:instrTex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separate"/>
            </w:r>
            <w:r w:rsidR="007E3E8A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t>15</w:t>
            </w:r>
            <w:r w:rsidR="00CF05C9" w:rsidRPr="00FE6ED1">
              <w:rPr>
                <w:rFonts w:ascii="Times New Roman" w:hAnsi="Times New Roman" w:cs="Times New Roman"/>
                <w:webHidden/>
                <w:sz w:val="20"/>
                <w:szCs w:val="20"/>
              </w:rPr>
              <w:fldChar w:fldCharType="end"/>
            </w:r>
          </w:hyperlink>
        </w:p>
        <w:p w14:paraId="383E8191" w14:textId="0BC5824C" w:rsidR="009B05D4" w:rsidRPr="00FE6ED1" w:rsidRDefault="009B05D4" w:rsidP="009B05D4">
          <w:pPr>
            <w:rPr>
              <w:rFonts w:cs="Times New Roman"/>
              <w:lang w:val="en-US"/>
            </w:rPr>
          </w:pPr>
          <w:r w:rsidRPr="00FE6ED1">
            <w:rPr>
              <w:rFonts w:cs="Times New Roman"/>
              <w:b/>
              <w:bCs/>
              <w:szCs w:val="20"/>
              <w:lang w:val="en-US"/>
            </w:rPr>
            <w:fldChar w:fldCharType="end"/>
          </w:r>
        </w:p>
      </w:sdtContent>
    </w:sdt>
    <w:bookmarkEnd w:id="0" w:displacedByCustomXml="prev"/>
    <w:p w14:paraId="50FD7C3B" w14:textId="77777777" w:rsidR="009B05D4" w:rsidRPr="00FE6ED1" w:rsidRDefault="009B05D4" w:rsidP="009B05D4">
      <w:pPr>
        <w:rPr>
          <w:rFonts w:cs="Times New Roman"/>
          <w:b/>
          <w:bCs/>
          <w:sz w:val="18"/>
          <w:szCs w:val="18"/>
          <w:lang w:val="en-US"/>
        </w:rPr>
      </w:pPr>
    </w:p>
    <w:p w14:paraId="2793B422" w14:textId="77777777" w:rsidR="009B05D4" w:rsidRPr="00FE6ED1" w:rsidRDefault="009B05D4" w:rsidP="009B05D4">
      <w:pPr>
        <w:rPr>
          <w:rFonts w:cs="Times New Roman"/>
          <w:b/>
          <w:bCs/>
          <w:sz w:val="18"/>
          <w:szCs w:val="18"/>
          <w:lang w:val="en-US"/>
        </w:rPr>
      </w:pPr>
    </w:p>
    <w:p w14:paraId="687247E1" w14:textId="77777777" w:rsidR="009B05D4" w:rsidRPr="00FE6ED1" w:rsidRDefault="009B05D4" w:rsidP="009B05D4">
      <w:pPr>
        <w:rPr>
          <w:rFonts w:cs="Times New Roman"/>
          <w:b/>
          <w:bCs/>
          <w:sz w:val="18"/>
          <w:szCs w:val="18"/>
          <w:lang w:val="en-US"/>
        </w:rPr>
      </w:pPr>
      <w:r w:rsidRPr="00FE6ED1">
        <w:rPr>
          <w:rFonts w:cs="Times New Roman"/>
          <w:b/>
          <w:bCs/>
          <w:sz w:val="18"/>
          <w:szCs w:val="18"/>
          <w:lang w:val="en-US"/>
        </w:rPr>
        <w:br w:type="page"/>
      </w:r>
    </w:p>
    <w:p w14:paraId="033C602E" w14:textId="05835FCA" w:rsidR="009B05D4" w:rsidRPr="00FE6ED1" w:rsidRDefault="009B05D4" w:rsidP="009B05D4">
      <w:pPr>
        <w:rPr>
          <w:rFonts w:cs="Times New Roman"/>
          <w:szCs w:val="20"/>
          <w:lang w:val="en-US"/>
        </w:rPr>
      </w:pPr>
      <w:bookmarkStart w:id="1" w:name="_Toc170297816"/>
      <w:r w:rsidRPr="00FE6ED1">
        <w:rPr>
          <w:rStyle w:val="Heading1Char"/>
          <w:lang w:val="en-US"/>
        </w:rPr>
        <w:lastRenderedPageBreak/>
        <w:t>Online resource 1</w:t>
      </w:r>
      <w:bookmarkEnd w:id="1"/>
      <w:r w:rsidRPr="00FE6ED1">
        <w:rPr>
          <w:rFonts w:cs="Times New Roman"/>
          <w:szCs w:val="20"/>
          <w:lang w:val="en-US"/>
        </w:rPr>
        <w:t xml:space="preserve"> Summary of HER2-directed agents and when they were approved by the EMA for patients with HER2+ mBC [1–8]</w:t>
      </w:r>
    </w:p>
    <w:p w14:paraId="3E42653B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8A75925" wp14:editId="6EC43DD6">
                <wp:simplePos x="0" y="0"/>
                <wp:positionH relativeFrom="column">
                  <wp:posOffset>4165600</wp:posOffset>
                </wp:positionH>
                <wp:positionV relativeFrom="paragraph">
                  <wp:posOffset>58638</wp:posOffset>
                </wp:positionV>
                <wp:extent cx="1915411" cy="640747"/>
                <wp:effectExtent l="0" t="0" r="27940" b="26035"/>
                <wp:wrapNone/>
                <wp:docPr id="64" name="Rectangle 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C99858-A7A3-5798-BD5A-4BB5434121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5411" cy="640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7D9FF" w14:textId="1C5BF12E" w:rsidR="009B05D4" w:rsidRPr="00597129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T-DXd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approved for </w:t>
                            </w:r>
                            <w:r w:rsidRPr="000C1841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≥2L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adult patients with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unresectable or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metastatic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HER2+ BC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who had received</w:t>
                            </w: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one or more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HER2-directed treatments </w:t>
                            </w:r>
                          </w:p>
                          <w:p w14:paraId="37B2ED7E" w14:textId="39CA2FAB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Based on results </w:t>
                            </w:r>
                            <w:r w:rsidRPr="001F6042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from the DESTINY-Breast03 trial [8]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75925" id="Rectangle 63" o:spid="_x0000_s1026" style="position:absolute;margin-left:328pt;margin-top:4.6pt;width:150.8pt;height:50.4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" fillcolor="white [3212]" strokecolor="black [3200]" strokeweight="1pt">
                <v:textbox inset="1mm,1mm,1mm,1mm">
                  <w:txbxContent>
                    <w:p w14:paraId="5637D9FF" w14:textId="1C5BF12E" w:rsidR="009B05D4" w:rsidRPr="00597129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T-DXd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approved for </w:t>
                      </w:r>
                      <w:r w:rsidRPr="000C1841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≥2L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adult patients with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unresectable or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metastatic 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HER2+ BC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who had received</w:t>
                      </w: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one or more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HER2-directed treatments </w:t>
                      </w:r>
                    </w:p>
                    <w:p w14:paraId="37B2ED7E" w14:textId="39CA2FAB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Based on results </w:t>
                      </w:r>
                      <w:r w:rsidRPr="001F6042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from the DESTINY-Breast03 trial [8]</w:t>
                      </w:r>
                    </w:p>
                  </w:txbxContent>
                </v:textbox>
              </v:rect>
            </w:pict>
          </mc:Fallback>
        </mc:AlternateContent>
      </w:r>
    </w:p>
    <w:p w14:paraId="14325BD6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6AF9CB39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0BF6498A" w14:textId="5DAE3147" w:rsidR="009B05D4" w:rsidRPr="00FE6ED1" w:rsidRDefault="008736E2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027E23D7" wp14:editId="5794A87A">
                <wp:simplePos x="0" y="0"/>
                <wp:positionH relativeFrom="margin">
                  <wp:align>right</wp:align>
                </wp:positionH>
                <wp:positionV relativeFrom="paragraph">
                  <wp:posOffset>187357</wp:posOffset>
                </wp:positionV>
                <wp:extent cx="1784985" cy="820420"/>
                <wp:effectExtent l="0" t="0" r="24765" b="17780"/>
                <wp:wrapNone/>
                <wp:docPr id="36715896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985" cy="820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A0DF7" w14:textId="77132328" w:rsidR="009B05D4" w:rsidRPr="00597129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T-</w:t>
                            </w: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DXd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approved for </w:t>
                            </w: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&gt;2L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adult patients with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unresectable or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metastatic</w:t>
                            </w:r>
                            <w:r w:rsidR="00171024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HER2+ BC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who had received </w:t>
                            </w:r>
                            <w:r w:rsidRPr="00597129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two</w:t>
                            </w: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or more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HER2-directed treatments</w:t>
                            </w:r>
                          </w:p>
                          <w:p w14:paraId="6C668CAD" w14:textId="2B578343" w:rsidR="009B05D4" w:rsidRPr="00E50C2A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Based on results from 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the</w:t>
                            </w:r>
                            <w:r w:rsidR="00A00B3B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ESTINY</w:t>
                            </w: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-</w:t>
                            </w:r>
                            <w:r w:rsidRPr="001F6042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Breast01 trial [7]</w:t>
                            </w: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52FC1C8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E23D7" id="_x0000_s1027" style="position:absolute;margin-left:89.35pt;margin-top:14.75pt;width:140.55pt;height:64.6pt;z-index:251658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" fillcolor="white [3212]" strokecolor="black [3200]" strokeweight="1pt">
                <v:textbox inset="1mm,1mm,1mm,1mm">
                  <w:txbxContent>
                    <w:p w14:paraId="542A0DF7" w14:textId="77132328" w:rsidR="009B05D4" w:rsidRPr="00597129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T-</w:t>
                      </w: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DXd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approved for </w:t>
                      </w: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&gt;2L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adult patients with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unresectable or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metastatic</w:t>
                      </w:r>
                      <w:r w:rsidR="00171024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HER2+ BC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who had received </w:t>
                      </w:r>
                      <w:r w:rsidRPr="00597129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two</w:t>
                      </w: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or more 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br/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HER2-directed treatments</w:t>
                      </w:r>
                    </w:p>
                    <w:p w14:paraId="6C668CAD" w14:textId="2B578343" w:rsidR="009B05D4" w:rsidRPr="00E50C2A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Based on results from 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the</w:t>
                      </w:r>
                      <w:r w:rsidR="00A00B3B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D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ESTINY</w:t>
                      </w: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-</w:t>
                      </w:r>
                      <w:r w:rsidRPr="001F6042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Breast01 trial [7]</w:t>
                      </w: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352FC1C8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B05D4"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5CFF29" wp14:editId="4B2FAA32">
                <wp:simplePos x="0" y="0"/>
                <wp:positionH relativeFrom="column">
                  <wp:posOffset>5718230</wp:posOffset>
                </wp:positionH>
                <wp:positionV relativeFrom="paragraph">
                  <wp:posOffset>76118</wp:posOffset>
                </wp:positionV>
                <wp:extent cx="7952" cy="1122984"/>
                <wp:effectExtent l="0" t="0" r="30480" b="20320"/>
                <wp:wrapNone/>
                <wp:docPr id="63" name="Straight Connector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A7FEEB-3364-166A-7974-487ED0D5AC7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52" cy="1122984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134553" id="Straight Connector 6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0.25pt,6pt" to="450.9pt,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026FE21E" w14:textId="0A363C26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6D54433" wp14:editId="4EA63B95">
                <wp:simplePos x="0" y="0"/>
                <wp:positionH relativeFrom="column">
                  <wp:posOffset>1874520</wp:posOffset>
                </wp:positionH>
                <wp:positionV relativeFrom="paragraph">
                  <wp:posOffset>22225</wp:posOffset>
                </wp:positionV>
                <wp:extent cx="1793875" cy="585470"/>
                <wp:effectExtent l="0" t="0" r="15875" b="24130"/>
                <wp:wrapNone/>
                <wp:docPr id="62" name="Rectangle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C7217F-70FD-81C3-58E5-D4B246915A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3875" cy="585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2A16D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T-DM1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approved for </w:t>
                            </w: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2L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patients with advanced or metastatic HER2+ BC who had previously received trastuzumab and 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taxane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                                   </w:t>
                            </w:r>
                          </w:p>
                          <w:p w14:paraId="2387C0F8" w14:textId="77777777" w:rsidR="009B05D4" w:rsidRPr="00E50C2A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Based</w:t>
                            </w:r>
                            <w:r w:rsidRPr="007D670A">
                              <w:rPr>
                                <w:rFonts w:ascii="Arial" w:hAnsi="Arial"/>
                                <w:i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on </w:t>
                            </w: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results from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the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EMIL</w:t>
                            </w:r>
                            <w:r w:rsidRPr="00E50C2A">
                              <w:rPr>
                                <w:rFonts w:ascii="Arial" w:hAnsi="Arial"/>
                                <w:i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IA </w:t>
                            </w:r>
                            <w:r w:rsidRPr="00E50C2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trial</w:t>
                            </w: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[2]</w:t>
                            </w:r>
                          </w:p>
                          <w:p w14:paraId="2A02B2ED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  <w:p w14:paraId="4496F6DA" w14:textId="77777777" w:rsidR="009B05D4" w:rsidRDefault="009B05D4" w:rsidP="009B05D4">
                            <w:pP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54433" id="Rectangle 61" o:spid="_x0000_s1028" style="position:absolute;margin-left:147.6pt;margin-top:1.75pt;width:141.25pt;height:46.1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" fillcolor="white [3212]" strokecolor="black [3200]" strokeweight="1pt">
                <v:textbox inset="1mm,1mm,1mm,1mm">
                  <w:txbxContent>
                    <w:p w14:paraId="58D2A16D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T-DM1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approved for </w:t>
                      </w: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2L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patients with advanced or metastatic HER2+ BC who had previously received trastuzumab and a </w:t>
                      </w:r>
                      <w:proofErr w:type="spellStart"/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taxane</w:t>
                      </w:r>
                      <w:proofErr w:type="spellEnd"/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                                   </w:t>
                      </w:r>
                    </w:p>
                    <w:p w14:paraId="2387C0F8" w14:textId="77777777" w:rsidR="009B05D4" w:rsidRPr="00E50C2A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Based</w:t>
                      </w:r>
                      <w:r w:rsidRPr="007D670A">
                        <w:rPr>
                          <w:rFonts w:ascii="Arial" w:hAnsi="Arial"/>
                          <w:i/>
                          <w:color w:val="000000"/>
                          <w:kern w:val="24"/>
                          <w:sz w:val="12"/>
                          <w:szCs w:val="12"/>
                        </w:rPr>
                        <w:t xml:space="preserve"> on </w:t>
                      </w: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results from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the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kern w:val="24"/>
                          <w:sz w:val="12"/>
                          <w:szCs w:val="12"/>
                        </w:rPr>
                        <w:t>EMIL</w:t>
                      </w:r>
                      <w:r w:rsidRPr="00E50C2A">
                        <w:rPr>
                          <w:rFonts w:ascii="Arial" w:hAnsi="Arial"/>
                          <w:i/>
                          <w:color w:val="000000"/>
                          <w:kern w:val="24"/>
                          <w:sz w:val="12"/>
                          <w:szCs w:val="12"/>
                        </w:rPr>
                        <w:t xml:space="preserve">IA </w:t>
                      </w:r>
                      <w:r w:rsidRPr="00E50C2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trial</w:t>
                      </w: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[2]</w:t>
                      </w:r>
                    </w:p>
                    <w:p w14:paraId="2A02B2ED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</w:p>
                    <w:p w14:paraId="4496F6DA" w14:textId="77777777" w:rsidR="009B05D4" w:rsidRDefault="009B05D4" w:rsidP="009B05D4">
                      <w:pP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42481B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1ED4F7EC" w14:textId="0B179FEF" w:rsidR="009B05D4" w:rsidRPr="00FE6ED1" w:rsidRDefault="009B05D4" w:rsidP="009B05D4">
      <w:pPr>
        <w:spacing w:line="240" w:lineRule="auto"/>
        <w:ind w:right="-449"/>
        <w:rPr>
          <w:rFonts w:cs="Times New Roman"/>
          <w:sz w:val="32"/>
          <w:szCs w:val="32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5A48A1E9" wp14:editId="29DED55D">
                <wp:simplePos x="0" y="0"/>
                <wp:positionH relativeFrom="column">
                  <wp:posOffset>5454396</wp:posOffset>
                </wp:positionH>
                <wp:positionV relativeFrom="paragraph">
                  <wp:posOffset>71120</wp:posOffset>
                </wp:positionV>
                <wp:extent cx="7951" cy="381662"/>
                <wp:effectExtent l="0" t="0" r="30480" b="18415"/>
                <wp:wrapNone/>
                <wp:docPr id="1055603092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951" cy="381662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FF52D" id="Straight Connector 38" o:spid="_x0000_s1026" style="position:absolute;flip:x y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5pt,5.6pt" to="430.15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3BC386" wp14:editId="7553713F">
                <wp:simplePos x="0" y="0"/>
                <wp:positionH relativeFrom="column">
                  <wp:posOffset>3453613</wp:posOffset>
                </wp:positionH>
                <wp:positionV relativeFrom="paragraph">
                  <wp:posOffset>112196</wp:posOffset>
                </wp:positionV>
                <wp:extent cx="0" cy="802204"/>
                <wp:effectExtent l="0" t="0" r="38100" b="36195"/>
                <wp:wrapNone/>
                <wp:docPr id="59" name="Straight Connector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F6B973-5E08-41E4-55C6-D53B6DA5AED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02204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1947CF" id="Straight Connector 5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1.95pt,8.85pt" to="271.9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4A566A8" wp14:editId="38602AAD">
                <wp:simplePos x="0" y="0"/>
                <wp:positionH relativeFrom="column">
                  <wp:posOffset>-2034</wp:posOffset>
                </wp:positionH>
                <wp:positionV relativeFrom="paragraph">
                  <wp:posOffset>362326</wp:posOffset>
                </wp:positionV>
                <wp:extent cx="6099175" cy="358027"/>
                <wp:effectExtent l="0" t="19050" r="34925" b="42545"/>
                <wp:wrapNone/>
                <wp:docPr id="4" name="Arrow: Right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3B1071-FAD2-E560-A2BA-E7607294F3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9175" cy="358027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3DA218C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-.15pt;margin-top:28.55pt;width:480.25pt;height:28.2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" adj="20966" fillcolor="white [3212]" strokecolor="black [3213]" strokeweight="1pt"/>
            </w:pict>
          </mc:Fallback>
        </mc:AlternateContent>
      </w:r>
    </w:p>
    <w:p w14:paraId="6B37E77B" w14:textId="419C4AB2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5AB85637" w14:textId="23EA6270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g">
            <w:drawing>
              <wp:anchor distT="0" distB="0" distL="114300" distR="114300" simplePos="0" relativeHeight="251658270" behindDoc="0" locked="0" layoutInCell="1" allowOverlap="1" wp14:anchorId="5C51FB0C" wp14:editId="10FA5F38">
                <wp:simplePos x="0" y="0"/>
                <wp:positionH relativeFrom="column">
                  <wp:posOffset>35433</wp:posOffset>
                </wp:positionH>
                <wp:positionV relativeFrom="paragraph">
                  <wp:posOffset>44196</wp:posOffset>
                </wp:positionV>
                <wp:extent cx="5902960" cy="304800"/>
                <wp:effectExtent l="0" t="0" r="0" b="0"/>
                <wp:wrapNone/>
                <wp:docPr id="127936612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2960" cy="304800"/>
                          <a:chOff x="0" y="0"/>
                          <a:chExt cx="5903808" cy="139700"/>
                        </a:xfrm>
                      </wpg:grpSpPr>
                      <wps:wsp>
                        <wps:cNvPr id="8" name="TextBox 7">
                          <a:extLst>
                            <a:ext uri="{FF2B5EF4-FFF2-40B4-BE49-F238E27FC236}">
                              <a16:creationId xmlns:a16="http://schemas.microsoft.com/office/drawing/2014/main" id="{02164E61-476E-353D-68E0-F2772C8070A7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332194" cy="1257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9FA93E" w14:textId="77777777" w:rsidR="009B05D4" w:rsidRPr="003B6C5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FF3300"/>
                                  <w:kern w:val="24"/>
                                  <w:sz w:val="8"/>
                                  <w:szCs w:val="8"/>
                                </w:rPr>
                              </w:pPr>
                              <w:r w:rsidRPr="003B6C54">
                                <w:rPr>
                                  <w:rFonts w:ascii="Arial" w:hAnsi="Arial"/>
                                  <w:b/>
                                  <w:bCs/>
                                  <w:color w:val="FF3300"/>
                                  <w:kern w:val="24"/>
                                  <w:sz w:val="10"/>
                                  <w:szCs w:val="10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TextBox 8">
                          <a:extLst>
                            <a:ext uri="{FF2B5EF4-FFF2-40B4-BE49-F238E27FC236}">
                              <a16:creationId xmlns:a16="http://schemas.microsoft.com/office/drawing/2014/main" id="{9F536F8B-2EB8-B928-271E-8F1592282C8F}"/>
                            </a:ext>
                          </a:extLst>
                        </wps:cNvPr>
                        <wps:cNvSpPr txBox="1"/>
                        <wps:spPr>
                          <a:xfrm>
                            <a:off x="231591" y="0"/>
                            <a:ext cx="354104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96695F" w14:textId="77777777" w:rsidR="009B05D4" w:rsidRPr="003C04A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3C04A4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Box 9">
                          <a:extLst>
                            <a:ext uri="{FF2B5EF4-FFF2-40B4-BE49-F238E27FC236}">
                              <a16:creationId xmlns:a16="http://schemas.microsoft.com/office/drawing/2014/main" id="{7E7EF7A6-931B-BEBC-B0CA-4DCEA1ED92A8}"/>
                            </a:ext>
                          </a:extLst>
                        </wps:cNvPr>
                        <wps:cNvSpPr txBox="1"/>
                        <wps:spPr>
                          <a:xfrm>
                            <a:off x="484668" y="0"/>
                            <a:ext cx="329346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86FBBE" w14:textId="77777777" w:rsidR="009B05D4" w:rsidRPr="003C04A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3C04A4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10">
                          <a:extLst>
                            <a:ext uri="{FF2B5EF4-FFF2-40B4-BE49-F238E27FC236}">
                              <a16:creationId xmlns:a16="http://schemas.microsoft.com/office/drawing/2014/main" id="{00AD2ADC-D605-6023-7DEC-E5AFF6DF0DD5}"/>
                            </a:ext>
                          </a:extLst>
                        </wps:cNvPr>
                        <wps:cNvSpPr txBox="1"/>
                        <wps:spPr>
                          <a:xfrm>
                            <a:off x="712871" y="0"/>
                            <a:ext cx="332571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194541" w14:textId="77777777" w:rsidR="009B05D4" w:rsidRPr="003C04A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3C04A4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TextBox 11">
                          <a:extLst>
                            <a:ext uri="{FF2B5EF4-FFF2-40B4-BE49-F238E27FC236}">
                              <a16:creationId xmlns:a16="http://schemas.microsoft.com/office/drawing/2014/main" id="{7C829055-B825-5415-5B54-72EAE102F95F}"/>
                            </a:ext>
                          </a:extLst>
                        </wps:cNvPr>
                        <wps:cNvSpPr txBox="1"/>
                        <wps:spPr>
                          <a:xfrm>
                            <a:off x="944462" y="0"/>
                            <a:ext cx="343283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939B2B" w14:textId="77777777" w:rsidR="009B05D4" w:rsidRPr="003C04A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3C04A4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Box 12">
                          <a:extLst>
                            <a:ext uri="{FF2B5EF4-FFF2-40B4-BE49-F238E27FC236}">
                              <a16:creationId xmlns:a16="http://schemas.microsoft.com/office/drawing/2014/main" id="{17F7C9FB-31D9-56A4-4C3F-BC686EF07F3F}"/>
                            </a:ext>
                          </a:extLst>
                        </wps:cNvPr>
                        <wps:cNvSpPr txBox="1"/>
                        <wps:spPr>
                          <a:xfrm>
                            <a:off x="1186743" y="0"/>
                            <a:ext cx="348385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6EB6E1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TextBox 13">
                          <a:extLst>
                            <a:ext uri="{FF2B5EF4-FFF2-40B4-BE49-F238E27FC236}">
                              <a16:creationId xmlns:a16="http://schemas.microsoft.com/office/drawing/2014/main" id="{DCC9E29F-CC75-1C40-5AA8-6EF35891D96E}"/>
                            </a:ext>
                          </a:extLst>
                        </wps:cNvPr>
                        <wps:cNvSpPr txBox="1"/>
                        <wps:spPr>
                          <a:xfrm>
                            <a:off x="1434104" y="0"/>
                            <a:ext cx="357219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E146E0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TextBox 14">
                          <a:extLst>
                            <a:ext uri="{FF2B5EF4-FFF2-40B4-BE49-F238E27FC236}">
                              <a16:creationId xmlns:a16="http://schemas.microsoft.com/office/drawing/2014/main" id="{F72BF6C9-7DA9-3BC4-7B3D-037903A99AD6}"/>
                            </a:ext>
                          </a:extLst>
                        </wps:cNvPr>
                        <wps:cNvSpPr txBox="1"/>
                        <wps:spPr>
                          <a:xfrm>
                            <a:off x="1690462" y="0"/>
                            <a:ext cx="353001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84E5A2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2007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TextBox 15">
                          <a:extLst>
                            <a:ext uri="{FF2B5EF4-FFF2-40B4-BE49-F238E27FC236}">
                              <a16:creationId xmlns:a16="http://schemas.microsoft.com/office/drawing/2014/main" id="{06A606D9-49BE-B22C-8E15-8F999EC5DCC5}"/>
                            </a:ext>
                          </a:extLst>
                        </wps:cNvPr>
                        <wps:cNvSpPr txBox="1"/>
                        <wps:spPr>
                          <a:xfrm>
                            <a:off x="1942163" y="0"/>
                            <a:ext cx="348761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406DD8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TextBox 16">
                          <a:extLst>
                            <a:ext uri="{FF2B5EF4-FFF2-40B4-BE49-F238E27FC236}">
                              <a16:creationId xmlns:a16="http://schemas.microsoft.com/office/drawing/2014/main" id="{963CCFA8-5B83-E8AF-DD44-DE20752B9078}"/>
                            </a:ext>
                          </a:extLst>
                        </wps:cNvPr>
                        <wps:cNvSpPr txBox="1"/>
                        <wps:spPr>
                          <a:xfrm>
                            <a:off x="2190161" y="0"/>
                            <a:ext cx="353862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C3277A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2009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TextBox 17">
                          <a:extLst>
                            <a:ext uri="{FF2B5EF4-FFF2-40B4-BE49-F238E27FC236}">
                              <a16:creationId xmlns:a16="http://schemas.microsoft.com/office/drawing/2014/main" id="{E15E2E6F-97C8-3DA5-4D4F-5A7712B6D2B6}"/>
                            </a:ext>
                          </a:extLst>
                        </wps:cNvPr>
                        <wps:cNvSpPr txBox="1"/>
                        <wps:spPr>
                          <a:xfrm>
                            <a:off x="2443343" y="0"/>
                            <a:ext cx="349644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2FF912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TextBox 19">
                          <a:extLst>
                            <a:ext uri="{FF2B5EF4-FFF2-40B4-BE49-F238E27FC236}">
                              <a16:creationId xmlns:a16="http://schemas.microsoft.com/office/drawing/2014/main" id="{79FE5FF8-779E-4DA6-89B0-6FC45BC9F230}"/>
                            </a:ext>
                          </a:extLst>
                        </wps:cNvPr>
                        <wps:cNvSpPr txBox="1"/>
                        <wps:spPr>
                          <a:xfrm>
                            <a:off x="2691973" y="0"/>
                            <a:ext cx="369677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5A64DB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TextBox 20">
                          <a:extLst>
                            <a:ext uri="{FF2B5EF4-FFF2-40B4-BE49-F238E27FC236}">
                              <a16:creationId xmlns:a16="http://schemas.microsoft.com/office/drawing/2014/main" id="{706F7EE0-C202-4F72-3484-F4C868DAD592}"/>
                            </a:ext>
                          </a:extLst>
                        </wps:cNvPr>
                        <wps:cNvSpPr txBox="1"/>
                        <wps:spPr>
                          <a:xfrm>
                            <a:off x="2960820" y="0"/>
                            <a:ext cx="361704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14A200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3" name="TextBox 32">
                          <a:extLst>
                            <a:ext uri="{FF2B5EF4-FFF2-40B4-BE49-F238E27FC236}">
                              <a16:creationId xmlns:a16="http://schemas.microsoft.com/office/drawing/2014/main" id="{CCE3D6C8-D94C-52DF-F393-D6993A379D10}"/>
                            </a:ext>
                          </a:extLst>
                        </wps:cNvPr>
                        <wps:cNvSpPr txBox="1"/>
                        <wps:spPr>
                          <a:xfrm>
                            <a:off x="3220989" y="0"/>
                            <a:ext cx="376148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A4CA41" w14:textId="77777777" w:rsidR="009B05D4" w:rsidRPr="003B6C5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3B6C54"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2013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8" name="TextBox 47">
                          <a:extLst>
                            <a:ext uri="{FF2B5EF4-FFF2-40B4-BE49-F238E27FC236}">
                              <a16:creationId xmlns:a16="http://schemas.microsoft.com/office/drawing/2014/main" id="{513B4B8E-3F64-EE92-370F-9ACBC542D947}"/>
                            </a:ext>
                          </a:extLst>
                        </wps:cNvPr>
                        <wps:cNvSpPr txBox="1"/>
                        <wps:spPr>
                          <a:xfrm>
                            <a:off x="3496293" y="0"/>
                            <a:ext cx="370053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1EFEDA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9" name="TextBox 48">
                          <a:extLst>
                            <a:ext uri="{FF2B5EF4-FFF2-40B4-BE49-F238E27FC236}">
                              <a16:creationId xmlns:a16="http://schemas.microsoft.com/office/drawing/2014/main" id="{3DFDDEE2-DF76-64F2-DBF2-A95518B9231A}"/>
                            </a:ext>
                          </a:extLst>
                        </wps:cNvPr>
                        <wps:cNvSpPr txBox="1"/>
                        <wps:spPr>
                          <a:xfrm>
                            <a:off x="3765245" y="0"/>
                            <a:ext cx="356492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4FDAA1" w14:textId="77777777" w:rsidR="009B05D4" w:rsidRPr="003B6C5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3B6C54"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2015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0" name="TextBox 49">
                          <a:extLst>
                            <a:ext uri="{FF2B5EF4-FFF2-40B4-BE49-F238E27FC236}">
                              <a16:creationId xmlns:a16="http://schemas.microsoft.com/office/drawing/2014/main" id="{E6EEAD0A-AEC4-CA0A-8139-73CB0E874D82}"/>
                            </a:ext>
                          </a:extLst>
                        </wps:cNvPr>
                        <wps:cNvSpPr txBox="1"/>
                        <wps:spPr>
                          <a:xfrm>
                            <a:off x="4020968" y="0"/>
                            <a:ext cx="356006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DE08F9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1" name="TextBox 50">
                          <a:extLst>
                            <a:ext uri="{FF2B5EF4-FFF2-40B4-BE49-F238E27FC236}">
                              <a16:creationId xmlns:a16="http://schemas.microsoft.com/office/drawing/2014/main" id="{19A7346D-7D44-A4F1-5293-F8E4973E5D28}"/>
                            </a:ext>
                          </a:extLst>
                        </wps:cNvPr>
                        <wps:cNvSpPr txBox="1"/>
                        <wps:spPr>
                          <a:xfrm>
                            <a:off x="4275843" y="0"/>
                            <a:ext cx="362964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9321BC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2" name="TextBox 51">
                          <a:extLst>
                            <a:ext uri="{FF2B5EF4-FFF2-40B4-BE49-F238E27FC236}">
                              <a16:creationId xmlns:a16="http://schemas.microsoft.com/office/drawing/2014/main" id="{EABCFF62-431D-E5A6-7FB8-576B53793BD6}"/>
                            </a:ext>
                          </a:extLst>
                        </wps:cNvPr>
                        <wps:cNvSpPr txBox="1"/>
                        <wps:spPr>
                          <a:xfrm>
                            <a:off x="4537812" y="0"/>
                            <a:ext cx="368067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AA0361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3" name="TextBox 52">
                          <a:extLst>
                            <a:ext uri="{FF2B5EF4-FFF2-40B4-BE49-F238E27FC236}">
                              <a16:creationId xmlns:a16="http://schemas.microsoft.com/office/drawing/2014/main" id="{9473F04A-F505-D1BB-DA19-9CB11D4DF567}"/>
                            </a:ext>
                          </a:extLst>
                        </wps:cNvPr>
                        <wps:cNvSpPr txBox="1"/>
                        <wps:spPr>
                          <a:xfrm>
                            <a:off x="4804964" y="0"/>
                            <a:ext cx="326523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A99212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4" name="TextBox 53">
                          <a:extLst>
                            <a:ext uri="{FF2B5EF4-FFF2-40B4-BE49-F238E27FC236}">
                              <a16:creationId xmlns:a16="http://schemas.microsoft.com/office/drawing/2014/main" id="{8081D6D4-7AD4-5497-38C0-4C31B28A1CA9}"/>
                            </a:ext>
                          </a:extLst>
                        </wps:cNvPr>
                        <wps:cNvSpPr txBox="1"/>
                        <wps:spPr>
                          <a:xfrm>
                            <a:off x="5030735" y="0"/>
                            <a:ext cx="342822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22CE9E" w14:textId="77777777" w:rsidR="009B05D4" w:rsidRPr="0017121D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17121D"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5" name="TextBox 54">
                          <a:extLst>
                            <a:ext uri="{FF2B5EF4-FFF2-40B4-BE49-F238E27FC236}">
                              <a16:creationId xmlns:a16="http://schemas.microsoft.com/office/drawing/2014/main" id="{40505C72-3FB4-967B-7D5E-0F0C8B84C7A9}"/>
                            </a:ext>
                          </a:extLst>
                        </wps:cNvPr>
                        <wps:cNvSpPr txBox="1"/>
                        <wps:spPr>
                          <a:xfrm>
                            <a:off x="5272381" y="0"/>
                            <a:ext cx="370319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C265CD" w14:textId="77777777" w:rsidR="009B05D4" w:rsidRPr="00C772F6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C772F6"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6" name="TextBox 55">
                          <a:extLst>
                            <a:ext uri="{FF2B5EF4-FFF2-40B4-BE49-F238E27FC236}">
                              <a16:creationId xmlns:a16="http://schemas.microsoft.com/office/drawing/2014/main" id="{86ABC2E0-551A-2A45-91FE-99FBA02C2442}"/>
                            </a:ext>
                          </a:extLst>
                        </wps:cNvPr>
                        <wps:cNvSpPr txBox="1"/>
                        <wps:spPr>
                          <a:xfrm>
                            <a:off x="5541439" y="0"/>
                            <a:ext cx="362369" cy="139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94DF36" w14:textId="77777777" w:rsidR="009B05D4" w:rsidRPr="003B6C54" w:rsidRDefault="009B05D4" w:rsidP="009B05D4">
                              <w:pPr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3B6C54">
                                <w:rPr>
                                  <w:rFonts w:ascii="Arial" w:hAnsi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51FB0C" id="Group 2" o:spid="_x0000_s1029" style="position:absolute;margin-left:2.8pt;margin-top:3.5pt;width:464.8pt;height:24pt;z-index:251658270;mso-width-relative:margin;mso-height-relative:margin" coordsize="59038,1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width:3321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169FA93E" w14:textId="77777777" w:rsidR="009B05D4" w:rsidRPr="003B6C5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FF3300"/>
                            <w:kern w:val="24"/>
                            <w:sz w:val="8"/>
                            <w:szCs w:val="8"/>
                          </w:rPr>
                        </w:pPr>
                        <w:r w:rsidRPr="003B6C54">
                          <w:rPr>
                            <w:rFonts w:ascii="Arial" w:hAnsi="Arial"/>
                            <w:b/>
                            <w:bCs/>
                            <w:color w:val="FF3300"/>
                            <w:kern w:val="24"/>
                            <w:sz w:val="10"/>
                            <w:szCs w:val="10"/>
                          </w:rPr>
                          <w:t>2000</w:t>
                        </w:r>
                      </w:p>
                    </w:txbxContent>
                  </v:textbox>
                </v:shape>
                <v:shape id="TextBox 8" o:spid="_x0000_s1031" type="#_x0000_t202" style="position:absolute;left:2315;width:3541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7296695F" w14:textId="77777777" w:rsidR="009B05D4" w:rsidRPr="003C04A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3C04A4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2001</w:t>
                        </w:r>
                      </w:p>
                    </w:txbxContent>
                  </v:textbox>
                </v:shape>
                <v:shape id="TextBox 9" o:spid="_x0000_s1032" type="#_x0000_t202" style="position:absolute;left:4846;width:329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5986FBBE" w14:textId="77777777" w:rsidR="009B05D4" w:rsidRPr="003C04A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3C04A4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2002</w:t>
                        </w:r>
                      </w:p>
                    </w:txbxContent>
                  </v:textbox>
                </v:shape>
                <v:shape id="TextBox 10" o:spid="_x0000_s1033" type="#_x0000_t202" style="position:absolute;left:7128;width:3326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56194541" w14:textId="77777777" w:rsidR="009B05D4" w:rsidRPr="003C04A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3C04A4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2003</w:t>
                        </w:r>
                      </w:p>
                    </w:txbxContent>
                  </v:textbox>
                </v:shape>
                <v:shape id="TextBox 11" o:spid="_x0000_s1034" type="#_x0000_t202" style="position:absolute;left:9444;width:343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09939B2B" w14:textId="77777777" w:rsidR="009B05D4" w:rsidRPr="003C04A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3C04A4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2004</w:t>
                        </w:r>
                      </w:p>
                    </w:txbxContent>
                  </v:textbox>
                </v:shape>
                <v:shape id="TextBox 12" o:spid="_x0000_s1035" type="#_x0000_t202" style="position:absolute;left:11867;width:348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6E6EB6E1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2005</w:t>
                        </w:r>
                      </w:p>
                    </w:txbxContent>
                  </v:textbox>
                </v:shape>
                <v:shape id="TextBox 13" o:spid="_x0000_s1036" type="#_x0000_t202" style="position:absolute;left:14341;width:357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20E146E0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2006</w:t>
                        </w:r>
                      </w:p>
                    </w:txbxContent>
                  </v:textbox>
                </v:shape>
                <v:shape id="TextBox 14" o:spid="_x0000_s1037" type="#_x0000_t202" style="position:absolute;left:16904;width:353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3784E5A2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2007</w:t>
                        </w:r>
                      </w:p>
                    </w:txbxContent>
                  </v:textbox>
                </v:shape>
                <v:shape id="TextBox 15" o:spid="_x0000_s1038" type="#_x0000_t202" style="position:absolute;left:19421;width:348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06406DD8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2008</w:t>
                        </w:r>
                      </w:p>
                    </w:txbxContent>
                  </v:textbox>
                </v:shape>
                <v:shape id="TextBox 16" o:spid="_x0000_s1039" type="#_x0000_t202" style="position:absolute;left:21901;width:353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76C3277A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2009</w:t>
                        </w:r>
                      </w:p>
                    </w:txbxContent>
                  </v:textbox>
                </v:shape>
                <v:shape id="TextBox 17" o:spid="_x0000_s1040" type="#_x0000_t202" style="position:absolute;left:24433;width:3496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052FF912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2010</w:t>
                        </w:r>
                      </w:p>
                    </w:txbxContent>
                  </v:textbox>
                </v:shape>
                <v:shape id="TextBox 19" o:spid="_x0000_s1041" type="#_x0000_t202" style="position:absolute;left:26919;width:3697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7C5A64DB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2011</w:t>
                        </w:r>
                      </w:p>
                    </w:txbxContent>
                  </v:textbox>
                </v:shape>
                <v:shape id="TextBox 20" o:spid="_x0000_s1042" type="#_x0000_t202" style="position:absolute;left:29608;width:3617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4214A200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2012</w:t>
                        </w:r>
                      </w:p>
                    </w:txbxContent>
                  </v:textbox>
                </v:shape>
                <v:shape id="TextBox 32" o:spid="_x0000_s1043" type="#_x0000_t202" style="position:absolute;left:32209;width:376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textbox>
                    <w:txbxContent>
                      <w:p w14:paraId="50A4CA41" w14:textId="77777777" w:rsidR="009B05D4" w:rsidRPr="003B6C5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3B6C54"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2013</w:t>
                        </w:r>
                      </w:p>
                    </w:txbxContent>
                  </v:textbox>
                </v:shape>
                <v:shape id="TextBox 47" o:spid="_x0000_s1044" type="#_x0000_t202" style="position:absolute;left:34962;width:3701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14:paraId="7E1EFEDA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2014</w:t>
                        </w:r>
                      </w:p>
                    </w:txbxContent>
                  </v:textbox>
                </v:shape>
                <v:shape id="TextBox 48" o:spid="_x0000_s1045" type="#_x0000_t202" style="position:absolute;left:37652;width:3565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2A4FDAA1" w14:textId="77777777" w:rsidR="009B05D4" w:rsidRPr="003B6C5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3B6C54"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2015</w:t>
                        </w:r>
                      </w:p>
                    </w:txbxContent>
                  </v:textbox>
                </v:shape>
                <v:shape id="TextBox 49" o:spid="_x0000_s1046" type="#_x0000_t202" style="position:absolute;left:40209;width:356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14:paraId="46DE08F9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2016</w:t>
                        </w:r>
                      </w:p>
                    </w:txbxContent>
                  </v:textbox>
                </v:shape>
                <v:shape id="TextBox 50" o:spid="_x0000_s1047" type="#_x0000_t202" style="position:absolute;left:42758;width:363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769321BC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2017</w:t>
                        </w:r>
                      </w:p>
                    </w:txbxContent>
                  </v:textbox>
                </v:shape>
                <v:shape id="TextBox 51" o:spid="_x0000_s1048" type="#_x0000_t202" style="position:absolute;left:45378;width:36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<v:textbox>
                    <w:txbxContent>
                      <w:p w14:paraId="6DAA0361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2018</w:t>
                        </w:r>
                      </w:p>
                    </w:txbxContent>
                  </v:textbox>
                </v:shape>
                <v:shape id="TextBox 52" o:spid="_x0000_s1049" type="#_x0000_t202" style="position:absolute;left:48049;width:3265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<v:textbox>
                    <w:txbxContent>
                      <w:p w14:paraId="64A99212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2019</w:t>
                        </w:r>
                      </w:p>
                    </w:txbxContent>
                  </v:textbox>
                </v:shape>
                <v:shape id="TextBox 53" o:spid="_x0000_s1050" type="#_x0000_t202" style="position:absolute;left:50307;width:342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14:paraId="6A22CE9E" w14:textId="77777777" w:rsidR="009B05D4" w:rsidRPr="0017121D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</w:pPr>
                        <w:r w:rsidRPr="0017121D"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</w:rPr>
                          <w:t>2020</w:t>
                        </w:r>
                      </w:p>
                    </w:txbxContent>
                  </v:textbox>
                </v:shape>
                <v:shape id="TextBox 54" o:spid="_x0000_s1051" type="#_x0000_t202" style="position:absolute;left:52723;width:370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14:paraId="21C265CD" w14:textId="77777777" w:rsidR="009B05D4" w:rsidRPr="00C772F6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C772F6"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2021</w:t>
                        </w:r>
                      </w:p>
                    </w:txbxContent>
                  </v:textbox>
                </v:shape>
                <v:shape id="TextBox 55" o:spid="_x0000_s1052" type="#_x0000_t202" style="position:absolute;left:55414;width:362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5094DF36" w14:textId="77777777" w:rsidR="009B05D4" w:rsidRPr="003B6C54" w:rsidRDefault="009B05D4" w:rsidP="009B05D4">
                        <w:pPr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3B6C54">
                          <w:rPr>
                            <w:rFonts w:ascii="Arial" w:hAnsi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2022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B05D4"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67E806F5" wp14:editId="018023F2">
                <wp:simplePos x="0" y="0"/>
                <wp:positionH relativeFrom="column">
                  <wp:posOffset>5346065</wp:posOffset>
                </wp:positionH>
                <wp:positionV relativeFrom="paragraph">
                  <wp:posOffset>192151</wp:posOffset>
                </wp:positionV>
                <wp:extent cx="0" cy="91440"/>
                <wp:effectExtent l="0" t="0" r="38100" b="22860"/>
                <wp:wrapNone/>
                <wp:docPr id="1641246137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6EE236" id="Straight Connector 38" o:spid="_x0000_s1026" style="position:absolute;flip:x y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95pt,15.15pt" to="420.9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9B05D4"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3873193B" wp14:editId="24444C8A">
                <wp:simplePos x="0" y="0"/>
                <wp:positionH relativeFrom="margin">
                  <wp:posOffset>4047490</wp:posOffset>
                </wp:positionH>
                <wp:positionV relativeFrom="paragraph">
                  <wp:posOffset>242570</wp:posOffset>
                </wp:positionV>
                <wp:extent cx="1799590" cy="736492"/>
                <wp:effectExtent l="0" t="0" r="10160" b="26035"/>
                <wp:wrapNone/>
                <wp:docPr id="817779519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7364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35438" w14:textId="77777777" w:rsidR="009B05D4" w:rsidRPr="00597129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9D7EB5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Tucatinib + trastuzumab + capecitabine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for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&gt;</w:t>
                            </w:r>
                            <w:r w:rsidRPr="00C06BFA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2L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adult patients with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unresectable or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597129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metastatic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HER2+ BC</w:t>
                            </w:r>
                          </w:p>
                          <w:p w14:paraId="5822B764" w14:textId="77777777" w:rsidR="009B05D4" w:rsidRPr="00E50C2A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Based on results from 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br/>
                              <w:t>HER2CLIMB trial [6]</w:t>
                            </w:r>
                            <w:r w:rsidRPr="007D670A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6E2695E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3193B" id="_x0000_s1053" style="position:absolute;margin-left:318.7pt;margin-top:19.1pt;width:141.7pt;height:58pt;z-index:2516582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" fillcolor="white [3212]" strokecolor="black [3200]" strokeweight="1pt">
                <v:textbox inset="1mm,1mm,1mm,1mm">
                  <w:txbxContent>
                    <w:p w14:paraId="1CE35438" w14:textId="77777777" w:rsidR="009B05D4" w:rsidRPr="00597129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9D7EB5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Tucatinib + trastuzumab + capecitabine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for 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&gt;</w:t>
                      </w:r>
                      <w:r w:rsidRPr="00C06BFA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2L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adult patients with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unresectable or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r w:rsidRPr="00597129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metastatic 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HER2+ BC</w:t>
                      </w:r>
                    </w:p>
                    <w:p w14:paraId="5822B764" w14:textId="77777777" w:rsidR="009B05D4" w:rsidRPr="00E50C2A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Based on results from 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the 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br/>
                        <w:t>HER2CLIMB trial [6]</w:t>
                      </w:r>
                      <w:r w:rsidRPr="007D670A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46E2695E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D0519F" w14:textId="202EF65A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3286A3E8" wp14:editId="3640BD3A">
                <wp:simplePos x="0" y="0"/>
                <wp:positionH relativeFrom="margin">
                  <wp:posOffset>0</wp:posOffset>
                </wp:positionH>
                <wp:positionV relativeFrom="paragraph">
                  <wp:posOffset>34544</wp:posOffset>
                </wp:positionV>
                <wp:extent cx="1800000" cy="691563"/>
                <wp:effectExtent l="0" t="0" r="10160" b="13335"/>
                <wp:wrapNone/>
                <wp:docPr id="26" name="Rectangle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18056C-EC1E-C07F-429E-9C11B9FF69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6915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55756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33B4B">
                              <w:rPr>
                                <w:rFonts w:ascii="Arial" w:hAnsi="Arial"/>
                                <w:b/>
                                <w:color w:val="000000"/>
                                <w:kern w:val="24"/>
                                <w:sz w:val="12"/>
                              </w:rPr>
                              <w:t>Trastuzumab + docetaxel or paclitaxel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approved for the </w:t>
                            </w:r>
                            <w:r w:rsidRPr="00433B4B">
                              <w:rPr>
                                <w:rFonts w:ascii="Arial" w:hAnsi="Arial"/>
                                <w:b/>
                                <w:color w:val="000000"/>
                                <w:kern w:val="24"/>
                                <w:sz w:val="12"/>
                              </w:rPr>
                              <w:t>1L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patients with HER2+ mBC </w:t>
                            </w:r>
                          </w:p>
                          <w:p w14:paraId="2ED44919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F146DB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Based on results from 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F146DB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Slamon DJ, et al. New Eng J Med 2001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[1]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6A3E8" id="Rectangle 25" o:spid="_x0000_s1054" style="position:absolute;margin-left:0;margin-top:2.7pt;width:141.75pt;height:54.45pt;z-index:251658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" fillcolor="white [3212]" strokecolor="black [3200]" strokeweight="1pt">
                <v:textbox inset="1mm,1mm,1mm,1mm">
                  <w:txbxContent>
                    <w:p w14:paraId="34655756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433B4B">
                        <w:rPr>
                          <w:rFonts w:ascii="Arial" w:hAnsi="Arial"/>
                          <w:b/>
                          <w:color w:val="000000"/>
                          <w:kern w:val="24"/>
                          <w:sz w:val="12"/>
                        </w:rPr>
                        <w:t>Trastuzumab + docetaxel or paclitaxel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approved for the </w:t>
                      </w:r>
                      <w:r w:rsidRPr="00433B4B">
                        <w:rPr>
                          <w:rFonts w:ascii="Arial" w:hAnsi="Arial"/>
                          <w:b/>
                          <w:color w:val="000000"/>
                          <w:kern w:val="24"/>
                          <w:sz w:val="12"/>
                        </w:rPr>
                        <w:t>1L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patients with HER2+ mBC </w:t>
                      </w:r>
                    </w:p>
                    <w:p w14:paraId="2ED44919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F146DB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Based on results from 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br/>
                      </w:r>
                      <w:r w:rsidRPr="00F146DB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Slamon DJ, et al. New Eng J Med 2001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[1]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7EA3061" wp14:editId="663351E8">
                <wp:simplePos x="0" y="0"/>
                <wp:positionH relativeFrom="column">
                  <wp:posOffset>206121</wp:posOffset>
                </wp:positionH>
                <wp:positionV relativeFrom="paragraph">
                  <wp:posOffset>5715</wp:posOffset>
                </wp:positionV>
                <wp:extent cx="0" cy="280035"/>
                <wp:effectExtent l="0" t="0" r="38100" b="24765"/>
                <wp:wrapNone/>
                <wp:docPr id="36" name="Straight Connector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19BD88-D0CF-0399-4F78-241C9F65B2F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003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04CAB" id="Straight Connector 35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25pt,.45pt" to="16.2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7A278D"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9944553" wp14:editId="4860B0A2">
                <wp:simplePos x="0" y="0"/>
                <wp:positionH relativeFrom="column">
                  <wp:posOffset>3978656</wp:posOffset>
                </wp:positionH>
                <wp:positionV relativeFrom="paragraph">
                  <wp:posOffset>4445</wp:posOffset>
                </wp:positionV>
                <wp:extent cx="12326" cy="1810131"/>
                <wp:effectExtent l="0" t="0" r="26035" b="19050"/>
                <wp:wrapNone/>
                <wp:docPr id="39" name="Straight Connector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686DB4-CE4E-AF7B-9044-763DAFF850C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326" cy="181013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CDF74" id="Straight Connector 38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3pt,.35pt" to="314.25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9B05D4"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81B5BE8" wp14:editId="464222A2">
                <wp:simplePos x="0" y="0"/>
                <wp:positionH relativeFrom="column">
                  <wp:posOffset>1878218</wp:posOffset>
                </wp:positionH>
                <wp:positionV relativeFrom="paragraph">
                  <wp:posOffset>38217</wp:posOffset>
                </wp:positionV>
                <wp:extent cx="1799590" cy="691515"/>
                <wp:effectExtent l="0" t="0" r="10160" b="13335"/>
                <wp:wrapNone/>
                <wp:docPr id="46" name="Rectangle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FE1679-DD3E-C87B-4572-AA56F848E9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691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FA152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Pertuzumab</w:t>
                            </w:r>
                            <w:proofErr w:type="spellEnd"/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+ trastuzumab + docetaxel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approved for </w:t>
                            </w:r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1L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adult patients with HER2+ mBC </w:t>
                            </w:r>
                          </w:p>
                          <w:p w14:paraId="1BBC9AF0" w14:textId="77777777" w:rsidR="009B05D4" w:rsidRPr="00F146DB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F146DB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Based on results from the CLEOPATRA trial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[3] </w:t>
                            </w:r>
                          </w:p>
                          <w:p w14:paraId="2D909BFE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B5BE8" id="Rectangle 45" o:spid="_x0000_s1055" style="position:absolute;margin-left:147.9pt;margin-top:3pt;width:141.7pt;height:54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" fillcolor="white [3212]" strokecolor="black [3200]" strokeweight="1pt">
                <v:textbox inset="1mm,1mm,1mm,1mm">
                  <w:txbxContent>
                    <w:p w14:paraId="1C5FA152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proofErr w:type="spellStart"/>
                      <w:r w:rsidRPr="00727C07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Pertuzumab</w:t>
                      </w:r>
                      <w:proofErr w:type="spellEnd"/>
                      <w:r w:rsidRPr="00727C07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+ trastuzumab + docetaxel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approved for </w:t>
                      </w:r>
                      <w:r w:rsidRPr="00727C07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1L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adult patients with HER2+ mBC </w:t>
                      </w:r>
                    </w:p>
                    <w:p w14:paraId="1BBC9AF0" w14:textId="77777777" w:rsidR="009B05D4" w:rsidRPr="00F146DB" w:rsidRDefault="009B05D4" w:rsidP="009B05D4">
                      <w:pPr>
                        <w:jc w:val="center"/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F146DB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Based on results from the CLEOPATRA trial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[3] </w:t>
                      </w:r>
                    </w:p>
                    <w:p w14:paraId="2D909BFE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D83235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170ACF08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14B52D17" w14:textId="7D5B7E3B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058F9444" w14:textId="6E781DDC" w:rsidR="009B05D4" w:rsidRPr="00FE6ED1" w:rsidRDefault="007A278D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BDBF810" wp14:editId="566CC710">
                <wp:simplePos x="0" y="0"/>
                <wp:positionH relativeFrom="column">
                  <wp:posOffset>3317875</wp:posOffset>
                </wp:positionH>
                <wp:positionV relativeFrom="paragraph">
                  <wp:posOffset>83566</wp:posOffset>
                </wp:positionV>
                <wp:extent cx="2724150" cy="753414"/>
                <wp:effectExtent l="0" t="0" r="19050" b="27940"/>
                <wp:wrapNone/>
                <wp:docPr id="41" name="Rectangle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7D11BB-7266-EB3B-3BAA-AB5446F3C2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7534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D7C3A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Lapatinib + capecitabine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approved for the </w:t>
                            </w:r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2L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patients with advanced or metastatic HER2+ BC who had previously received an anthracycline and 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taxane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, and following treatment of the patient’s metastatic disease with trastuzumab</w:t>
                            </w:r>
                          </w:p>
                          <w:p w14:paraId="26D3B375" w14:textId="3F29200A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F146DB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Based</w:t>
                            </w:r>
                            <w:r w:rsidRPr="00F146DB">
                              <w:rPr>
                                <w:rFonts w:ascii="Arial" w:hAnsi="Arial"/>
                                <w:i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on results from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Geyer CE</w:t>
                            </w:r>
                            <w:r w:rsidRPr="00F146DB">
                              <w:rPr>
                                <w:rFonts w:ascii="Arial" w:hAnsi="Arial"/>
                                <w:i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, et al. New Eng J Med 200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6 [4]</w:t>
                            </w:r>
                          </w:p>
                          <w:p w14:paraId="2298690C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  <w:p w14:paraId="4C02A728" w14:textId="77777777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BF810" id="Rectangle 40" o:spid="_x0000_s1056" style="position:absolute;margin-left:261.25pt;margin-top:6.6pt;width:214.5pt;height:59.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" fillcolor="white [3212]" strokecolor="black [3200]" strokeweight="1pt">
                <v:textbox inset="1mm,1mm,1mm,1mm">
                  <w:txbxContent>
                    <w:p w14:paraId="593D7C3A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727C07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Lapatinib + capecitabine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approved for the </w:t>
                      </w:r>
                      <w:r w:rsidRPr="00727C07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2L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patients with advanced or metastatic HER2+ BC who had previously received an anthracycline and a </w:t>
                      </w:r>
                      <w:proofErr w:type="spellStart"/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taxane</w:t>
                      </w:r>
                      <w:proofErr w:type="spellEnd"/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, and following treatment of the patient’s metastatic disease with trastuzumab</w:t>
                      </w:r>
                    </w:p>
                    <w:p w14:paraId="26D3B375" w14:textId="3F29200A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F146DB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Based</w:t>
                      </w:r>
                      <w:r w:rsidRPr="00F146DB">
                        <w:rPr>
                          <w:rFonts w:ascii="Arial" w:hAnsi="Arial"/>
                          <w:i/>
                          <w:color w:val="000000"/>
                          <w:kern w:val="24"/>
                          <w:sz w:val="12"/>
                          <w:szCs w:val="12"/>
                        </w:rPr>
                        <w:t xml:space="preserve"> on results from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kern w:val="24"/>
                          <w:sz w:val="12"/>
                          <w:szCs w:val="12"/>
                        </w:rPr>
                        <w:t>Geyer CE</w:t>
                      </w:r>
                      <w:r w:rsidRPr="00F146DB">
                        <w:rPr>
                          <w:rFonts w:ascii="Arial" w:hAnsi="Arial"/>
                          <w:i/>
                          <w:color w:val="000000"/>
                          <w:kern w:val="24"/>
                          <w:sz w:val="12"/>
                          <w:szCs w:val="12"/>
                        </w:rPr>
                        <w:t>, et al. New Eng J Med 200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kern w:val="24"/>
                          <w:sz w:val="12"/>
                          <w:szCs w:val="12"/>
                        </w:rPr>
                        <w:t>6 [4]</w:t>
                      </w:r>
                    </w:p>
                    <w:p w14:paraId="2298690C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</w:p>
                    <w:p w14:paraId="4C02A728" w14:textId="77777777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379E10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20B7AFD8" w14:textId="77777777" w:rsidR="009B05D4" w:rsidRPr="00FE6ED1" w:rsidRDefault="009B05D4" w:rsidP="009B05D4">
      <w:pPr>
        <w:rPr>
          <w:rFonts w:cs="Times New Roman"/>
          <w:i/>
          <w:iCs/>
          <w:sz w:val="16"/>
          <w:szCs w:val="16"/>
          <w:lang w:val="en-US"/>
        </w:rPr>
      </w:pPr>
    </w:p>
    <w:p w14:paraId="41E1B7D4" w14:textId="2C1DBAEF" w:rsidR="009B05D4" w:rsidRPr="00FE6ED1" w:rsidRDefault="009B05D4" w:rsidP="009B05D4">
      <w:pPr>
        <w:rPr>
          <w:rFonts w:cs="Times New Roman"/>
          <w:i/>
          <w:iCs/>
          <w:sz w:val="16"/>
          <w:szCs w:val="16"/>
          <w:lang w:val="en-US"/>
        </w:rPr>
      </w:pPr>
    </w:p>
    <w:p w14:paraId="0B560900" w14:textId="4AAD3ED4" w:rsidR="009B05D4" w:rsidRPr="00FE6ED1" w:rsidRDefault="009B05D4" w:rsidP="009B05D4">
      <w:pPr>
        <w:rPr>
          <w:rFonts w:cs="Times New Roman"/>
          <w:i/>
          <w:iCs/>
          <w:sz w:val="16"/>
          <w:szCs w:val="16"/>
          <w:lang w:val="en-US"/>
        </w:rPr>
      </w:pPr>
    </w:p>
    <w:p w14:paraId="1B4E0A85" w14:textId="5BF71ED7" w:rsidR="007A278D" w:rsidRPr="00FE6ED1" w:rsidRDefault="007A278D" w:rsidP="009B05D4">
      <w:pPr>
        <w:rPr>
          <w:rFonts w:cs="Times New Roman"/>
          <w:i/>
          <w:iCs/>
          <w:sz w:val="16"/>
          <w:szCs w:val="16"/>
          <w:lang w:val="en-US"/>
        </w:rPr>
      </w:pPr>
      <w:r w:rsidRPr="00FE6ED1">
        <w:rPr>
          <w:rFonts w:cs="Times New Roman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1672CE0" wp14:editId="6E0D4C2F">
                <wp:simplePos x="0" y="0"/>
                <wp:positionH relativeFrom="column">
                  <wp:posOffset>3317875</wp:posOffset>
                </wp:positionH>
                <wp:positionV relativeFrom="paragraph">
                  <wp:posOffset>54102</wp:posOffset>
                </wp:positionV>
                <wp:extent cx="2724150" cy="592428"/>
                <wp:effectExtent l="0" t="0" r="19050" b="17780"/>
                <wp:wrapNone/>
                <wp:docPr id="6" name="Rectang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790F7F-0418-65E9-CB8A-C2DC3428C6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5924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AC981" w14:textId="28931CAD" w:rsidR="009B05D4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Lapatinib + trastuzumab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approved for the </w:t>
                            </w:r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2L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treatment of patients with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br/>
                              <w:t xml:space="preserve">advanced or metastatic HER2+ BC previously treated with </w:t>
                            </w:r>
                            <w:r w:rsidR="009016BE"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Arial" w:hAnsi="Arial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trastuzumab + chemotherapy</w:t>
                            </w:r>
                          </w:p>
                          <w:p w14:paraId="2DA15A11" w14:textId="77777777" w:rsidR="009B05D4" w:rsidRPr="007966D6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7966D6"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Based on results from Blackwell KL, et al. J Clin Oncol 2012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[5]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72CE0" id="Rectangle 5" o:spid="_x0000_s1057" style="position:absolute;margin-left:261.25pt;margin-top:4.25pt;width:214.5pt;height:46.6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" fillcolor="white [3212]" strokecolor="black [3200]" strokeweight="1pt">
                <v:textbox inset="1mm,1mm,1mm,1mm">
                  <w:txbxContent>
                    <w:p w14:paraId="7BCAC981" w14:textId="28931CAD" w:rsidR="009B05D4" w:rsidRDefault="009B05D4" w:rsidP="009B05D4">
                      <w:pPr>
                        <w:jc w:val="center"/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727C07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Lapatinib + trastuzumab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approved for the </w:t>
                      </w:r>
                      <w:r w:rsidRPr="00727C07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12"/>
                          <w:szCs w:val="12"/>
                        </w:rPr>
                        <w:t>2L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 xml:space="preserve"> treatment of patients with </w:t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br/>
                        <w:t xml:space="preserve">advanced or metastatic HER2+ BC previously treated with </w:t>
                      </w:r>
                      <w:r w:rsidR="009016BE"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Arial" w:hAnsi="Arial"/>
                          <w:color w:val="000000"/>
                          <w:kern w:val="24"/>
                          <w:sz w:val="12"/>
                          <w:szCs w:val="12"/>
                        </w:rPr>
                        <w:t>trastuzumab + chemotherapy</w:t>
                      </w:r>
                    </w:p>
                    <w:p w14:paraId="2DA15A11" w14:textId="77777777" w:rsidR="009B05D4" w:rsidRPr="007966D6" w:rsidRDefault="009B05D4" w:rsidP="009B05D4">
                      <w:pPr>
                        <w:jc w:val="center"/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</w:pPr>
                      <w:r w:rsidRPr="007966D6"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>Based on results from Blackwell KL, et al. J Clin Oncol 2012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/>
                          <w:kern w:val="24"/>
                          <w:sz w:val="12"/>
                          <w:szCs w:val="12"/>
                        </w:rPr>
                        <w:t xml:space="preserve"> [5]</w:t>
                      </w:r>
                    </w:p>
                  </w:txbxContent>
                </v:textbox>
              </v:rect>
            </w:pict>
          </mc:Fallback>
        </mc:AlternateContent>
      </w:r>
    </w:p>
    <w:p w14:paraId="5359BFFC" w14:textId="77777777" w:rsidR="007A278D" w:rsidRPr="00FE6ED1" w:rsidRDefault="007A278D" w:rsidP="009B05D4">
      <w:pPr>
        <w:rPr>
          <w:rFonts w:cs="Times New Roman"/>
          <w:i/>
          <w:iCs/>
          <w:sz w:val="16"/>
          <w:szCs w:val="16"/>
          <w:lang w:val="en-US"/>
        </w:rPr>
      </w:pPr>
    </w:p>
    <w:p w14:paraId="7EA3F553" w14:textId="2A5378E4" w:rsidR="009B05D4" w:rsidRPr="00FE6ED1" w:rsidRDefault="009B05D4" w:rsidP="009B05D4">
      <w:pPr>
        <w:rPr>
          <w:rFonts w:cs="Times New Roman"/>
          <w:i/>
          <w:iCs/>
          <w:sz w:val="16"/>
          <w:szCs w:val="16"/>
          <w:lang w:val="en-US"/>
        </w:rPr>
      </w:pPr>
    </w:p>
    <w:p w14:paraId="7307776C" w14:textId="2563BA3D" w:rsidR="009B05D4" w:rsidRPr="00FE6ED1" w:rsidRDefault="009B05D4" w:rsidP="009B05D4">
      <w:pPr>
        <w:rPr>
          <w:rFonts w:cs="Times New Roman"/>
          <w:i/>
          <w:iCs/>
          <w:sz w:val="18"/>
          <w:szCs w:val="18"/>
          <w:lang w:val="en-US"/>
        </w:rPr>
      </w:pPr>
    </w:p>
    <w:p w14:paraId="007D5742" w14:textId="61E51820" w:rsidR="009B05D4" w:rsidRPr="00FE6ED1" w:rsidRDefault="009B05D4" w:rsidP="009B05D4">
      <w:pPr>
        <w:rPr>
          <w:rFonts w:cs="Times New Roman"/>
          <w:szCs w:val="20"/>
          <w:lang w:val="en-US"/>
        </w:rPr>
      </w:pPr>
      <w:r w:rsidRPr="00FE6ED1">
        <w:rPr>
          <w:rFonts w:cs="Times New Roman"/>
          <w:i/>
          <w:iCs/>
          <w:szCs w:val="20"/>
          <w:lang w:val="en-US"/>
        </w:rPr>
        <w:t>1L</w:t>
      </w:r>
      <w:r w:rsidRPr="00FE6ED1">
        <w:rPr>
          <w:rFonts w:cs="Times New Roman"/>
          <w:szCs w:val="20"/>
          <w:lang w:val="en-US"/>
        </w:rPr>
        <w:t xml:space="preserve"> first line, </w:t>
      </w:r>
      <w:r w:rsidRPr="00FE6ED1">
        <w:rPr>
          <w:rFonts w:cs="Times New Roman"/>
          <w:i/>
          <w:iCs/>
          <w:szCs w:val="20"/>
          <w:lang w:val="en-US"/>
        </w:rPr>
        <w:t>2L</w:t>
      </w:r>
      <w:r w:rsidRPr="00FE6ED1">
        <w:rPr>
          <w:rFonts w:cs="Times New Roman"/>
          <w:szCs w:val="20"/>
          <w:lang w:val="en-US"/>
        </w:rPr>
        <w:t xml:space="preserve"> second line, </w:t>
      </w:r>
      <w:r w:rsidRPr="00FE6ED1">
        <w:rPr>
          <w:rFonts w:cs="Times New Roman"/>
          <w:i/>
          <w:iCs/>
          <w:szCs w:val="20"/>
          <w:lang w:val="en-US"/>
        </w:rPr>
        <w:t>EMA</w:t>
      </w:r>
      <w:r w:rsidRPr="00FE6ED1">
        <w:rPr>
          <w:rFonts w:cs="Times New Roman"/>
          <w:szCs w:val="20"/>
          <w:lang w:val="en-US"/>
        </w:rPr>
        <w:t xml:space="preserve">, European Medicines Agency, </w:t>
      </w:r>
      <w:r w:rsidRPr="00FE6ED1">
        <w:rPr>
          <w:rFonts w:cs="Times New Roman"/>
          <w:i/>
          <w:iCs/>
          <w:szCs w:val="20"/>
          <w:lang w:val="en-US"/>
        </w:rPr>
        <w:t>HER2</w:t>
      </w:r>
      <w:r w:rsidRPr="00FE6ED1">
        <w:rPr>
          <w:rFonts w:cs="Times New Roman"/>
          <w:szCs w:val="20"/>
          <w:lang w:val="en-US"/>
        </w:rPr>
        <w:t xml:space="preserve"> </w:t>
      </w:r>
      <w:r w:rsidRPr="00FE6ED1">
        <w:rPr>
          <w:rFonts w:cs="Times New Roman"/>
          <w:bCs/>
          <w:szCs w:val="20"/>
          <w:lang w:val="en-US"/>
        </w:rPr>
        <w:t xml:space="preserve">human epidermal growth factor receptor 2, </w:t>
      </w:r>
      <w:r w:rsidRPr="00FE6ED1">
        <w:rPr>
          <w:rFonts w:cs="Times New Roman"/>
          <w:bCs/>
          <w:i/>
          <w:iCs/>
          <w:szCs w:val="20"/>
          <w:lang w:val="en-US"/>
        </w:rPr>
        <w:t>mBC</w:t>
      </w:r>
      <w:r w:rsidRPr="00FE6ED1">
        <w:rPr>
          <w:rFonts w:cs="Times New Roman"/>
          <w:bCs/>
          <w:szCs w:val="20"/>
          <w:lang w:val="en-US"/>
        </w:rPr>
        <w:t xml:space="preserve"> metastatic breast cancer, </w:t>
      </w:r>
      <w:r w:rsidRPr="00FE6ED1">
        <w:rPr>
          <w:rFonts w:cs="Times New Roman"/>
          <w:bCs/>
          <w:i/>
          <w:iCs/>
          <w:szCs w:val="20"/>
          <w:lang w:val="en-US"/>
        </w:rPr>
        <w:t>T-DM1</w:t>
      </w:r>
      <w:r w:rsidRPr="00FE6ED1">
        <w:rPr>
          <w:rFonts w:cs="Times New Roman"/>
          <w:bCs/>
          <w:szCs w:val="20"/>
          <w:lang w:val="en-US"/>
        </w:rPr>
        <w:t xml:space="preserve"> trastuzumab emtansine, </w:t>
      </w:r>
      <w:r w:rsidRPr="00FE6ED1">
        <w:rPr>
          <w:rFonts w:cs="Times New Roman"/>
          <w:bCs/>
          <w:i/>
          <w:iCs/>
          <w:szCs w:val="20"/>
          <w:lang w:val="en-US"/>
        </w:rPr>
        <w:t>T-DXd</w:t>
      </w:r>
      <w:r w:rsidRPr="00FE6ED1">
        <w:rPr>
          <w:rFonts w:cs="Times New Roman"/>
          <w:bCs/>
          <w:szCs w:val="20"/>
          <w:lang w:val="en-US"/>
        </w:rPr>
        <w:t xml:space="preserve"> trastuzumab deruxtecan</w:t>
      </w:r>
    </w:p>
    <w:p w14:paraId="63893D8A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230ACAAD" w14:textId="77777777" w:rsidR="009B05D4" w:rsidRPr="00FE6ED1" w:rsidRDefault="009B05D4" w:rsidP="009B05D4">
      <w:pPr>
        <w:rPr>
          <w:rFonts w:cs="Times New Roman"/>
          <w:b/>
          <w:bCs/>
          <w:sz w:val="18"/>
          <w:szCs w:val="18"/>
          <w:lang w:val="en-US"/>
        </w:rPr>
      </w:pPr>
      <w:r w:rsidRPr="00FE6ED1">
        <w:rPr>
          <w:rFonts w:cs="Times New Roman"/>
          <w:b/>
          <w:bCs/>
          <w:sz w:val="18"/>
          <w:szCs w:val="18"/>
          <w:lang w:val="en-US"/>
        </w:rPr>
        <w:br w:type="page"/>
      </w:r>
    </w:p>
    <w:p w14:paraId="700E113B" w14:textId="6BC910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bookmarkStart w:id="2" w:name="_Toc170297817"/>
      <w:r w:rsidRPr="00FE6ED1">
        <w:rPr>
          <w:rStyle w:val="Heading1Char"/>
          <w:rFonts w:cs="Times New Roman"/>
          <w:lang w:val="en-US"/>
        </w:rPr>
        <w:lastRenderedPageBreak/>
        <w:t>Online resource 2</w:t>
      </w:r>
      <w:bookmarkEnd w:id="2"/>
      <w:r w:rsidRPr="00FE6ED1">
        <w:rPr>
          <w:rFonts w:cs="Times New Roman"/>
          <w:sz w:val="18"/>
          <w:szCs w:val="18"/>
          <w:lang w:val="en-US"/>
        </w:rPr>
        <w:t xml:space="preserve"> </w:t>
      </w:r>
      <w:r w:rsidRPr="00FE6ED1">
        <w:rPr>
          <w:rFonts w:cs="Times New Roman"/>
          <w:szCs w:val="20"/>
          <w:lang w:val="en-US"/>
        </w:rPr>
        <w:t>Study diagram [9]</w:t>
      </w:r>
    </w:p>
    <w:p w14:paraId="66B80216" w14:textId="506B80F1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61E1F81" wp14:editId="23D978E5">
                <wp:simplePos x="0" y="0"/>
                <wp:positionH relativeFrom="margin">
                  <wp:posOffset>17145</wp:posOffset>
                </wp:positionH>
                <wp:positionV relativeFrom="paragraph">
                  <wp:posOffset>72390</wp:posOffset>
                </wp:positionV>
                <wp:extent cx="1572895" cy="768096"/>
                <wp:effectExtent l="0" t="0" r="27305" b="13335"/>
                <wp:wrapNone/>
                <wp:docPr id="5" name="Rectangl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28C3EC-E6C4-A35D-1C45-8B51848B959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895" cy="7680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4B117" w14:textId="77777777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Seven European hospital 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groups</w:t>
                            </w: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were identified from IQVIA’s oncology evidence network </w:t>
                            </w:r>
                            <w:proofErr w:type="spellStart"/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centers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br/>
                              <w:t xml:space="preserve">(refer to </w:t>
                            </w:r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Online resource 3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for more details on the participating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centers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E1F81" id="Rectangle 4" o:spid="_x0000_s1058" style="position:absolute;margin-left:1.35pt;margin-top:5.7pt;width:123.85pt;height:60.5pt;z-index:2516582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" fillcolor="white [3212]" strokecolor="black [3200]" strokeweight="1pt">
                <v:textbox>
                  <w:txbxContent>
                    <w:p w14:paraId="50B4B117" w14:textId="77777777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Seven European hospital 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groups</w:t>
                      </w: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were identified from IQVIA’s oncology evidence network </w:t>
                      </w:r>
                      <w:proofErr w:type="spellStart"/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centers</w:t>
                      </w:r>
                      <w:proofErr w:type="spellEnd"/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br/>
                        <w:t xml:space="preserve">(refer to </w:t>
                      </w:r>
                      <w:r w:rsidRPr="00727C07">
                        <w:rPr>
                          <w:rFonts w:ascii="Arial" w:hAnsi="Arial"/>
                          <w:b/>
                          <w:bCs/>
                          <w:color w:val="000000" w:themeColor="dark1"/>
                          <w:kern w:val="24"/>
                          <w:sz w:val="12"/>
                          <w:szCs w:val="12"/>
                        </w:rPr>
                        <w:t>Online resource 3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for more details on the participating </w:t>
                      </w:r>
                      <w:proofErr w:type="spellStart"/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centers</w:t>
                      </w:r>
                      <w:proofErr w:type="spellEnd"/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726CD083" wp14:editId="00EF87A1">
                <wp:simplePos x="0" y="0"/>
                <wp:positionH relativeFrom="column">
                  <wp:posOffset>4436745</wp:posOffset>
                </wp:positionH>
                <wp:positionV relativeFrom="paragraph">
                  <wp:posOffset>74041</wp:posOffset>
                </wp:positionV>
                <wp:extent cx="1817370" cy="347472"/>
                <wp:effectExtent l="0" t="0" r="11430" b="14605"/>
                <wp:wrapNone/>
                <wp:docPr id="209836999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370" cy="3474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7FDC8" w14:textId="77777777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LOT algorithm was developed based on 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ESMO guidelines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[9]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CD083" id="Rectangle 13" o:spid="_x0000_s1059" style="position:absolute;margin-left:349.35pt;margin-top:5.85pt;width:143.1pt;height:27.3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" fillcolor="white [3212]" strokecolor="black [3200]" strokeweight="1pt">
                <v:textbox>
                  <w:txbxContent>
                    <w:p w14:paraId="3237FDC8" w14:textId="77777777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LOT algorithm was developed based on 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br/>
                      </w: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ESMO guidelines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[9]</w:t>
                      </w:r>
                    </w:p>
                  </w:txbxContent>
                </v:textbox>
              </v:rect>
            </w:pict>
          </mc:Fallback>
        </mc:AlternateContent>
      </w:r>
    </w:p>
    <w:p w14:paraId="3C34F75C" w14:textId="431C348A" w:rsidR="009B05D4" w:rsidRPr="00FE6ED1" w:rsidRDefault="00487679" w:rsidP="009B05D4">
      <w:pPr>
        <w:rPr>
          <w:rFonts w:cs="Times New Roman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76A9D28" wp14:editId="694C917B">
                <wp:simplePos x="0" y="0"/>
                <wp:positionH relativeFrom="column">
                  <wp:posOffset>2901444</wp:posOffset>
                </wp:positionH>
                <wp:positionV relativeFrom="paragraph">
                  <wp:posOffset>187201</wp:posOffset>
                </wp:positionV>
                <wp:extent cx="444878" cy="4454524"/>
                <wp:effectExtent l="0" t="4445" r="27305" b="84455"/>
                <wp:wrapNone/>
                <wp:docPr id="23" name="Connector: Elbow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E66539-C170-F7EA-637B-2E6E3E7A92E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444878" cy="4454524"/>
                        </a:xfrm>
                        <a:prstGeom prst="bentConnector2">
                          <a:avLst/>
                        </a:prstGeom>
                        <a:ln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0567F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Connector: Elbow 22" o:spid="_x0000_s1026" type="#_x0000_t33" style="position:absolute;margin-left:228.45pt;margin-top:14.75pt;width:35.05pt;height:350.75pt;rotation:90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" strokecolor="black [3200]" strokeweight="1pt">
                <v:stroke dashstyle="3 1" endarrow="block"/>
                <o:lock v:ext="edit" shapetype="f"/>
              </v:shape>
            </w:pict>
          </mc:Fallback>
        </mc:AlternateContent>
      </w: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4E74E25" wp14:editId="79CF1C58">
                <wp:simplePos x="0" y="0"/>
                <wp:positionH relativeFrom="column">
                  <wp:posOffset>5346065</wp:posOffset>
                </wp:positionH>
                <wp:positionV relativeFrom="paragraph">
                  <wp:posOffset>213995</wp:posOffset>
                </wp:positionV>
                <wp:extent cx="0" cy="283845"/>
                <wp:effectExtent l="76200" t="0" r="57150" b="59055"/>
                <wp:wrapNone/>
                <wp:docPr id="1651547462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38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8DA4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420.95pt;margin-top:16.85pt;width:0;height:22.35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57025771" w14:textId="0C4E555F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352997C" wp14:editId="4CC996B1">
                <wp:simplePos x="0" y="0"/>
                <wp:positionH relativeFrom="column">
                  <wp:posOffset>4448175</wp:posOffset>
                </wp:positionH>
                <wp:positionV relativeFrom="paragraph">
                  <wp:posOffset>42164</wp:posOffset>
                </wp:positionV>
                <wp:extent cx="1817370" cy="591312"/>
                <wp:effectExtent l="0" t="0" r="11430" b="18415"/>
                <wp:wrapNone/>
                <wp:docPr id="30" name="Rectangle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43BD47-6A8A-4B52-89E0-6C7B5BABCDF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370" cy="5913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8738F" w14:textId="453DA402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Attrition rate algorithm was defined as </w:t>
                            </w:r>
                            <w:r w:rsidR="00C72F8F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‘</w:t>
                            </w:r>
                            <w:r w:rsidRPr="004F7D18">
                              <w:rPr>
                                <w:rFonts w:ascii="Arial" w:hAnsi="Arial"/>
                                <w:i/>
                                <w:iCs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the percentage of patients with no further evidence of treatment who did not receive the subsequent LOT</w:t>
                            </w: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’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2997C" id="Rectangle 29" o:spid="_x0000_s1060" style="position:absolute;margin-left:350.25pt;margin-top:3.3pt;width:143.1pt;height:46.5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" fillcolor="white [3212]" strokecolor="black [3200]" strokeweight="1pt">
                <v:textbox>
                  <w:txbxContent>
                    <w:p w14:paraId="11A8738F" w14:textId="453DA402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Attrition rate algorithm was defined as </w:t>
                      </w:r>
                      <w:r w:rsidR="00C72F8F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br/>
                      </w: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‘</w:t>
                      </w:r>
                      <w:r w:rsidRPr="004F7D18">
                        <w:rPr>
                          <w:rFonts w:ascii="Arial" w:hAnsi="Arial"/>
                          <w:i/>
                          <w:iCs/>
                          <w:color w:val="000000" w:themeColor="dark1"/>
                          <w:kern w:val="24"/>
                          <w:sz w:val="12"/>
                          <w:szCs w:val="12"/>
                        </w:rPr>
                        <w:t>the percentage of patients with no further evidence of treatment who did not receive the subsequent LOT</w:t>
                      </w: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’</w:t>
                      </w:r>
                    </w:p>
                  </w:txbxContent>
                </v:textbox>
              </v:rect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7B20F89" wp14:editId="750ACDA3">
                <wp:simplePos x="0" y="0"/>
                <wp:positionH relativeFrom="column">
                  <wp:posOffset>799465</wp:posOffset>
                </wp:positionH>
                <wp:positionV relativeFrom="paragraph">
                  <wp:posOffset>167022</wp:posOffset>
                </wp:positionV>
                <wp:extent cx="2540" cy="443865"/>
                <wp:effectExtent l="76200" t="0" r="73660" b="51435"/>
                <wp:wrapNone/>
                <wp:docPr id="3" name="Straight Arrow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90D7EF-818A-FF9E-2EAA-C25F49D4791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4438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88047" id="Straight Arrow Connector 2" o:spid="_x0000_s1026" type="#_x0000_t32" style="position:absolute;margin-left:62.95pt;margin-top:13.15pt;width:.2pt;height:34.95pt;z-index:2516582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F5AFFA8" wp14:editId="2BB4190E">
                <wp:simplePos x="0" y="0"/>
                <wp:positionH relativeFrom="column">
                  <wp:posOffset>799465</wp:posOffset>
                </wp:positionH>
                <wp:positionV relativeFrom="paragraph">
                  <wp:posOffset>1570355</wp:posOffset>
                </wp:positionV>
                <wp:extent cx="2540" cy="311150"/>
                <wp:effectExtent l="76200" t="0" r="73660" b="50800"/>
                <wp:wrapNone/>
                <wp:docPr id="2024950631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311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6A707" id="Straight Arrow Connector 19" o:spid="_x0000_s1026" type="#_x0000_t32" style="position:absolute;margin-left:62.95pt;margin-top:123.65pt;width:.2pt;height:24.5pt;z-index:25165825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0B35B69" wp14:editId="05A3A621">
                <wp:simplePos x="0" y="0"/>
                <wp:positionH relativeFrom="column">
                  <wp:posOffset>800100</wp:posOffset>
                </wp:positionH>
                <wp:positionV relativeFrom="paragraph">
                  <wp:posOffset>2108835</wp:posOffset>
                </wp:positionV>
                <wp:extent cx="3810" cy="431800"/>
                <wp:effectExtent l="76200" t="0" r="72390" b="63500"/>
                <wp:wrapNone/>
                <wp:docPr id="101905975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" cy="431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A7816" id="Straight Arrow Connector 8" o:spid="_x0000_s1026" type="#_x0000_t32" style="position:absolute;margin-left:63pt;margin-top:166.05pt;width:.3pt;height:34pt;flip:x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0FE16DC9" w14:textId="04737E10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563D626E" w14:textId="6A79E73F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6146E3E0" wp14:editId="2EBC4E19">
                <wp:simplePos x="0" y="0"/>
                <wp:positionH relativeFrom="column">
                  <wp:posOffset>11049</wp:posOffset>
                </wp:positionH>
                <wp:positionV relativeFrom="paragraph">
                  <wp:posOffset>139954</wp:posOffset>
                </wp:positionV>
                <wp:extent cx="1572895" cy="481584"/>
                <wp:effectExtent l="0" t="0" r="27305" b="13970"/>
                <wp:wrapNone/>
                <wp:docPr id="21133262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895" cy="4815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4D41E" w14:textId="122D0C62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DE5BD9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Patients with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BC and</w:t>
                            </w:r>
                            <w:r w:rsidRPr="00DE5BD9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metastas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e</w:t>
                            </w:r>
                            <w:r w:rsidRPr="00DE5BD9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diagnosed</w:t>
                            </w:r>
                            <w:r w:rsidRPr="00DE5BD9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between January 01, </w:t>
                            </w:r>
                            <w:proofErr w:type="gramStart"/>
                            <w:r w:rsidRPr="00DE5BD9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20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1</w:t>
                            </w:r>
                            <w:r w:rsidRPr="00DE5BD9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7</w:t>
                            </w:r>
                            <w:proofErr w:type="gramEnd"/>
                            <w:r w:rsidRPr="00DE5BD9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and June 30, 2021 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(</w:t>
                            </w:r>
                            <w:r w:rsidRPr="00C26D2E">
                              <w:rPr>
                                <w:rFonts w:ascii="Arial" w:hAnsi="Arial"/>
                                <w:i/>
                                <w:iCs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=3304)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6E3E0" id="Rectangle 3" o:spid="_x0000_s1061" style="position:absolute;margin-left:.85pt;margin-top:11pt;width:123.85pt;height:37.9pt;z-index:25165826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" fillcolor="white [3212]" strokecolor="black [3200]" strokeweight="1pt">
                <v:textbox>
                  <w:txbxContent>
                    <w:p w14:paraId="55C4D41E" w14:textId="122D0C62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DE5BD9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Patients with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BC and</w:t>
                      </w:r>
                      <w:r w:rsidRPr="00DE5BD9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metastas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e</w:t>
                      </w:r>
                      <w:r w:rsidRPr="00DE5BD9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diagnosed</w:t>
                      </w:r>
                      <w:r w:rsidRPr="00DE5BD9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between January 01, </w:t>
                      </w:r>
                      <w:proofErr w:type="gramStart"/>
                      <w:r w:rsidRPr="00DE5BD9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20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1</w:t>
                      </w:r>
                      <w:r w:rsidRPr="00DE5BD9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7</w:t>
                      </w:r>
                      <w:proofErr w:type="gramEnd"/>
                      <w:r w:rsidRPr="00DE5BD9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and June 30, 2021 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(</w:t>
                      </w:r>
                      <w:r w:rsidRPr="00C26D2E">
                        <w:rPr>
                          <w:rFonts w:ascii="Arial" w:hAnsi="Arial"/>
                          <w:i/>
                          <w:iCs/>
                          <w:color w:val="000000" w:themeColor="dark1"/>
                          <w:kern w:val="24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=3304)</w:t>
                      </w:r>
                    </w:p>
                  </w:txbxContent>
                </v:textbox>
              </v:rect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A2AD644" wp14:editId="286AA7E1">
                <wp:simplePos x="0" y="0"/>
                <wp:positionH relativeFrom="column">
                  <wp:posOffset>799465</wp:posOffset>
                </wp:positionH>
                <wp:positionV relativeFrom="paragraph">
                  <wp:posOffset>207027</wp:posOffset>
                </wp:positionV>
                <wp:extent cx="2540" cy="748030"/>
                <wp:effectExtent l="76200" t="0" r="73660" b="52070"/>
                <wp:wrapNone/>
                <wp:docPr id="51325590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748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4FF99" id="Straight Arrow Connector 5" o:spid="_x0000_s1026" type="#_x0000_t32" style="position:absolute;margin-left:62.95pt;margin-top:16.3pt;width:.2pt;height:58.9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EB71D8D" wp14:editId="71F56500">
                <wp:simplePos x="0" y="0"/>
                <wp:positionH relativeFrom="column">
                  <wp:posOffset>815340</wp:posOffset>
                </wp:positionH>
                <wp:positionV relativeFrom="paragraph">
                  <wp:posOffset>749300</wp:posOffset>
                </wp:positionV>
                <wp:extent cx="789305" cy="5715"/>
                <wp:effectExtent l="0" t="76200" r="29845" b="89535"/>
                <wp:wrapNone/>
                <wp:docPr id="1705837900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89305" cy="5715"/>
                        </a:xfrm>
                        <a:prstGeom prst="straightConnector1">
                          <a:avLst/>
                        </a:prstGeom>
                        <a:ln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5F308" id="Straight Arrow Connector 9" o:spid="_x0000_s1026" type="#_x0000_t32" style="position:absolute;margin-left:64.2pt;margin-top:59pt;width:62.15pt;height:.45pt;flip:y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" strokecolor="black [3200]" strokeweight="1pt">
                <v:stroke dashstyle="3 1" endarrow="block" joinstyle="miter"/>
                <o:lock v:ext="edit" shapetype="f"/>
              </v:shape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E30B116" wp14:editId="2EF782F2">
                <wp:simplePos x="0" y="0"/>
                <wp:positionH relativeFrom="page">
                  <wp:posOffset>2776855</wp:posOffset>
                </wp:positionH>
                <wp:positionV relativeFrom="paragraph">
                  <wp:posOffset>271145</wp:posOffset>
                </wp:positionV>
                <wp:extent cx="2599690" cy="743585"/>
                <wp:effectExtent l="0" t="0" r="10160" b="18415"/>
                <wp:wrapNone/>
                <wp:docPr id="19" name="Rectangle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B4B289-2A2B-A9AD-BDE6-0478493114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9690" cy="743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E0EEA" w14:textId="77777777" w:rsidR="009B05D4" w:rsidRPr="004F7D18" w:rsidRDefault="009B05D4" w:rsidP="009B05D4">
                            <w:pP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Patients excluded from the study: </w:t>
                            </w:r>
                          </w:p>
                          <w:p w14:paraId="208ED6A1" w14:textId="77777777" w:rsidR="009B05D4" w:rsidRPr="0000705B" w:rsidRDefault="009B05D4" w:rsidP="000B16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142" w:hanging="142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00705B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Presence of co-malignancies within 1 year prior to mBC </w:t>
                            </w:r>
                            <w:proofErr w:type="spellStart"/>
                            <w:r w:rsidRPr="0000705B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diagnosis</w:t>
                            </w:r>
                            <w:r w:rsidRPr="0043037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  <w:vertAlign w:val="superscript"/>
                              </w:rPr>
                              <w:t>a</w:t>
                            </w:r>
                            <w:proofErr w:type="spellEnd"/>
                          </w:p>
                          <w:p w14:paraId="22CC8F62" w14:textId="77777777" w:rsidR="009B05D4" w:rsidRDefault="009B05D4" w:rsidP="000B16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142" w:hanging="142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00705B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Participation in clinical trial on or after the data of metastasis</w:t>
                            </w:r>
                          </w:p>
                          <w:p w14:paraId="1CA556DE" w14:textId="77777777" w:rsidR="009B05D4" w:rsidRDefault="009B05D4" w:rsidP="000B16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142" w:hanging="142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I</w:t>
                            </w:r>
                            <w:r w:rsidRPr="008208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ncomplete treatment pathway captured 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in EMR</w:t>
                            </w:r>
                          </w:p>
                          <w:p w14:paraId="0E023D95" w14:textId="77777777" w:rsidR="009B05D4" w:rsidRPr="0000705B" w:rsidRDefault="009B05D4" w:rsidP="000B16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142" w:hanging="142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P</w:t>
                            </w:r>
                            <w:r w:rsidRPr="008208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atient opt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ed</w:t>
                            </w:r>
                            <w:r w:rsidRPr="008208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out of use of their data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0B116" id="Rectangle 18" o:spid="_x0000_s1062" style="position:absolute;margin-left:218.65pt;margin-top:21.35pt;width:204.7pt;height:58.55pt;z-index:25165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" fillcolor="white [3201]" strokecolor="black [3200]" strokeweight="1pt">
                <v:textbox>
                  <w:txbxContent>
                    <w:p w14:paraId="0FFE0EEA" w14:textId="77777777" w:rsidR="009B05D4" w:rsidRPr="004F7D18" w:rsidRDefault="009B05D4" w:rsidP="009B05D4">
                      <w:pP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Patients excluded from the study: </w:t>
                      </w:r>
                    </w:p>
                    <w:p w14:paraId="208ED6A1" w14:textId="77777777" w:rsidR="009B05D4" w:rsidRPr="0000705B" w:rsidRDefault="009B05D4" w:rsidP="000B16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142" w:hanging="142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00705B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Presence of co-malignancies within 1 year prior to mBC </w:t>
                      </w:r>
                      <w:proofErr w:type="spellStart"/>
                      <w:r w:rsidRPr="0000705B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diagnosis</w:t>
                      </w:r>
                      <w:r w:rsidRPr="0043037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  <w:vertAlign w:val="superscript"/>
                        </w:rPr>
                        <w:t>a</w:t>
                      </w:r>
                      <w:proofErr w:type="spellEnd"/>
                    </w:p>
                    <w:p w14:paraId="22CC8F62" w14:textId="77777777" w:rsidR="009B05D4" w:rsidRDefault="009B05D4" w:rsidP="000B16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142" w:hanging="142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00705B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Participation in clinical trial on or after the data of metastasis</w:t>
                      </w:r>
                    </w:p>
                    <w:p w14:paraId="1CA556DE" w14:textId="77777777" w:rsidR="009B05D4" w:rsidRDefault="009B05D4" w:rsidP="000B16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142" w:hanging="142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I</w:t>
                      </w:r>
                      <w:r w:rsidRPr="008208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ncomplete treatment pathway captured 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in EMR</w:t>
                      </w:r>
                    </w:p>
                    <w:p w14:paraId="0E023D95" w14:textId="77777777" w:rsidR="009B05D4" w:rsidRPr="0000705B" w:rsidRDefault="009B05D4" w:rsidP="000B16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142" w:hanging="142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P</w:t>
                      </w:r>
                      <w:r w:rsidRPr="008208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atient opt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ed</w:t>
                      </w:r>
                      <w:r w:rsidRPr="008208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out of use of their data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3DC3516" wp14:editId="61ED89BF">
                <wp:simplePos x="0" y="0"/>
                <wp:positionH relativeFrom="column">
                  <wp:posOffset>5352415</wp:posOffset>
                </wp:positionH>
                <wp:positionV relativeFrom="paragraph">
                  <wp:posOffset>204470</wp:posOffset>
                </wp:positionV>
                <wp:extent cx="0" cy="323850"/>
                <wp:effectExtent l="76200" t="0" r="76200" b="57150"/>
                <wp:wrapNone/>
                <wp:docPr id="31" name="Straight Arrow Connector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9923F0-9273-E153-5328-F78FD54044D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36247" id="Straight Arrow Connector 30" o:spid="_x0000_s1026" type="#_x0000_t32" style="position:absolute;margin-left:421.45pt;margin-top:16.1pt;width:0;height:25.5pt;z-index:25165825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0BF5E876" w14:textId="6D01A115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70CA4EDB" wp14:editId="52F87C1C">
                <wp:simplePos x="0" y="0"/>
                <wp:positionH relativeFrom="column">
                  <wp:posOffset>4460240</wp:posOffset>
                </wp:positionH>
                <wp:positionV relativeFrom="paragraph">
                  <wp:posOffset>73914</wp:posOffset>
                </wp:positionV>
                <wp:extent cx="1817370" cy="731520"/>
                <wp:effectExtent l="0" t="0" r="11430" b="11430"/>
                <wp:wrapNone/>
                <wp:docPr id="103032521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370" cy="731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D1400" w14:textId="6540BA81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M</w:t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ed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ical</w:t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Oncologist</w:t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and 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an E</w:t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pidemiologist manually review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ed</w:t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data from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a sample of </w:t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100</w:t>
                            </w:r>
                            <w:r w:rsidR="005E7951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 </w:t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patients for drug start/end dates, 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94511E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algorithm-assigned LOTs and potential misclassification of LOTs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A4EDB" id="Rectangle 15" o:spid="_x0000_s1063" style="position:absolute;margin-left:351.2pt;margin-top:5.8pt;width:143.1pt;height:57.6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" fillcolor="white [3212]" strokecolor="black [3200]" strokeweight="1pt">
                <v:textbox>
                  <w:txbxContent>
                    <w:p w14:paraId="5B6D1400" w14:textId="6540BA81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M</w:t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ed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ical</w:t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Oncologist</w:t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and 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an E</w:t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pidemiologist manually review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ed</w:t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data from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a sample of </w:t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100</w:t>
                      </w:r>
                      <w:r w:rsidR="005E7951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 </w:t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patients for drug start/end dates, 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br/>
                      </w:r>
                      <w:r w:rsidRPr="0094511E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algorithm-assigned LOTs and potential misclassification of LOTs</w:t>
                      </w:r>
                    </w:p>
                  </w:txbxContent>
                </v:textbox>
              </v:rect>
            </w:pict>
          </mc:Fallback>
        </mc:AlternateContent>
      </w:r>
    </w:p>
    <w:p w14:paraId="73E3A9D1" w14:textId="73ADC8EA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7FF6A48B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4135ECF" w14:textId="3D353CE5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3A7FE25F" wp14:editId="4D945D65">
                <wp:simplePos x="0" y="0"/>
                <wp:positionH relativeFrom="column">
                  <wp:posOffset>17145</wp:posOffset>
                </wp:positionH>
                <wp:positionV relativeFrom="paragraph">
                  <wp:posOffset>162052</wp:posOffset>
                </wp:positionV>
                <wp:extent cx="1572895" cy="377952"/>
                <wp:effectExtent l="0" t="0" r="27305" b="22225"/>
                <wp:wrapNone/>
                <wp:docPr id="5890400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895" cy="3779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DE6D0" w14:textId="77777777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EMR data from eligible patients with HER2+ mBC were collected (</w:t>
                            </w:r>
                            <w:r w:rsidRPr="00C26D2E">
                              <w:rPr>
                                <w:rFonts w:ascii="Arial" w:hAnsi="Arial"/>
                                <w:i/>
                                <w:iCs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n</w:t>
                            </w: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=496)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FE25F" id="Rectangle 10" o:spid="_x0000_s1064" style="position:absolute;margin-left:1.35pt;margin-top:12.75pt;width:123.85pt;height:29.75pt;z-index:25165826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" fillcolor="white [3212]" strokecolor="black [3200]" strokeweight="1pt">
                <v:textbox>
                  <w:txbxContent>
                    <w:p w14:paraId="58FDE6D0" w14:textId="77777777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EMR data from eligible patients with HER2+ mBC were collected (</w:t>
                      </w:r>
                      <w:r w:rsidRPr="00C26D2E">
                        <w:rPr>
                          <w:rFonts w:ascii="Arial" w:hAnsi="Arial"/>
                          <w:i/>
                          <w:iCs/>
                          <w:color w:val="000000" w:themeColor="dark1"/>
                          <w:kern w:val="24"/>
                          <w:sz w:val="12"/>
                          <w:szCs w:val="12"/>
                        </w:rPr>
                        <w:t>n</w:t>
                      </w: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=496)</w:t>
                      </w:r>
                    </w:p>
                  </w:txbxContent>
                </v:textbox>
              </v:rect>
            </w:pict>
          </mc:Fallback>
        </mc:AlternateContent>
      </w:r>
      <w:r w:rsidR="009B05D4"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4E60E23" wp14:editId="68B94FBF">
                <wp:simplePos x="0" y="0"/>
                <wp:positionH relativeFrom="column">
                  <wp:posOffset>5346065</wp:posOffset>
                </wp:positionH>
                <wp:positionV relativeFrom="paragraph">
                  <wp:posOffset>41275</wp:posOffset>
                </wp:positionV>
                <wp:extent cx="0" cy="287655"/>
                <wp:effectExtent l="76200" t="0" r="57150" b="55245"/>
                <wp:wrapNone/>
                <wp:docPr id="216672932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0B966" id="Straight Arrow Connector 16" o:spid="_x0000_s1026" type="#_x0000_t32" style="position:absolute;margin-left:420.95pt;margin-top:3.25pt;width:0;height:22.6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6628FDD8" w14:textId="071B4BBD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283535F8" wp14:editId="636E97AB">
                <wp:simplePos x="0" y="0"/>
                <wp:positionH relativeFrom="column">
                  <wp:posOffset>4438462</wp:posOffset>
                </wp:positionH>
                <wp:positionV relativeFrom="paragraph">
                  <wp:posOffset>123664</wp:posOffset>
                </wp:positionV>
                <wp:extent cx="1817370" cy="592428"/>
                <wp:effectExtent l="0" t="0" r="11430" b="17780"/>
                <wp:wrapNone/>
                <wp:docPr id="74902324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370" cy="5924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178B8A" w14:textId="77777777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9747B2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LOT algorithm was further tested by two sensitivity analyses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br/>
                              <w:t xml:space="preserve">(refer to </w:t>
                            </w:r>
                            <w:r w:rsidRPr="00727C07">
                              <w:rPr>
                                <w:rFonts w:ascii="Arial" w:hAnsi="Arial"/>
                                <w:b/>
                                <w:bCs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Online resource 4</w:t>
                            </w:r>
                            <w:r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 for more details on the sensitivity analyses)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535F8" id="Rectangle 17" o:spid="_x0000_s1065" style="position:absolute;margin-left:349.5pt;margin-top:9.75pt;width:143.1pt;height:46.6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" fillcolor="white [3212]" strokecolor="black [3200]" strokeweight="1pt">
                <v:textbox>
                  <w:txbxContent>
                    <w:p w14:paraId="14178B8A" w14:textId="77777777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9747B2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LOT algorithm was further tested by two sensitivity analyses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br/>
                        <w:t xml:space="preserve">(refer to </w:t>
                      </w:r>
                      <w:r w:rsidRPr="00727C07">
                        <w:rPr>
                          <w:rFonts w:ascii="Arial" w:hAnsi="Arial"/>
                          <w:b/>
                          <w:bCs/>
                          <w:color w:val="000000" w:themeColor="dark1"/>
                          <w:kern w:val="24"/>
                          <w:sz w:val="12"/>
                          <w:szCs w:val="12"/>
                        </w:rPr>
                        <w:t>Online resource 4</w:t>
                      </w:r>
                      <w:r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 for more details on the sensitivity analyses)</w:t>
                      </w:r>
                    </w:p>
                  </w:txbxContent>
                </v:textbox>
              </v:rect>
            </w:pict>
          </mc:Fallback>
        </mc:AlternateContent>
      </w:r>
    </w:p>
    <w:p w14:paraId="4D9F2EB8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6ED02E38" w14:textId="42CFE4A0" w:rsidR="009B05D4" w:rsidRPr="00FE6ED1" w:rsidRDefault="00487679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62ED8CE1" wp14:editId="7C87E832">
                <wp:simplePos x="0" y="0"/>
                <wp:positionH relativeFrom="column">
                  <wp:posOffset>17145</wp:posOffset>
                </wp:positionH>
                <wp:positionV relativeFrom="paragraph">
                  <wp:posOffset>100584</wp:posOffset>
                </wp:positionV>
                <wp:extent cx="1572895" cy="451104"/>
                <wp:effectExtent l="0" t="0" r="27305" b="25400"/>
                <wp:wrapNone/>
                <wp:docPr id="166170494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895" cy="4511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B6E09" w14:textId="77777777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Structured EMR data and manually abstracted unstructured data were curated, cleaned, and quality checked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D8CE1" id="Rectangle 7" o:spid="_x0000_s1066" style="position:absolute;margin-left:1.35pt;margin-top:7.9pt;width:123.85pt;height:35.5pt;z-index:25165826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" fillcolor="white [3212]" strokecolor="black [3200]" strokeweight="1pt">
                <v:textbox>
                  <w:txbxContent>
                    <w:p w14:paraId="6E7B6E09" w14:textId="77777777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Structured EMR data and manually abstracted unstructured data were curated, cleaned, and quality checked</w:t>
                      </w:r>
                    </w:p>
                  </w:txbxContent>
                </v:textbox>
              </v:rect>
            </w:pict>
          </mc:Fallback>
        </mc:AlternateContent>
      </w:r>
    </w:p>
    <w:p w14:paraId="438A1154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22C7AE71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09136365" w14:textId="342DC753" w:rsidR="00487679" w:rsidRPr="00FE6ED1" w:rsidRDefault="00B4174C" w:rsidP="009B05D4">
      <w:pPr>
        <w:rPr>
          <w:rFonts w:cs="Times New Roman"/>
          <w:i/>
          <w:iCs/>
          <w:szCs w:val="20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8A8B373" wp14:editId="1DAFBF40">
                <wp:simplePos x="0" y="0"/>
                <wp:positionH relativeFrom="column">
                  <wp:posOffset>4953</wp:posOffset>
                </wp:positionH>
                <wp:positionV relativeFrom="paragraph">
                  <wp:posOffset>186055</wp:posOffset>
                </wp:positionV>
                <wp:extent cx="1572895" cy="341376"/>
                <wp:effectExtent l="0" t="0" r="27305" b="20955"/>
                <wp:wrapNone/>
                <wp:docPr id="146987109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895" cy="341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32B5D" w14:textId="77777777" w:rsidR="009B05D4" w:rsidRPr="004F7D18" w:rsidRDefault="009B05D4" w:rsidP="009B05D4">
                            <w:pPr>
                              <w:jc w:val="center"/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F7D18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 xml:space="preserve">Attrition rate algorithm </w:t>
                            </w:r>
                            <w:r w:rsidRPr="003D42BD">
                              <w:rPr>
                                <w:rFonts w:ascii="Arial" w:hAnsi="Arial"/>
                                <w:color w:val="000000" w:themeColor="dark1"/>
                                <w:kern w:val="24"/>
                                <w:sz w:val="12"/>
                                <w:szCs w:val="12"/>
                              </w:rPr>
                              <w:t>was applied to the cohort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8B373" id="Rectangle 12" o:spid="_x0000_s1067" style="position:absolute;margin-left:.4pt;margin-top:14.65pt;width:123.85pt;height:26.9pt;z-index:2516582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" fillcolor="white [3212]" strokecolor="black [3200]" strokeweight="1pt">
                <v:textbox>
                  <w:txbxContent>
                    <w:p w14:paraId="01432B5D" w14:textId="77777777" w:rsidR="009B05D4" w:rsidRPr="004F7D18" w:rsidRDefault="009B05D4" w:rsidP="009B05D4">
                      <w:pPr>
                        <w:jc w:val="center"/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</w:pPr>
                      <w:r w:rsidRPr="004F7D18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 xml:space="preserve">Attrition rate algorithm </w:t>
                      </w:r>
                      <w:r w:rsidRPr="003D42BD">
                        <w:rPr>
                          <w:rFonts w:ascii="Arial" w:hAnsi="Arial"/>
                          <w:color w:val="000000" w:themeColor="dark1"/>
                          <w:kern w:val="24"/>
                          <w:sz w:val="12"/>
                          <w:szCs w:val="12"/>
                        </w:rPr>
                        <w:t>was applied to the cohort</w:t>
                      </w:r>
                    </w:p>
                  </w:txbxContent>
                </v:textbox>
              </v:rect>
            </w:pict>
          </mc:Fallback>
        </mc:AlternateContent>
      </w:r>
    </w:p>
    <w:p w14:paraId="6127549B" w14:textId="77777777" w:rsidR="00487679" w:rsidRPr="00FE6ED1" w:rsidRDefault="00487679" w:rsidP="009B05D4">
      <w:pPr>
        <w:rPr>
          <w:rFonts w:cs="Times New Roman"/>
          <w:i/>
          <w:iCs/>
          <w:szCs w:val="20"/>
          <w:lang w:val="en-US"/>
        </w:rPr>
      </w:pPr>
    </w:p>
    <w:p w14:paraId="5018EF52" w14:textId="77777777" w:rsidR="00487679" w:rsidRPr="00FE6ED1" w:rsidRDefault="00487679" w:rsidP="009B05D4">
      <w:pPr>
        <w:rPr>
          <w:rFonts w:cs="Times New Roman"/>
          <w:i/>
          <w:iCs/>
          <w:szCs w:val="20"/>
          <w:lang w:val="en-US"/>
        </w:rPr>
      </w:pPr>
    </w:p>
    <w:p w14:paraId="617BE03E" w14:textId="3CE59F31" w:rsidR="009B05D4" w:rsidRPr="00FE6ED1" w:rsidRDefault="009B05D4" w:rsidP="009B05D4">
      <w:pPr>
        <w:rPr>
          <w:rFonts w:cs="Times New Roman"/>
          <w:i/>
          <w:iCs/>
          <w:szCs w:val="20"/>
          <w:lang w:val="en-US"/>
        </w:rPr>
      </w:pPr>
      <w:r w:rsidRPr="00FE6ED1">
        <w:rPr>
          <w:rFonts w:cs="Times New Roman"/>
          <w:i/>
          <w:iCs/>
          <w:szCs w:val="20"/>
          <w:lang w:val="en-US"/>
        </w:rPr>
        <w:t xml:space="preserve">BC </w:t>
      </w:r>
      <w:r w:rsidRPr="00FE6ED1">
        <w:rPr>
          <w:rFonts w:cs="Times New Roman"/>
          <w:szCs w:val="20"/>
          <w:lang w:val="en-US"/>
        </w:rPr>
        <w:t>breast cancer</w:t>
      </w:r>
      <w:r w:rsidRPr="00FE6ED1">
        <w:rPr>
          <w:rFonts w:cs="Times New Roman"/>
          <w:i/>
          <w:iCs/>
          <w:szCs w:val="20"/>
          <w:lang w:val="en-US"/>
        </w:rPr>
        <w:t xml:space="preserve">, EMR </w:t>
      </w:r>
      <w:r w:rsidRPr="00FE6ED1">
        <w:rPr>
          <w:rFonts w:cs="Times New Roman"/>
          <w:szCs w:val="20"/>
          <w:lang w:val="en-US"/>
        </w:rPr>
        <w:t>electronic medical record</w:t>
      </w:r>
      <w:r w:rsidRPr="00FE6ED1">
        <w:rPr>
          <w:rFonts w:cs="Times New Roman"/>
          <w:i/>
          <w:iCs/>
          <w:szCs w:val="20"/>
          <w:lang w:val="en-US"/>
        </w:rPr>
        <w:t xml:space="preserve">, ESMO </w:t>
      </w:r>
      <w:r w:rsidRPr="00FE6ED1">
        <w:rPr>
          <w:rFonts w:cs="Times New Roman"/>
          <w:szCs w:val="20"/>
          <w:lang w:val="en-US"/>
        </w:rPr>
        <w:t xml:space="preserve">European Society of Medical Oncology, </w:t>
      </w:r>
      <w:r w:rsidRPr="00FE6ED1">
        <w:rPr>
          <w:rFonts w:cs="Times New Roman"/>
          <w:i/>
          <w:iCs/>
          <w:szCs w:val="20"/>
          <w:lang w:val="en-US"/>
        </w:rPr>
        <w:t xml:space="preserve">HER2 </w:t>
      </w:r>
      <w:r w:rsidRPr="00FE6ED1">
        <w:rPr>
          <w:rFonts w:cs="Times New Roman"/>
          <w:szCs w:val="20"/>
          <w:lang w:val="en-US"/>
        </w:rPr>
        <w:t>human epidermal growth factor receptor 2</w:t>
      </w:r>
      <w:r w:rsidRPr="00FE6ED1">
        <w:rPr>
          <w:rFonts w:cs="Times New Roman"/>
          <w:i/>
          <w:iCs/>
          <w:szCs w:val="20"/>
          <w:lang w:val="en-US"/>
        </w:rPr>
        <w:t xml:space="preserve">, LOT </w:t>
      </w:r>
      <w:r w:rsidRPr="00FE6ED1">
        <w:rPr>
          <w:rFonts w:cs="Times New Roman"/>
          <w:szCs w:val="20"/>
          <w:lang w:val="en-US"/>
        </w:rPr>
        <w:t>line of therapy</w:t>
      </w:r>
      <w:r w:rsidRPr="00FE6ED1">
        <w:rPr>
          <w:rFonts w:cs="Times New Roman"/>
          <w:i/>
          <w:iCs/>
          <w:szCs w:val="20"/>
          <w:lang w:val="en-US"/>
        </w:rPr>
        <w:t xml:space="preserve">, mBC </w:t>
      </w:r>
      <w:r w:rsidRPr="00FE6ED1">
        <w:rPr>
          <w:rFonts w:cs="Times New Roman"/>
          <w:szCs w:val="20"/>
          <w:lang w:val="en-US"/>
        </w:rPr>
        <w:t>metastatic breast cancer</w:t>
      </w:r>
      <w:r w:rsidRPr="00FE6ED1">
        <w:rPr>
          <w:rFonts w:cs="Times New Roman"/>
          <w:i/>
          <w:iCs/>
          <w:szCs w:val="20"/>
          <w:lang w:val="en-US"/>
        </w:rPr>
        <w:t xml:space="preserve"> </w:t>
      </w:r>
    </w:p>
    <w:p w14:paraId="68569764" w14:textId="031B8521" w:rsidR="009B05D4" w:rsidRPr="00FE6ED1" w:rsidRDefault="009B05D4" w:rsidP="009B05D4">
      <w:pPr>
        <w:rPr>
          <w:rFonts w:cs="Times New Roman"/>
          <w:szCs w:val="20"/>
          <w:lang w:val="en-US"/>
        </w:rPr>
      </w:pPr>
      <w:proofErr w:type="spellStart"/>
      <w:r w:rsidRPr="00FE6ED1">
        <w:rPr>
          <w:rFonts w:cs="Times New Roman"/>
          <w:szCs w:val="20"/>
          <w:vertAlign w:val="superscript"/>
          <w:lang w:val="en-US"/>
        </w:rPr>
        <w:t>a</w:t>
      </w:r>
      <w:r w:rsidRPr="00FE6ED1">
        <w:rPr>
          <w:rFonts w:cs="Times New Roman"/>
          <w:szCs w:val="20"/>
          <w:lang w:val="en-US"/>
        </w:rPr>
        <w:t>Excluding</w:t>
      </w:r>
      <w:proofErr w:type="spellEnd"/>
      <w:r w:rsidRPr="00FE6ED1">
        <w:rPr>
          <w:rFonts w:cs="Times New Roman"/>
          <w:szCs w:val="20"/>
          <w:lang w:val="en-US"/>
        </w:rPr>
        <w:t xml:space="preserve"> non-melanoma skin cancer and in situ or benign neoplasms</w:t>
      </w:r>
    </w:p>
    <w:p w14:paraId="5CFAD49B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1DBB3320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1A50CEC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23ED795A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68552D56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26B92C90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sz w:val="18"/>
          <w:szCs w:val="18"/>
          <w:lang w:val="en-US"/>
        </w:rPr>
        <w:br w:type="page"/>
      </w:r>
    </w:p>
    <w:p w14:paraId="28EF4E81" w14:textId="77777777" w:rsidR="009B05D4" w:rsidRPr="00FE6ED1" w:rsidRDefault="009B05D4" w:rsidP="009B05D4">
      <w:pPr>
        <w:spacing w:line="480" w:lineRule="auto"/>
        <w:rPr>
          <w:rFonts w:cs="Times New Roman"/>
          <w:b/>
          <w:bCs/>
          <w:szCs w:val="20"/>
          <w:lang w:val="en-US"/>
        </w:rPr>
      </w:pPr>
      <w:bookmarkStart w:id="3" w:name="_Toc170297818"/>
      <w:r w:rsidRPr="00FE6ED1">
        <w:rPr>
          <w:rStyle w:val="Heading1Char"/>
          <w:rFonts w:cs="Times New Roman"/>
          <w:lang w:val="en-US"/>
        </w:rPr>
        <w:lastRenderedPageBreak/>
        <w:t>Online resource 3</w:t>
      </w:r>
      <w:bookmarkEnd w:id="3"/>
      <w:r w:rsidRPr="00FE6ED1">
        <w:rPr>
          <w:rFonts w:cs="Times New Roman"/>
          <w:b/>
          <w:bCs/>
          <w:szCs w:val="20"/>
          <w:lang w:val="en-US"/>
        </w:rPr>
        <w:t xml:space="preserve"> </w:t>
      </w:r>
      <w:r w:rsidRPr="00FE6ED1">
        <w:rPr>
          <w:rFonts w:cs="Times New Roman"/>
          <w:szCs w:val="20"/>
          <w:lang w:val="en-US"/>
        </w:rPr>
        <w:t>Details about each hospital in the RESTORE study</w:t>
      </w:r>
    </w:p>
    <w:p w14:paraId="7FA37B8F" w14:textId="51CEF1F8" w:rsidR="009B05D4" w:rsidRPr="00FE6ED1" w:rsidRDefault="009B05D4" w:rsidP="009B05D4">
      <w:pPr>
        <w:spacing w:line="480" w:lineRule="auto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Participating centers included </w:t>
      </w:r>
      <w:proofErr w:type="spellStart"/>
      <w:r w:rsidRPr="00FE6ED1">
        <w:rPr>
          <w:rFonts w:cs="Times New Roman"/>
          <w:szCs w:val="20"/>
          <w:lang w:val="en-US"/>
        </w:rPr>
        <w:t>Institut</w:t>
      </w:r>
      <w:proofErr w:type="spellEnd"/>
      <w:r w:rsidRPr="00FE6ED1">
        <w:rPr>
          <w:rFonts w:cs="Times New Roman"/>
          <w:szCs w:val="20"/>
          <w:lang w:val="en-US"/>
        </w:rPr>
        <w:t xml:space="preserve"> Curie, a comprehensive cancer center treating approximately 17,000 oncology patients per annum (national and international), including approximately 4,000 new patients with breast cancer annually, in Paris, Saint-Cloud and Orsay, France; one hospital from the </w:t>
      </w:r>
      <w:proofErr w:type="spellStart"/>
      <w:r w:rsidRPr="00FE6ED1">
        <w:rPr>
          <w:rFonts w:cs="Times New Roman"/>
          <w:szCs w:val="20"/>
          <w:lang w:val="en-US"/>
        </w:rPr>
        <w:t>Vivantes</w:t>
      </w:r>
      <w:proofErr w:type="spellEnd"/>
      <w:r w:rsidRPr="00FE6ED1">
        <w:rPr>
          <w:rFonts w:cs="Times New Roman"/>
          <w:szCs w:val="20"/>
          <w:lang w:val="en-US"/>
        </w:rPr>
        <w:t xml:space="preserve"> Hospital Group, Germany’s largest municipal hospital system that treats over 500,000 patients annually; University Hospital W</w:t>
      </w:r>
      <w:r w:rsidR="00C778E0">
        <w:rPr>
          <w:rFonts w:cs="Times New Roman"/>
          <w:szCs w:val="20"/>
          <w:lang w:val="en-US"/>
        </w:rPr>
        <w:t>ü</w:t>
      </w:r>
      <w:r w:rsidRPr="00FE6ED1">
        <w:rPr>
          <w:rFonts w:cs="Times New Roman"/>
          <w:szCs w:val="20"/>
          <w:lang w:val="en-US"/>
        </w:rPr>
        <w:t xml:space="preserve">rzburg (Germany), comprising 19 clinical centers, three policlinics, and four clinical institutes that together treat more than 300,000 patients per year; NHS Lothian (UK), a teaching hospital treating approximately 20,000 patients annually; Leeds Teaching Hospitals Trust (UK), a major regional and national NHS cancer center providing secondary and tertiary care to over 750,000 and five million patients, respectively; Fondazione </w:t>
      </w:r>
      <w:proofErr w:type="spellStart"/>
      <w:r w:rsidRPr="00FE6ED1">
        <w:rPr>
          <w:rFonts w:cs="Times New Roman"/>
          <w:szCs w:val="20"/>
          <w:lang w:val="en-US"/>
        </w:rPr>
        <w:t>Policlinico</w:t>
      </w:r>
      <w:proofErr w:type="spellEnd"/>
      <w:r w:rsidRPr="00FE6ED1">
        <w:rPr>
          <w:rFonts w:cs="Times New Roman"/>
          <w:szCs w:val="20"/>
          <w:lang w:val="en-US"/>
        </w:rPr>
        <w:t xml:space="preserve"> Universitario Agostino Gemelli, IRCCS (Rome, Italy), a referral hospital treating over 50,000 Italian and international patients every year; and the Unidad de </w:t>
      </w:r>
      <w:proofErr w:type="spellStart"/>
      <w:r w:rsidRPr="00FE6ED1">
        <w:rPr>
          <w:rFonts w:cs="Times New Roman"/>
          <w:szCs w:val="20"/>
          <w:lang w:val="en-US"/>
        </w:rPr>
        <w:t>Gestión</w:t>
      </w:r>
      <w:proofErr w:type="spellEnd"/>
      <w:r w:rsidRPr="00FE6ED1">
        <w:rPr>
          <w:rFonts w:cs="Times New Roman"/>
          <w:szCs w:val="20"/>
          <w:lang w:val="en-US"/>
        </w:rPr>
        <w:t xml:space="preserve"> </w:t>
      </w:r>
      <w:proofErr w:type="spellStart"/>
      <w:r w:rsidRPr="00FE6ED1">
        <w:rPr>
          <w:rFonts w:cs="Times New Roman"/>
          <w:szCs w:val="20"/>
          <w:lang w:val="en-US"/>
        </w:rPr>
        <w:t>Clínica</w:t>
      </w:r>
      <w:proofErr w:type="spellEnd"/>
      <w:r w:rsidRPr="00FE6ED1">
        <w:rPr>
          <w:rFonts w:cs="Times New Roman"/>
          <w:szCs w:val="20"/>
          <w:lang w:val="en-US"/>
        </w:rPr>
        <w:t xml:space="preserve"> </w:t>
      </w:r>
      <w:proofErr w:type="spellStart"/>
      <w:r w:rsidRPr="00FE6ED1">
        <w:rPr>
          <w:rFonts w:cs="Times New Roman"/>
          <w:szCs w:val="20"/>
          <w:lang w:val="en-US"/>
        </w:rPr>
        <w:t>Intercentros</w:t>
      </w:r>
      <w:proofErr w:type="spellEnd"/>
      <w:r w:rsidRPr="00FE6ED1">
        <w:rPr>
          <w:rFonts w:cs="Times New Roman"/>
          <w:szCs w:val="20"/>
          <w:lang w:val="en-US"/>
        </w:rPr>
        <w:t xml:space="preserve"> (UCGI) Oncology, comprised of two referral centers covering over one million inhabitants of Málaga, Spain.</w:t>
      </w:r>
    </w:p>
    <w:p w14:paraId="3DC80ED7" w14:textId="77777777" w:rsidR="009B05D4" w:rsidRPr="00FE6ED1" w:rsidRDefault="009B05D4" w:rsidP="009B05D4">
      <w:pPr>
        <w:rPr>
          <w:rFonts w:cs="Times New Roman"/>
          <w:szCs w:val="20"/>
          <w:lang w:val="en-US"/>
        </w:rPr>
      </w:pPr>
    </w:p>
    <w:p w14:paraId="3EEE2B8B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sz w:val="18"/>
          <w:szCs w:val="18"/>
          <w:lang w:val="en-US"/>
        </w:rPr>
        <w:br w:type="page"/>
      </w:r>
    </w:p>
    <w:p w14:paraId="52093A61" w14:textId="77777777" w:rsidR="009B05D4" w:rsidRPr="00FE6ED1" w:rsidRDefault="009B05D4" w:rsidP="009B05D4">
      <w:pPr>
        <w:rPr>
          <w:rFonts w:cs="Times New Roman"/>
          <w:szCs w:val="20"/>
          <w:lang w:val="en-US"/>
        </w:rPr>
      </w:pPr>
      <w:bookmarkStart w:id="4" w:name="_Toc170297819"/>
      <w:r w:rsidRPr="00FE6ED1">
        <w:rPr>
          <w:rStyle w:val="Heading1Char"/>
          <w:rFonts w:cs="Times New Roman"/>
          <w:lang w:val="en-US"/>
        </w:rPr>
        <w:lastRenderedPageBreak/>
        <w:t>Online resource 4</w:t>
      </w:r>
      <w:bookmarkEnd w:id="4"/>
      <w:r w:rsidRPr="00FE6ED1">
        <w:rPr>
          <w:rFonts w:cs="Times New Roman"/>
          <w:b/>
          <w:bCs/>
          <w:szCs w:val="20"/>
          <w:lang w:val="en-US"/>
        </w:rPr>
        <w:t xml:space="preserve"> </w:t>
      </w:r>
      <w:r w:rsidRPr="00FE6ED1">
        <w:rPr>
          <w:rFonts w:cs="Times New Roman"/>
          <w:szCs w:val="20"/>
          <w:lang w:val="en-US"/>
        </w:rPr>
        <w:t>Methodology and results for validation of the LOT algorithm</w:t>
      </w:r>
    </w:p>
    <w:p w14:paraId="47116EA2" w14:textId="77777777" w:rsidR="009B05D4" w:rsidRPr="00FE6ED1" w:rsidRDefault="009B05D4" w:rsidP="000B1648">
      <w:pPr>
        <w:pStyle w:val="ListParagraph"/>
        <w:numPr>
          <w:ilvl w:val="0"/>
          <w:numId w:val="2"/>
        </w:numPr>
        <w:spacing w:after="160" w:line="480" w:lineRule="auto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>For validation of the LOT algorithm, a random sample of 100 metastatic breast cancer (mBC) patients’ profiles from hospitals in the UK, Germany, and France were manually reviewed by a Medical Oncologist and an Epidemiologist to evaluate drug start/end dates and algorithm-assigned lines of therapy (LOTs), and identify any potential misclassification of LOT and treatment regimens</w:t>
      </w:r>
    </w:p>
    <w:p w14:paraId="02CE1D10" w14:textId="77777777" w:rsidR="009B05D4" w:rsidRPr="00FE6ED1" w:rsidRDefault="009B05D4" w:rsidP="000B1648">
      <w:pPr>
        <w:pStyle w:val="ListParagraph"/>
        <w:numPr>
          <w:ilvl w:val="0"/>
          <w:numId w:val="2"/>
        </w:numPr>
        <w:spacing w:after="160" w:line="480" w:lineRule="auto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>This led</w:t>
      </w:r>
      <w:r w:rsidRPr="00FE6ED1">
        <w:rPr>
          <w:rFonts w:cs="Times New Roman"/>
          <w:lang w:val="en-US"/>
        </w:rPr>
        <w:t xml:space="preserve"> </w:t>
      </w:r>
      <w:r w:rsidRPr="00FE6ED1">
        <w:rPr>
          <w:rFonts w:cs="Times New Roman"/>
          <w:szCs w:val="20"/>
          <w:lang w:val="en-US"/>
        </w:rPr>
        <w:t>to two small revisions improving algorithm performance: including the (F)EC-TPH regimen and allowing for intra-class drug switching</w:t>
      </w:r>
    </w:p>
    <w:p w14:paraId="383DAAFB" w14:textId="77777777" w:rsidR="009B05D4" w:rsidRPr="00FE6ED1" w:rsidRDefault="009B05D4" w:rsidP="000B1648">
      <w:pPr>
        <w:pStyle w:val="ListParagraph"/>
        <w:numPr>
          <w:ilvl w:val="0"/>
          <w:numId w:val="2"/>
        </w:numPr>
        <w:spacing w:after="160" w:line="480" w:lineRule="auto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>Following manual review of sample mBC patient profiles, two sensitivity analyses were undertaken to further validate the LOT algorithm</w:t>
      </w:r>
    </w:p>
    <w:p w14:paraId="30D5338E" w14:textId="77777777" w:rsidR="009B05D4" w:rsidRPr="00FE6ED1" w:rsidRDefault="009B05D4" w:rsidP="000B1648">
      <w:pPr>
        <w:pStyle w:val="ListParagraph"/>
        <w:numPr>
          <w:ilvl w:val="0"/>
          <w:numId w:val="2"/>
        </w:numPr>
        <w:spacing w:after="160" w:line="480" w:lineRule="auto"/>
        <w:rPr>
          <w:rFonts w:cs="Times New Roman"/>
          <w:szCs w:val="20"/>
          <w:lang w:val="en-US"/>
        </w:rPr>
      </w:pPr>
      <w:proofErr w:type="gramStart"/>
      <w:r w:rsidRPr="00FE6ED1">
        <w:rPr>
          <w:rFonts w:cs="Times New Roman"/>
          <w:szCs w:val="20"/>
          <w:lang w:val="en-US"/>
        </w:rPr>
        <w:t>Five time</w:t>
      </w:r>
      <w:proofErr w:type="gramEnd"/>
      <w:r w:rsidRPr="00FE6ED1">
        <w:rPr>
          <w:rFonts w:cs="Times New Roman"/>
          <w:szCs w:val="20"/>
          <w:lang w:val="en-US"/>
        </w:rPr>
        <w:t xml:space="preserve"> windows, noted below, were altered using data from UK, Germany, and France centers to assess the impact on LOTs and regimens assigned by the algorithm </w:t>
      </w:r>
    </w:p>
    <w:p w14:paraId="7E27AD4B" w14:textId="77777777" w:rsidR="009B05D4" w:rsidRPr="00FE6ED1" w:rsidRDefault="009B05D4" w:rsidP="009B05D4">
      <w:pPr>
        <w:pStyle w:val="ListParagraph"/>
        <w:ind w:left="360"/>
        <w:rPr>
          <w:rFonts w:cs="Times New Roman"/>
          <w:szCs w:val="20"/>
          <w:lang w:val="en-US"/>
        </w:rPr>
      </w:pPr>
    </w:p>
    <w:tbl>
      <w:tblPr>
        <w:tblStyle w:val="PlainTable2"/>
        <w:tblpPr w:leftFromText="180" w:rightFromText="180" w:vertAnchor="text" w:horzAnchor="margin" w:tblpY="-17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32"/>
        <w:gridCol w:w="953"/>
        <w:gridCol w:w="1764"/>
        <w:gridCol w:w="1789"/>
      </w:tblGrid>
      <w:tr w:rsidR="009B05D4" w:rsidRPr="00FE6ED1" w14:paraId="7484266C" w14:textId="77777777" w:rsidTr="0075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533006DD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Time windows tested in the sensitivity analyses to validate the LOT algorithm</w:t>
            </w:r>
          </w:p>
        </w:tc>
      </w:tr>
      <w:tr w:rsidR="009B05D4" w:rsidRPr="00FE6ED1" w14:paraId="79A46CA8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tcBorders>
              <w:top w:val="single" w:sz="18" w:space="0" w:color="auto"/>
            </w:tcBorders>
          </w:tcPr>
          <w:p w14:paraId="0CC2EAC8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>Time window</w:t>
            </w:r>
          </w:p>
        </w:tc>
        <w:tc>
          <w:tcPr>
            <w:tcW w:w="953" w:type="dxa"/>
            <w:tcBorders>
              <w:top w:val="single" w:sz="18" w:space="0" w:color="auto"/>
            </w:tcBorders>
          </w:tcPr>
          <w:p w14:paraId="2CB5C3B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 xml:space="preserve">Base case </w:t>
            </w:r>
          </w:p>
        </w:tc>
        <w:tc>
          <w:tcPr>
            <w:tcW w:w="1764" w:type="dxa"/>
            <w:tcBorders>
              <w:top w:val="single" w:sz="18" w:space="0" w:color="auto"/>
            </w:tcBorders>
          </w:tcPr>
          <w:p w14:paraId="5421FAC7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 xml:space="preserve">Sensitivity analysis 1 </w:t>
            </w:r>
          </w:p>
        </w:tc>
        <w:tc>
          <w:tcPr>
            <w:tcW w:w="1789" w:type="dxa"/>
            <w:tcBorders>
              <w:top w:val="single" w:sz="18" w:space="0" w:color="auto"/>
            </w:tcBorders>
          </w:tcPr>
          <w:p w14:paraId="369E8015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Sensitivity analysis 2</w:t>
            </w:r>
          </w:p>
        </w:tc>
      </w:tr>
      <w:tr w:rsidR="009B05D4" w:rsidRPr="00FE6ED1" w14:paraId="6ADACDC8" w14:textId="77777777" w:rsidTr="00752F5B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vAlign w:val="center"/>
          </w:tcPr>
          <w:p w14:paraId="33E970BA" w14:textId="53E69CC5" w:rsidR="009B05D4" w:rsidRPr="00FE6ED1" w:rsidRDefault="009B05D4" w:rsidP="00752F5B">
            <w:pPr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 xml:space="preserve">Window for allowable treatment prior to start </w:t>
            </w:r>
            <w:r w:rsidR="004A23A2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 xml:space="preserve">of </w:t>
            </w: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>metastasis</w:t>
            </w:r>
          </w:p>
        </w:tc>
        <w:tc>
          <w:tcPr>
            <w:tcW w:w="953" w:type="dxa"/>
            <w:vAlign w:val="center"/>
          </w:tcPr>
          <w:p w14:paraId="1D96679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14 days</w:t>
            </w:r>
          </w:p>
        </w:tc>
        <w:tc>
          <w:tcPr>
            <w:tcW w:w="1764" w:type="dxa"/>
            <w:vAlign w:val="center"/>
          </w:tcPr>
          <w:p w14:paraId="2E11B5E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21 days</w:t>
            </w:r>
          </w:p>
        </w:tc>
        <w:tc>
          <w:tcPr>
            <w:tcW w:w="1789" w:type="dxa"/>
            <w:vAlign w:val="center"/>
          </w:tcPr>
          <w:p w14:paraId="787CE7F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7 days</w:t>
            </w:r>
          </w:p>
        </w:tc>
      </w:tr>
      <w:tr w:rsidR="009B05D4" w:rsidRPr="00FE6ED1" w14:paraId="09AB6C85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vAlign w:val="center"/>
          </w:tcPr>
          <w:p w14:paraId="67156B90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>Window for drugs to be considered part of a regimen, from the start of the LOT</w:t>
            </w:r>
          </w:p>
        </w:tc>
        <w:tc>
          <w:tcPr>
            <w:tcW w:w="953" w:type="dxa"/>
            <w:vAlign w:val="center"/>
          </w:tcPr>
          <w:p w14:paraId="3BCC618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30 days</w:t>
            </w:r>
          </w:p>
        </w:tc>
        <w:tc>
          <w:tcPr>
            <w:tcW w:w="1764" w:type="dxa"/>
            <w:vAlign w:val="center"/>
          </w:tcPr>
          <w:p w14:paraId="2AC67FA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45 days</w:t>
            </w:r>
          </w:p>
        </w:tc>
        <w:tc>
          <w:tcPr>
            <w:tcW w:w="1789" w:type="dxa"/>
            <w:vAlign w:val="center"/>
          </w:tcPr>
          <w:p w14:paraId="1C1C6DC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28 days</w:t>
            </w:r>
          </w:p>
        </w:tc>
      </w:tr>
      <w:tr w:rsidR="009B05D4" w:rsidRPr="00FE6ED1" w14:paraId="58E35AF6" w14:textId="77777777" w:rsidTr="00752F5B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vAlign w:val="center"/>
          </w:tcPr>
          <w:p w14:paraId="106ED0E8" w14:textId="0B258CAB" w:rsidR="009B05D4" w:rsidRPr="00FE6ED1" w:rsidRDefault="009B05D4" w:rsidP="00752F5B">
            <w:pPr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 xml:space="preserve">Window for treatments initiated prior to metastasis continuing past the </w:t>
            </w:r>
            <w:r w:rsidR="00055809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>date</w:t>
            </w:r>
            <w:r w:rsidR="00055809"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>of metastasis</w:t>
            </w:r>
          </w:p>
        </w:tc>
        <w:tc>
          <w:tcPr>
            <w:tcW w:w="953" w:type="dxa"/>
            <w:vAlign w:val="center"/>
          </w:tcPr>
          <w:p w14:paraId="06511CAA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60 days</w:t>
            </w:r>
          </w:p>
        </w:tc>
        <w:tc>
          <w:tcPr>
            <w:tcW w:w="1764" w:type="dxa"/>
            <w:vAlign w:val="center"/>
          </w:tcPr>
          <w:p w14:paraId="70C56B1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7 days</w:t>
            </w:r>
          </w:p>
        </w:tc>
        <w:tc>
          <w:tcPr>
            <w:tcW w:w="1789" w:type="dxa"/>
            <w:vAlign w:val="center"/>
          </w:tcPr>
          <w:p w14:paraId="60A945B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90 days</w:t>
            </w:r>
          </w:p>
        </w:tc>
      </w:tr>
      <w:tr w:rsidR="009B05D4" w:rsidRPr="00FE6ED1" w14:paraId="033CC708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vAlign w:val="center"/>
          </w:tcPr>
          <w:p w14:paraId="25256A08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 xml:space="preserve">Window for treatments after the date of metastasis if only adjuvant hormonal therapy is present in the 14 days prior to the date of metastasis </w:t>
            </w:r>
          </w:p>
        </w:tc>
        <w:tc>
          <w:tcPr>
            <w:tcW w:w="953" w:type="dxa"/>
            <w:vAlign w:val="center"/>
          </w:tcPr>
          <w:p w14:paraId="2761868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90 days</w:t>
            </w:r>
          </w:p>
        </w:tc>
        <w:tc>
          <w:tcPr>
            <w:tcW w:w="1764" w:type="dxa"/>
            <w:vAlign w:val="center"/>
          </w:tcPr>
          <w:p w14:paraId="6371D54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60 days</w:t>
            </w:r>
          </w:p>
        </w:tc>
        <w:tc>
          <w:tcPr>
            <w:tcW w:w="1789" w:type="dxa"/>
            <w:vAlign w:val="center"/>
          </w:tcPr>
          <w:p w14:paraId="211023DE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120 days</w:t>
            </w:r>
          </w:p>
        </w:tc>
      </w:tr>
      <w:tr w:rsidR="009B05D4" w:rsidRPr="00FE6ED1" w14:paraId="0AC3F139" w14:textId="77777777" w:rsidTr="00752F5B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tcBorders>
              <w:bottom w:val="single" w:sz="4" w:space="0" w:color="auto"/>
            </w:tcBorders>
            <w:vAlign w:val="center"/>
          </w:tcPr>
          <w:p w14:paraId="4DAC270B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>Treatment holiday window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14:paraId="6062A01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365 days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42A5AEE9" w14:textId="77777777" w:rsidR="009B05D4" w:rsidRPr="00FE6ED1" w:rsidRDefault="009B05D4" w:rsidP="00752F5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180 days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14:paraId="6933FED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en-US"/>
              </w:rPr>
            </w:pPr>
            <w:r w:rsidRPr="00FE6ED1">
              <w:rPr>
                <w:rFonts w:cs="Times New Roman"/>
                <w:sz w:val="18"/>
                <w:szCs w:val="18"/>
                <w:lang w:val="en-US"/>
              </w:rPr>
              <w:t>270 days</w:t>
            </w:r>
          </w:p>
        </w:tc>
      </w:tr>
    </w:tbl>
    <w:p w14:paraId="03602BC9" w14:textId="31ADB7F5" w:rsidR="009B05D4" w:rsidRDefault="009B05D4" w:rsidP="009B05D4">
      <w:pPr>
        <w:rPr>
          <w:rFonts w:cs="Times New Roman"/>
          <w:szCs w:val="20"/>
          <w:lang w:val="en-US"/>
        </w:rPr>
      </w:pPr>
      <w:r w:rsidRPr="00FE6ED1">
        <w:rPr>
          <w:rFonts w:cs="Times New Roman"/>
          <w:i/>
          <w:iCs/>
          <w:szCs w:val="20"/>
          <w:lang w:val="en-US"/>
        </w:rPr>
        <w:t>LOT</w:t>
      </w:r>
      <w:r w:rsidRPr="00FE6ED1">
        <w:rPr>
          <w:rFonts w:cs="Times New Roman"/>
          <w:szCs w:val="20"/>
          <w:lang w:val="en-US"/>
        </w:rPr>
        <w:t xml:space="preserve"> line of </w:t>
      </w:r>
      <w:r w:rsidR="00AB039F">
        <w:rPr>
          <w:rFonts w:cs="Times New Roman"/>
          <w:szCs w:val="20"/>
          <w:lang w:val="en-US"/>
        </w:rPr>
        <w:t>therapy</w:t>
      </w:r>
    </w:p>
    <w:p w14:paraId="547D6DEB" w14:textId="77777777" w:rsidR="00C51A90" w:rsidRPr="00FE6ED1" w:rsidRDefault="00C51A90" w:rsidP="009B05D4">
      <w:pPr>
        <w:rPr>
          <w:rFonts w:cs="Times New Roman"/>
          <w:szCs w:val="20"/>
          <w:lang w:val="en-US"/>
        </w:rPr>
      </w:pPr>
    </w:p>
    <w:p w14:paraId="1B7C7D56" w14:textId="11417D18" w:rsidR="009B05D4" w:rsidRPr="00FE6ED1" w:rsidRDefault="009B05D4" w:rsidP="000B1648">
      <w:pPr>
        <w:pStyle w:val="ListParagraph"/>
        <w:numPr>
          <w:ilvl w:val="0"/>
          <w:numId w:val="2"/>
        </w:numPr>
        <w:spacing w:after="160" w:line="480" w:lineRule="auto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The sensitivity analysis results indicated that the LOT algorithm was robust, as the number of </w:t>
      </w:r>
      <w:r w:rsidR="009F0665">
        <w:rPr>
          <w:rFonts w:cs="Times New Roman"/>
          <w:szCs w:val="20"/>
          <w:lang w:val="en-US"/>
        </w:rPr>
        <w:t>1L</w:t>
      </w:r>
      <w:r w:rsidRPr="00FE6ED1">
        <w:rPr>
          <w:rFonts w:cs="Times New Roman"/>
          <w:szCs w:val="20"/>
          <w:lang w:val="en-US"/>
        </w:rPr>
        <w:t xml:space="preserve"> treatments did not vary for 1L and varied by &lt;3.5% for </w:t>
      </w:r>
      <w:r w:rsidR="009F0665">
        <w:rPr>
          <w:rFonts w:cs="Times New Roman"/>
          <w:szCs w:val="20"/>
          <w:lang w:val="en-US"/>
        </w:rPr>
        <w:t>2L</w:t>
      </w:r>
      <w:r w:rsidRPr="00FE6ED1">
        <w:rPr>
          <w:rFonts w:cs="Times New Roman"/>
          <w:szCs w:val="20"/>
          <w:lang w:val="en-US"/>
        </w:rPr>
        <w:t xml:space="preserve"> and </w:t>
      </w:r>
      <w:r w:rsidR="009F0665">
        <w:rPr>
          <w:rFonts w:cs="Times New Roman"/>
          <w:szCs w:val="20"/>
          <w:lang w:val="en-US"/>
        </w:rPr>
        <w:t>3L</w:t>
      </w:r>
    </w:p>
    <w:p w14:paraId="11E11261" w14:textId="77777777" w:rsidR="009B05D4" w:rsidRPr="00FE6ED1" w:rsidRDefault="009B05D4" w:rsidP="000B1648">
      <w:pPr>
        <w:pStyle w:val="ListParagraph"/>
        <w:numPr>
          <w:ilvl w:val="0"/>
          <w:numId w:val="2"/>
        </w:numPr>
        <w:spacing w:after="160" w:line="480" w:lineRule="auto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>Additionally, the most frequent regimens seen in over half of patients did not change and there were only minor differences in the remaining regimens</w:t>
      </w:r>
    </w:p>
    <w:p w14:paraId="028AC751" w14:textId="77777777" w:rsidR="009B05D4" w:rsidRPr="00FE6ED1" w:rsidRDefault="009B05D4" w:rsidP="009B05D4">
      <w:pPr>
        <w:spacing w:line="480" w:lineRule="auto"/>
        <w:rPr>
          <w:rFonts w:cs="Times New Roman"/>
          <w:szCs w:val="20"/>
          <w:lang w:val="en-US"/>
        </w:rPr>
      </w:pPr>
    </w:p>
    <w:p w14:paraId="210D2B1F" w14:textId="417A8FB2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tbl>
      <w:tblPr>
        <w:tblStyle w:val="PlainTable2"/>
        <w:tblpPr w:leftFromText="180" w:rightFromText="180" w:vertAnchor="text" w:horzAnchor="margin" w:tblpY="-17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06"/>
        <w:gridCol w:w="4532"/>
      </w:tblGrid>
      <w:tr w:rsidR="009B05D4" w:rsidRPr="00FE6ED1" w14:paraId="4559ADCD" w14:textId="77777777" w:rsidTr="0075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13BFCB0" w14:textId="20EFBFF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  <w:bookmarkStart w:id="5" w:name="_Toc170297820"/>
            <w:r w:rsidRPr="00FE6ED1">
              <w:rPr>
                <w:rStyle w:val="Heading1Char"/>
                <w:rFonts w:cs="Times New Roman"/>
                <w:b/>
                <w:szCs w:val="20"/>
                <w:lang w:val="en-US"/>
              </w:rPr>
              <w:t>Online resource 5</w:t>
            </w:r>
            <w:bookmarkEnd w:id="5"/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 xml:space="preserve"> Packages and workstreams used for statistical analysis and harmonization by the statistical tool R v4.1.3</w:t>
            </w:r>
          </w:p>
        </w:tc>
      </w:tr>
      <w:tr w:rsidR="009B05D4" w:rsidRPr="00FE6ED1" w14:paraId="0B124F9B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tcBorders>
              <w:top w:val="single" w:sz="18" w:space="0" w:color="auto"/>
            </w:tcBorders>
          </w:tcPr>
          <w:p w14:paraId="1C6D5E5A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Packages used for statistical analysis</w:t>
            </w:r>
          </w:p>
        </w:tc>
        <w:tc>
          <w:tcPr>
            <w:tcW w:w="4532" w:type="dxa"/>
            <w:tcBorders>
              <w:top w:val="single" w:sz="18" w:space="0" w:color="auto"/>
            </w:tcBorders>
          </w:tcPr>
          <w:p w14:paraId="2AC9641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Packages used for data transformations / management</w:t>
            </w:r>
          </w:p>
        </w:tc>
      </w:tr>
      <w:tr w:rsidR="009B05D4" w:rsidRPr="00FE6ED1" w14:paraId="0D1C9C91" w14:textId="77777777" w:rsidTr="00752F5B">
        <w:trPr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4" w:space="0" w:color="auto"/>
            </w:tcBorders>
            <w:vAlign w:val="center"/>
          </w:tcPr>
          <w:p w14:paraId="5884A115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survival 3.2-13</w:t>
            </w:r>
          </w:p>
          <w:p w14:paraId="7324902C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cs="Times New Roman"/>
                <w:b w:val="0"/>
                <w:bCs w:val="0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survminer</w:t>
            </w:r>
            <w:proofErr w:type="spellEnd"/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 xml:space="preserve"> 0.4.9</w:t>
            </w:r>
          </w:p>
          <w:p w14:paraId="5CBBD740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cs="Times New Roman"/>
                <w:b w:val="0"/>
                <w:bCs w:val="0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iqvir</w:t>
            </w:r>
            <w:proofErr w:type="spellEnd"/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 xml:space="preserve"> 2.0.2</w:t>
            </w:r>
          </w:p>
          <w:p w14:paraId="2D3DA86A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</w:p>
          <w:p w14:paraId="3172AF25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</w:p>
          <w:p w14:paraId="17B5E09B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</w:p>
          <w:p w14:paraId="37765CB2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</w:p>
          <w:p w14:paraId="52CEEFF4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</w:p>
          <w:p w14:paraId="67D854EE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</w:p>
          <w:p w14:paraId="713F20E0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1DDD193A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ggpubr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0.6.0</w:t>
            </w:r>
          </w:p>
          <w:p w14:paraId="461D969E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ggplot2 3.4.2</w:t>
            </w:r>
          </w:p>
          <w:p w14:paraId="78280F5A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readxl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1.4.2</w:t>
            </w:r>
          </w:p>
          <w:p w14:paraId="33E1D560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lubridate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1.9.2</w:t>
            </w:r>
          </w:p>
          <w:p w14:paraId="79C38A14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stringr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1.5.0</w:t>
            </w:r>
          </w:p>
          <w:p w14:paraId="5D952909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openxlsx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4.2.5.2</w:t>
            </w:r>
          </w:p>
          <w:p w14:paraId="3E541D34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tidyr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1.3.0</w:t>
            </w:r>
          </w:p>
          <w:p w14:paraId="3BF1330D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dplyr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1.1.2</w:t>
            </w:r>
          </w:p>
          <w:p w14:paraId="2F40476D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r w:rsidRPr="00FE6ED1">
              <w:rPr>
                <w:rFonts w:cs="Times New Roman"/>
                <w:szCs w:val="20"/>
                <w:lang w:val="en-US"/>
              </w:rPr>
              <w:t>magrittr</w:t>
            </w:r>
            <w:proofErr w:type="spellEnd"/>
            <w:r w:rsidRPr="00FE6ED1">
              <w:rPr>
                <w:rFonts w:cs="Times New Roman"/>
                <w:szCs w:val="20"/>
                <w:lang w:val="en-US"/>
              </w:rPr>
              <w:t xml:space="preserve"> 2.0.3</w:t>
            </w:r>
          </w:p>
          <w:p w14:paraId="5000E1EF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proofErr w:type="spellStart"/>
            <w:proofErr w:type="gramStart"/>
            <w:r w:rsidRPr="00FE6ED1">
              <w:rPr>
                <w:rFonts w:cs="Times New Roman"/>
                <w:szCs w:val="20"/>
                <w:lang w:val="en-US"/>
              </w:rPr>
              <w:t>data.table</w:t>
            </w:r>
            <w:proofErr w:type="spellEnd"/>
            <w:proofErr w:type="gramEnd"/>
            <w:r w:rsidRPr="00FE6ED1">
              <w:rPr>
                <w:rFonts w:cs="Times New Roman"/>
                <w:szCs w:val="20"/>
                <w:lang w:val="en-US"/>
              </w:rPr>
              <w:t xml:space="preserve"> 1.14.8</w:t>
            </w:r>
          </w:p>
          <w:p w14:paraId="4CE876A6" w14:textId="77777777" w:rsidR="009B05D4" w:rsidRPr="00FE6ED1" w:rsidRDefault="009B05D4" w:rsidP="000B1648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haven 2.5.2</w:t>
            </w:r>
          </w:p>
        </w:tc>
      </w:tr>
    </w:tbl>
    <w:p w14:paraId="1DAF2D7C" w14:textId="77777777" w:rsidR="009B05D4" w:rsidRPr="00FE6ED1" w:rsidRDefault="009B05D4" w:rsidP="009B05D4">
      <w:pPr>
        <w:spacing w:line="240" w:lineRule="auto"/>
        <w:rPr>
          <w:rFonts w:eastAsia="Times New Roman" w:cs="Times New Roman"/>
          <w:color w:val="000000"/>
          <w:lang w:val="en-US"/>
        </w:rPr>
      </w:pPr>
      <w:r w:rsidRPr="00FE6ED1">
        <w:rPr>
          <w:rFonts w:eastAsia="Times New Roman" w:cs="Times New Roman"/>
          <w:i/>
          <w:iCs/>
          <w:color w:val="000000"/>
          <w:lang w:val="en-US"/>
        </w:rPr>
        <w:t> </w:t>
      </w:r>
    </w:p>
    <w:p w14:paraId="6470BA79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  <w:sectPr w:rsidR="009B05D4" w:rsidRPr="00FE6ED1" w:rsidSect="009B05D4">
          <w:footerReference w:type="default" r:id="rId11"/>
          <w:pgSz w:w="12240" w:h="15840"/>
          <w:pgMar w:top="1440" w:right="1701" w:bottom="1440" w:left="1701" w:header="720" w:footer="720" w:gutter="0"/>
          <w:cols w:space="720"/>
          <w:docGrid w:linePitch="360"/>
        </w:sectPr>
      </w:pPr>
    </w:p>
    <w:tbl>
      <w:tblPr>
        <w:tblStyle w:val="PlainTable2"/>
        <w:tblpPr w:leftFromText="180" w:rightFromText="180" w:vertAnchor="page" w:horzAnchor="margin" w:tblpXSpec="center" w:tblpY="1427"/>
        <w:tblW w:w="5000" w:type="pct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1244"/>
        <w:gridCol w:w="1244"/>
        <w:gridCol w:w="1244"/>
        <w:gridCol w:w="1244"/>
        <w:gridCol w:w="1244"/>
        <w:gridCol w:w="1244"/>
        <w:gridCol w:w="1244"/>
        <w:gridCol w:w="1239"/>
      </w:tblGrid>
      <w:tr w:rsidR="009B05D4" w:rsidRPr="00FE6ED1" w14:paraId="6C150AAC" w14:textId="77777777" w:rsidTr="0075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3AE9849" w14:textId="77777777" w:rsidR="009B05D4" w:rsidRPr="00FE6ED1" w:rsidRDefault="009B05D4" w:rsidP="00752F5B">
            <w:pPr>
              <w:rPr>
                <w:rFonts w:cs="Times New Roman"/>
                <w:sz w:val="14"/>
                <w:szCs w:val="14"/>
                <w:lang w:val="en-US"/>
              </w:rPr>
            </w:pPr>
            <w:bookmarkStart w:id="6" w:name="_Toc170297821"/>
            <w:r w:rsidRPr="00FE6ED1">
              <w:rPr>
                <w:rStyle w:val="Heading1Char"/>
                <w:rFonts w:cs="Times New Roman"/>
                <w:b/>
                <w:sz w:val="14"/>
                <w:lang w:val="en-US"/>
              </w:rPr>
              <w:lastRenderedPageBreak/>
              <w:t xml:space="preserve">Online resource </w:t>
            </w:r>
            <w:proofErr w:type="gramStart"/>
            <w:r w:rsidRPr="00FE6ED1">
              <w:rPr>
                <w:rStyle w:val="Heading1Char"/>
                <w:rFonts w:cs="Times New Roman"/>
                <w:b/>
                <w:sz w:val="14"/>
                <w:lang w:val="en-US"/>
              </w:rPr>
              <w:t>6</w:t>
            </w:r>
            <w:bookmarkEnd w:id="6"/>
            <w:r w:rsidRPr="00FE6ED1">
              <w:rPr>
                <w:rStyle w:val="Heading1Char"/>
                <w:rFonts w:cs="Times New Roman"/>
                <w:bCs/>
                <w:sz w:val="14"/>
                <w:lang w:val="en-US"/>
              </w:rPr>
              <w:t xml:space="preserve"> </w:t>
            </w:r>
            <w:r w:rsidRPr="00FE6ED1">
              <w:rPr>
                <w:rFonts w:cs="Times New Roman"/>
                <w:b w:val="0"/>
                <w:bCs w:val="0"/>
                <w:sz w:val="8"/>
                <w:szCs w:val="8"/>
                <w:lang w:val="en-US"/>
              </w:rPr>
              <w:t xml:space="preserve"> 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Patient</w:t>
            </w:r>
            <w:proofErr w:type="gramEnd"/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demographics and clinical characteristics by country and hormone receptor status</w:t>
            </w:r>
          </w:p>
        </w:tc>
      </w:tr>
      <w:tr w:rsidR="009B05D4" w:rsidRPr="00FE6ED1" w14:paraId="56B87FDD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  <w:tcBorders>
              <w:top w:val="single" w:sz="18" w:space="0" w:color="auto"/>
            </w:tcBorders>
          </w:tcPr>
          <w:p w14:paraId="7E4766BC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143D3D0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Overall</w:t>
            </w:r>
          </w:p>
          <w:p w14:paraId="0C5BCDD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(N=496)</w:t>
            </w: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38F4EB8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France </w:t>
            </w:r>
          </w:p>
          <w:p w14:paraId="26FC70E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 xml:space="preserve"> 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(</w:t>
            </w: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 =115)</w:t>
            </w: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3D837BF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Germany</w:t>
            </w:r>
          </w:p>
          <w:p w14:paraId="7836D7B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(</w:t>
            </w: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 =84)</w:t>
            </w: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6AFD86E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Italy </w:t>
            </w:r>
          </w:p>
          <w:p w14:paraId="1B2D317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(</w:t>
            </w: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 =105)</w:t>
            </w: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2FCEC10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Spain </w:t>
            </w:r>
          </w:p>
          <w:p w14:paraId="29D0D30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(</w:t>
            </w: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 =56)</w:t>
            </w: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4B3BD1E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UK </w:t>
            </w:r>
          </w:p>
          <w:p w14:paraId="50F0BDD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(</w:t>
            </w: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=136)</w:t>
            </w: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3EAFFE6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HR+</w:t>
            </w:r>
          </w:p>
          <w:p w14:paraId="00BEB33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(</w:t>
            </w: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 xml:space="preserve"> =328)</w:t>
            </w:r>
          </w:p>
        </w:tc>
        <w:tc>
          <w:tcPr>
            <w:tcW w:w="480" w:type="pct"/>
            <w:tcBorders>
              <w:top w:val="single" w:sz="18" w:space="0" w:color="auto"/>
            </w:tcBorders>
          </w:tcPr>
          <w:p w14:paraId="2EED447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HR-</w:t>
            </w:r>
          </w:p>
          <w:p w14:paraId="5F68E8D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(</w:t>
            </w:r>
            <w:r w:rsidRPr="00FE6ED1">
              <w:rPr>
                <w:rFonts w:cs="Times New Roman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=163)</w:t>
            </w:r>
          </w:p>
        </w:tc>
      </w:tr>
      <w:tr w:rsidR="009B05D4" w:rsidRPr="00FE6ED1" w14:paraId="34700BE2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7F0E3306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Median age at initial diagnosis (IQR), years</w:t>
            </w:r>
          </w:p>
        </w:tc>
        <w:tc>
          <w:tcPr>
            <w:tcW w:w="480" w:type="pct"/>
          </w:tcPr>
          <w:p w14:paraId="5EC8630A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56.0 (47.0–70.0)</w:t>
            </w:r>
          </w:p>
        </w:tc>
        <w:tc>
          <w:tcPr>
            <w:tcW w:w="480" w:type="pct"/>
          </w:tcPr>
          <w:p w14:paraId="488C6C3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54.0 (45.0–68.0)</w:t>
            </w:r>
          </w:p>
        </w:tc>
        <w:tc>
          <w:tcPr>
            <w:tcW w:w="480" w:type="pct"/>
          </w:tcPr>
          <w:p w14:paraId="4E1F93C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66.0 (55.0–73.0)</w:t>
            </w:r>
          </w:p>
        </w:tc>
        <w:tc>
          <w:tcPr>
            <w:tcW w:w="480" w:type="pct"/>
          </w:tcPr>
          <w:p w14:paraId="2C751C6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53.0 (45.0–61.0)</w:t>
            </w:r>
          </w:p>
        </w:tc>
        <w:tc>
          <w:tcPr>
            <w:tcW w:w="480" w:type="pct"/>
          </w:tcPr>
          <w:p w14:paraId="23D040F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54.0 (47.0–68.0)</w:t>
            </w:r>
          </w:p>
        </w:tc>
        <w:tc>
          <w:tcPr>
            <w:tcW w:w="480" w:type="pct"/>
          </w:tcPr>
          <w:p w14:paraId="0759F70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59.0 (48.0–73.0)</w:t>
            </w:r>
          </w:p>
        </w:tc>
        <w:tc>
          <w:tcPr>
            <w:tcW w:w="480" w:type="pct"/>
          </w:tcPr>
          <w:p w14:paraId="2166046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57.0 (7.0–70.0)</w:t>
            </w:r>
          </w:p>
        </w:tc>
        <w:tc>
          <w:tcPr>
            <w:tcW w:w="480" w:type="pct"/>
          </w:tcPr>
          <w:p w14:paraId="61C3ED3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55.0 (46.0–70.0)</w:t>
            </w:r>
          </w:p>
        </w:tc>
      </w:tr>
      <w:tr w:rsidR="009B05D4" w:rsidRPr="00FE6ED1" w14:paraId="69652D58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98499B8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Median age at mBC diagnosis (IQR), years</w:t>
            </w:r>
          </w:p>
        </w:tc>
        <w:tc>
          <w:tcPr>
            <w:tcW w:w="480" w:type="pct"/>
            <w:shd w:val="clear" w:color="auto" w:fill="auto"/>
          </w:tcPr>
          <w:p w14:paraId="7F09FFA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24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59.0 (49.0–72.0)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DA1CBB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24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56.0 (46.0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71.0)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311E74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24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67.5 (57.0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76.0)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0E3666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24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56.0 (47.0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63.0)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EDCCA8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24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55.5 (49.0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68.0)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75160C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24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61.5 (49.0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kern w:val="24"/>
                <w:sz w:val="14"/>
                <w:szCs w:val="14"/>
                <w:lang w:val="en-US"/>
              </w:rPr>
              <w:t>73.0)</w:t>
            </w:r>
          </w:p>
        </w:tc>
        <w:tc>
          <w:tcPr>
            <w:tcW w:w="480" w:type="pct"/>
          </w:tcPr>
          <w:p w14:paraId="17F96DD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60.0 (50.0–72.0)</w:t>
            </w:r>
          </w:p>
        </w:tc>
        <w:tc>
          <w:tcPr>
            <w:tcW w:w="480" w:type="pct"/>
          </w:tcPr>
          <w:p w14:paraId="56F7542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57.0 (48.0–71.0)</w:t>
            </w:r>
          </w:p>
        </w:tc>
      </w:tr>
      <w:tr w:rsidR="009B05D4" w:rsidRPr="00FE6ED1" w14:paraId="2E4C0902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6989717E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Median BMI (IQR), kg/m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vertAlign w:val="superscript"/>
                <w:lang w:val="en-US"/>
              </w:rPr>
              <w:t xml:space="preserve">2 </w:t>
            </w:r>
          </w:p>
        </w:tc>
        <w:tc>
          <w:tcPr>
            <w:tcW w:w="480" w:type="pct"/>
          </w:tcPr>
          <w:p w14:paraId="58D3D78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25.7 (22.5–29.7)</w:t>
            </w:r>
          </w:p>
        </w:tc>
        <w:tc>
          <w:tcPr>
            <w:tcW w:w="480" w:type="pct"/>
          </w:tcPr>
          <w:p w14:paraId="520006F8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24.7 (22.0–28.6)</w:t>
            </w:r>
          </w:p>
        </w:tc>
        <w:tc>
          <w:tcPr>
            <w:tcW w:w="480" w:type="pct"/>
          </w:tcPr>
          <w:p w14:paraId="6618496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26.0 (23.0–29.1)</w:t>
            </w:r>
          </w:p>
        </w:tc>
        <w:tc>
          <w:tcPr>
            <w:tcW w:w="480" w:type="pct"/>
          </w:tcPr>
          <w:p w14:paraId="4CC4270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24.2 (22.1–28.8)</w:t>
            </w:r>
          </w:p>
        </w:tc>
        <w:tc>
          <w:tcPr>
            <w:tcW w:w="480" w:type="pct"/>
          </w:tcPr>
          <w:p w14:paraId="1C19AC4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26.3 (23.6–30.1)</w:t>
            </w:r>
          </w:p>
        </w:tc>
        <w:tc>
          <w:tcPr>
            <w:tcW w:w="480" w:type="pct"/>
          </w:tcPr>
          <w:p w14:paraId="1FF3FCB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28.6 (24.3–31.9)</w:t>
            </w:r>
          </w:p>
        </w:tc>
        <w:tc>
          <w:tcPr>
            <w:tcW w:w="480" w:type="pct"/>
          </w:tcPr>
          <w:p w14:paraId="6E338E5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26.0 (22.5–30.3)</w:t>
            </w:r>
          </w:p>
        </w:tc>
        <w:tc>
          <w:tcPr>
            <w:tcW w:w="480" w:type="pct"/>
          </w:tcPr>
          <w:p w14:paraId="4AE780F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25.0 (22.4–28.7)</w:t>
            </w:r>
          </w:p>
        </w:tc>
      </w:tr>
      <w:tr w:rsidR="009B05D4" w:rsidRPr="00FE6ED1" w14:paraId="2AFC9FA5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360253D0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Postmenopausal status at mBC diagnosis, 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(%)</w:t>
            </w:r>
          </w:p>
        </w:tc>
        <w:tc>
          <w:tcPr>
            <w:tcW w:w="480" w:type="pct"/>
          </w:tcPr>
          <w:p w14:paraId="1256345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293 (59.1)</w:t>
            </w:r>
          </w:p>
        </w:tc>
        <w:tc>
          <w:tcPr>
            <w:tcW w:w="480" w:type="pct"/>
          </w:tcPr>
          <w:p w14:paraId="1022EF6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52 (45.2)</w:t>
            </w:r>
          </w:p>
        </w:tc>
        <w:tc>
          <w:tcPr>
            <w:tcW w:w="480" w:type="pct"/>
          </w:tcPr>
          <w:p w14:paraId="27464D2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57 (67.9)</w:t>
            </w:r>
          </w:p>
        </w:tc>
        <w:tc>
          <w:tcPr>
            <w:tcW w:w="480" w:type="pct"/>
          </w:tcPr>
          <w:p w14:paraId="4F0AC71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45 (42.9)</w:t>
            </w:r>
          </w:p>
        </w:tc>
        <w:tc>
          <w:tcPr>
            <w:tcW w:w="480" w:type="pct"/>
          </w:tcPr>
          <w:p w14:paraId="6B852CE6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40 (71.4)</w:t>
            </w:r>
          </w:p>
        </w:tc>
        <w:tc>
          <w:tcPr>
            <w:tcW w:w="480" w:type="pct"/>
          </w:tcPr>
          <w:p w14:paraId="6F18687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99 (72.8)</w:t>
            </w:r>
          </w:p>
        </w:tc>
        <w:tc>
          <w:tcPr>
            <w:tcW w:w="480" w:type="pct"/>
          </w:tcPr>
          <w:p w14:paraId="166B9EAE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196 (59.8)</w:t>
            </w:r>
          </w:p>
        </w:tc>
        <w:tc>
          <w:tcPr>
            <w:tcW w:w="480" w:type="pct"/>
          </w:tcPr>
          <w:p w14:paraId="39B334C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96 (58.9)</w:t>
            </w:r>
          </w:p>
        </w:tc>
      </w:tr>
      <w:tr w:rsidR="009B05D4" w:rsidRPr="00FE6ED1" w14:paraId="59CF520E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38853F41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Current smoker, 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(%)</w:t>
            </w:r>
          </w:p>
        </w:tc>
        <w:tc>
          <w:tcPr>
            <w:tcW w:w="480" w:type="pct"/>
          </w:tcPr>
          <w:p w14:paraId="6AD870E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75 (15.1)</w:t>
            </w:r>
          </w:p>
        </w:tc>
        <w:tc>
          <w:tcPr>
            <w:tcW w:w="480" w:type="pct"/>
          </w:tcPr>
          <w:p w14:paraId="0C71763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24 (20.9)</w:t>
            </w:r>
          </w:p>
        </w:tc>
        <w:tc>
          <w:tcPr>
            <w:tcW w:w="480" w:type="pct"/>
          </w:tcPr>
          <w:p w14:paraId="77D1CDE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 (7.1)</w:t>
            </w:r>
          </w:p>
        </w:tc>
        <w:tc>
          <w:tcPr>
            <w:tcW w:w="480" w:type="pct"/>
          </w:tcPr>
          <w:p w14:paraId="46D555F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 (14.3)</w:t>
            </w:r>
          </w:p>
        </w:tc>
        <w:tc>
          <w:tcPr>
            <w:tcW w:w="480" w:type="pct"/>
          </w:tcPr>
          <w:p w14:paraId="01508595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13 (23.2)</w:t>
            </w:r>
          </w:p>
        </w:tc>
        <w:tc>
          <w:tcPr>
            <w:tcW w:w="480" w:type="pct"/>
          </w:tcPr>
          <w:p w14:paraId="0921613A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17 (12.5)</w:t>
            </w:r>
          </w:p>
        </w:tc>
        <w:tc>
          <w:tcPr>
            <w:tcW w:w="480" w:type="pct"/>
          </w:tcPr>
          <w:p w14:paraId="609B951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46 (14.0)</w:t>
            </w:r>
          </w:p>
        </w:tc>
        <w:tc>
          <w:tcPr>
            <w:tcW w:w="480" w:type="pct"/>
          </w:tcPr>
          <w:p w14:paraId="4BB42A8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29 (17.8)</w:t>
            </w:r>
          </w:p>
        </w:tc>
      </w:tr>
      <w:tr w:rsidR="009B05D4" w:rsidRPr="00FE6ED1" w14:paraId="196C950B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018BCFF6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Primary tumor type, 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(%)  </w:t>
            </w:r>
          </w:p>
        </w:tc>
        <w:tc>
          <w:tcPr>
            <w:tcW w:w="480" w:type="pct"/>
          </w:tcPr>
          <w:p w14:paraId="6BB5C0E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36B6EC3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228FB35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7DE022D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1AA667B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7CE5421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0226A86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20167AA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</w:tr>
      <w:tr w:rsidR="009B05D4" w:rsidRPr="00FE6ED1" w14:paraId="7FD3E825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759E83D6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Invasive ductal carcinoma</w:t>
            </w:r>
          </w:p>
        </w:tc>
        <w:tc>
          <w:tcPr>
            <w:tcW w:w="480" w:type="pct"/>
          </w:tcPr>
          <w:p w14:paraId="5D34957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424 (85.5)</w:t>
            </w:r>
          </w:p>
        </w:tc>
        <w:tc>
          <w:tcPr>
            <w:tcW w:w="480" w:type="pct"/>
          </w:tcPr>
          <w:p w14:paraId="4556BF4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104 (90.4)</w:t>
            </w:r>
          </w:p>
        </w:tc>
        <w:tc>
          <w:tcPr>
            <w:tcW w:w="480" w:type="pct"/>
          </w:tcPr>
          <w:p w14:paraId="2BF5312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70 (83.3)</w:t>
            </w:r>
          </w:p>
        </w:tc>
        <w:tc>
          <w:tcPr>
            <w:tcW w:w="480" w:type="pct"/>
          </w:tcPr>
          <w:p w14:paraId="786C8D7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77 (73.3)</w:t>
            </w:r>
          </w:p>
        </w:tc>
        <w:tc>
          <w:tcPr>
            <w:tcW w:w="480" w:type="pct"/>
          </w:tcPr>
          <w:p w14:paraId="777D2E8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54 (96.4)</w:t>
            </w:r>
          </w:p>
        </w:tc>
        <w:tc>
          <w:tcPr>
            <w:tcW w:w="480" w:type="pct"/>
          </w:tcPr>
          <w:p w14:paraId="186EF8B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119 (87.5)</w:t>
            </w:r>
          </w:p>
        </w:tc>
        <w:tc>
          <w:tcPr>
            <w:tcW w:w="480" w:type="pct"/>
          </w:tcPr>
          <w:p w14:paraId="744942B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277 (84.5)</w:t>
            </w:r>
          </w:p>
        </w:tc>
        <w:tc>
          <w:tcPr>
            <w:tcW w:w="480" w:type="pct"/>
          </w:tcPr>
          <w:p w14:paraId="3990B74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144 (88.3)</w:t>
            </w:r>
          </w:p>
        </w:tc>
      </w:tr>
      <w:tr w:rsidR="009B05D4" w:rsidRPr="00FE6ED1" w14:paraId="27B57058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7F7DCCF9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Invasive lobular carcinoma</w:t>
            </w:r>
          </w:p>
        </w:tc>
        <w:tc>
          <w:tcPr>
            <w:tcW w:w="480" w:type="pct"/>
          </w:tcPr>
          <w:p w14:paraId="182D5E4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22 (4.4)</w:t>
            </w:r>
          </w:p>
        </w:tc>
        <w:tc>
          <w:tcPr>
            <w:tcW w:w="480" w:type="pct"/>
          </w:tcPr>
          <w:p w14:paraId="1F8679F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 (5.2)</w:t>
            </w:r>
          </w:p>
        </w:tc>
        <w:tc>
          <w:tcPr>
            <w:tcW w:w="480" w:type="pct"/>
          </w:tcPr>
          <w:p w14:paraId="0502176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(6.0)</w:t>
            </w:r>
          </w:p>
        </w:tc>
        <w:tc>
          <w:tcPr>
            <w:tcW w:w="480" w:type="pct"/>
          </w:tcPr>
          <w:p w14:paraId="3C49A5D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8 (7.6)</w:t>
            </w:r>
          </w:p>
        </w:tc>
        <w:tc>
          <w:tcPr>
            <w:tcW w:w="480" w:type="pct"/>
          </w:tcPr>
          <w:p w14:paraId="706CCD06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 (3.6)</w:t>
            </w:r>
          </w:p>
        </w:tc>
        <w:tc>
          <w:tcPr>
            <w:tcW w:w="480" w:type="pct"/>
          </w:tcPr>
          <w:p w14:paraId="190252C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(0.7)</w:t>
            </w:r>
          </w:p>
        </w:tc>
        <w:tc>
          <w:tcPr>
            <w:tcW w:w="480" w:type="pct"/>
          </w:tcPr>
          <w:p w14:paraId="092F1A14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 (4.6)</w:t>
            </w:r>
          </w:p>
        </w:tc>
        <w:tc>
          <w:tcPr>
            <w:tcW w:w="480" w:type="pct"/>
          </w:tcPr>
          <w:p w14:paraId="6F082D0E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 (4.3)</w:t>
            </w:r>
          </w:p>
        </w:tc>
      </w:tr>
      <w:tr w:rsidR="009B05D4" w:rsidRPr="00FE6ED1" w14:paraId="4737CB87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76A395FD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Other</w:t>
            </w:r>
          </w:p>
        </w:tc>
        <w:tc>
          <w:tcPr>
            <w:tcW w:w="480" w:type="pct"/>
          </w:tcPr>
          <w:p w14:paraId="7CBE09A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29 (5.9)</w:t>
            </w:r>
          </w:p>
        </w:tc>
        <w:tc>
          <w:tcPr>
            <w:tcW w:w="480" w:type="pct"/>
          </w:tcPr>
          <w:p w14:paraId="21868BA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(4.4)</w:t>
            </w:r>
          </w:p>
        </w:tc>
        <w:tc>
          <w:tcPr>
            <w:tcW w:w="480" w:type="pct"/>
          </w:tcPr>
          <w:p w14:paraId="41A8D3C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 (4.8)</w:t>
            </w:r>
          </w:p>
        </w:tc>
        <w:tc>
          <w:tcPr>
            <w:tcW w:w="480" w:type="pct"/>
          </w:tcPr>
          <w:p w14:paraId="04D2073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(4.8)</w:t>
            </w:r>
          </w:p>
        </w:tc>
        <w:tc>
          <w:tcPr>
            <w:tcW w:w="480" w:type="pct"/>
          </w:tcPr>
          <w:p w14:paraId="086A7A4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77E0E3D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 (11.0)</w:t>
            </w:r>
          </w:p>
        </w:tc>
        <w:tc>
          <w:tcPr>
            <w:tcW w:w="480" w:type="pct"/>
          </w:tcPr>
          <w:p w14:paraId="0991428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22 (6.7)</w:t>
            </w:r>
          </w:p>
        </w:tc>
        <w:tc>
          <w:tcPr>
            <w:tcW w:w="480" w:type="pct"/>
          </w:tcPr>
          <w:p w14:paraId="24B1773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 (4.3)</w:t>
            </w:r>
          </w:p>
        </w:tc>
      </w:tr>
      <w:tr w:rsidR="009B05D4" w:rsidRPr="00FE6ED1" w14:paraId="0BD7762C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287E39E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Unknown</w:t>
            </w:r>
          </w:p>
        </w:tc>
        <w:tc>
          <w:tcPr>
            <w:tcW w:w="480" w:type="pct"/>
          </w:tcPr>
          <w:p w14:paraId="7233FB9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17 (3.4)</w:t>
            </w:r>
          </w:p>
        </w:tc>
        <w:tc>
          <w:tcPr>
            <w:tcW w:w="480" w:type="pct"/>
          </w:tcPr>
          <w:p w14:paraId="4F48A05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303CB9A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(1.2)</w:t>
            </w:r>
          </w:p>
        </w:tc>
        <w:tc>
          <w:tcPr>
            <w:tcW w:w="480" w:type="pct"/>
          </w:tcPr>
          <w:p w14:paraId="24ABC39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 (14.3)</w:t>
            </w:r>
          </w:p>
        </w:tc>
        <w:tc>
          <w:tcPr>
            <w:tcW w:w="480" w:type="pct"/>
          </w:tcPr>
          <w:p w14:paraId="6C7A617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2DFA49F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(0.7)</w:t>
            </w:r>
          </w:p>
        </w:tc>
        <w:tc>
          <w:tcPr>
            <w:tcW w:w="480" w:type="pct"/>
          </w:tcPr>
          <w:p w14:paraId="75F3FE2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12 (3.7)</w:t>
            </w:r>
          </w:p>
        </w:tc>
        <w:tc>
          <w:tcPr>
            <w:tcW w:w="480" w:type="pct"/>
          </w:tcPr>
          <w:p w14:paraId="2C6A7A0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 (2.5)</w:t>
            </w:r>
          </w:p>
        </w:tc>
      </w:tr>
      <w:tr w:rsidR="009B05D4" w:rsidRPr="00FE6ED1" w14:paraId="162520FC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63DD287C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Missing</w:t>
            </w:r>
          </w:p>
        </w:tc>
        <w:tc>
          <w:tcPr>
            <w:tcW w:w="480" w:type="pct"/>
          </w:tcPr>
          <w:p w14:paraId="3667073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 (0.8)</w:t>
            </w:r>
          </w:p>
        </w:tc>
        <w:tc>
          <w:tcPr>
            <w:tcW w:w="480" w:type="pct"/>
          </w:tcPr>
          <w:p w14:paraId="298CD7F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1B452845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 (4.8)</w:t>
            </w:r>
          </w:p>
        </w:tc>
        <w:tc>
          <w:tcPr>
            <w:tcW w:w="480" w:type="pct"/>
          </w:tcPr>
          <w:p w14:paraId="4726B23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3290997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705C32C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1C14361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 (0.6)</w:t>
            </w:r>
          </w:p>
        </w:tc>
        <w:tc>
          <w:tcPr>
            <w:tcW w:w="480" w:type="pct"/>
          </w:tcPr>
          <w:p w14:paraId="4E6BBC5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(0.6)</w:t>
            </w:r>
          </w:p>
        </w:tc>
      </w:tr>
      <w:tr w:rsidR="009B05D4" w:rsidRPr="00FE6ED1" w14:paraId="4E6B0AA8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296F330C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Metastatic sites at BC diagnosis, 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(%)</w:t>
            </w:r>
          </w:p>
        </w:tc>
        <w:tc>
          <w:tcPr>
            <w:tcW w:w="480" w:type="pct"/>
          </w:tcPr>
          <w:p w14:paraId="2A06227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865C1B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02C48A8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904289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3F966C92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08CFF89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2D810470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9940405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</w:tr>
      <w:tr w:rsidR="009B05D4" w:rsidRPr="00FE6ED1" w14:paraId="09ECF8CB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7B84BCDF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&lt;4</w:t>
            </w:r>
          </w:p>
        </w:tc>
        <w:tc>
          <w:tcPr>
            <w:tcW w:w="480" w:type="pct"/>
          </w:tcPr>
          <w:p w14:paraId="2E4EC228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360 (72.6)</w:t>
            </w:r>
          </w:p>
        </w:tc>
        <w:tc>
          <w:tcPr>
            <w:tcW w:w="480" w:type="pct"/>
          </w:tcPr>
          <w:p w14:paraId="1E7B37D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83 (72.2)</w:t>
            </w:r>
          </w:p>
        </w:tc>
        <w:tc>
          <w:tcPr>
            <w:tcW w:w="480" w:type="pct"/>
          </w:tcPr>
          <w:p w14:paraId="781A45F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61 (72.6)</w:t>
            </w:r>
          </w:p>
        </w:tc>
        <w:tc>
          <w:tcPr>
            <w:tcW w:w="480" w:type="pct"/>
          </w:tcPr>
          <w:p w14:paraId="22FAEF2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76 (72.4)</w:t>
            </w:r>
          </w:p>
        </w:tc>
        <w:tc>
          <w:tcPr>
            <w:tcW w:w="480" w:type="pct"/>
          </w:tcPr>
          <w:p w14:paraId="0FB627C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48 (85.7)</w:t>
            </w:r>
          </w:p>
        </w:tc>
        <w:tc>
          <w:tcPr>
            <w:tcW w:w="480" w:type="pct"/>
          </w:tcPr>
          <w:p w14:paraId="5A1FD68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92 (67.6)</w:t>
            </w:r>
          </w:p>
        </w:tc>
        <w:tc>
          <w:tcPr>
            <w:tcW w:w="480" w:type="pct"/>
          </w:tcPr>
          <w:p w14:paraId="1274DFF8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244 (74.4)</w:t>
            </w:r>
          </w:p>
        </w:tc>
        <w:tc>
          <w:tcPr>
            <w:tcW w:w="480" w:type="pct"/>
          </w:tcPr>
          <w:p w14:paraId="28C0DD0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112 (68.7)</w:t>
            </w:r>
          </w:p>
        </w:tc>
      </w:tr>
      <w:tr w:rsidR="009B05D4" w:rsidRPr="00FE6ED1" w14:paraId="6AD3508A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631138A5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≥4</w:t>
            </w:r>
          </w:p>
        </w:tc>
        <w:tc>
          <w:tcPr>
            <w:tcW w:w="480" w:type="pct"/>
          </w:tcPr>
          <w:p w14:paraId="26B6F4E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136 (27.4)</w:t>
            </w:r>
          </w:p>
        </w:tc>
        <w:tc>
          <w:tcPr>
            <w:tcW w:w="480" w:type="pct"/>
          </w:tcPr>
          <w:p w14:paraId="53DED98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32 (27.8)</w:t>
            </w:r>
          </w:p>
        </w:tc>
        <w:tc>
          <w:tcPr>
            <w:tcW w:w="480" w:type="pct"/>
          </w:tcPr>
          <w:p w14:paraId="274CCB9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23 (27.4)</w:t>
            </w:r>
          </w:p>
        </w:tc>
        <w:tc>
          <w:tcPr>
            <w:tcW w:w="480" w:type="pct"/>
          </w:tcPr>
          <w:p w14:paraId="482A4F3E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29 (27.6)</w:t>
            </w:r>
          </w:p>
        </w:tc>
        <w:tc>
          <w:tcPr>
            <w:tcW w:w="480" w:type="pct"/>
          </w:tcPr>
          <w:p w14:paraId="1A2EE80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8 (14.3)</w:t>
            </w:r>
          </w:p>
        </w:tc>
        <w:tc>
          <w:tcPr>
            <w:tcW w:w="480" w:type="pct"/>
          </w:tcPr>
          <w:p w14:paraId="1486FFC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44 (32.4)</w:t>
            </w:r>
          </w:p>
        </w:tc>
        <w:tc>
          <w:tcPr>
            <w:tcW w:w="480" w:type="pct"/>
          </w:tcPr>
          <w:p w14:paraId="1A0E21A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84 (25.6)</w:t>
            </w:r>
          </w:p>
        </w:tc>
        <w:tc>
          <w:tcPr>
            <w:tcW w:w="480" w:type="pct"/>
          </w:tcPr>
          <w:p w14:paraId="2B2CA56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51 (31.3)</w:t>
            </w:r>
          </w:p>
        </w:tc>
      </w:tr>
      <w:tr w:rsidR="009B05D4" w:rsidRPr="00FE6ED1" w14:paraId="364B1EB8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7C5A755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Metastatic location, 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</w:t>
            </w:r>
            <w:proofErr w:type="gramStart"/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%)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vertAlign w:val="superscript"/>
                <w:lang w:val="en-US"/>
              </w:rPr>
              <w:t>a</w:t>
            </w:r>
            <w:proofErr w:type="gramEnd"/>
          </w:p>
        </w:tc>
        <w:tc>
          <w:tcPr>
            <w:tcW w:w="480" w:type="pct"/>
          </w:tcPr>
          <w:p w14:paraId="04B1429F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1F557FF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2E1AF508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5B3706A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69061658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29940F3A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3018F512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87E749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</w:tr>
      <w:tr w:rsidR="009B05D4" w:rsidRPr="00FE6ED1" w14:paraId="7915C236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7AE64139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Local/breast</w:t>
            </w:r>
          </w:p>
        </w:tc>
        <w:tc>
          <w:tcPr>
            <w:tcW w:w="480" w:type="pct"/>
          </w:tcPr>
          <w:p w14:paraId="6E61136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146 (29.4)</w:t>
            </w:r>
          </w:p>
        </w:tc>
        <w:tc>
          <w:tcPr>
            <w:tcW w:w="480" w:type="pct"/>
          </w:tcPr>
          <w:p w14:paraId="1D314AD4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38 (33.0)</w:t>
            </w:r>
          </w:p>
        </w:tc>
        <w:tc>
          <w:tcPr>
            <w:tcW w:w="480" w:type="pct"/>
          </w:tcPr>
          <w:p w14:paraId="071071B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34 (40.5)</w:t>
            </w:r>
          </w:p>
        </w:tc>
        <w:tc>
          <w:tcPr>
            <w:tcW w:w="480" w:type="pct"/>
          </w:tcPr>
          <w:p w14:paraId="1CE77D5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16 (15.2)</w:t>
            </w:r>
          </w:p>
        </w:tc>
        <w:tc>
          <w:tcPr>
            <w:tcW w:w="480" w:type="pct"/>
          </w:tcPr>
          <w:p w14:paraId="77C0D9E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3(5.4)</w:t>
            </w:r>
          </w:p>
        </w:tc>
        <w:tc>
          <w:tcPr>
            <w:tcW w:w="480" w:type="pct"/>
          </w:tcPr>
          <w:p w14:paraId="3C748EE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55 (40.4)</w:t>
            </w:r>
          </w:p>
        </w:tc>
        <w:tc>
          <w:tcPr>
            <w:tcW w:w="480" w:type="pct"/>
          </w:tcPr>
          <w:p w14:paraId="5E9BAE1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95 (29.0)</w:t>
            </w:r>
          </w:p>
        </w:tc>
        <w:tc>
          <w:tcPr>
            <w:tcW w:w="480" w:type="pct"/>
          </w:tcPr>
          <w:p w14:paraId="1573086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50 (30.7)</w:t>
            </w:r>
          </w:p>
        </w:tc>
      </w:tr>
      <w:tr w:rsidR="009B05D4" w:rsidRPr="00FE6ED1" w14:paraId="0B976244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52C8824F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Brain</w:t>
            </w:r>
          </w:p>
        </w:tc>
        <w:tc>
          <w:tcPr>
            <w:tcW w:w="480" w:type="pct"/>
          </w:tcPr>
          <w:p w14:paraId="713BF1B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151 (30.4)</w:t>
            </w:r>
          </w:p>
        </w:tc>
        <w:tc>
          <w:tcPr>
            <w:tcW w:w="480" w:type="pct"/>
          </w:tcPr>
          <w:p w14:paraId="23B5756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19 (16.5)</w:t>
            </w:r>
          </w:p>
        </w:tc>
        <w:tc>
          <w:tcPr>
            <w:tcW w:w="480" w:type="pct"/>
          </w:tcPr>
          <w:p w14:paraId="03654AE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22 (26.2)</w:t>
            </w:r>
          </w:p>
        </w:tc>
        <w:tc>
          <w:tcPr>
            <w:tcW w:w="480" w:type="pct"/>
          </w:tcPr>
          <w:p w14:paraId="5FF6738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47 (44.8)</w:t>
            </w:r>
          </w:p>
        </w:tc>
        <w:tc>
          <w:tcPr>
            <w:tcW w:w="480" w:type="pct"/>
          </w:tcPr>
          <w:p w14:paraId="0CB9E69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19 (33.9)</w:t>
            </w:r>
          </w:p>
        </w:tc>
        <w:tc>
          <w:tcPr>
            <w:tcW w:w="480" w:type="pct"/>
          </w:tcPr>
          <w:p w14:paraId="52CF262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44 (32.4)</w:t>
            </w:r>
          </w:p>
        </w:tc>
        <w:tc>
          <w:tcPr>
            <w:tcW w:w="480" w:type="pct"/>
          </w:tcPr>
          <w:p w14:paraId="6FF8CD4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85 (25.9)</w:t>
            </w:r>
          </w:p>
        </w:tc>
        <w:tc>
          <w:tcPr>
            <w:tcW w:w="480" w:type="pct"/>
          </w:tcPr>
          <w:p w14:paraId="36E85F28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64 (39.3)</w:t>
            </w:r>
          </w:p>
        </w:tc>
      </w:tr>
      <w:tr w:rsidR="009B05D4" w:rsidRPr="00FE6ED1" w14:paraId="0C9B3EA6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9A19149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Bone</w:t>
            </w:r>
          </w:p>
        </w:tc>
        <w:tc>
          <w:tcPr>
            <w:tcW w:w="480" w:type="pct"/>
          </w:tcPr>
          <w:p w14:paraId="564F7B6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285 (57.5)</w:t>
            </w:r>
          </w:p>
        </w:tc>
        <w:tc>
          <w:tcPr>
            <w:tcW w:w="480" w:type="pct"/>
          </w:tcPr>
          <w:p w14:paraId="423E0F1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69 (60.0)</w:t>
            </w:r>
          </w:p>
        </w:tc>
        <w:tc>
          <w:tcPr>
            <w:tcW w:w="480" w:type="pct"/>
          </w:tcPr>
          <w:p w14:paraId="61D68634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54 (64.3)</w:t>
            </w:r>
          </w:p>
        </w:tc>
        <w:tc>
          <w:tcPr>
            <w:tcW w:w="480" w:type="pct"/>
          </w:tcPr>
          <w:p w14:paraId="7DE75B5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58 (55.2)</w:t>
            </w:r>
          </w:p>
        </w:tc>
        <w:tc>
          <w:tcPr>
            <w:tcW w:w="480" w:type="pct"/>
          </w:tcPr>
          <w:p w14:paraId="2FA832B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35 (62.5)</w:t>
            </w:r>
          </w:p>
        </w:tc>
        <w:tc>
          <w:tcPr>
            <w:tcW w:w="480" w:type="pct"/>
          </w:tcPr>
          <w:p w14:paraId="62AF223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69 (50.7)</w:t>
            </w:r>
          </w:p>
        </w:tc>
        <w:tc>
          <w:tcPr>
            <w:tcW w:w="480" w:type="pct"/>
          </w:tcPr>
          <w:p w14:paraId="73BFD87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202 (61.6)</w:t>
            </w:r>
          </w:p>
        </w:tc>
        <w:tc>
          <w:tcPr>
            <w:tcW w:w="480" w:type="pct"/>
          </w:tcPr>
          <w:p w14:paraId="21DF3FB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82 (50.3)</w:t>
            </w:r>
          </w:p>
        </w:tc>
      </w:tr>
      <w:tr w:rsidR="009B05D4" w:rsidRPr="00FE6ED1" w14:paraId="5264243C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3ABF1583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Lung</w:t>
            </w:r>
          </w:p>
        </w:tc>
        <w:tc>
          <w:tcPr>
            <w:tcW w:w="480" w:type="pct"/>
          </w:tcPr>
          <w:p w14:paraId="4FA906B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193 (38.9)</w:t>
            </w:r>
          </w:p>
        </w:tc>
        <w:tc>
          <w:tcPr>
            <w:tcW w:w="480" w:type="pct"/>
          </w:tcPr>
          <w:p w14:paraId="2272DF2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40 (34.8)</w:t>
            </w:r>
          </w:p>
        </w:tc>
        <w:tc>
          <w:tcPr>
            <w:tcW w:w="480" w:type="pct"/>
          </w:tcPr>
          <w:p w14:paraId="2BE720F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36 (42.9)</w:t>
            </w:r>
          </w:p>
        </w:tc>
        <w:tc>
          <w:tcPr>
            <w:tcW w:w="480" w:type="pct"/>
          </w:tcPr>
          <w:p w14:paraId="5CE7DEF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41 (39.0)</w:t>
            </w:r>
          </w:p>
        </w:tc>
        <w:tc>
          <w:tcPr>
            <w:tcW w:w="480" w:type="pct"/>
          </w:tcPr>
          <w:p w14:paraId="4660CD7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14 (25.0)</w:t>
            </w:r>
          </w:p>
        </w:tc>
        <w:tc>
          <w:tcPr>
            <w:tcW w:w="480" w:type="pct"/>
          </w:tcPr>
          <w:p w14:paraId="0AB843FA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62 (45.6)</w:t>
            </w:r>
          </w:p>
        </w:tc>
        <w:tc>
          <w:tcPr>
            <w:tcW w:w="480" w:type="pct"/>
          </w:tcPr>
          <w:p w14:paraId="5A14823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122 (37.2)</w:t>
            </w:r>
          </w:p>
        </w:tc>
        <w:tc>
          <w:tcPr>
            <w:tcW w:w="480" w:type="pct"/>
          </w:tcPr>
          <w:p w14:paraId="5FD390BA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66 (40.5)</w:t>
            </w:r>
          </w:p>
        </w:tc>
      </w:tr>
      <w:tr w:rsidR="009B05D4" w:rsidRPr="00FE6ED1" w14:paraId="13C329FA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66CEE484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Liver</w:t>
            </w:r>
          </w:p>
        </w:tc>
        <w:tc>
          <w:tcPr>
            <w:tcW w:w="480" w:type="pct"/>
          </w:tcPr>
          <w:p w14:paraId="2A218A2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229 (46.2)</w:t>
            </w:r>
          </w:p>
        </w:tc>
        <w:tc>
          <w:tcPr>
            <w:tcW w:w="480" w:type="pct"/>
          </w:tcPr>
          <w:p w14:paraId="63BE9B3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48 (41.7)</w:t>
            </w:r>
          </w:p>
        </w:tc>
        <w:tc>
          <w:tcPr>
            <w:tcW w:w="480" w:type="pct"/>
          </w:tcPr>
          <w:p w14:paraId="22566A86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44 (52.4)</w:t>
            </w:r>
          </w:p>
        </w:tc>
        <w:tc>
          <w:tcPr>
            <w:tcW w:w="480" w:type="pct"/>
          </w:tcPr>
          <w:p w14:paraId="684157B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47 (44.8)</w:t>
            </w:r>
          </w:p>
        </w:tc>
        <w:tc>
          <w:tcPr>
            <w:tcW w:w="480" w:type="pct"/>
          </w:tcPr>
          <w:p w14:paraId="2DCEFAC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20 (35.7)</w:t>
            </w:r>
          </w:p>
        </w:tc>
        <w:tc>
          <w:tcPr>
            <w:tcW w:w="480" w:type="pct"/>
          </w:tcPr>
          <w:p w14:paraId="78782C7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70 (51.5)</w:t>
            </w:r>
          </w:p>
        </w:tc>
        <w:tc>
          <w:tcPr>
            <w:tcW w:w="480" w:type="pct"/>
          </w:tcPr>
          <w:p w14:paraId="354FA31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152 (46.3)</w:t>
            </w:r>
          </w:p>
        </w:tc>
        <w:tc>
          <w:tcPr>
            <w:tcW w:w="480" w:type="pct"/>
          </w:tcPr>
          <w:p w14:paraId="4B30373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75 (46.0)</w:t>
            </w:r>
          </w:p>
        </w:tc>
      </w:tr>
      <w:tr w:rsidR="009B05D4" w:rsidRPr="00FE6ED1" w14:paraId="44C66846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12E0C00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Lymph nodes</w:t>
            </w:r>
          </w:p>
        </w:tc>
        <w:tc>
          <w:tcPr>
            <w:tcW w:w="480" w:type="pct"/>
          </w:tcPr>
          <w:p w14:paraId="1E8F2DF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258 (52.0)</w:t>
            </w:r>
          </w:p>
        </w:tc>
        <w:tc>
          <w:tcPr>
            <w:tcW w:w="480" w:type="pct"/>
          </w:tcPr>
          <w:p w14:paraId="75E3785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71 (61.7)</w:t>
            </w:r>
          </w:p>
        </w:tc>
        <w:tc>
          <w:tcPr>
            <w:tcW w:w="480" w:type="pct"/>
          </w:tcPr>
          <w:p w14:paraId="328D1F2A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39 (46.4)</w:t>
            </w:r>
          </w:p>
        </w:tc>
        <w:tc>
          <w:tcPr>
            <w:tcW w:w="480" w:type="pct"/>
          </w:tcPr>
          <w:p w14:paraId="6AF15B8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55 (52.4)</w:t>
            </w:r>
          </w:p>
        </w:tc>
        <w:tc>
          <w:tcPr>
            <w:tcW w:w="480" w:type="pct"/>
          </w:tcPr>
          <w:p w14:paraId="48506E7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22 (39.3)</w:t>
            </w:r>
          </w:p>
        </w:tc>
        <w:tc>
          <w:tcPr>
            <w:tcW w:w="480" w:type="pct"/>
          </w:tcPr>
          <w:p w14:paraId="50AB4005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71 (52.2)</w:t>
            </w:r>
          </w:p>
        </w:tc>
        <w:tc>
          <w:tcPr>
            <w:tcW w:w="480" w:type="pct"/>
          </w:tcPr>
          <w:p w14:paraId="54C3E9C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159 (48.5)</w:t>
            </w:r>
          </w:p>
        </w:tc>
        <w:tc>
          <w:tcPr>
            <w:tcW w:w="480" w:type="pct"/>
          </w:tcPr>
          <w:p w14:paraId="7AEBD7E5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96 (58.9)</w:t>
            </w:r>
          </w:p>
        </w:tc>
      </w:tr>
      <w:tr w:rsidR="009B05D4" w:rsidRPr="00FE6ED1" w14:paraId="08F11FF4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0A9B177B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Other</w:t>
            </w:r>
          </w:p>
        </w:tc>
        <w:tc>
          <w:tcPr>
            <w:tcW w:w="480" w:type="pct"/>
          </w:tcPr>
          <w:p w14:paraId="7AE0792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111 (22.4)</w:t>
            </w:r>
          </w:p>
        </w:tc>
        <w:tc>
          <w:tcPr>
            <w:tcW w:w="480" w:type="pct"/>
          </w:tcPr>
          <w:p w14:paraId="1096066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32 (27.8)</w:t>
            </w:r>
          </w:p>
        </w:tc>
        <w:tc>
          <w:tcPr>
            <w:tcW w:w="480" w:type="pct"/>
          </w:tcPr>
          <w:p w14:paraId="66812AE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28 (33.3)</w:t>
            </w:r>
          </w:p>
        </w:tc>
        <w:tc>
          <w:tcPr>
            <w:tcW w:w="480" w:type="pct"/>
          </w:tcPr>
          <w:p w14:paraId="0458FA8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 (10.5)</w:t>
            </w:r>
          </w:p>
        </w:tc>
        <w:tc>
          <w:tcPr>
            <w:tcW w:w="480" w:type="pct"/>
          </w:tcPr>
          <w:p w14:paraId="648FCF8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19 (33.9)</w:t>
            </w:r>
          </w:p>
        </w:tc>
        <w:tc>
          <w:tcPr>
            <w:tcW w:w="480" w:type="pct"/>
          </w:tcPr>
          <w:p w14:paraId="7C18661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21 (15.4)</w:t>
            </w:r>
          </w:p>
        </w:tc>
        <w:tc>
          <w:tcPr>
            <w:tcW w:w="480" w:type="pct"/>
          </w:tcPr>
          <w:p w14:paraId="4F12A06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74 (22.6)</w:t>
            </w:r>
          </w:p>
        </w:tc>
        <w:tc>
          <w:tcPr>
            <w:tcW w:w="480" w:type="pct"/>
          </w:tcPr>
          <w:p w14:paraId="18A18ED4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36 (22.1)</w:t>
            </w:r>
          </w:p>
        </w:tc>
      </w:tr>
      <w:tr w:rsidR="009B05D4" w:rsidRPr="00FE6ED1" w14:paraId="2DE4991A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25638B50" w14:textId="7FF7C0A3" w:rsidR="009B05D4" w:rsidRPr="00FE6ED1" w:rsidRDefault="003A46AC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Stage IV d</w:t>
            </w:r>
            <w:r w:rsidR="009B05D4"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e-novo disease</w:t>
            </w:r>
            <w:r w:rsidR="00063942"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at initial </w:t>
            </w:r>
            <w:r w:rsidR="00EB738E"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BC </w:t>
            </w:r>
            <w:r w:rsidR="00063942"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diagnosis</w:t>
            </w:r>
            <w:r w:rsidR="009B05D4"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, </w:t>
            </w:r>
            <w:r w:rsidR="009B05D4"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="009B05D4"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(%)</w:t>
            </w:r>
          </w:p>
        </w:tc>
        <w:tc>
          <w:tcPr>
            <w:tcW w:w="480" w:type="pct"/>
          </w:tcPr>
          <w:p w14:paraId="76E4545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302 (60.9)</w:t>
            </w:r>
          </w:p>
        </w:tc>
        <w:tc>
          <w:tcPr>
            <w:tcW w:w="480" w:type="pct"/>
          </w:tcPr>
          <w:p w14:paraId="3083F34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76 (66.1)</w:t>
            </w:r>
          </w:p>
        </w:tc>
        <w:tc>
          <w:tcPr>
            <w:tcW w:w="480" w:type="pct"/>
          </w:tcPr>
          <w:p w14:paraId="5119DA9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48 (57.1)</w:t>
            </w:r>
          </w:p>
        </w:tc>
        <w:tc>
          <w:tcPr>
            <w:tcW w:w="480" w:type="pct"/>
          </w:tcPr>
          <w:p w14:paraId="67E4ACB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58 (55.2)</w:t>
            </w:r>
          </w:p>
        </w:tc>
        <w:tc>
          <w:tcPr>
            <w:tcW w:w="480" w:type="pct"/>
          </w:tcPr>
          <w:p w14:paraId="4AC3206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30 (53.6)</w:t>
            </w:r>
          </w:p>
        </w:tc>
        <w:tc>
          <w:tcPr>
            <w:tcW w:w="480" w:type="pct"/>
          </w:tcPr>
          <w:p w14:paraId="3ABFF30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90 (66.2)</w:t>
            </w:r>
          </w:p>
        </w:tc>
        <w:tc>
          <w:tcPr>
            <w:tcW w:w="480" w:type="pct"/>
          </w:tcPr>
          <w:p w14:paraId="70DB2FE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200 (61.0)</w:t>
            </w:r>
          </w:p>
        </w:tc>
        <w:tc>
          <w:tcPr>
            <w:tcW w:w="480" w:type="pct"/>
          </w:tcPr>
          <w:p w14:paraId="23CA95E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101 (62.0)</w:t>
            </w:r>
          </w:p>
        </w:tc>
      </w:tr>
      <w:tr w:rsidR="009B05D4" w:rsidRPr="00FE6ED1" w14:paraId="08A3AF53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35D25569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Grading, 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(%)</w:t>
            </w:r>
          </w:p>
        </w:tc>
        <w:tc>
          <w:tcPr>
            <w:tcW w:w="480" w:type="pct"/>
          </w:tcPr>
          <w:p w14:paraId="61236440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25C9D38D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AC59C1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1A011BD5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3795842F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7DFCD5B0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679EC03D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5041D560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</w:tr>
      <w:tr w:rsidR="009B05D4" w:rsidRPr="00FE6ED1" w14:paraId="390AEA27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0A89C8C4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Grade 1</w:t>
            </w:r>
          </w:p>
        </w:tc>
        <w:tc>
          <w:tcPr>
            <w:tcW w:w="480" w:type="pct"/>
          </w:tcPr>
          <w:p w14:paraId="62E7B0D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 (0.6)</w:t>
            </w:r>
          </w:p>
        </w:tc>
        <w:tc>
          <w:tcPr>
            <w:tcW w:w="480" w:type="pct"/>
          </w:tcPr>
          <w:p w14:paraId="6D78E7D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 (2.6)</w:t>
            </w:r>
          </w:p>
        </w:tc>
        <w:tc>
          <w:tcPr>
            <w:tcW w:w="480" w:type="pct"/>
          </w:tcPr>
          <w:p w14:paraId="526265D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23E8C69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34174328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7B782720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4B81EF6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 (0.9)</w:t>
            </w:r>
          </w:p>
        </w:tc>
        <w:tc>
          <w:tcPr>
            <w:tcW w:w="480" w:type="pct"/>
          </w:tcPr>
          <w:p w14:paraId="52CA617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</w:tr>
      <w:tr w:rsidR="009B05D4" w:rsidRPr="00FE6ED1" w14:paraId="76A2300B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72C5A9AA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Grade 2</w:t>
            </w:r>
          </w:p>
        </w:tc>
        <w:tc>
          <w:tcPr>
            <w:tcW w:w="480" w:type="pct"/>
          </w:tcPr>
          <w:p w14:paraId="240AD43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157 (31.7)</w:t>
            </w:r>
          </w:p>
        </w:tc>
        <w:tc>
          <w:tcPr>
            <w:tcW w:w="480" w:type="pct"/>
          </w:tcPr>
          <w:p w14:paraId="4E7D478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37 (32.2)</w:t>
            </w:r>
          </w:p>
        </w:tc>
        <w:tc>
          <w:tcPr>
            <w:tcW w:w="480" w:type="pct"/>
          </w:tcPr>
          <w:p w14:paraId="372E13A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25 (29.8)</w:t>
            </w:r>
          </w:p>
        </w:tc>
        <w:tc>
          <w:tcPr>
            <w:tcW w:w="480" w:type="pct"/>
          </w:tcPr>
          <w:p w14:paraId="7DB4F96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23 (21.9)</w:t>
            </w:r>
          </w:p>
        </w:tc>
        <w:tc>
          <w:tcPr>
            <w:tcW w:w="480" w:type="pct"/>
          </w:tcPr>
          <w:p w14:paraId="22D101C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14 (25.0)</w:t>
            </w:r>
          </w:p>
        </w:tc>
        <w:tc>
          <w:tcPr>
            <w:tcW w:w="480" w:type="pct"/>
          </w:tcPr>
          <w:p w14:paraId="473DA72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58 (42.6)</w:t>
            </w:r>
          </w:p>
        </w:tc>
        <w:tc>
          <w:tcPr>
            <w:tcW w:w="480" w:type="pct"/>
          </w:tcPr>
          <w:p w14:paraId="2341582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105 (32.0)</w:t>
            </w:r>
          </w:p>
        </w:tc>
        <w:tc>
          <w:tcPr>
            <w:tcW w:w="480" w:type="pct"/>
          </w:tcPr>
          <w:p w14:paraId="1CE0C996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51 (31.3)</w:t>
            </w:r>
          </w:p>
        </w:tc>
      </w:tr>
      <w:tr w:rsidR="009B05D4" w:rsidRPr="00FE6ED1" w14:paraId="0ABD1277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71A0ACF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lastRenderedPageBreak/>
              <w:t>Grade 3</w:t>
            </w:r>
          </w:p>
        </w:tc>
        <w:tc>
          <w:tcPr>
            <w:tcW w:w="480" w:type="pct"/>
          </w:tcPr>
          <w:p w14:paraId="4D1D87E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289 (58.3)</w:t>
            </w:r>
          </w:p>
        </w:tc>
        <w:tc>
          <w:tcPr>
            <w:tcW w:w="480" w:type="pct"/>
          </w:tcPr>
          <w:p w14:paraId="00F4A26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75 (65.2)</w:t>
            </w:r>
          </w:p>
        </w:tc>
        <w:tc>
          <w:tcPr>
            <w:tcW w:w="480" w:type="pct"/>
          </w:tcPr>
          <w:p w14:paraId="44074DA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50 (59.5)</w:t>
            </w:r>
          </w:p>
        </w:tc>
        <w:tc>
          <w:tcPr>
            <w:tcW w:w="480" w:type="pct"/>
          </w:tcPr>
          <w:p w14:paraId="673B637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66 (62.9)</w:t>
            </w:r>
          </w:p>
        </w:tc>
        <w:tc>
          <w:tcPr>
            <w:tcW w:w="480" w:type="pct"/>
          </w:tcPr>
          <w:p w14:paraId="6C631F45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21 (37.5)</w:t>
            </w:r>
          </w:p>
        </w:tc>
        <w:tc>
          <w:tcPr>
            <w:tcW w:w="480" w:type="pct"/>
          </w:tcPr>
          <w:p w14:paraId="31B39AD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77 (56.6)</w:t>
            </w:r>
          </w:p>
        </w:tc>
        <w:tc>
          <w:tcPr>
            <w:tcW w:w="480" w:type="pct"/>
          </w:tcPr>
          <w:p w14:paraId="524919C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194 (59.1)</w:t>
            </w:r>
          </w:p>
        </w:tc>
        <w:tc>
          <w:tcPr>
            <w:tcW w:w="480" w:type="pct"/>
          </w:tcPr>
          <w:p w14:paraId="596ECD0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93 (57.1)</w:t>
            </w:r>
          </w:p>
        </w:tc>
      </w:tr>
      <w:tr w:rsidR="009B05D4" w:rsidRPr="00FE6ED1" w14:paraId="322AE505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127A0F30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Unknown</w:t>
            </w:r>
          </w:p>
        </w:tc>
        <w:tc>
          <w:tcPr>
            <w:tcW w:w="480" w:type="pct"/>
          </w:tcPr>
          <w:p w14:paraId="6FA5618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42 (8.5)</w:t>
            </w:r>
          </w:p>
        </w:tc>
        <w:tc>
          <w:tcPr>
            <w:tcW w:w="480" w:type="pct"/>
          </w:tcPr>
          <w:p w14:paraId="369A6D2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5D5947C1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 (4.8)</w:t>
            </w:r>
          </w:p>
        </w:tc>
        <w:tc>
          <w:tcPr>
            <w:tcW w:w="480" w:type="pct"/>
          </w:tcPr>
          <w:p w14:paraId="45229CDE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16 (15.2)</w:t>
            </w:r>
          </w:p>
        </w:tc>
        <w:tc>
          <w:tcPr>
            <w:tcW w:w="480" w:type="pct"/>
          </w:tcPr>
          <w:p w14:paraId="5BE8BDC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21 (37.5)</w:t>
            </w:r>
          </w:p>
        </w:tc>
        <w:tc>
          <w:tcPr>
            <w:tcW w:w="480" w:type="pct"/>
          </w:tcPr>
          <w:p w14:paraId="0AC4451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(0.7)</w:t>
            </w:r>
          </w:p>
        </w:tc>
        <w:tc>
          <w:tcPr>
            <w:tcW w:w="480" w:type="pct"/>
          </w:tcPr>
          <w:p w14:paraId="269A809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24 (7.3)</w:t>
            </w:r>
          </w:p>
        </w:tc>
        <w:tc>
          <w:tcPr>
            <w:tcW w:w="480" w:type="pct"/>
          </w:tcPr>
          <w:p w14:paraId="1044959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17 (10.4)</w:t>
            </w:r>
          </w:p>
        </w:tc>
      </w:tr>
      <w:tr w:rsidR="009B05D4" w:rsidRPr="00FE6ED1" w14:paraId="2AA026B6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32A0C8A2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Missing </w:t>
            </w:r>
          </w:p>
        </w:tc>
        <w:tc>
          <w:tcPr>
            <w:tcW w:w="480" w:type="pct"/>
          </w:tcPr>
          <w:p w14:paraId="5D3DC432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(1.0)</w:t>
            </w:r>
          </w:p>
        </w:tc>
        <w:tc>
          <w:tcPr>
            <w:tcW w:w="480" w:type="pct"/>
          </w:tcPr>
          <w:p w14:paraId="259C87B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010FFB6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(6.0)</w:t>
            </w:r>
          </w:p>
        </w:tc>
        <w:tc>
          <w:tcPr>
            <w:tcW w:w="480" w:type="pct"/>
          </w:tcPr>
          <w:p w14:paraId="5D2CA2E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1471E41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704719F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72BB347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 (0.6)</w:t>
            </w:r>
          </w:p>
        </w:tc>
        <w:tc>
          <w:tcPr>
            <w:tcW w:w="480" w:type="pct"/>
          </w:tcPr>
          <w:p w14:paraId="12D904F7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 (1.2)</w:t>
            </w:r>
          </w:p>
        </w:tc>
      </w:tr>
      <w:tr w:rsidR="009B05D4" w:rsidRPr="00FE6ED1" w14:paraId="3BC77635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5CF9E9AF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Stage at initial BC diagnosis,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 xml:space="preserve"> 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(%) </w:t>
            </w:r>
          </w:p>
        </w:tc>
        <w:tc>
          <w:tcPr>
            <w:tcW w:w="480" w:type="pct"/>
          </w:tcPr>
          <w:p w14:paraId="7A86C90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1FDBAF79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9E76DD4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E6D32AF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E3E4727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63C8C5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1BE1CCE4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07DF908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</w:tr>
      <w:tr w:rsidR="009B05D4" w:rsidRPr="00FE6ED1" w14:paraId="0A33F128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6E0EA1F9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0/I/II/III</w:t>
            </w:r>
          </w:p>
        </w:tc>
        <w:tc>
          <w:tcPr>
            <w:tcW w:w="480" w:type="pct"/>
          </w:tcPr>
          <w:p w14:paraId="4268BBA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169 (34.1)</w:t>
            </w:r>
          </w:p>
        </w:tc>
        <w:tc>
          <w:tcPr>
            <w:tcW w:w="480" w:type="pct"/>
          </w:tcPr>
          <w:p w14:paraId="46F4BD2E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35 (30.4)</w:t>
            </w:r>
          </w:p>
        </w:tc>
        <w:tc>
          <w:tcPr>
            <w:tcW w:w="480" w:type="pct"/>
          </w:tcPr>
          <w:p w14:paraId="360A65A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30 (35.7)</w:t>
            </w:r>
          </w:p>
        </w:tc>
        <w:tc>
          <w:tcPr>
            <w:tcW w:w="480" w:type="pct"/>
          </w:tcPr>
          <w:p w14:paraId="47EB812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34 (32.4)</w:t>
            </w:r>
          </w:p>
        </w:tc>
        <w:tc>
          <w:tcPr>
            <w:tcW w:w="480" w:type="pct"/>
          </w:tcPr>
          <w:p w14:paraId="30C59C5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26 (46.4)</w:t>
            </w:r>
          </w:p>
        </w:tc>
        <w:tc>
          <w:tcPr>
            <w:tcW w:w="480" w:type="pct"/>
          </w:tcPr>
          <w:p w14:paraId="280A944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44 (32.4)</w:t>
            </w:r>
          </w:p>
        </w:tc>
        <w:tc>
          <w:tcPr>
            <w:tcW w:w="480" w:type="pct"/>
          </w:tcPr>
          <w:p w14:paraId="38E78B9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110 (33.5)</w:t>
            </w:r>
          </w:p>
        </w:tc>
        <w:tc>
          <w:tcPr>
            <w:tcW w:w="480" w:type="pct"/>
          </w:tcPr>
          <w:p w14:paraId="25E2D5E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57 (35.0)</w:t>
            </w:r>
          </w:p>
        </w:tc>
      </w:tr>
      <w:tr w:rsidR="009B05D4" w:rsidRPr="00FE6ED1" w14:paraId="4644AA6C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05B74BE6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IV</w:t>
            </w:r>
          </w:p>
        </w:tc>
        <w:tc>
          <w:tcPr>
            <w:tcW w:w="480" w:type="pct"/>
          </w:tcPr>
          <w:p w14:paraId="63E76B2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302 (60.9)</w:t>
            </w:r>
          </w:p>
        </w:tc>
        <w:tc>
          <w:tcPr>
            <w:tcW w:w="480" w:type="pct"/>
          </w:tcPr>
          <w:p w14:paraId="4006A4A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76 (66.1)</w:t>
            </w:r>
          </w:p>
        </w:tc>
        <w:tc>
          <w:tcPr>
            <w:tcW w:w="480" w:type="pct"/>
          </w:tcPr>
          <w:p w14:paraId="59E6E984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48 (57.1)</w:t>
            </w:r>
          </w:p>
        </w:tc>
        <w:tc>
          <w:tcPr>
            <w:tcW w:w="480" w:type="pct"/>
          </w:tcPr>
          <w:p w14:paraId="0A9940C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58 (55.2)</w:t>
            </w:r>
          </w:p>
        </w:tc>
        <w:tc>
          <w:tcPr>
            <w:tcW w:w="480" w:type="pct"/>
          </w:tcPr>
          <w:p w14:paraId="3457B5C4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30 (53.6)</w:t>
            </w:r>
          </w:p>
        </w:tc>
        <w:tc>
          <w:tcPr>
            <w:tcW w:w="480" w:type="pct"/>
          </w:tcPr>
          <w:p w14:paraId="23E4EA0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90 (66.2)</w:t>
            </w:r>
          </w:p>
        </w:tc>
        <w:tc>
          <w:tcPr>
            <w:tcW w:w="480" w:type="pct"/>
          </w:tcPr>
          <w:p w14:paraId="1FF2255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200 (61.0)</w:t>
            </w:r>
          </w:p>
        </w:tc>
        <w:tc>
          <w:tcPr>
            <w:tcW w:w="480" w:type="pct"/>
          </w:tcPr>
          <w:p w14:paraId="278F79E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101 (62.0)</w:t>
            </w:r>
          </w:p>
        </w:tc>
      </w:tr>
      <w:tr w:rsidR="009B05D4" w:rsidRPr="00FE6ED1" w14:paraId="61099671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534AD5B6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Unknown</w:t>
            </w:r>
          </w:p>
        </w:tc>
        <w:tc>
          <w:tcPr>
            <w:tcW w:w="480" w:type="pct"/>
          </w:tcPr>
          <w:p w14:paraId="78F59735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18 (3.6)</w:t>
            </w:r>
          </w:p>
        </w:tc>
        <w:tc>
          <w:tcPr>
            <w:tcW w:w="480" w:type="pct"/>
          </w:tcPr>
          <w:p w14:paraId="00B6C245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 (1.7)</w:t>
            </w:r>
          </w:p>
        </w:tc>
        <w:tc>
          <w:tcPr>
            <w:tcW w:w="480" w:type="pct"/>
          </w:tcPr>
          <w:p w14:paraId="7E4787D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(1.2)</w:t>
            </w:r>
          </w:p>
        </w:tc>
        <w:tc>
          <w:tcPr>
            <w:tcW w:w="480" w:type="pct"/>
          </w:tcPr>
          <w:p w14:paraId="1933147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13 (12.4)</w:t>
            </w:r>
          </w:p>
        </w:tc>
        <w:tc>
          <w:tcPr>
            <w:tcW w:w="480" w:type="pct"/>
          </w:tcPr>
          <w:p w14:paraId="57A57BB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0288DF5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 (1.5)</w:t>
            </w:r>
          </w:p>
        </w:tc>
        <w:tc>
          <w:tcPr>
            <w:tcW w:w="480" w:type="pct"/>
          </w:tcPr>
          <w:p w14:paraId="57EC289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13 (4.0)</w:t>
            </w:r>
          </w:p>
        </w:tc>
        <w:tc>
          <w:tcPr>
            <w:tcW w:w="480" w:type="pct"/>
          </w:tcPr>
          <w:p w14:paraId="19DD7CC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 (2.5)</w:t>
            </w:r>
          </w:p>
        </w:tc>
      </w:tr>
      <w:tr w:rsidR="009B05D4" w:rsidRPr="00FE6ED1" w14:paraId="5E821956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7DD6250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Missing </w:t>
            </w:r>
          </w:p>
        </w:tc>
        <w:tc>
          <w:tcPr>
            <w:tcW w:w="480" w:type="pct"/>
          </w:tcPr>
          <w:p w14:paraId="13117B2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 (1.4)</w:t>
            </w:r>
          </w:p>
        </w:tc>
        <w:tc>
          <w:tcPr>
            <w:tcW w:w="480" w:type="pct"/>
          </w:tcPr>
          <w:p w14:paraId="20AEEDE0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 (1.7)</w:t>
            </w:r>
          </w:p>
        </w:tc>
        <w:tc>
          <w:tcPr>
            <w:tcW w:w="480" w:type="pct"/>
          </w:tcPr>
          <w:p w14:paraId="71E8684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(6.0)</w:t>
            </w:r>
          </w:p>
        </w:tc>
        <w:tc>
          <w:tcPr>
            <w:tcW w:w="480" w:type="pct"/>
          </w:tcPr>
          <w:p w14:paraId="7BF4D3E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proofErr w:type="gramStart"/>
            <w:r w:rsidRPr="00FE6ED1">
              <w:rPr>
                <w:rFonts w:cs="Times New Roman"/>
                <w:sz w:val="14"/>
                <w:szCs w:val="14"/>
                <w:lang w:val="en-US"/>
              </w:rPr>
              <w:t>0  (</w:t>
            </w:r>
            <w:proofErr w:type="gramEnd"/>
            <w:r w:rsidRPr="00FE6ED1">
              <w:rPr>
                <w:rFonts w:cs="Times New Roman"/>
                <w:sz w:val="14"/>
                <w:szCs w:val="14"/>
                <w:lang w:val="en-US"/>
              </w:rPr>
              <w:t>0.0)</w:t>
            </w:r>
          </w:p>
        </w:tc>
        <w:tc>
          <w:tcPr>
            <w:tcW w:w="480" w:type="pct"/>
          </w:tcPr>
          <w:p w14:paraId="7A71ADE9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7629CCF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480" w:type="pct"/>
          </w:tcPr>
          <w:p w14:paraId="3CA9DDC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(1.5)</w:t>
            </w:r>
          </w:p>
        </w:tc>
        <w:tc>
          <w:tcPr>
            <w:tcW w:w="480" w:type="pct"/>
          </w:tcPr>
          <w:p w14:paraId="5BAEDDD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(0.6)</w:t>
            </w:r>
          </w:p>
        </w:tc>
      </w:tr>
      <w:tr w:rsidR="009B05D4" w:rsidRPr="00FE6ED1" w14:paraId="7F5FC2B2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012DEF8" w14:textId="1C161A85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Total number of LOTs per patient, </w:t>
            </w:r>
            <w:r w:rsidRPr="00FE6ED1">
              <w:rPr>
                <w:rFonts w:cs="Times New Roman"/>
                <w:b w:val="0"/>
                <w:bCs w:val="0"/>
                <w:i/>
                <w:iCs/>
                <w:sz w:val="14"/>
                <w:szCs w:val="14"/>
                <w:lang w:val="en-US"/>
              </w:rPr>
              <w:t>n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 xml:space="preserve"> (</w:t>
            </w:r>
            <w:proofErr w:type="gramStart"/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%)</w:t>
            </w:r>
            <w:r w:rsidRPr="00FE6ED1">
              <w:rPr>
                <w:rFonts w:cs="Times New Roman"/>
                <w:b w:val="0"/>
                <w:bCs w:val="0"/>
                <w:sz w:val="14"/>
                <w:szCs w:val="14"/>
                <w:vertAlign w:val="superscript"/>
                <w:lang w:val="en-US"/>
              </w:rPr>
              <w:t>b</w:t>
            </w:r>
            <w:proofErr w:type="gramEnd"/>
          </w:p>
        </w:tc>
        <w:tc>
          <w:tcPr>
            <w:tcW w:w="480" w:type="pct"/>
          </w:tcPr>
          <w:p w14:paraId="2F00AB0F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7AF258E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2540A0E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3B68F84F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50AD25B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B34B6DD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405812E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  <w:tc>
          <w:tcPr>
            <w:tcW w:w="480" w:type="pct"/>
          </w:tcPr>
          <w:p w14:paraId="0DDA00D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</w:p>
        </w:tc>
      </w:tr>
      <w:tr w:rsidR="009B05D4" w:rsidRPr="00FE6ED1" w14:paraId="50E07061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17BD3182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0</w:t>
            </w:r>
          </w:p>
        </w:tc>
        <w:tc>
          <w:tcPr>
            <w:tcW w:w="480" w:type="pct"/>
          </w:tcPr>
          <w:p w14:paraId="5021120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34 (6.9)</w:t>
            </w:r>
          </w:p>
        </w:tc>
        <w:tc>
          <w:tcPr>
            <w:tcW w:w="480" w:type="pct"/>
          </w:tcPr>
          <w:p w14:paraId="1FBD938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480" w:type="pct"/>
          </w:tcPr>
          <w:p w14:paraId="46D1549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(6.0)</w:t>
            </w:r>
          </w:p>
        </w:tc>
        <w:tc>
          <w:tcPr>
            <w:tcW w:w="480" w:type="pct"/>
          </w:tcPr>
          <w:p w14:paraId="67A8228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5 (4.8)</w:t>
            </w:r>
          </w:p>
        </w:tc>
        <w:tc>
          <w:tcPr>
            <w:tcW w:w="480" w:type="pct"/>
          </w:tcPr>
          <w:p w14:paraId="3841EC9D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 (1.8)</w:t>
            </w:r>
          </w:p>
        </w:tc>
        <w:tc>
          <w:tcPr>
            <w:tcW w:w="480" w:type="pct"/>
          </w:tcPr>
          <w:p w14:paraId="541F0CC4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23 (16.9)</w:t>
            </w:r>
          </w:p>
        </w:tc>
        <w:tc>
          <w:tcPr>
            <w:tcW w:w="480" w:type="pct"/>
          </w:tcPr>
          <w:p w14:paraId="46398AD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18 (5.5)</w:t>
            </w:r>
          </w:p>
        </w:tc>
        <w:tc>
          <w:tcPr>
            <w:tcW w:w="480" w:type="pct"/>
          </w:tcPr>
          <w:p w14:paraId="2890AA4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14 (8.6)</w:t>
            </w:r>
          </w:p>
        </w:tc>
      </w:tr>
      <w:tr w:rsidR="009B05D4" w:rsidRPr="00FE6ED1" w14:paraId="61D17B4B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4D44213D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1</w:t>
            </w:r>
          </w:p>
        </w:tc>
        <w:tc>
          <w:tcPr>
            <w:tcW w:w="480" w:type="pct"/>
          </w:tcPr>
          <w:p w14:paraId="49BBFF7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208 (41.9)</w:t>
            </w:r>
          </w:p>
        </w:tc>
        <w:tc>
          <w:tcPr>
            <w:tcW w:w="480" w:type="pct"/>
          </w:tcPr>
          <w:p w14:paraId="4C4578E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44 (38.3)</w:t>
            </w:r>
          </w:p>
        </w:tc>
        <w:tc>
          <w:tcPr>
            <w:tcW w:w="480" w:type="pct"/>
          </w:tcPr>
          <w:p w14:paraId="203C7151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44 (52.4)</w:t>
            </w:r>
          </w:p>
        </w:tc>
        <w:tc>
          <w:tcPr>
            <w:tcW w:w="480" w:type="pct"/>
          </w:tcPr>
          <w:p w14:paraId="49D3EEC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47 (44.8)</w:t>
            </w:r>
          </w:p>
        </w:tc>
        <w:tc>
          <w:tcPr>
            <w:tcW w:w="480" w:type="pct"/>
          </w:tcPr>
          <w:p w14:paraId="627BB3D6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26 (46.4)</w:t>
            </w:r>
          </w:p>
        </w:tc>
        <w:tc>
          <w:tcPr>
            <w:tcW w:w="480" w:type="pct"/>
          </w:tcPr>
          <w:p w14:paraId="3EAF026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47 (34.6)</w:t>
            </w:r>
          </w:p>
        </w:tc>
        <w:tc>
          <w:tcPr>
            <w:tcW w:w="480" w:type="pct"/>
          </w:tcPr>
          <w:p w14:paraId="5AFB948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133 (40.5)</w:t>
            </w:r>
          </w:p>
        </w:tc>
        <w:tc>
          <w:tcPr>
            <w:tcW w:w="480" w:type="pct"/>
          </w:tcPr>
          <w:p w14:paraId="007D4BC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74 (45.4)</w:t>
            </w:r>
          </w:p>
        </w:tc>
      </w:tr>
      <w:tr w:rsidR="009B05D4" w:rsidRPr="00FE6ED1" w14:paraId="622348AA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</w:tcPr>
          <w:p w14:paraId="3C73D034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2</w:t>
            </w:r>
          </w:p>
        </w:tc>
        <w:tc>
          <w:tcPr>
            <w:tcW w:w="480" w:type="pct"/>
          </w:tcPr>
          <w:p w14:paraId="420725A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131 (26.4)</w:t>
            </w:r>
          </w:p>
        </w:tc>
        <w:tc>
          <w:tcPr>
            <w:tcW w:w="480" w:type="pct"/>
          </w:tcPr>
          <w:p w14:paraId="273CF59A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37 (32.2)</w:t>
            </w:r>
          </w:p>
        </w:tc>
        <w:tc>
          <w:tcPr>
            <w:tcW w:w="480" w:type="pct"/>
          </w:tcPr>
          <w:p w14:paraId="68A6DEAC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20 (23.8)</w:t>
            </w:r>
          </w:p>
        </w:tc>
        <w:tc>
          <w:tcPr>
            <w:tcW w:w="480" w:type="pct"/>
          </w:tcPr>
          <w:p w14:paraId="64B9627F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33 (31.4)</w:t>
            </w:r>
          </w:p>
        </w:tc>
        <w:tc>
          <w:tcPr>
            <w:tcW w:w="480" w:type="pct"/>
          </w:tcPr>
          <w:p w14:paraId="37047F3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 (19.6)</w:t>
            </w:r>
          </w:p>
        </w:tc>
        <w:tc>
          <w:tcPr>
            <w:tcW w:w="480" w:type="pct"/>
          </w:tcPr>
          <w:p w14:paraId="429091EE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30 (22.1)</w:t>
            </w:r>
          </w:p>
        </w:tc>
        <w:tc>
          <w:tcPr>
            <w:tcW w:w="480" w:type="pct"/>
          </w:tcPr>
          <w:p w14:paraId="3F3B3F76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94 (28.7)</w:t>
            </w:r>
          </w:p>
        </w:tc>
        <w:tc>
          <w:tcPr>
            <w:tcW w:w="480" w:type="pct"/>
          </w:tcPr>
          <w:p w14:paraId="5EFE7033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35 (21.5)</w:t>
            </w:r>
          </w:p>
        </w:tc>
      </w:tr>
      <w:tr w:rsidR="009B05D4" w:rsidRPr="00FE6ED1" w14:paraId="76633292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  <w:tcBorders>
              <w:bottom w:val="single" w:sz="18" w:space="0" w:color="FFFFFF" w:themeColor="background1"/>
            </w:tcBorders>
          </w:tcPr>
          <w:p w14:paraId="7EA7906C" w14:textId="77777777" w:rsidR="009B05D4" w:rsidRPr="00FE6ED1" w:rsidRDefault="009B05D4" w:rsidP="00752F5B">
            <w:pPr>
              <w:ind w:left="284"/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7D5C8A4C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61 (12.3)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62328A9B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17 (14.8)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47FC4608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6 (7.1)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3417860F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 (10.5)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057ECF89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11 (19.6)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6CEC6554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16 (11.8)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43F827F3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40 (12.2)</w:t>
            </w:r>
          </w:p>
        </w:tc>
        <w:tc>
          <w:tcPr>
            <w:tcW w:w="480" w:type="pct"/>
            <w:tcBorders>
              <w:bottom w:val="single" w:sz="18" w:space="0" w:color="FFFFFF" w:themeColor="background1"/>
            </w:tcBorders>
          </w:tcPr>
          <w:p w14:paraId="2221666D" w14:textId="77777777" w:rsidR="009B05D4" w:rsidRPr="00FE6ED1" w:rsidRDefault="009B05D4" w:rsidP="0075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21 (12.9)</w:t>
            </w:r>
          </w:p>
        </w:tc>
      </w:tr>
      <w:tr w:rsidR="009B05D4" w:rsidRPr="00FE6ED1" w14:paraId="0D7049AF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pct"/>
            <w:tcBorders>
              <w:top w:val="single" w:sz="18" w:space="0" w:color="FFFFFF" w:themeColor="background1"/>
            </w:tcBorders>
          </w:tcPr>
          <w:p w14:paraId="5697F61C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 w:val="14"/>
                <w:szCs w:val="14"/>
                <w:lang w:val="en-US"/>
              </w:rPr>
              <w:t>Median duration of FU (IQR), months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1EC97FBE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41.1 (22.4–52.8)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33366142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38.8 (21.3–51.4)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483DF48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24.4 (12.1–44.5)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0BDA807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45.4 (29.4–56.3)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587F0928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40.9 (20.2–56.5)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1C8F18A7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44.0 (27.8–54.0)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38B17F55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41.4 (22.4–54.0)</w:t>
            </w:r>
          </w:p>
        </w:tc>
        <w:tc>
          <w:tcPr>
            <w:tcW w:w="480" w:type="pct"/>
            <w:tcBorders>
              <w:top w:val="single" w:sz="18" w:space="0" w:color="FFFFFF" w:themeColor="background1"/>
            </w:tcBorders>
          </w:tcPr>
          <w:p w14:paraId="0C6EB05B" w14:textId="77777777" w:rsidR="009B05D4" w:rsidRPr="00FE6ED1" w:rsidRDefault="009B05D4" w:rsidP="00752F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4"/>
                <w:szCs w:val="14"/>
                <w:lang w:val="en-US"/>
              </w:rPr>
            </w:pPr>
            <w:r w:rsidRPr="00FE6ED1">
              <w:rPr>
                <w:rFonts w:cs="Times New Roman"/>
                <w:sz w:val="14"/>
                <w:szCs w:val="14"/>
                <w:lang w:val="en-US"/>
              </w:rPr>
              <w:t>39.9 (22.2–51.3)</w:t>
            </w:r>
          </w:p>
        </w:tc>
      </w:tr>
    </w:tbl>
    <w:p w14:paraId="27C78203" w14:textId="77777777" w:rsidR="009B05D4" w:rsidRPr="00FE6ED1" w:rsidRDefault="009B05D4" w:rsidP="009B05D4">
      <w:pPr>
        <w:rPr>
          <w:rFonts w:cs="Times New Roman"/>
          <w:i/>
          <w:iCs/>
          <w:sz w:val="18"/>
          <w:szCs w:val="18"/>
          <w:lang w:val="en-US"/>
        </w:rPr>
      </w:pPr>
    </w:p>
    <w:p w14:paraId="2BD372DA" w14:textId="176D88A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i/>
          <w:iCs/>
          <w:sz w:val="18"/>
          <w:szCs w:val="18"/>
          <w:lang w:val="en-US"/>
        </w:rPr>
        <w:t>BMI</w:t>
      </w:r>
      <w:r w:rsidRPr="00FE6ED1">
        <w:rPr>
          <w:rFonts w:cs="Times New Roman"/>
          <w:sz w:val="18"/>
          <w:szCs w:val="18"/>
          <w:lang w:val="en-US"/>
        </w:rPr>
        <w:t xml:space="preserve"> body mass index, </w:t>
      </w:r>
      <w:r w:rsidRPr="00FE6ED1">
        <w:rPr>
          <w:rFonts w:cs="Times New Roman"/>
          <w:i/>
          <w:iCs/>
          <w:sz w:val="18"/>
          <w:szCs w:val="18"/>
          <w:lang w:val="en-US"/>
        </w:rPr>
        <w:t>FU</w:t>
      </w:r>
      <w:r w:rsidRPr="00FE6ED1">
        <w:rPr>
          <w:rFonts w:cs="Times New Roman"/>
          <w:sz w:val="18"/>
          <w:szCs w:val="18"/>
          <w:lang w:val="en-US"/>
        </w:rPr>
        <w:t xml:space="preserve"> follow up, </w:t>
      </w:r>
      <w:r w:rsidRPr="00FE6ED1">
        <w:rPr>
          <w:rFonts w:cs="Times New Roman"/>
          <w:i/>
          <w:iCs/>
          <w:sz w:val="18"/>
          <w:szCs w:val="18"/>
          <w:lang w:val="en-US"/>
        </w:rPr>
        <w:t>HR</w:t>
      </w:r>
      <w:r w:rsidRPr="00FE6ED1">
        <w:rPr>
          <w:rFonts w:cs="Times New Roman"/>
          <w:sz w:val="18"/>
          <w:szCs w:val="18"/>
          <w:lang w:val="en-US"/>
        </w:rPr>
        <w:t xml:space="preserve"> hormone receptor, </w:t>
      </w:r>
      <w:r w:rsidRPr="00FE6ED1">
        <w:rPr>
          <w:rFonts w:cs="Times New Roman"/>
          <w:i/>
          <w:iCs/>
          <w:sz w:val="18"/>
          <w:szCs w:val="18"/>
          <w:lang w:val="en-US"/>
        </w:rPr>
        <w:t>IQR</w:t>
      </w:r>
      <w:r w:rsidRPr="00FE6ED1">
        <w:rPr>
          <w:rFonts w:cs="Times New Roman"/>
          <w:sz w:val="18"/>
          <w:szCs w:val="18"/>
          <w:lang w:val="en-US"/>
        </w:rPr>
        <w:t xml:space="preserve"> interquartile range, </w:t>
      </w:r>
      <w:r w:rsidRPr="00FE6ED1">
        <w:rPr>
          <w:rFonts w:cs="Times New Roman"/>
          <w:i/>
          <w:iCs/>
          <w:sz w:val="18"/>
          <w:szCs w:val="18"/>
          <w:lang w:val="en-US"/>
        </w:rPr>
        <w:t>LOT</w:t>
      </w:r>
      <w:r w:rsidRPr="00FE6ED1">
        <w:rPr>
          <w:rFonts w:cs="Times New Roman"/>
          <w:sz w:val="18"/>
          <w:szCs w:val="18"/>
          <w:lang w:val="en-US"/>
        </w:rPr>
        <w:t xml:space="preserve"> line of therapy, </w:t>
      </w:r>
      <w:r w:rsidRPr="00FE6ED1">
        <w:rPr>
          <w:rFonts w:cs="Times New Roman"/>
          <w:i/>
          <w:iCs/>
          <w:sz w:val="18"/>
          <w:szCs w:val="18"/>
          <w:lang w:val="en-US"/>
        </w:rPr>
        <w:t>mBC</w:t>
      </w:r>
      <w:r w:rsidRPr="00FE6ED1">
        <w:rPr>
          <w:rFonts w:cs="Times New Roman"/>
          <w:sz w:val="18"/>
          <w:szCs w:val="18"/>
          <w:lang w:val="en-US"/>
        </w:rPr>
        <w:t xml:space="preserve"> metastatic breast cancer</w:t>
      </w:r>
    </w:p>
    <w:p w14:paraId="69E9CCCA" w14:textId="20B81E88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proofErr w:type="spellStart"/>
      <w:r w:rsidRPr="00FE6ED1">
        <w:rPr>
          <w:rFonts w:cs="Times New Roman"/>
          <w:sz w:val="18"/>
          <w:szCs w:val="18"/>
          <w:vertAlign w:val="superscript"/>
          <w:lang w:val="en-US"/>
        </w:rPr>
        <w:t>a</w:t>
      </w:r>
      <w:r w:rsidRPr="00FE6ED1">
        <w:rPr>
          <w:rFonts w:cs="Times New Roman"/>
          <w:sz w:val="18"/>
          <w:szCs w:val="18"/>
          <w:lang w:val="en-US"/>
        </w:rPr>
        <w:t>Patients</w:t>
      </w:r>
      <w:proofErr w:type="spellEnd"/>
      <w:r w:rsidRPr="00FE6ED1">
        <w:rPr>
          <w:rFonts w:cs="Times New Roman"/>
          <w:sz w:val="18"/>
          <w:szCs w:val="18"/>
          <w:lang w:val="en-US"/>
        </w:rPr>
        <w:t xml:space="preserve"> may belong to &gt;1 category</w:t>
      </w:r>
    </w:p>
    <w:p w14:paraId="399CAC8D" w14:textId="6452CE8F" w:rsidR="0036165F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sz w:val="18"/>
          <w:szCs w:val="18"/>
          <w:vertAlign w:val="superscript"/>
          <w:lang w:val="en-US"/>
        </w:rPr>
        <w:t>b</w:t>
      </w:r>
      <w:r w:rsidRPr="00FE6ED1">
        <w:rPr>
          <w:rFonts w:cs="Times New Roman"/>
          <w:i/>
          <w:iCs/>
          <w:sz w:val="18"/>
          <w:szCs w:val="18"/>
          <w:lang w:val="en-US"/>
        </w:rPr>
        <w:t>n</w:t>
      </w:r>
      <w:r w:rsidRPr="00FE6ED1">
        <w:rPr>
          <w:rFonts w:cs="Times New Roman"/>
          <w:sz w:val="18"/>
          <w:szCs w:val="18"/>
          <w:lang w:val="en-US"/>
        </w:rPr>
        <w:t>=62 patients received ≥4 LOTs per patient</w:t>
      </w:r>
    </w:p>
    <w:p w14:paraId="5CFED7E8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7ADC21D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1FFC9C6B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9096C18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984A98A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168DE49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1F24777B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55085ECF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D29FCB9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0ED110AA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  <w:sectPr w:rsidR="009B05D4" w:rsidRPr="00FE6ED1" w:rsidSect="009B05D4">
          <w:pgSz w:w="15840" w:h="12240" w:orient="landscape" w:code="1"/>
          <w:pgMar w:top="1701" w:right="1440" w:bottom="1701" w:left="1440" w:header="720" w:footer="720" w:gutter="0"/>
          <w:cols w:space="720"/>
          <w:docGrid w:linePitch="360"/>
        </w:sectPr>
      </w:pPr>
    </w:p>
    <w:p w14:paraId="0578F9DE" w14:textId="77777777" w:rsidR="009B05D4" w:rsidRPr="00FE6ED1" w:rsidRDefault="009B05D4" w:rsidP="009B05D4">
      <w:pPr>
        <w:rPr>
          <w:rFonts w:cs="Times New Roman"/>
          <w:sz w:val="18"/>
          <w:szCs w:val="18"/>
          <w:vertAlign w:val="superscript"/>
          <w:lang w:val="en-US"/>
        </w:rPr>
      </w:pPr>
      <w:bookmarkStart w:id="7" w:name="_Toc170297822"/>
      <w:r w:rsidRPr="00FE6ED1">
        <w:rPr>
          <w:rStyle w:val="Heading1Char"/>
          <w:rFonts w:cs="Times New Roman"/>
          <w:lang w:val="en-US"/>
        </w:rPr>
        <w:lastRenderedPageBreak/>
        <w:t>Online resource 7</w:t>
      </w:r>
      <w:bookmarkEnd w:id="7"/>
      <w:r w:rsidRPr="00FE6ED1">
        <w:rPr>
          <w:rFonts w:cs="Times New Roman"/>
          <w:sz w:val="18"/>
          <w:szCs w:val="18"/>
          <w:lang w:val="en-US"/>
        </w:rPr>
        <w:t xml:space="preserve"> </w:t>
      </w:r>
      <w:r w:rsidRPr="00FE6ED1">
        <w:rPr>
          <w:rFonts w:cs="Times New Roman"/>
          <w:szCs w:val="20"/>
          <w:lang w:val="en-US"/>
        </w:rPr>
        <w:t xml:space="preserve">Attrition rates from 1L to 2L and 2L to 3L, stratified by country and HR </w:t>
      </w:r>
      <w:proofErr w:type="spellStart"/>
      <w:r w:rsidRPr="00FE6ED1">
        <w:rPr>
          <w:rFonts w:cs="Times New Roman"/>
          <w:szCs w:val="20"/>
          <w:lang w:val="en-US"/>
        </w:rPr>
        <w:t>status</w:t>
      </w:r>
      <w:r w:rsidRPr="00FE6ED1">
        <w:rPr>
          <w:rFonts w:cs="Times New Roman"/>
          <w:szCs w:val="20"/>
          <w:vertAlign w:val="superscript"/>
          <w:lang w:val="en-US"/>
        </w:rPr>
        <w:t>a</w:t>
      </w:r>
      <w:proofErr w:type="spellEnd"/>
    </w:p>
    <w:p w14:paraId="0D165E4B" w14:textId="77777777" w:rsidR="009B05D4" w:rsidRPr="00FE6ED1" w:rsidRDefault="009B05D4" w:rsidP="009B05D4">
      <w:pPr>
        <w:spacing w:line="240" w:lineRule="auto"/>
        <w:textAlignment w:val="baseline"/>
        <w:rPr>
          <w:rFonts w:eastAsia="Times New Roman" w:cs="Times New Roman"/>
          <w:lang w:val="en-US" w:eastAsia="en-GB"/>
        </w:rPr>
      </w:pPr>
    </w:p>
    <w:p w14:paraId="2E2C0FE8" w14:textId="77777777" w:rsidR="009B05D4" w:rsidRPr="00FE6ED1" w:rsidRDefault="009B05D4" w:rsidP="009B05D4">
      <w:pPr>
        <w:rPr>
          <w:rFonts w:cs="Times New Roman"/>
          <w:lang w:val="en-US"/>
        </w:rPr>
      </w:pPr>
      <w:r w:rsidRPr="00FE6ED1">
        <w:rPr>
          <w:rFonts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58274" behindDoc="0" locked="0" layoutInCell="1" allowOverlap="1" wp14:anchorId="4A42DE33" wp14:editId="02532319">
                <wp:simplePos x="0" y="0"/>
                <wp:positionH relativeFrom="column">
                  <wp:posOffset>4456141</wp:posOffset>
                </wp:positionH>
                <wp:positionV relativeFrom="paragraph">
                  <wp:posOffset>161405</wp:posOffset>
                </wp:positionV>
                <wp:extent cx="1252502" cy="253999"/>
                <wp:effectExtent l="0" t="0" r="0" b="0"/>
                <wp:wrapNone/>
                <wp:docPr id="66721141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2502" cy="253999"/>
                          <a:chOff x="0" y="0"/>
                          <a:chExt cx="1252502" cy="253999"/>
                        </a:xfrm>
                      </wpg:grpSpPr>
                      <wps:wsp>
                        <wps:cNvPr id="2026346163" name="Rectangle 1"/>
                        <wps:cNvSpPr/>
                        <wps:spPr>
                          <a:xfrm>
                            <a:off x="0" y="55418"/>
                            <a:ext cx="108000" cy="108000"/>
                          </a:xfrm>
                          <a:prstGeom prst="rect">
                            <a:avLst/>
                          </a:prstGeom>
                          <a:solidFill>
                            <a:srgbClr val="7EACF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395" y="0"/>
                            <a:ext cx="504189" cy="25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D6B28" w14:textId="77777777" w:rsidR="009B05D4" w:rsidRPr="002938B3" w:rsidRDefault="009B05D4" w:rsidP="009B05D4">
                              <w:pPr>
                                <w:rPr>
                                  <w:rFonts w:cs="Times New Roman"/>
                                  <w:sz w:val="14"/>
                                  <w:szCs w:val="14"/>
                                </w:rPr>
                              </w:pPr>
                              <w:r w:rsidRPr="002938B3">
                                <w:rPr>
                                  <w:rFonts w:cs="Times New Roman"/>
                                  <w:sz w:val="14"/>
                                  <w:szCs w:val="14"/>
                                </w:rPr>
                                <w:t>1L to 2L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23862642" name="Rectangle 1"/>
                        <wps:cNvSpPr/>
                        <wps:spPr>
                          <a:xfrm>
                            <a:off x="579121" y="55418"/>
                            <a:ext cx="108000" cy="108000"/>
                          </a:xfrm>
                          <a:prstGeom prst="rect">
                            <a:avLst/>
                          </a:prstGeom>
                          <a:solidFill>
                            <a:srgbClr val="FF8D6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4817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7188" y="0"/>
                            <a:ext cx="615314" cy="25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14183F" w14:textId="77777777" w:rsidR="009B05D4" w:rsidRPr="002938B3" w:rsidRDefault="009B05D4" w:rsidP="009B05D4">
                              <w:pPr>
                                <w:rPr>
                                  <w:rFonts w:cs="Times New Roman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cs="Times New Roman"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2938B3">
                                <w:rPr>
                                  <w:rFonts w:cs="Times New Roman"/>
                                  <w:sz w:val="14"/>
                                  <w:szCs w:val="14"/>
                                </w:rPr>
                                <w:t xml:space="preserve">L to </w:t>
                              </w:r>
                              <w:r>
                                <w:rPr>
                                  <w:rFonts w:cs="Times New Roman"/>
                                  <w:sz w:val="14"/>
                                  <w:szCs w:val="14"/>
                                </w:rPr>
                                <w:t>3</w:t>
                              </w:r>
                              <w:r w:rsidRPr="002938B3">
                                <w:rPr>
                                  <w:rFonts w:cs="Times New Roman"/>
                                  <w:sz w:val="14"/>
                                  <w:szCs w:val="14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42DE33" id="_x0000_s1068" style="position:absolute;margin-left:350.9pt;margin-top:12.7pt;width:98.6pt;height:20pt;z-index:251658274;mso-width-relative:margin;mso-height-relative:margin" coordsize="12525,2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">
                <v:rect id="Rectangle 1" o:spid="_x0000_s1069" style="position:absolute;top:55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" fillcolor="#7eacf7" stroked="f" strokeweight="1pt"/>
                <v:shape id="Text Box 2" o:spid="_x0000_s1070" type="#_x0000_t202" style="position:absolute;left:553;width:5042;height:2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479D6B28" w14:textId="77777777" w:rsidR="009B05D4" w:rsidRPr="002938B3" w:rsidRDefault="009B05D4" w:rsidP="009B05D4">
                        <w:pPr>
                          <w:rPr>
                            <w:rFonts w:cs="Times New Roman"/>
                            <w:sz w:val="14"/>
                            <w:szCs w:val="14"/>
                          </w:rPr>
                        </w:pPr>
                        <w:r w:rsidRPr="002938B3">
                          <w:rPr>
                            <w:rFonts w:cs="Times New Roman"/>
                            <w:sz w:val="14"/>
                            <w:szCs w:val="14"/>
                          </w:rPr>
                          <w:t>1L to 2L</w:t>
                        </w:r>
                      </w:p>
                    </w:txbxContent>
                  </v:textbox>
                </v:shape>
                <v:rect id="Rectangle 1" o:spid="_x0000_s1071" style="position:absolute;left:5791;top:55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" fillcolor="#ff8d69" stroked="f" strokeweight="1pt"/>
                <v:shape id="Text Box 2" o:spid="_x0000_s1072" type="#_x0000_t202" style="position:absolute;left:6371;width:6154;height:2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" filled="f" stroked="f">
                  <v:textbox style="mso-fit-shape-to-text:t">
                    <w:txbxContent>
                      <w:p w14:paraId="0614183F" w14:textId="77777777" w:rsidR="009B05D4" w:rsidRPr="002938B3" w:rsidRDefault="009B05D4" w:rsidP="009B05D4">
                        <w:pPr>
                          <w:rPr>
                            <w:rFonts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cs="Times New Roman"/>
                            <w:sz w:val="14"/>
                            <w:szCs w:val="14"/>
                          </w:rPr>
                          <w:t>2</w:t>
                        </w:r>
                        <w:r w:rsidRPr="002938B3">
                          <w:rPr>
                            <w:rFonts w:cs="Times New Roman"/>
                            <w:sz w:val="14"/>
                            <w:szCs w:val="14"/>
                          </w:rPr>
                          <w:t xml:space="preserve">L to </w:t>
                        </w:r>
                        <w:r>
                          <w:rPr>
                            <w:rFonts w:cs="Times New Roman"/>
                            <w:sz w:val="14"/>
                            <w:szCs w:val="14"/>
                          </w:rPr>
                          <w:t>3</w:t>
                        </w:r>
                        <w:r w:rsidRPr="002938B3">
                          <w:rPr>
                            <w:rFonts w:cs="Times New Roman"/>
                            <w:sz w:val="14"/>
                            <w:szCs w:val="14"/>
                          </w:rPr>
                          <w:t>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E6ED1">
        <w:rPr>
          <w:rFonts w:cs="Times New Roman"/>
          <w:noProof/>
          <w:lang w:val="en-US"/>
        </w:rPr>
        <w:drawing>
          <wp:anchor distT="0" distB="0" distL="114300" distR="114300" simplePos="0" relativeHeight="251658273" behindDoc="1" locked="0" layoutInCell="1" allowOverlap="1" wp14:anchorId="4A761E05" wp14:editId="306A788A">
            <wp:simplePos x="0" y="0"/>
            <wp:positionH relativeFrom="margin">
              <wp:align>left</wp:align>
            </wp:positionH>
            <wp:positionV relativeFrom="paragraph">
              <wp:posOffset>23007</wp:posOffset>
            </wp:positionV>
            <wp:extent cx="6342917" cy="1899138"/>
            <wp:effectExtent l="0" t="0" r="1270" b="6350"/>
            <wp:wrapNone/>
            <wp:docPr id="9335805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ED604FB-E874-562B-0C63-4EE7CA1F79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AF4A5" w14:textId="77777777" w:rsidR="009B05D4" w:rsidRPr="00FE6ED1" w:rsidRDefault="009B05D4" w:rsidP="009B05D4">
      <w:pPr>
        <w:rPr>
          <w:rFonts w:cs="Times New Roman"/>
          <w:lang w:val="en-US"/>
        </w:rPr>
      </w:pPr>
    </w:p>
    <w:p w14:paraId="01385515" w14:textId="77777777" w:rsidR="009B05D4" w:rsidRPr="00FE6ED1" w:rsidRDefault="009B05D4" w:rsidP="009B05D4">
      <w:pPr>
        <w:rPr>
          <w:rFonts w:cs="Times New Roman"/>
          <w:lang w:val="en-US"/>
        </w:rPr>
      </w:pPr>
    </w:p>
    <w:p w14:paraId="6924B2E9" w14:textId="77777777" w:rsidR="009B05D4" w:rsidRPr="00FE6ED1" w:rsidRDefault="009B05D4" w:rsidP="009B05D4">
      <w:pPr>
        <w:rPr>
          <w:rFonts w:cs="Times New Roman"/>
          <w:lang w:val="en-US"/>
        </w:rPr>
      </w:pPr>
    </w:p>
    <w:p w14:paraId="3FF07BE6" w14:textId="77777777" w:rsidR="009B05D4" w:rsidRPr="00FE6ED1" w:rsidRDefault="009B05D4" w:rsidP="009B05D4">
      <w:pPr>
        <w:rPr>
          <w:rFonts w:cs="Times New Roman"/>
          <w:lang w:val="en-US"/>
        </w:rPr>
      </w:pPr>
    </w:p>
    <w:p w14:paraId="07CDF10A" w14:textId="77777777" w:rsidR="009B05D4" w:rsidRPr="00FE6ED1" w:rsidRDefault="009B05D4" w:rsidP="009B05D4">
      <w:pPr>
        <w:rPr>
          <w:rFonts w:cs="Times New Roman"/>
          <w:lang w:val="en-US"/>
        </w:rPr>
      </w:pPr>
    </w:p>
    <w:p w14:paraId="1FAE50C3" w14:textId="77777777" w:rsidR="009B05D4" w:rsidRPr="00FE6ED1" w:rsidRDefault="009B05D4" w:rsidP="009B05D4">
      <w:pPr>
        <w:spacing w:line="240" w:lineRule="auto"/>
        <w:textAlignment w:val="baseline"/>
        <w:rPr>
          <w:rFonts w:cs="Times New Roman"/>
          <w:sz w:val="18"/>
          <w:szCs w:val="18"/>
          <w:lang w:val="en-US"/>
        </w:rPr>
      </w:pPr>
    </w:p>
    <w:p w14:paraId="617E1F32" w14:textId="77777777" w:rsidR="00B4174C" w:rsidRPr="00FE6ED1" w:rsidRDefault="00B4174C" w:rsidP="009B05D4">
      <w:pPr>
        <w:spacing w:line="240" w:lineRule="auto"/>
        <w:textAlignment w:val="baseline"/>
        <w:rPr>
          <w:rFonts w:cs="Times New Roman"/>
          <w:i/>
          <w:iCs/>
          <w:szCs w:val="20"/>
          <w:lang w:val="en-US"/>
        </w:rPr>
      </w:pPr>
    </w:p>
    <w:tbl>
      <w:tblPr>
        <w:tblpPr w:leftFromText="180" w:rightFromText="180" w:vertAnchor="text" w:horzAnchor="margin" w:tblpY="38"/>
        <w:tblW w:w="981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685"/>
        <w:gridCol w:w="629"/>
        <w:gridCol w:w="552"/>
        <w:gridCol w:w="579"/>
        <w:gridCol w:w="550"/>
        <w:gridCol w:w="582"/>
        <w:gridCol w:w="576"/>
        <w:gridCol w:w="557"/>
        <w:gridCol w:w="586"/>
        <w:gridCol w:w="547"/>
        <w:gridCol w:w="581"/>
        <w:gridCol w:w="552"/>
        <w:gridCol w:w="606"/>
        <w:gridCol w:w="527"/>
        <w:gridCol w:w="616"/>
        <w:gridCol w:w="579"/>
        <w:gridCol w:w="507"/>
      </w:tblGrid>
      <w:tr w:rsidR="00B4174C" w:rsidRPr="00FE6ED1" w14:paraId="127256D6" w14:textId="77777777" w:rsidTr="00CF05C9">
        <w:trPr>
          <w:trHeight w:val="304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289427D6" w14:textId="77777777" w:rsidR="00B4174C" w:rsidRPr="00FE6ED1" w:rsidRDefault="00B4174C" w:rsidP="00CF05C9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56C8FCCE" w14:textId="2314FECE" w:rsidR="00B4174C" w:rsidRPr="00FE6ED1" w:rsidRDefault="00E83CCF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     </w:t>
            </w:r>
            <w:r w:rsidR="00B4174C"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77975049" w14:textId="2EBB2917" w:rsidR="00B4174C" w:rsidRPr="00FE6ED1" w:rsidRDefault="00E83CCF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   </w:t>
            </w:r>
            <w:r w:rsidR="00AF73ED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B4174C"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HR+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02EFFE7A" w14:textId="76C70697" w:rsidR="00B4174C" w:rsidRPr="00FE6ED1" w:rsidRDefault="00E83CCF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r w:rsidR="00AF73ED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  </w:t>
            </w:r>
            <w:r w:rsidR="00B4174C"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HR– 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4C024ED5" w14:textId="77777777" w:rsidR="00B4174C" w:rsidRPr="00FE6ED1" w:rsidRDefault="00B4174C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France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0F972A49" w14:textId="77777777" w:rsidR="00B4174C" w:rsidRPr="00FE6ED1" w:rsidRDefault="00B4174C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Germany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353DE206" w14:textId="77777777" w:rsidR="00B4174C" w:rsidRPr="00FE6ED1" w:rsidRDefault="00B4174C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Italy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2214E02A" w14:textId="77777777" w:rsidR="00B4174C" w:rsidRPr="00FE6ED1" w:rsidRDefault="00B4174C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Spain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</w:tcPr>
          <w:p w14:paraId="15E878E3" w14:textId="77777777" w:rsidR="00B4174C" w:rsidRPr="00FE6ED1" w:rsidRDefault="00B4174C" w:rsidP="00CF05C9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UK</w:t>
            </w:r>
          </w:p>
        </w:tc>
      </w:tr>
      <w:tr w:rsidR="00B4174C" w:rsidRPr="00FE6ED1" w14:paraId="17F67FA9" w14:textId="77777777" w:rsidTr="00CF05C9">
        <w:trPr>
          <w:trHeight w:val="304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477A1653" w14:textId="77777777" w:rsidR="00B4174C" w:rsidRPr="00FE6ED1" w:rsidRDefault="00B4174C" w:rsidP="00CF05C9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bookmarkStart w:id="8" w:name="_Hlk158984084"/>
            <w:r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31B74C0A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25.0, 34.6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5FECE5F6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27.5, 41.5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1E3EEF67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21.1, 32.6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6F72FE82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24.9, 42.1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299AB4FE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27.2, 45.3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2F1E402D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23.7, 48.7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3690D843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 xml:space="preserve">7.7, </w:t>
            </w:r>
            <w:r w:rsidRPr="00FE6ED1">
              <w:rPr>
                <w:rFonts w:cs="Times New Roman"/>
                <w:sz w:val="16"/>
                <w:szCs w:val="16"/>
                <w:lang w:val="en-US"/>
              </w:rPr>
              <w:br/>
              <w:t>23.9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6DC55AFA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14.3, 41.1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47402474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30.0, 55.9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02C344E5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23.4, 63.1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1836B500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21.1, 42.7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05CA7023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 xml:space="preserve">31.0, </w:t>
            </w:r>
            <w:r w:rsidRPr="00FE6ED1">
              <w:rPr>
                <w:rFonts w:cs="Times New Roman"/>
                <w:sz w:val="16"/>
                <w:szCs w:val="16"/>
                <w:lang w:val="en-US"/>
              </w:rPr>
              <w:br/>
              <w:t>64.2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423C9C7F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17.6, 47.1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2A4C8D4E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 xml:space="preserve">5.2, </w:t>
            </w:r>
            <w:r w:rsidRPr="00FE6ED1">
              <w:rPr>
                <w:rFonts w:cs="Times New Roman"/>
                <w:sz w:val="16"/>
                <w:szCs w:val="16"/>
                <w:lang w:val="en-US"/>
              </w:rPr>
              <w:br/>
              <w:t>40.3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55D5A2A8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23.5, 42.9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7FCDDF25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22.2, 48.6</w:t>
            </w:r>
          </w:p>
        </w:tc>
      </w:tr>
      <w:tr w:rsidR="00B4174C" w:rsidRPr="00FE6ED1" w14:paraId="4DFADECB" w14:textId="77777777" w:rsidTr="00CF05C9">
        <w:trPr>
          <w:trHeight w:val="304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668C3B8D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b/>
                <w:bCs/>
                <w:sz w:val="16"/>
                <w:szCs w:val="16"/>
                <w:lang w:val="en-US"/>
              </w:rPr>
              <w:t>n/N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2CD5832A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107/361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1615AE2A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64/187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58C734CF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64/241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6D41C1D6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41/124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0EB62A61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42/117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7D84739F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22/62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5D54974B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12/83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113CEDE4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12/46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697F0EE7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26/61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4A6BB445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11/26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20EF9AAD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24/77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230DAFFF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18/38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5F25989C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13/42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405C83BF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4/22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3836FF84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32/98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vAlign w:val="center"/>
            <w:hideMark/>
          </w:tcPr>
          <w:p w14:paraId="30F54F95" w14:textId="77777777" w:rsidR="00B4174C" w:rsidRPr="00FE6ED1" w:rsidRDefault="00B4174C" w:rsidP="00CF05C9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E6ED1">
              <w:rPr>
                <w:rFonts w:cs="Times New Roman"/>
                <w:sz w:val="16"/>
                <w:szCs w:val="16"/>
                <w:lang w:val="en-US"/>
              </w:rPr>
              <w:t>19/55</w:t>
            </w:r>
          </w:p>
        </w:tc>
      </w:tr>
      <w:bookmarkEnd w:id="8"/>
    </w:tbl>
    <w:p w14:paraId="41981975" w14:textId="77777777" w:rsidR="00B4174C" w:rsidRPr="00FE6ED1" w:rsidRDefault="00B4174C" w:rsidP="009B05D4">
      <w:pPr>
        <w:spacing w:line="240" w:lineRule="auto"/>
        <w:textAlignment w:val="baseline"/>
        <w:rPr>
          <w:rFonts w:cs="Times New Roman"/>
          <w:i/>
          <w:iCs/>
          <w:szCs w:val="20"/>
          <w:lang w:val="en-US"/>
        </w:rPr>
      </w:pPr>
    </w:p>
    <w:p w14:paraId="67E3EFE8" w14:textId="77777777" w:rsidR="00B4174C" w:rsidRPr="00FE6ED1" w:rsidRDefault="00B4174C" w:rsidP="009B05D4">
      <w:pPr>
        <w:spacing w:line="240" w:lineRule="auto"/>
        <w:textAlignment w:val="baseline"/>
        <w:rPr>
          <w:rFonts w:cs="Times New Roman"/>
          <w:i/>
          <w:iCs/>
          <w:szCs w:val="20"/>
          <w:lang w:val="en-US"/>
        </w:rPr>
      </w:pPr>
    </w:p>
    <w:p w14:paraId="3CF2B91C" w14:textId="77777777" w:rsidR="00B4174C" w:rsidRPr="00FE6ED1" w:rsidRDefault="00B4174C" w:rsidP="009B05D4">
      <w:pPr>
        <w:spacing w:line="240" w:lineRule="auto"/>
        <w:textAlignment w:val="baseline"/>
        <w:rPr>
          <w:rFonts w:cs="Times New Roman"/>
          <w:i/>
          <w:iCs/>
          <w:szCs w:val="20"/>
          <w:lang w:val="en-US"/>
        </w:rPr>
      </w:pPr>
    </w:p>
    <w:p w14:paraId="7D5D0BE6" w14:textId="2E779743" w:rsidR="009B05D4" w:rsidRPr="00FE6ED1" w:rsidRDefault="009B05D4" w:rsidP="009B05D4">
      <w:pPr>
        <w:spacing w:line="240" w:lineRule="auto"/>
        <w:textAlignment w:val="baseline"/>
        <w:rPr>
          <w:rFonts w:cs="Times New Roman"/>
          <w:szCs w:val="20"/>
          <w:lang w:val="en-US"/>
        </w:rPr>
      </w:pPr>
      <w:r w:rsidRPr="00FE6ED1">
        <w:rPr>
          <w:rFonts w:cs="Times New Roman"/>
          <w:i/>
          <w:iCs/>
          <w:szCs w:val="20"/>
          <w:lang w:val="en-US"/>
        </w:rPr>
        <w:t>1L</w:t>
      </w:r>
      <w:r w:rsidRPr="00FE6ED1">
        <w:rPr>
          <w:rFonts w:cs="Times New Roman"/>
          <w:szCs w:val="20"/>
          <w:lang w:val="en-US"/>
        </w:rPr>
        <w:t xml:space="preserve"> first line, </w:t>
      </w:r>
      <w:r w:rsidRPr="00FE6ED1">
        <w:rPr>
          <w:rFonts w:cs="Times New Roman"/>
          <w:i/>
          <w:iCs/>
          <w:szCs w:val="20"/>
          <w:lang w:val="en-US"/>
        </w:rPr>
        <w:t>2L</w:t>
      </w:r>
      <w:r w:rsidRPr="00FE6ED1">
        <w:rPr>
          <w:rFonts w:cs="Times New Roman"/>
          <w:szCs w:val="20"/>
          <w:lang w:val="en-US"/>
        </w:rPr>
        <w:t xml:space="preserve"> second line, </w:t>
      </w:r>
      <w:r w:rsidRPr="00FE6ED1">
        <w:rPr>
          <w:rFonts w:cs="Times New Roman"/>
          <w:i/>
          <w:iCs/>
          <w:szCs w:val="20"/>
          <w:lang w:val="en-US"/>
        </w:rPr>
        <w:t>3L</w:t>
      </w:r>
      <w:r w:rsidRPr="00FE6ED1">
        <w:rPr>
          <w:rFonts w:cs="Times New Roman"/>
          <w:szCs w:val="20"/>
          <w:lang w:val="en-US"/>
        </w:rPr>
        <w:t xml:space="preserve"> third line,</w:t>
      </w:r>
      <w:r w:rsidRPr="00FE6ED1">
        <w:rPr>
          <w:rFonts w:cs="Times New Roman"/>
          <w:i/>
          <w:iCs/>
          <w:szCs w:val="20"/>
          <w:lang w:val="en-US"/>
        </w:rPr>
        <w:t xml:space="preserve"> CI</w:t>
      </w:r>
      <w:r w:rsidRPr="00FE6ED1">
        <w:rPr>
          <w:rFonts w:cs="Times New Roman"/>
          <w:szCs w:val="20"/>
          <w:lang w:val="en-US"/>
        </w:rPr>
        <w:t xml:space="preserve"> confidence interval, </w:t>
      </w:r>
      <w:r w:rsidRPr="00FE6ED1">
        <w:rPr>
          <w:rFonts w:cs="Times New Roman"/>
          <w:i/>
          <w:iCs/>
          <w:szCs w:val="20"/>
          <w:lang w:val="en-US"/>
        </w:rPr>
        <w:t>HR</w:t>
      </w:r>
      <w:r w:rsidRPr="00FE6ED1">
        <w:rPr>
          <w:rFonts w:cs="Times New Roman"/>
          <w:szCs w:val="20"/>
          <w:lang w:val="en-US"/>
        </w:rPr>
        <w:t xml:space="preserve"> hormone receptor</w:t>
      </w:r>
    </w:p>
    <w:p w14:paraId="759E6632" w14:textId="77777777" w:rsidR="009B05D4" w:rsidRPr="00FE6ED1" w:rsidRDefault="009B05D4" w:rsidP="009B05D4">
      <w:pPr>
        <w:spacing w:line="240" w:lineRule="auto"/>
        <w:textAlignment w:val="baseline"/>
        <w:rPr>
          <w:rFonts w:cs="Times New Roman"/>
          <w:szCs w:val="20"/>
          <w:lang w:val="en-US"/>
        </w:rPr>
      </w:pPr>
    </w:p>
    <w:p w14:paraId="58C37EE1" w14:textId="57CB2F05" w:rsidR="009B05D4" w:rsidRPr="00FE6ED1" w:rsidRDefault="009B05D4" w:rsidP="009B05D4">
      <w:pPr>
        <w:spacing w:line="240" w:lineRule="auto"/>
        <w:textAlignment w:val="baseline"/>
        <w:rPr>
          <w:rFonts w:eastAsia="Times New Roman" w:cs="Times New Roman"/>
          <w:szCs w:val="20"/>
          <w:lang w:val="en-US" w:eastAsia="en-GB"/>
        </w:rPr>
      </w:pPr>
      <w:proofErr w:type="spellStart"/>
      <w:r w:rsidRPr="00FE6ED1">
        <w:rPr>
          <w:rFonts w:cs="Times New Roman"/>
          <w:szCs w:val="20"/>
          <w:vertAlign w:val="superscript"/>
          <w:lang w:val="en-US"/>
        </w:rPr>
        <w:t>a</w:t>
      </w:r>
      <w:r w:rsidRPr="00FE6ED1">
        <w:rPr>
          <w:rFonts w:cs="Times New Roman"/>
          <w:szCs w:val="20"/>
          <w:lang w:val="en-US"/>
        </w:rPr>
        <w:t>France</w:t>
      </w:r>
      <w:proofErr w:type="spellEnd"/>
      <w:r w:rsidRPr="00FE6ED1">
        <w:rPr>
          <w:rFonts w:cs="Times New Roman"/>
          <w:szCs w:val="20"/>
          <w:lang w:val="en-US"/>
        </w:rPr>
        <w:t>, one hospital; Germany, two hospital groups; Italy, one hospital; Spain, one hospital group; UK, two hospital groups</w:t>
      </w:r>
    </w:p>
    <w:p w14:paraId="5EE75B2C" w14:textId="77777777" w:rsidR="009B05D4" w:rsidRPr="00FE6ED1" w:rsidRDefault="009B05D4" w:rsidP="009B05D4">
      <w:pPr>
        <w:spacing w:line="240" w:lineRule="auto"/>
        <w:textAlignment w:val="baseline"/>
        <w:rPr>
          <w:rFonts w:eastAsia="Times New Roman" w:cs="Times New Roman"/>
          <w:szCs w:val="20"/>
          <w:lang w:val="en-US" w:eastAsia="en-GB"/>
        </w:rPr>
      </w:pPr>
      <w:r w:rsidRPr="00FE6ED1">
        <w:rPr>
          <w:rFonts w:eastAsia="Times New Roman" w:cs="Times New Roman"/>
          <w:szCs w:val="20"/>
          <w:lang w:val="en-US" w:eastAsia="en-GB"/>
        </w:rPr>
        <w:t> </w:t>
      </w:r>
    </w:p>
    <w:p w14:paraId="6CA1943A" w14:textId="77777777" w:rsidR="009B05D4" w:rsidRPr="00FE6ED1" w:rsidRDefault="009B05D4" w:rsidP="009B05D4">
      <w:pPr>
        <w:spacing w:line="240" w:lineRule="auto"/>
        <w:textAlignment w:val="baseline"/>
        <w:rPr>
          <w:rFonts w:eastAsia="Times New Roman" w:cs="Times New Roman"/>
          <w:szCs w:val="20"/>
          <w:lang w:val="en-US" w:eastAsia="en-GB"/>
        </w:rPr>
      </w:pPr>
      <w:r w:rsidRPr="00FE6ED1">
        <w:rPr>
          <w:rFonts w:eastAsia="Times New Roman" w:cs="Times New Roman"/>
          <w:szCs w:val="20"/>
          <w:lang w:val="en-US" w:eastAsia="en-GB"/>
        </w:rPr>
        <w:t> </w:t>
      </w:r>
    </w:p>
    <w:p w14:paraId="0DC06ED5" w14:textId="77777777" w:rsidR="009B05D4" w:rsidRPr="00FE6ED1" w:rsidRDefault="009B05D4" w:rsidP="009B05D4">
      <w:pPr>
        <w:spacing w:line="240" w:lineRule="auto"/>
        <w:textAlignment w:val="baseline"/>
        <w:rPr>
          <w:rFonts w:eastAsia="Times New Roman" w:cs="Times New Roman"/>
          <w:szCs w:val="20"/>
          <w:lang w:val="en-US" w:eastAsia="en-GB"/>
        </w:rPr>
      </w:pPr>
      <w:r w:rsidRPr="00FE6ED1">
        <w:rPr>
          <w:rFonts w:eastAsia="Times New Roman" w:cs="Times New Roman"/>
          <w:szCs w:val="20"/>
          <w:lang w:val="en-US" w:eastAsia="en-GB"/>
        </w:rPr>
        <w:t> </w:t>
      </w:r>
    </w:p>
    <w:p w14:paraId="2A689B4D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0A1A9C1D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39E3AE6C" w14:textId="77777777" w:rsidR="009B05D4" w:rsidRPr="00FE6ED1" w:rsidRDefault="009B05D4" w:rsidP="009B05D4">
      <w:pPr>
        <w:rPr>
          <w:rFonts w:cs="Times New Roman"/>
          <w:lang w:val="en-US"/>
        </w:rPr>
      </w:pPr>
    </w:p>
    <w:p w14:paraId="6EA72D50" w14:textId="77777777" w:rsidR="009B05D4" w:rsidRPr="00FE6ED1" w:rsidRDefault="009B05D4" w:rsidP="009B05D4">
      <w:pPr>
        <w:rPr>
          <w:rFonts w:cs="Times New Roman"/>
          <w:lang w:val="en-US"/>
        </w:rPr>
      </w:pPr>
    </w:p>
    <w:p w14:paraId="1E824C3A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07B311C9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7BBDEEC8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407E79A6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4F0DAD0C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5AB473BC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57C8CCFC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p w14:paraId="4D6CC9A5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r w:rsidRPr="00FE6ED1">
        <w:rPr>
          <w:rFonts w:cs="Times New Roman"/>
          <w:sz w:val="18"/>
          <w:szCs w:val="18"/>
          <w:lang w:val="en-US"/>
        </w:rPr>
        <w:br w:type="page"/>
      </w:r>
    </w:p>
    <w:tbl>
      <w:tblPr>
        <w:tblW w:w="4978" w:type="pct"/>
        <w:tblLayout w:type="fixed"/>
        <w:tblLook w:val="04A0" w:firstRow="1" w:lastRow="0" w:firstColumn="1" w:lastColumn="0" w:noHBand="0" w:noVBand="1"/>
      </w:tblPr>
      <w:tblGrid>
        <w:gridCol w:w="2961"/>
        <w:gridCol w:w="2788"/>
        <w:gridCol w:w="3050"/>
      </w:tblGrid>
      <w:tr w:rsidR="009B05D4" w:rsidRPr="00FE6ED1" w14:paraId="1E9CF4E1" w14:textId="77777777" w:rsidTr="00752F5B">
        <w:trPr>
          <w:trHeight w:val="319"/>
        </w:trPr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180A092" w14:textId="28D7C250" w:rsidR="009B05D4" w:rsidRPr="00FE6ED1" w:rsidRDefault="009B05D4" w:rsidP="00752F5B">
            <w:pPr>
              <w:rPr>
                <w:rFonts w:cs="Times New Roman"/>
                <w:color w:val="000000"/>
                <w:szCs w:val="20"/>
                <w:lang w:val="en-US" w:eastAsia="en-GB"/>
              </w:rPr>
            </w:pPr>
            <w:bookmarkStart w:id="9" w:name="_Toc170297823"/>
            <w:r w:rsidRPr="00FE6ED1">
              <w:rPr>
                <w:rStyle w:val="Heading1Char"/>
                <w:rFonts w:cs="Times New Roman"/>
                <w:lang w:val="en-US"/>
              </w:rPr>
              <w:lastRenderedPageBreak/>
              <w:t>Online resource 8</w:t>
            </w:r>
            <w:bookmarkEnd w:id="9"/>
            <w:r w:rsidRPr="00FE6ED1">
              <w:rPr>
                <w:rFonts w:cs="Times New Roman"/>
                <w:szCs w:val="20"/>
                <w:lang w:val="en-US"/>
              </w:rPr>
              <w:t xml:space="preserve"> “Other” reasons for attrition (pooled)</w:t>
            </w:r>
            <w:r w:rsidR="00667375" w:rsidRPr="00A97008">
              <w:rPr>
                <w:rFonts w:cs="Times New Roman"/>
                <w:szCs w:val="20"/>
                <w:vertAlign w:val="superscript"/>
                <w:lang w:val="en-US"/>
              </w:rPr>
              <w:t>a</w:t>
            </w:r>
          </w:p>
        </w:tc>
      </w:tr>
      <w:tr w:rsidR="009B05D4" w:rsidRPr="00FE6ED1" w14:paraId="1B17746F" w14:textId="77777777" w:rsidTr="00752F5B">
        <w:trPr>
          <w:trHeight w:val="319"/>
        </w:trPr>
        <w:tc>
          <w:tcPr>
            <w:tcW w:w="168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66B2E8A" w14:textId="77777777" w:rsidR="009B05D4" w:rsidRPr="00FE6ED1" w:rsidRDefault="009B05D4" w:rsidP="00752F5B">
            <w:pPr>
              <w:rPr>
                <w:rFonts w:cs="Times New Roman"/>
                <w:color w:val="000000"/>
                <w:szCs w:val="20"/>
                <w:lang w:val="en-US" w:eastAsia="en-GB"/>
              </w:rPr>
            </w:pPr>
          </w:p>
        </w:tc>
        <w:tc>
          <w:tcPr>
            <w:tcW w:w="158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8E50C98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1L (</w:t>
            </w:r>
            <w:r w:rsidRPr="00FE6ED1">
              <w:rPr>
                <w:rFonts w:cs="Times New Roman"/>
                <w:i/>
                <w:iCs/>
                <w:color w:val="000000"/>
                <w:szCs w:val="20"/>
                <w:lang w:val="en-US" w:eastAsia="en-GB"/>
              </w:rPr>
              <w:t>n</w:t>
            </w: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=32)</w:t>
            </w:r>
          </w:p>
        </w:tc>
        <w:tc>
          <w:tcPr>
            <w:tcW w:w="1733" w:type="pct"/>
            <w:tcBorders>
              <w:top w:val="single" w:sz="18" w:space="0" w:color="auto"/>
            </w:tcBorders>
            <w:vAlign w:val="center"/>
          </w:tcPr>
          <w:p w14:paraId="6621005A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2L (</w:t>
            </w:r>
            <w:r w:rsidRPr="00FE6ED1">
              <w:rPr>
                <w:rFonts w:cs="Times New Roman"/>
                <w:i/>
                <w:iCs/>
                <w:color w:val="000000"/>
                <w:szCs w:val="20"/>
                <w:lang w:val="en-US" w:eastAsia="en-GB"/>
              </w:rPr>
              <w:t>n</w:t>
            </w: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=26)</w:t>
            </w:r>
          </w:p>
        </w:tc>
      </w:tr>
      <w:tr w:rsidR="009B05D4" w:rsidRPr="00FE6ED1" w14:paraId="6482BFD9" w14:textId="77777777" w:rsidTr="00752F5B">
        <w:trPr>
          <w:trHeight w:val="319"/>
        </w:trPr>
        <w:tc>
          <w:tcPr>
            <w:tcW w:w="1683" w:type="pct"/>
            <w:shd w:val="clear" w:color="auto" w:fill="auto"/>
            <w:noWrap/>
            <w:vAlign w:val="center"/>
            <w:hideMark/>
          </w:tcPr>
          <w:p w14:paraId="6DDA83D6" w14:textId="78463553" w:rsidR="009B05D4" w:rsidRPr="00FE6ED1" w:rsidRDefault="009B05D4" w:rsidP="00752F5B">
            <w:pPr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Died</w:t>
            </w:r>
          </w:p>
        </w:tc>
        <w:tc>
          <w:tcPr>
            <w:tcW w:w="1584" w:type="pct"/>
            <w:shd w:val="clear" w:color="auto" w:fill="auto"/>
            <w:noWrap/>
            <w:vAlign w:val="center"/>
          </w:tcPr>
          <w:p w14:paraId="7300ADD0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12</w:t>
            </w:r>
          </w:p>
        </w:tc>
        <w:tc>
          <w:tcPr>
            <w:tcW w:w="1733" w:type="pct"/>
            <w:vAlign w:val="center"/>
          </w:tcPr>
          <w:p w14:paraId="7C18F52D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6</w:t>
            </w:r>
          </w:p>
        </w:tc>
      </w:tr>
      <w:tr w:rsidR="009B05D4" w:rsidRPr="00FE6ED1" w14:paraId="5814197D" w14:textId="77777777" w:rsidTr="00752F5B">
        <w:trPr>
          <w:trHeight w:val="319"/>
        </w:trPr>
        <w:tc>
          <w:tcPr>
            <w:tcW w:w="1683" w:type="pct"/>
            <w:shd w:val="clear" w:color="auto" w:fill="auto"/>
            <w:noWrap/>
            <w:vAlign w:val="center"/>
            <w:hideMark/>
          </w:tcPr>
          <w:p w14:paraId="0706D575" w14:textId="3878AF2F" w:rsidR="009B05D4" w:rsidRPr="00FE6ED1" w:rsidRDefault="009B05D4" w:rsidP="00752F5B">
            <w:pPr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Move to end-of-life palliative care without death</w:t>
            </w:r>
          </w:p>
        </w:tc>
        <w:tc>
          <w:tcPr>
            <w:tcW w:w="1584" w:type="pct"/>
            <w:shd w:val="clear" w:color="auto" w:fill="auto"/>
            <w:noWrap/>
            <w:vAlign w:val="center"/>
          </w:tcPr>
          <w:p w14:paraId="2C379304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0</w:t>
            </w:r>
          </w:p>
        </w:tc>
        <w:tc>
          <w:tcPr>
            <w:tcW w:w="1733" w:type="pct"/>
            <w:vAlign w:val="center"/>
          </w:tcPr>
          <w:p w14:paraId="6B0FCC0E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5</w:t>
            </w:r>
          </w:p>
        </w:tc>
      </w:tr>
      <w:tr w:rsidR="009B05D4" w:rsidRPr="00FE6ED1" w14:paraId="4D6C7837" w14:textId="77777777" w:rsidTr="00752F5B">
        <w:trPr>
          <w:trHeight w:val="319"/>
        </w:trPr>
        <w:tc>
          <w:tcPr>
            <w:tcW w:w="1683" w:type="pct"/>
            <w:shd w:val="clear" w:color="auto" w:fill="auto"/>
            <w:noWrap/>
            <w:vAlign w:val="center"/>
            <w:hideMark/>
          </w:tcPr>
          <w:p w14:paraId="1622B98A" w14:textId="08E565A2" w:rsidR="009B05D4" w:rsidRPr="00FE6ED1" w:rsidRDefault="009B05D4" w:rsidP="00752F5B">
            <w:pPr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Loss to FU</w:t>
            </w:r>
          </w:p>
        </w:tc>
        <w:tc>
          <w:tcPr>
            <w:tcW w:w="1584" w:type="pct"/>
            <w:shd w:val="clear" w:color="auto" w:fill="auto"/>
            <w:noWrap/>
            <w:vAlign w:val="center"/>
          </w:tcPr>
          <w:p w14:paraId="4D34908A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2</w:t>
            </w:r>
          </w:p>
        </w:tc>
        <w:tc>
          <w:tcPr>
            <w:tcW w:w="1733" w:type="pct"/>
            <w:vAlign w:val="center"/>
          </w:tcPr>
          <w:p w14:paraId="7499DAD1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7</w:t>
            </w:r>
          </w:p>
        </w:tc>
      </w:tr>
      <w:tr w:rsidR="009B05D4" w:rsidRPr="00FE6ED1" w14:paraId="0DCFB10C" w14:textId="77777777" w:rsidTr="00752F5B">
        <w:trPr>
          <w:trHeight w:val="319"/>
        </w:trPr>
        <w:tc>
          <w:tcPr>
            <w:tcW w:w="1683" w:type="pct"/>
            <w:shd w:val="clear" w:color="auto" w:fill="auto"/>
            <w:noWrap/>
            <w:vAlign w:val="center"/>
            <w:hideMark/>
          </w:tcPr>
          <w:p w14:paraId="554CAC39" w14:textId="6378BD3C" w:rsidR="009B05D4" w:rsidRPr="00FE6ED1" w:rsidRDefault="009B05D4" w:rsidP="00752F5B">
            <w:pPr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Other</w:t>
            </w:r>
          </w:p>
        </w:tc>
        <w:tc>
          <w:tcPr>
            <w:tcW w:w="1584" w:type="pct"/>
            <w:shd w:val="clear" w:color="auto" w:fill="auto"/>
            <w:noWrap/>
            <w:vAlign w:val="center"/>
          </w:tcPr>
          <w:p w14:paraId="7977E32A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18</w:t>
            </w:r>
          </w:p>
        </w:tc>
        <w:tc>
          <w:tcPr>
            <w:tcW w:w="1733" w:type="pct"/>
            <w:vAlign w:val="center"/>
          </w:tcPr>
          <w:p w14:paraId="0752C802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8</w:t>
            </w:r>
          </w:p>
        </w:tc>
      </w:tr>
      <w:tr w:rsidR="009B05D4" w:rsidRPr="00FE6ED1" w14:paraId="022FB291" w14:textId="77777777" w:rsidTr="00752F5B">
        <w:trPr>
          <w:trHeight w:val="319"/>
        </w:trPr>
        <w:tc>
          <w:tcPr>
            <w:tcW w:w="1683" w:type="pct"/>
            <w:shd w:val="clear" w:color="auto" w:fill="auto"/>
            <w:noWrap/>
            <w:vAlign w:val="center"/>
            <w:hideMark/>
          </w:tcPr>
          <w:p w14:paraId="73C7D54D" w14:textId="2A008848" w:rsidR="009B05D4" w:rsidRPr="00FE6ED1" w:rsidRDefault="009B05D4" w:rsidP="00752F5B">
            <w:pPr>
              <w:ind w:left="284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 xml:space="preserve">Other </w:t>
            </w:r>
            <w:proofErr w:type="spellStart"/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known</w:t>
            </w:r>
            <w:r w:rsidR="001255A1" w:rsidRPr="00A97008">
              <w:rPr>
                <w:rFonts w:cs="Times New Roman"/>
                <w:color w:val="000000"/>
                <w:szCs w:val="20"/>
                <w:vertAlign w:val="superscript"/>
                <w:lang w:val="en-US" w:eastAsia="en-GB"/>
              </w:rPr>
              <w:t>b</w:t>
            </w:r>
            <w:proofErr w:type="spellEnd"/>
          </w:p>
        </w:tc>
        <w:tc>
          <w:tcPr>
            <w:tcW w:w="1584" w:type="pct"/>
            <w:shd w:val="clear" w:color="auto" w:fill="auto"/>
            <w:noWrap/>
            <w:vAlign w:val="center"/>
          </w:tcPr>
          <w:p w14:paraId="544ED0CD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7</w:t>
            </w:r>
          </w:p>
        </w:tc>
        <w:tc>
          <w:tcPr>
            <w:tcW w:w="1733" w:type="pct"/>
            <w:vAlign w:val="center"/>
          </w:tcPr>
          <w:p w14:paraId="6EAD1C9D" w14:textId="77777777" w:rsidR="009B05D4" w:rsidRPr="00FE6ED1" w:rsidRDefault="009B05D4" w:rsidP="00752F5B">
            <w:pPr>
              <w:jc w:val="center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3</w:t>
            </w:r>
          </w:p>
        </w:tc>
      </w:tr>
      <w:tr w:rsidR="009B05D4" w:rsidRPr="00FE6ED1" w14:paraId="26E994C1" w14:textId="77777777" w:rsidTr="00752F5B">
        <w:trPr>
          <w:trHeight w:val="319"/>
        </w:trPr>
        <w:tc>
          <w:tcPr>
            <w:tcW w:w="1683" w:type="pct"/>
            <w:shd w:val="clear" w:color="auto" w:fill="auto"/>
            <w:noWrap/>
            <w:vAlign w:val="center"/>
          </w:tcPr>
          <w:p w14:paraId="7AE21E24" w14:textId="77777777" w:rsidR="009B05D4" w:rsidRPr="00FE6ED1" w:rsidRDefault="009B05D4" w:rsidP="00752F5B">
            <w:pPr>
              <w:ind w:left="284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 xml:space="preserve">Missing </w:t>
            </w:r>
          </w:p>
        </w:tc>
        <w:tc>
          <w:tcPr>
            <w:tcW w:w="1584" w:type="pct"/>
            <w:shd w:val="clear" w:color="auto" w:fill="auto"/>
            <w:noWrap/>
            <w:vAlign w:val="center"/>
          </w:tcPr>
          <w:p w14:paraId="4FAB577F" w14:textId="77777777" w:rsidR="009B05D4" w:rsidRPr="00FE6ED1" w:rsidRDefault="009B05D4" w:rsidP="00752F5B">
            <w:pPr>
              <w:jc w:val="center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10</w:t>
            </w:r>
          </w:p>
        </w:tc>
        <w:tc>
          <w:tcPr>
            <w:tcW w:w="1733" w:type="pct"/>
            <w:vAlign w:val="center"/>
          </w:tcPr>
          <w:p w14:paraId="7B487CD3" w14:textId="77777777" w:rsidR="009B05D4" w:rsidRPr="00FE6ED1" w:rsidRDefault="009B05D4" w:rsidP="00752F5B">
            <w:pPr>
              <w:jc w:val="center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4</w:t>
            </w:r>
          </w:p>
        </w:tc>
      </w:tr>
      <w:tr w:rsidR="009B05D4" w:rsidRPr="00FE6ED1" w14:paraId="165EBAA4" w14:textId="77777777" w:rsidTr="00752F5B">
        <w:trPr>
          <w:trHeight w:val="319"/>
        </w:trPr>
        <w:tc>
          <w:tcPr>
            <w:tcW w:w="16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FC6B61" w14:textId="77777777" w:rsidR="009B05D4" w:rsidRPr="00FE6ED1" w:rsidRDefault="009B05D4" w:rsidP="00752F5B">
            <w:pPr>
              <w:ind w:left="284"/>
              <w:rPr>
                <w:rFonts w:cs="Times New Roman"/>
                <w:color w:val="000000"/>
                <w:szCs w:val="20"/>
                <w:lang w:val="en-US" w:eastAsia="en-GB"/>
              </w:rPr>
            </w:pPr>
            <w:r w:rsidRPr="00FE6ED1">
              <w:rPr>
                <w:rFonts w:cs="Times New Roman"/>
                <w:color w:val="000000"/>
                <w:szCs w:val="20"/>
                <w:lang w:val="en-US" w:eastAsia="en-GB"/>
              </w:rPr>
              <w:t>Progression</w:t>
            </w:r>
          </w:p>
        </w:tc>
        <w:tc>
          <w:tcPr>
            <w:tcW w:w="158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B05C15" w14:textId="77777777" w:rsidR="009B05D4" w:rsidRPr="00FE6ED1" w:rsidRDefault="009B05D4" w:rsidP="00752F5B">
            <w:pPr>
              <w:jc w:val="center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</w:t>
            </w:r>
          </w:p>
        </w:tc>
        <w:tc>
          <w:tcPr>
            <w:tcW w:w="1733" w:type="pct"/>
            <w:tcBorders>
              <w:bottom w:val="single" w:sz="4" w:space="0" w:color="auto"/>
            </w:tcBorders>
            <w:vAlign w:val="center"/>
          </w:tcPr>
          <w:p w14:paraId="6FC93E0F" w14:textId="77777777" w:rsidR="009B05D4" w:rsidRPr="00FE6ED1" w:rsidRDefault="009B05D4" w:rsidP="00752F5B">
            <w:pPr>
              <w:jc w:val="center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</w:t>
            </w:r>
          </w:p>
        </w:tc>
      </w:tr>
    </w:tbl>
    <w:p w14:paraId="261C8A55" w14:textId="77777777" w:rsidR="00FB4955" w:rsidRDefault="00FB4955" w:rsidP="009B05D4">
      <w:pPr>
        <w:spacing w:after="120"/>
        <w:rPr>
          <w:rFonts w:cs="Times New Roman"/>
          <w:szCs w:val="20"/>
          <w:lang w:val="en-US"/>
        </w:rPr>
      </w:pPr>
      <w:r w:rsidRPr="00FE6ED1">
        <w:rPr>
          <w:rFonts w:cs="Times New Roman"/>
          <w:i/>
          <w:iCs/>
          <w:szCs w:val="20"/>
          <w:lang w:val="en-US"/>
        </w:rPr>
        <w:t>1L</w:t>
      </w:r>
      <w:r w:rsidRPr="00FE6ED1">
        <w:rPr>
          <w:rFonts w:cs="Times New Roman"/>
          <w:szCs w:val="20"/>
          <w:lang w:val="en-US"/>
        </w:rPr>
        <w:t xml:space="preserve"> first line, </w:t>
      </w:r>
      <w:r w:rsidRPr="00FE6ED1">
        <w:rPr>
          <w:rFonts w:cs="Times New Roman"/>
          <w:i/>
          <w:iCs/>
          <w:szCs w:val="20"/>
          <w:lang w:val="en-US"/>
        </w:rPr>
        <w:t>2L</w:t>
      </w:r>
      <w:r w:rsidRPr="00FE6ED1">
        <w:rPr>
          <w:rFonts w:cs="Times New Roman"/>
          <w:szCs w:val="20"/>
          <w:lang w:val="en-US"/>
        </w:rPr>
        <w:t xml:space="preserve"> second line, </w:t>
      </w:r>
      <w:r w:rsidRPr="00FE6ED1">
        <w:rPr>
          <w:rFonts w:cs="Times New Roman"/>
          <w:i/>
          <w:iCs/>
          <w:szCs w:val="20"/>
          <w:lang w:val="en-US"/>
        </w:rPr>
        <w:t>FU</w:t>
      </w:r>
      <w:r w:rsidRPr="00FE6ED1">
        <w:rPr>
          <w:rFonts w:cs="Times New Roman"/>
          <w:szCs w:val="20"/>
          <w:lang w:val="en-US"/>
        </w:rPr>
        <w:t xml:space="preserve"> follow up </w:t>
      </w:r>
    </w:p>
    <w:p w14:paraId="6F2E1823" w14:textId="70779847" w:rsidR="001255A1" w:rsidRDefault="00667375" w:rsidP="009B05D4">
      <w:pPr>
        <w:spacing w:after="120"/>
        <w:contextualSpacing/>
        <w:rPr>
          <w:rFonts w:cs="Times New Roman"/>
          <w:szCs w:val="20"/>
          <w:lang w:val="en-US"/>
        </w:rPr>
      </w:pPr>
      <w:proofErr w:type="spellStart"/>
      <w:r w:rsidRPr="00A97008">
        <w:rPr>
          <w:rFonts w:cs="Times New Roman"/>
          <w:szCs w:val="20"/>
          <w:vertAlign w:val="superscript"/>
          <w:lang w:val="en-US"/>
        </w:rPr>
        <w:t>a</w:t>
      </w:r>
      <w:r>
        <w:rPr>
          <w:rFonts w:cs="Times New Roman"/>
          <w:szCs w:val="20"/>
          <w:lang w:val="en-US"/>
        </w:rPr>
        <w:t>T</w:t>
      </w:r>
      <w:r w:rsidR="009B05D4" w:rsidRPr="00FE6ED1">
        <w:rPr>
          <w:rFonts w:cs="Times New Roman"/>
          <w:szCs w:val="20"/>
          <w:lang w:val="en-US"/>
        </w:rPr>
        <w:t>his</w:t>
      </w:r>
      <w:proofErr w:type="spellEnd"/>
      <w:r w:rsidR="009B05D4" w:rsidRPr="00FE6ED1">
        <w:rPr>
          <w:rFonts w:cs="Times New Roman"/>
          <w:szCs w:val="20"/>
          <w:lang w:val="en-US"/>
        </w:rPr>
        <w:t xml:space="preserve"> sensitivity analysis examined the impact of extending the time window for categorizing reason for attrition within ‘other’ from within 30 days after treatment discontinuation to &gt;30 days (and up to the end of the study period) in terms of death, move to end-of-life palliative care, or loss to FU</w:t>
      </w:r>
    </w:p>
    <w:p w14:paraId="4B2ADC5A" w14:textId="2F774301" w:rsidR="009B05D4" w:rsidRPr="00FE6ED1" w:rsidRDefault="001255A1" w:rsidP="009B05D4">
      <w:pPr>
        <w:spacing w:after="120"/>
        <w:contextualSpacing/>
        <w:rPr>
          <w:rFonts w:cs="Times New Roman"/>
          <w:szCs w:val="20"/>
          <w:lang w:val="en-US"/>
        </w:rPr>
      </w:pPr>
      <w:proofErr w:type="spellStart"/>
      <w:proofErr w:type="gramStart"/>
      <w:r w:rsidRPr="00A97008">
        <w:rPr>
          <w:rFonts w:cs="Times New Roman"/>
          <w:szCs w:val="20"/>
          <w:vertAlign w:val="superscript"/>
          <w:lang w:val="en-US"/>
        </w:rPr>
        <w:t>b</w:t>
      </w:r>
      <w:r w:rsidR="009B05D4" w:rsidRPr="00FE6ED1">
        <w:rPr>
          <w:rFonts w:cs="Times New Roman"/>
          <w:szCs w:val="20"/>
          <w:lang w:val="en-US"/>
        </w:rPr>
        <w:t>‘</w:t>
      </w:r>
      <w:proofErr w:type="gramEnd"/>
      <w:r w:rsidR="00D84679">
        <w:rPr>
          <w:rFonts w:cs="Times New Roman"/>
          <w:szCs w:val="20"/>
          <w:lang w:val="en-US"/>
        </w:rPr>
        <w:t>Ot</w:t>
      </w:r>
      <w:r w:rsidR="00D84679" w:rsidRPr="00FE6ED1">
        <w:rPr>
          <w:rFonts w:cs="Times New Roman"/>
          <w:szCs w:val="20"/>
          <w:lang w:val="en-US"/>
        </w:rPr>
        <w:t>her</w:t>
      </w:r>
      <w:proofErr w:type="spellEnd"/>
      <w:r w:rsidR="00D84679" w:rsidRPr="00FE6ED1">
        <w:rPr>
          <w:rFonts w:cs="Times New Roman"/>
          <w:szCs w:val="20"/>
          <w:lang w:val="en-US"/>
        </w:rPr>
        <w:t xml:space="preserve"> </w:t>
      </w:r>
      <w:r w:rsidR="009B05D4" w:rsidRPr="00FE6ED1">
        <w:rPr>
          <w:rFonts w:cs="Times New Roman"/>
          <w:szCs w:val="20"/>
          <w:lang w:val="en-US"/>
        </w:rPr>
        <w:t>known’ may include patient choice, protocol or physician choice, and palliative treatment, which were not collected at all sites during this study</w:t>
      </w:r>
      <w:r w:rsidR="009B05D4" w:rsidRPr="00FE6ED1">
        <w:rPr>
          <w:rFonts w:cs="Times New Roman"/>
          <w:szCs w:val="20"/>
          <w:lang w:val="en-US"/>
        </w:rPr>
        <w:br/>
      </w:r>
    </w:p>
    <w:p w14:paraId="46543A11" w14:textId="77777777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</w:p>
    <w:tbl>
      <w:tblPr>
        <w:tblStyle w:val="PlainTable2"/>
        <w:tblpPr w:leftFromText="180" w:rightFromText="180" w:vertAnchor="text" w:horzAnchor="margin" w:tblpY="-13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89"/>
        <w:gridCol w:w="1516"/>
        <w:gridCol w:w="2405"/>
        <w:gridCol w:w="2628"/>
      </w:tblGrid>
      <w:tr w:rsidR="009B05D4" w:rsidRPr="00FE6ED1" w14:paraId="673E31CB" w14:textId="77777777" w:rsidTr="0075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2844820F" w14:textId="26422D1B" w:rsidR="009B05D4" w:rsidRPr="00FE6ED1" w:rsidRDefault="009B05D4" w:rsidP="00752F5B">
            <w:pPr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</w:pPr>
            <w:bookmarkStart w:id="10" w:name="_Toc170297824"/>
            <w:r w:rsidRPr="00FE6ED1">
              <w:rPr>
                <w:rStyle w:val="Heading1Char"/>
                <w:rFonts w:cs="Times New Roman"/>
                <w:b/>
                <w:bCs/>
                <w:lang w:val="en-US"/>
              </w:rPr>
              <w:lastRenderedPageBreak/>
              <w:t>Online resource 9</w:t>
            </w:r>
            <w:bookmarkEnd w:id="10"/>
            <w:r w:rsidRPr="00FE6ED1">
              <w:rPr>
                <w:rFonts w:cs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Univariate Cox proportional hazard regression models for 1L TTNT</w:t>
            </w:r>
          </w:p>
        </w:tc>
      </w:tr>
      <w:tr w:rsidR="009B05D4" w:rsidRPr="00FE6ED1" w14:paraId="6921063E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5" w:type="dxa"/>
            <w:gridSpan w:val="2"/>
            <w:tcBorders>
              <w:top w:val="single" w:sz="18" w:space="0" w:color="auto"/>
            </w:tcBorders>
          </w:tcPr>
          <w:p w14:paraId="5809295D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Univariate association</w:t>
            </w:r>
          </w:p>
        </w:tc>
        <w:tc>
          <w:tcPr>
            <w:tcW w:w="2405" w:type="dxa"/>
            <w:tcBorders>
              <w:top w:val="single" w:sz="18" w:space="0" w:color="auto"/>
            </w:tcBorders>
          </w:tcPr>
          <w:p w14:paraId="7284AED9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Hazard ratio (95% CI)</w:t>
            </w:r>
          </w:p>
        </w:tc>
        <w:tc>
          <w:tcPr>
            <w:tcW w:w="2628" w:type="dxa"/>
            <w:tcBorders>
              <w:top w:val="single" w:sz="18" w:space="0" w:color="auto"/>
            </w:tcBorders>
          </w:tcPr>
          <w:p w14:paraId="6734A168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i/>
                <w:iCs/>
                <w:szCs w:val="20"/>
                <w:lang w:val="en-US"/>
              </w:rPr>
              <w:t>P</w:t>
            </w:r>
            <w:r w:rsidRPr="00FE6ED1">
              <w:rPr>
                <w:rFonts w:cs="Times New Roman"/>
                <w:szCs w:val="20"/>
                <w:lang w:val="en-US"/>
              </w:rPr>
              <w:t>-value</w:t>
            </w:r>
          </w:p>
        </w:tc>
      </w:tr>
      <w:tr w:rsidR="009B05D4" w:rsidRPr="00FE6ED1" w14:paraId="4A4B2A48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32F97535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Age (years)</w:t>
            </w:r>
          </w:p>
        </w:tc>
        <w:tc>
          <w:tcPr>
            <w:tcW w:w="1515" w:type="dxa"/>
          </w:tcPr>
          <w:p w14:paraId="27122F5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&lt;50</w:t>
            </w:r>
          </w:p>
        </w:tc>
        <w:tc>
          <w:tcPr>
            <w:tcW w:w="2405" w:type="dxa"/>
          </w:tcPr>
          <w:p w14:paraId="7FAE380C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59A92DB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0A267010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0A1E878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1E60150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50–59</w:t>
            </w:r>
          </w:p>
        </w:tc>
        <w:tc>
          <w:tcPr>
            <w:tcW w:w="2405" w:type="dxa"/>
          </w:tcPr>
          <w:p w14:paraId="67140B7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0.98 (0.72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1.33)</w:t>
            </w:r>
          </w:p>
        </w:tc>
        <w:tc>
          <w:tcPr>
            <w:tcW w:w="2628" w:type="dxa"/>
          </w:tcPr>
          <w:p w14:paraId="07094847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0.901</w:t>
            </w:r>
          </w:p>
        </w:tc>
      </w:tr>
      <w:tr w:rsidR="009B05D4" w:rsidRPr="00FE6ED1" w14:paraId="01D239A9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7FA5C5FD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15A9733F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60–69</w:t>
            </w:r>
          </w:p>
        </w:tc>
        <w:tc>
          <w:tcPr>
            <w:tcW w:w="2405" w:type="dxa"/>
          </w:tcPr>
          <w:p w14:paraId="20B706F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0.83 (0.62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 xml:space="preserve"> 2.11)</w:t>
            </w:r>
          </w:p>
        </w:tc>
        <w:tc>
          <w:tcPr>
            <w:tcW w:w="2628" w:type="dxa"/>
          </w:tcPr>
          <w:p w14:paraId="2891F0DE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0.213</w:t>
            </w:r>
          </w:p>
        </w:tc>
      </w:tr>
      <w:tr w:rsidR="009B05D4" w:rsidRPr="00FE6ED1" w14:paraId="340CBF2C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78FAC708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47B2786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≥70</w:t>
            </w:r>
          </w:p>
        </w:tc>
        <w:tc>
          <w:tcPr>
            <w:tcW w:w="2405" w:type="dxa"/>
          </w:tcPr>
          <w:p w14:paraId="24C26AAD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1.45 (0.96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2.19)</w:t>
            </w:r>
          </w:p>
        </w:tc>
        <w:tc>
          <w:tcPr>
            <w:tcW w:w="2628" w:type="dxa"/>
          </w:tcPr>
          <w:p w14:paraId="51834577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0.079</w:t>
            </w:r>
          </w:p>
        </w:tc>
      </w:tr>
      <w:tr w:rsidR="009B05D4" w:rsidRPr="00FE6ED1" w14:paraId="23A7DACB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680EC5C3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 xml:space="preserve">Number of sites </w:t>
            </w: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br/>
              <w:t>of metastasis</w:t>
            </w:r>
          </w:p>
        </w:tc>
        <w:tc>
          <w:tcPr>
            <w:tcW w:w="1515" w:type="dxa"/>
          </w:tcPr>
          <w:p w14:paraId="19C5AE52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≥2</w:t>
            </w:r>
          </w:p>
        </w:tc>
        <w:tc>
          <w:tcPr>
            <w:tcW w:w="2405" w:type="dxa"/>
          </w:tcPr>
          <w:p w14:paraId="4FBD4985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2BBA42F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6279DC04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79816826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748561CD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</w:t>
            </w:r>
          </w:p>
        </w:tc>
        <w:tc>
          <w:tcPr>
            <w:tcW w:w="2405" w:type="dxa"/>
          </w:tcPr>
          <w:p w14:paraId="3C05FA2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0.76 (0.57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1.01)</w:t>
            </w:r>
          </w:p>
        </w:tc>
        <w:tc>
          <w:tcPr>
            <w:tcW w:w="2628" w:type="dxa"/>
          </w:tcPr>
          <w:p w14:paraId="4C5B37D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0.056</w:t>
            </w:r>
          </w:p>
        </w:tc>
      </w:tr>
      <w:tr w:rsidR="009B05D4" w:rsidRPr="00FE6ED1" w14:paraId="3B7EFF23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77FA6608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Brain metastases</w:t>
            </w:r>
          </w:p>
        </w:tc>
        <w:tc>
          <w:tcPr>
            <w:tcW w:w="1515" w:type="dxa"/>
          </w:tcPr>
          <w:p w14:paraId="5C29464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Yes</w:t>
            </w:r>
          </w:p>
        </w:tc>
        <w:tc>
          <w:tcPr>
            <w:tcW w:w="2405" w:type="dxa"/>
          </w:tcPr>
          <w:p w14:paraId="3679F7EC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0028E251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43EE6E04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120EC706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5BF5E2D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No</w:t>
            </w:r>
          </w:p>
        </w:tc>
        <w:tc>
          <w:tcPr>
            <w:tcW w:w="2405" w:type="dxa"/>
          </w:tcPr>
          <w:p w14:paraId="030CD5D0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1.06 (0.82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1.37)</w:t>
            </w:r>
          </w:p>
        </w:tc>
        <w:tc>
          <w:tcPr>
            <w:tcW w:w="2628" w:type="dxa"/>
          </w:tcPr>
          <w:p w14:paraId="1E732F68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0.655</w:t>
            </w:r>
          </w:p>
        </w:tc>
      </w:tr>
      <w:tr w:rsidR="009B05D4" w:rsidRPr="00FE6ED1" w14:paraId="3D320D37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2CFF7A01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Liver metastases</w:t>
            </w:r>
          </w:p>
        </w:tc>
        <w:tc>
          <w:tcPr>
            <w:tcW w:w="1515" w:type="dxa"/>
          </w:tcPr>
          <w:p w14:paraId="5FF8371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Yes</w:t>
            </w:r>
          </w:p>
        </w:tc>
        <w:tc>
          <w:tcPr>
            <w:tcW w:w="2405" w:type="dxa"/>
          </w:tcPr>
          <w:p w14:paraId="5065D561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6DB7BF48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488B130D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4431CBB9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456162C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No</w:t>
            </w:r>
          </w:p>
        </w:tc>
        <w:tc>
          <w:tcPr>
            <w:tcW w:w="2405" w:type="dxa"/>
          </w:tcPr>
          <w:p w14:paraId="44166B3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0.84 (0.67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1.06)</w:t>
            </w:r>
          </w:p>
        </w:tc>
        <w:tc>
          <w:tcPr>
            <w:tcW w:w="2628" w:type="dxa"/>
          </w:tcPr>
          <w:p w14:paraId="2B1B11E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0.149</w:t>
            </w:r>
          </w:p>
        </w:tc>
      </w:tr>
      <w:tr w:rsidR="009B05D4" w:rsidRPr="00FE6ED1" w14:paraId="6091AAF6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1A66B9C9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HR status</w:t>
            </w:r>
          </w:p>
        </w:tc>
        <w:tc>
          <w:tcPr>
            <w:tcW w:w="1515" w:type="dxa"/>
          </w:tcPr>
          <w:p w14:paraId="71F2023F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Positive</w:t>
            </w:r>
          </w:p>
        </w:tc>
        <w:tc>
          <w:tcPr>
            <w:tcW w:w="2405" w:type="dxa"/>
          </w:tcPr>
          <w:p w14:paraId="6C4D2DDC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67E53E3D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68BB105A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F58826C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1190480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Negative</w:t>
            </w:r>
          </w:p>
        </w:tc>
        <w:tc>
          <w:tcPr>
            <w:tcW w:w="2405" w:type="dxa"/>
          </w:tcPr>
          <w:p w14:paraId="6727B909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0.97 (0.76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1.24)</w:t>
            </w:r>
          </w:p>
        </w:tc>
        <w:tc>
          <w:tcPr>
            <w:tcW w:w="2628" w:type="dxa"/>
          </w:tcPr>
          <w:p w14:paraId="79F28A93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0.826</w:t>
            </w:r>
          </w:p>
        </w:tc>
      </w:tr>
      <w:tr w:rsidR="009B05D4" w:rsidRPr="00FE6ED1" w14:paraId="02B9BC8E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6B6F3CB6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Time from initial diagnosis to metastases</w:t>
            </w:r>
          </w:p>
        </w:tc>
        <w:tc>
          <w:tcPr>
            <w:tcW w:w="1515" w:type="dxa"/>
          </w:tcPr>
          <w:p w14:paraId="2579012A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≥24 months</w:t>
            </w:r>
          </w:p>
        </w:tc>
        <w:tc>
          <w:tcPr>
            <w:tcW w:w="2405" w:type="dxa"/>
          </w:tcPr>
          <w:p w14:paraId="2E2E633A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44A1800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7C9D4091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2A833A8D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0769F81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&lt;24 months</w:t>
            </w:r>
          </w:p>
        </w:tc>
        <w:tc>
          <w:tcPr>
            <w:tcW w:w="2405" w:type="dxa"/>
          </w:tcPr>
          <w:p w14:paraId="075F2BB4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1.03 (0.71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1.49)</w:t>
            </w:r>
          </w:p>
        </w:tc>
        <w:tc>
          <w:tcPr>
            <w:tcW w:w="2628" w:type="dxa"/>
          </w:tcPr>
          <w:p w14:paraId="691C4558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0.896</w:t>
            </w:r>
          </w:p>
        </w:tc>
      </w:tr>
      <w:tr w:rsidR="009B05D4" w:rsidRPr="00FE6ED1" w14:paraId="721C23E4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37C307B1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500AE572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 months</w:t>
            </w:r>
          </w:p>
        </w:tc>
        <w:tc>
          <w:tcPr>
            <w:tcW w:w="2405" w:type="dxa"/>
          </w:tcPr>
          <w:p w14:paraId="4D111F9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0.87 (0.66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1.14)</w:t>
            </w:r>
          </w:p>
        </w:tc>
        <w:tc>
          <w:tcPr>
            <w:tcW w:w="2628" w:type="dxa"/>
          </w:tcPr>
          <w:p w14:paraId="24F5507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0.308</w:t>
            </w:r>
          </w:p>
        </w:tc>
      </w:tr>
      <w:tr w:rsidR="009B05D4" w:rsidRPr="00FE6ED1" w14:paraId="5E90DD5F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3C99D30C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Stage at BC diagnosis</w:t>
            </w:r>
          </w:p>
        </w:tc>
        <w:tc>
          <w:tcPr>
            <w:tcW w:w="1515" w:type="dxa"/>
          </w:tcPr>
          <w:p w14:paraId="74423884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Stages 0–I</w:t>
            </w:r>
          </w:p>
        </w:tc>
        <w:tc>
          <w:tcPr>
            <w:tcW w:w="2405" w:type="dxa"/>
          </w:tcPr>
          <w:p w14:paraId="2B7F12E5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4504A73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highlight w:val="magenta"/>
                <w:lang w:val="en-US"/>
              </w:rPr>
            </w:pPr>
          </w:p>
        </w:tc>
      </w:tr>
      <w:tr w:rsidR="009B05D4" w:rsidRPr="00FE6ED1" w14:paraId="329D19C2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76897C45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13715F7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Stage II</w:t>
            </w:r>
          </w:p>
        </w:tc>
        <w:tc>
          <w:tcPr>
            <w:tcW w:w="2405" w:type="dxa"/>
          </w:tcPr>
          <w:p w14:paraId="7F678655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1.01 (0.60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1.68)</w:t>
            </w:r>
          </w:p>
        </w:tc>
        <w:tc>
          <w:tcPr>
            <w:tcW w:w="2628" w:type="dxa"/>
          </w:tcPr>
          <w:p w14:paraId="419956A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0.979</w:t>
            </w:r>
          </w:p>
        </w:tc>
      </w:tr>
      <w:tr w:rsidR="009B05D4" w:rsidRPr="00FE6ED1" w14:paraId="686428F1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FF1F4F4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104F077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Stage III</w:t>
            </w:r>
          </w:p>
        </w:tc>
        <w:tc>
          <w:tcPr>
            <w:tcW w:w="2405" w:type="dxa"/>
          </w:tcPr>
          <w:p w14:paraId="42DD2283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1.47 (0.87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2.49)</w:t>
            </w:r>
          </w:p>
        </w:tc>
        <w:tc>
          <w:tcPr>
            <w:tcW w:w="2628" w:type="dxa"/>
          </w:tcPr>
          <w:p w14:paraId="3881D8B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0.151</w:t>
            </w:r>
          </w:p>
        </w:tc>
      </w:tr>
      <w:tr w:rsidR="009B05D4" w:rsidRPr="00FE6ED1" w14:paraId="5FA15DC9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6583896E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023C1FAD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Stage IV</w:t>
            </w:r>
          </w:p>
        </w:tc>
        <w:tc>
          <w:tcPr>
            <w:tcW w:w="2405" w:type="dxa"/>
          </w:tcPr>
          <w:p w14:paraId="5797D3BD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0.96 (0.62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1.50)</w:t>
            </w:r>
          </w:p>
        </w:tc>
        <w:tc>
          <w:tcPr>
            <w:tcW w:w="2628" w:type="dxa"/>
          </w:tcPr>
          <w:p w14:paraId="76A2D3B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0.869</w:t>
            </w:r>
          </w:p>
        </w:tc>
      </w:tr>
      <w:tr w:rsidR="009B05D4" w:rsidRPr="00FE6ED1" w14:paraId="32F50C5C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C97D258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776D4A24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Unknown</w:t>
            </w:r>
          </w:p>
        </w:tc>
        <w:tc>
          <w:tcPr>
            <w:tcW w:w="2405" w:type="dxa"/>
          </w:tcPr>
          <w:p w14:paraId="36C22E8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1.02 (0.53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1.94)</w:t>
            </w:r>
          </w:p>
        </w:tc>
        <w:tc>
          <w:tcPr>
            <w:tcW w:w="2628" w:type="dxa"/>
          </w:tcPr>
          <w:p w14:paraId="5280D194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0.954</w:t>
            </w:r>
          </w:p>
        </w:tc>
      </w:tr>
      <w:tr w:rsidR="009B05D4" w:rsidRPr="00FE6ED1" w14:paraId="0D4BE9A1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7DE7E6FB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Menopausal status</w:t>
            </w:r>
            <w:r w:rsidRPr="00FE6ED1">
              <w:rPr>
                <w:rFonts w:cs="Times New Roman"/>
                <w:szCs w:val="20"/>
                <w:lang w:val="en-US"/>
              </w:rPr>
              <w:t xml:space="preserve"> </w:t>
            </w: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 xml:space="preserve">at </w:t>
            </w: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br/>
              <w:t>mBC diagnosis</w:t>
            </w:r>
          </w:p>
        </w:tc>
        <w:tc>
          <w:tcPr>
            <w:tcW w:w="1515" w:type="dxa"/>
          </w:tcPr>
          <w:p w14:paraId="449528EA" w14:textId="31EF94BB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Postmenopausal</w:t>
            </w:r>
          </w:p>
        </w:tc>
        <w:tc>
          <w:tcPr>
            <w:tcW w:w="2405" w:type="dxa"/>
          </w:tcPr>
          <w:p w14:paraId="294F6B0E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66CACDF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highlight w:val="magenta"/>
                <w:lang w:val="en-US"/>
              </w:rPr>
            </w:pPr>
          </w:p>
        </w:tc>
      </w:tr>
      <w:tr w:rsidR="009B05D4" w:rsidRPr="00FE6ED1" w14:paraId="71075034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344E6CC0" w14:textId="77777777" w:rsidR="009B05D4" w:rsidRPr="00FE6ED1" w:rsidRDefault="009B05D4" w:rsidP="00752F5B">
            <w:pPr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3FAEE27C" w14:textId="4F2996E2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Premenopausal</w:t>
            </w:r>
          </w:p>
        </w:tc>
        <w:tc>
          <w:tcPr>
            <w:tcW w:w="2405" w:type="dxa"/>
          </w:tcPr>
          <w:p w14:paraId="333375A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1.11 (0.85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1.44)</w:t>
            </w:r>
          </w:p>
        </w:tc>
        <w:tc>
          <w:tcPr>
            <w:tcW w:w="2628" w:type="dxa"/>
          </w:tcPr>
          <w:p w14:paraId="58347F5F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highlight w:val="magenta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0.446</w:t>
            </w:r>
          </w:p>
        </w:tc>
      </w:tr>
      <w:tr w:rsidR="009B05D4" w:rsidRPr="00FE6ED1" w14:paraId="69782BFD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09CBBEC" w14:textId="77777777" w:rsidR="009B05D4" w:rsidRPr="00FE6ED1" w:rsidRDefault="009B05D4" w:rsidP="00752F5B">
            <w:pPr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57E22F4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Unknown</w:t>
            </w:r>
          </w:p>
        </w:tc>
        <w:tc>
          <w:tcPr>
            <w:tcW w:w="2405" w:type="dxa"/>
          </w:tcPr>
          <w:p w14:paraId="1B3C181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0.93 (0.66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1.29)</w:t>
            </w:r>
          </w:p>
        </w:tc>
        <w:tc>
          <w:tcPr>
            <w:tcW w:w="2628" w:type="dxa"/>
          </w:tcPr>
          <w:p w14:paraId="6B74589B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highlight w:val="magenta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0.650</w:t>
            </w:r>
          </w:p>
        </w:tc>
      </w:tr>
      <w:tr w:rsidR="009B05D4" w:rsidRPr="00FE6ED1" w14:paraId="44042F6C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423C8883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Grade</w:t>
            </w:r>
          </w:p>
        </w:tc>
        <w:tc>
          <w:tcPr>
            <w:tcW w:w="1515" w:type="dxa"/>
          </w:tcPr>
          <w:p w14:paraId="274DF03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Grade 1–2</w:t>
            </w:r>
          </w:p>
        </w:tc>
        <w:tc>
          <w:tcPr>
            <w:tcW w:w="2405" w:type="dxa"/>
          </w:tcPr>
          <w:p w14:paraId="74064E84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30FF0F8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highlight w:val="magenta"/>
                <w:lang w:val="en-US"/>
              </w:rPr>
            </w:pPr>
          </w:p>
        </w:tc>
      </w:tr>
      <w:tr w:rsidR="009B05D4" w:rsidRPr="00FE6ED1" w14:paraId="757D85EC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6F9C1999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528EFAD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Grade 3</w:t>
            </w:r>
          </w:p>
        </w:tc>
        <w:tc>
          <w:tcPr>
            <w:tcW w:w="2405" w:type="dxa"/>
          </w:tcPr>
          <w:p w14:paraId="5239F87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0.74 (0.58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0.94)</w:t>
            </w:r>
          </w:p>
        </w:tc>
        <w:tc>
          <w:tcPr>
            <w:tcW w:w="2628" w:type="dxa"/>
          </w:tcPr>
          <w:p w14:paraId="14FE292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0.014</w:t>
            </w:r>
          </w:p>
        </w:tc>
      </w:tr>
      <w:tr w:rsidR="009B05D4" w:rsidRPr="00FE6ED1" w14:paraId="7CADAD7B" w14:textId="77777777" w:rsidTr="00A97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B8796E2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4BB4488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Unknown</w:t>
            </w:r>
          </w:p>
        </w:tc>
        <w:tc>
          <w:tcPr>
            <w:tcW w:w="0" w:type="dxa"/>
          </w:tcPr>
          <w:p w14:paraId="5E4F1039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0.64 (0.42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0.99)</w:t>
            </w:r>
          </w:p>
        </w:tc>
        <w:tc>
          <w:tcPr>
            <w:tcW w:w="0" w:type="dxa"/>
          </w:tcPr>
          <w:p w14:paraId="1A2E48D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0.044</w:t>
            </w:r>
          </w:p>
        </w:tc>
      </w:tr>
      <w:tr w:rsidR="009B05D4" w:rsidRPr="00FE6ED1" w14:paraId="6CBB53C6" w14:textId="77777777" w:rsidTr="00A9700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2DE5432B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Histology</w:t>
            </w:r>
          </w:p>
        </w:tc>
        <w:tc>
          <w:tcPr>
            <w:tcW w:w="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F4E894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Invasive ductal carcinoma</w:t>
            </w:r>
          </w:p>
        </w:tc>
        <w:tc>
          <w:tcPr>
            <w:tcW w:w="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2F585FF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0223E42" w14:textId="77777777" w:rsidR="009B05D4" w:rsidRPr="00FE6ED1" w:rsidDel="005C5798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75F734C4" w14:textId="77777777" w:rsidTr="00A97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989BF0D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0" w:type="dxa"/>
            <w:tcBorders>
              <w:top w:val="single" w:sz="4" w:space="0" w:color="auto"/>
            </w:tcBorders>
          </w:tcPr>
          <w:p w14:paraId="647333C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Invasive lobular carcinoma or other</w:t>
            </w:r>
          </w:p>
        </w:tc>
        <w:tc>
          <w:tcPr>
            <w:tcW w:w="0" w:type="dxa"/>
            <w:tcBorders>
              <w:top w:val="single" w:sz="4" w:space="0" w:color="auto"/>
            </w:tcBorders>
          </w:tcPr>
          <w:p w14:paraId="329571B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0.86 (0.59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1.25)</w:t>
            </w:r>
          </w:p>
        </w:tc>
        <w:tc>
          <w:tcPr>
            <w:tcW w:w="0" w:type="dxa"/>
            <w:tcBorders>
              <w:top w:val="single" w:sz="4" w:space="0" w:color="auto"/>
            </w:tcBorders>
          </w:tcPr>
          <w:p w14:paraId="2A395ED1" w14:textId="77777777" w:rsidR="009B05D4" w:rsidRPr="00FE6ED1" w:rsidDel="005C5798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0.427</w:t>
            </w:r>
          </w:p>
        </w:tc>
      </w:tr>
    </w:tbl>
    <w:p w14:paraId="741495D3" w14:textId="48F729B0" w:rsidR="009B05D4" w:rsidRPr="00FE6ED1" w:rsidRDefault="009B05D4" w:rsidP="009B05D4">
      <w:pPr>
        <w:rPr>
          <w:rFonts w:cs="Times New Roman"/>
          <w:szCs w:val="20"/>
          <w:lang w:val="en-US"/>
        </w:rPr>
      </w:pPr>
      <w:r w:rsidRPr="00FE6ED1">
        <w:rPr>
          <w:rFonts w:cs="Times New Roman"/>
          <w:i/>
          <w:iCs/>
          <w:szCs w:val="20"/>
          <w:lang w:val="en-US"/>
        </w:rPr>
        <w:t>1L</w:t>
      </w:r>
      <w:r w:rsidRPr="00FE6ED1">
        <w:rPr>
          <w:rFonts w:cs="Times New Roman"/>
          <w:szCs w:val="20"/>
          <w:lang w:val="en-US"/>
        </w:rPr>
        <w:t xml:space="preserve"> first line, </w:t>
      </w:r>
      <w:r w:rsidRPr="00FE6ED1">
        <w:rPr>
          <w:rFonts w:cs="Times New Roman"/>
          <w:i/>
          <w:iCs/>
          <w:szCs w:val="20"/>
          <w:lang w:val="en-US"/>
        </w:rPr>
        <w:t xml:space="preserve">BC </w:t>
      </w:r>
      <w:r w:rsidRPr="00FE6ED1">
        <w:rPr>
          <w:rFonts w:cs="Times New Roman"/>
          <w:szCs w:val="20"/>
          <w:lang w:val="en-US"/>
        </w:rPr>
        <w:t xml:space="preserve">breast cancer, </w:t>
      </w:r>
      <w:r w:rsidRPr="00FE6ED1">
        <w:rPr>
          <w:rFonts w:cs="Times New Roman"/>
          <w:i/>
          <w:iCs/>
          <w:szCs w:val="20"/>
          <w:lang w:val="en-US"/>
        </w:rPr>
        <w:t>CI</w:t>
      </w:r>
      <w:r w:rsidRPr="00FE6ED1">
        <w:rPr>
          <w:rFonts w:cs="Times New Roman"/>
          <w:szCs w:val="20"/>
          <w:lang w:val="en-US"/>
        </w:rPr>
        <w:t xml:space="preserve"> confidence interval,</w:t>
      </w:r>
      <w:r w:rsidRPr="00FE6ED1">
        <w:rPr>
          <w:rFonts w:cs="Times New Roman"/>
          <w:i/>
          <w:iCs/>
          <w:szCs w:val="20"/>
          <w:lang w:val="en-US"/>
        </w:rPr>
        <w:t xml:space="preserve"> HR </w:t>
      </w:r>
      <w:r w:rsidRPr="00FE6ED1">
        <w:rPr>
          <w:rFonts w:cs="Times New Roman"/>
          <w:szCs w:val="20"/>
          <w:lang w:val="en-US"/>
        </w:rPr>
        <w:t xml:space="preserve">hormone receptor, </w:t>
      </w:r>
      <w:r w:rsidRPr="00FE6ED1">
        <w:rPr>
          <w:rFonts w:cs="Times New Roman"/>
          <w:i/>
          <w:iCs/>
          <w:szCs w:val="20"/>
          <w:lang w:val="en-US"/>
        </w:rPr>
        <w:t>mBC</w:t>
      </w:r>
      <w:r w:rsidRPr="00FE6ED1">
        <w:rPr>
          <w:rFonts w:cs="Times New Roman"/>
          <w:szCs w:val="20"/>
          <w:lang w:val="en-US"/>
        </w:rPr>
        <w:t xml:space="preserve"> metastatic breast cancer, </w:t>
      </w:r>
      <w:r w:rsidRPr="00FE6ED1">
        <w:rPr>
          <w:rFonts w:cs="Times New Roman"/>
          <w:i/>
          <w:iCs/>
          <w:szCs w:val="20"/>
          <w:lang w:val="en-US"/>
        </w:rPr>
        <w:t>TTNT</w:t>
      </w:r>
      <w:r w:rsidRPr="00FE6ED1">
        <w:rPr>
          <w:rFonts w:cs="Times New Roman"/>
          <w:szCs w:val="20"/>
          <w:lang w:val="en-US"/>
        </w:rPr>
        <w:t xml:space="preserve"> time to next treatment</w:t>
      </w:r>
    </w:p>
    <w:tbl>
      <w:tblPr>
        <w:tblStyle w:val="PlainTable2"/>
        <w:tblpPr w:leftFromText="180" w:rightFromText="180" w:vertAnchor="text" w:horzAnchor="margin" w:tblpY="-13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89"/>
        <w:gridCol w:w="1516"/>
        <w:gridCol w:w="2405"/>
        <w:gridCol w:w="2628"/>
      </w:tblGrid>
      <w:tr w:rsidR="009B05D4" w:rsidRPr="00FE6ED1" w14:paraId="1B4BC2F2" w14:textId="77777777" w:rsidTr="0075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54C4C1CD" w14:textId="675BDBAB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bookmarkStart w:id="11" w:name="_Toc170297825"/>
            <w:r w:rsidRPr="00FE6ED1">
              <w:rPr>
                <w:rStyle w:val="Heading1Char"/>
                <w:rFonts w:cs="Times New Roman"/>
                <w:b/>
                <w:lang w:val="en-US"/>
              </w:rPr>
              <w:lastRenderedPageBreak/>
              <w:t>Online resource 10</w:t>
            </w:r>
            <w:bookmarkEnd w:id="11"/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 xml:space="preserve"> Univariate Cox proportional hazard regression models for 2L TTNT</w:t>
            </w:r>
          </w:p>
        </w:tc>
      </w:tr>
      <w:tr w:rsidR="009B05D4" w:rsidRPr="00FE6ED1" w14:paraId="374409B0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5" w:type="dxa"/>
            <w:gridSpan w:val="2"/>
            <w:tcBorders>
              <w:top w:val="single" w:sz="18" w:space="0" w:color="auto"/>
            </w:tcBorders>
          </w:tcPr>
          <w:p w14:paraId="44827FDA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Univariate association</w:t>
            </w:r>
          </w:p>
        </w:tc>
        <w:tc>
          <w:tcPr>
            <w:tcW w:w="2405" w:type="dxa"/>
            <w:tcBorders>
              <w:top w:val="single" w:sz="18" w:space="0" w:color="auto"/>
            </w:tcBorders>
          </w:tcPr>
          <w:p w14:paraId="5D6FA20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Hazard ratio (95% CI)</w:t>
            </w:r>
          </w:p>
        </w:tc>
        <w:tc>
          <w:tcPr>
            <w:tcW w:w="2628" w:type="dxa"/>
            <w:tcBorders>
              <w:top w:val="single" w:sz="18" w:space="0" w:color="auto"/>
            </w:tcBorders>
          </w:tcPr>
          <w:p w14:paraId="1EA83D4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i/>
                <w:iCs/>
                <w:szCs w:val="20"/>
                <w:lang w:val="en-US"/>
              </w:rPr>
              <w:t>P</w:t>
            </w:r>
            <w:r w:rsidRPr="00FE6ED1">
              <w:rPr>
                <w:rFonts w:cs="Times New Roman"/>
                <w:szCs w:val="20"/>
                <w:lang w:val="en-US"/>
              </w:rPr>
              <w:t>-value</w:t>
            </w:r>
          </w:p>
        </w:tc>
      </w:tr>
      <w:tr w:rsidR="009B05D4" w:rsidRPr="00FE6ED1" w14:paraId="798DB34B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48347B8E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Age (years)</w:t>
            </w:r>
          </w:p>
        </w:tc>
        <w:tc>
          <w:tcPr>
            <w:tcW w:w="1515" w:type="dxa"/>
          </w:tcPr>
          <w:p w14:paraId="2074CF8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&lt;50</w:t>
            </w:r>
          </w:p>
        </w:tc>
        <w:tc>
          <w:tcPr>
            <w:tcW w:w="2405" w:type="dxa"/>
          </w:tcPr>
          <w:p w14:paraId="3C4A38D2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0672B4C6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6F345B9A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C243A42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24DBD31D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50–59</w:t>
            </w:r>
          </w:p>
        </w:tc>
        <w:tc>
          <w:tcPr>
            <w:tcW w:w="2405" w:type="dxa"/>
          </w:tcPr>
          <w:p w14:paraId="203ED0E9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1.29 (0.83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2.00)</w:t>
            </w:r>
          </w:p>
        </w:tc>
        <w:tc>
          <w:tcPr>
            <w:tcW w:w="2628" w:type="dxa"/>
          </w:tcPr>
          <w:p w14:paraId="24E1382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0.250</w:t>
            </w:r>
          </w:p>
        </w:tc>
      </w:tr>
      <w:tr w:rsidR="009B05D4" w:rsidRPr="00FE6ED1" w14:paraId="558D9E2C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6AB1390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2C1A557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60–69</w:t>
            </w:r>
          </w:p>
        </w:tc>
        <w:tc>
          <w:tcPr>
            <w:tcW w:w="2405" w:type="dxa"/>
          </w:tcPr>
          <w:p w14:paraId="094D0A5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1.21 (0.78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1.88)</w:t>
            </w:r>
          </w:p>
        </w:tc>
        <w:tc>
          <w:tcPr>
            <w:tcW w:w="2628" w:type="dxa"/>
          </w:tcPr>
          <w:p w14:paraId="6B91DB0E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0.390</w:t>
            </w:r>
          </w:p>
        </w:tc>
      </w:tr>
      <w:tr w:rsidR="009B05D4" w:rsidRPr="00FE6ED1" w14:paraId="1778B104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34F9E204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716079B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≥70</w:t>
            </w:r>
          </w:p>
        </w:tc>
        <w:tc>
          <w:tcPr>
            <w:tcW w:w="2405" w:type="dxa"/>
          </w:tcPr>
          <w:p w14:paraId="1D2B09AD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1.52 (0.82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2.83)</w:t>
            </w:r>
          </w:p>
        </w:tc>
        <w:tc>
          <w:tcPr>
            <w:tcW w:w="2628" w:type="dxa"/>
          </w:tcPr>
          <w:p w14:paraId="171EE660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0.182</w:t>
            </w:r>
          </w:p>
        </w:tc>
      </w:tr>
      <w:tr w:rsidR="009B05D4" w:rsidRPr="00FE6ED1" w14:paraId="0B6C7685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0C2BAC84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Number of sites of metastasis</w:t>
            </w:r>
          </w:p>
        </w:tc>
        <w:tc>
          <w:tcPr>
            <w:tcW w:w="1515" w:type="dxa"/>
          </w:tcPr>
          <w:p w14:paraId="0285F11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≥2</w:t>
            </w:r>
          </w:p>
        </w:tc>
        <w:tc>
          <w:tcPr>
            <w:tcW w:w="2405" w:type="dxa"/>
          </w:tcPr>
          <w:p w14:paraId="677DB3A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5C60DF8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20182011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5B0B876F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6457933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</w:t>
            </w:r>
          </w:p>
        </w:tc>
        <w:tc>
          <w:tcPr>
            <w:tcW w:w="2405" w:type="dxa"/>
          </w:tcPr>
          <w:p w14:paraId="0EB7F31D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0.54 (0.33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0.88)</w:t>
            </w:r>
          </w:p>
        </w:tc>
        <w:tc>
          <w:tcPr>
            <w:tcW w:w="2628" w:type="dxa"/>
          </w:tcPr>
          <w:p w14:paraId="41F6473F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0.013</w:t>
            </w:r>
          </w:p>
        </w:tc>
      </w:tr>
      <w:tr w:rsidR="009B05D4" w:rsidRPr="00FE6ED1" w14:paraId="4928BB4A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58930065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Brain metastases</w:t>
            </w:r>
          </w:p>
        </w:tc>
        <w:tc>
          <w:tcPr>
            <w:tcW w:w="1515" w:type="dxa"/>
          </w:tcPr>
          <w:p w14:paraId="1A8302D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Yes</w:t>
            </w:r>
          </w:p>
        </w:tc>
        <w:tc>
          <w:tcPr>
            <w:tcW w:w="2405" w:type="dxa"/>
          </w:tcPr>
          <w:p w14:paraId="2F103437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1BAFFA7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6141BCF9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3AA5DCBA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0811930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No</w:t>
            </w:r>
          </w:p>
        </w:tc>
        <w:tc>
          <w:tcPr>
            <w:tcW w:w="2405" w:type="dxa"/>
          </w:tcPr>
          <w:p w14:paraId="25433E8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0.92 (0.63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1.33)</w:t>
            </w:r>
          </w:p>
        </w:tc>
        <w:tc>
          <w:tcPr>
            <w:tcW w:w="2628" w:type="dxa"/>
          </w:tcPr>
          <w:p w14:paraId="1FC19A1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0.653</w:t>
            </w:r>
          </w:p>
        </w:tc>
      </w:tr>
      <w:tr w:rsidR="009B05D4" w:rsidRPr="00FE6ED1" w14:paraId="4C4D76FE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31FB7B05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Liver metastases</w:t>
            </w:r>
          </w:p>
        </w:tc>
        <w:tc>
          <w:tcPr>
            <w:tcW w:w="1515" w:type="dxa"/>
          </w:tcPr>
          <w:p w14:paraId="17AB2B2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Yes</w:t>
            </w:r>
          </w:p>
        </w:tc>
        <w:tc>
          <w:tcPr>
            <w:tcW w:w="2405" w:type="dxa"/>
          </w:tcPr>
          <w:p w14:paraId="1CA299A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24EDA7DC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</w:tr>
      <w:tr w:rsidR="009B05D4" w:rsidRPr="00FE6ED1" w14:paraId="717F89BC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52DAC078" w14:textId="77777777" w:rsidR="009B05D4" w:rsidRPr="00FE6ED1" w:rsidRDefault="009B05D4" w:rsidP="00752F5B">
            <w:pPr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2D169F6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No</w:t>
            </w:r>
          </w:p>
        </w:tc>
        <w:tc>
          <w:tcPr>
            <w:tcW w:w="2405" w:type="dxa"/>
          </w:tcPr>
          <w:p w14:paraId="57EDE3C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0.72 (0.52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1.01)</w:t>
            </w:r>
          </w:p>
        </w:tc>
        <w:tc>
          <w:tcPr>
            <w:tcW w:w="2628" w:type="dxa"/>
          </w:tcPr>
          <w:p w14:paraId="5C48D77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0.057</w:t>
            </w:r>
          </w:p>
        </w:tc>
      </w:tr>
      <w:tr w:rsidR="009B05D4" w:rsidRPr="00FE6ED1" w14:paraId="642ECA6B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44D3DB65" w14:textId="77777777" w:rsidR="009B05D4" w:rsidRPr="00FE6ED1" w:rsidRDefault="009B05D4" w:rsidP="00752F5B">
            <w:pPr>
              <w:rPr>
                <w:rFonts w:cs="Times New Roman"/>
                <w:b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HR status</w:t>
            </w:r>
          </w:p>
        </w:tc>
        <w:tc>
          <w:tcPr>
            <w:tcW w:w="1515" w:type="dxa"/>
          </w:tcPr>
          <w:p w14:paraId="0E94935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Positive</w:t>
            </w:r>
          </w:p>
        </w:tc>
        <w:tc>
          <w:tcPr>
            <w:tcW w:w="2405" w:type="dxa"/>
          </w:tcPr>
          <w:p w14:paraId="74E4A4A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028C874A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68ADE4DD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72184EFA" w14:textId="77777777" w:rsidR="009B05D4" w:rsidRPr="00FE6ED1" w:rsidRDefault="009B05D4" w:rsidP="00752F5B">
            <w:pPr>
              <w:rPr>
                <w:rFonts w:cs="Times New Roman"/>
                <w:b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299AB113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Negative</w:t>
            </w:r>
          </w:p>
        </w:tc>
        <w:tc>
          <w:tcPr>
            <w:tcW w:w="2405" w:type="dxa"/>
          </w:tcPr>
          <w:p w14:paraId="2E88013E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1.29 (0.90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1.84)</w:t>
            </w:r>
          </w:p>
        </w:tc>
        <w:tc>
          <w:tcPr>
            <w:tcW w:w="2628" w:type="dxa"/>
          </w:tcPr>
          <w:p w14:paraId="32A46B1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0.165</w:t>
            </w:r>
          </w:p>
        </w:tc>
      </w:tr>
      <w:tr w:rsidR="009B05D4" w:rsidRPr="00FE6ED1" w14:paraId="3B83C1D9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7231EE5D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Time from initial diagnosis to metastases</w:t>
            </w:r>
          </w:p>
        </w:tc>
        <w:tc>
          <w:tcPr>
            <w:tcW w:w="1515" w:type="dxa"/>
          </w:tcPr>
          <w:p w14:paraId="00925E33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≥24 months</w:t>
            </w:r>
          </w:p>
        </w:tc>
        <w:tc>
          <w:tcPr>
            <w:tcW w:w="2405" w:type="dxa"/>
          </w:tcPr>
          <w:p w14:paraId="0A347A1C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1A3D44C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751CA885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8B06B39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330E5382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&lt;24 months</w:t>
            </w:r>
          </w:p>
        </w:tc>
        <w:tc>
          <w:tcPr>
            <w:tcW w:w="2405" w:type="dxa"/>
          </w:tcPr>
          <w:p w14:paraId="47A667F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1.07 (0.62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1.83)</w:t>
            </w:r>
          </w:p>
        </w:tc>
        <w:tc>
          <w:tcPr>
            <w:tcW w:w="2628" w:type="dxa"/>
          </w:tcPr>
          <w:p w14:paraId="55F00C82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0.810</w:t>
            </w:r>
          </w:p>
        </w:tc>
      </w:tr>
      <w:tr w:rsidR="009B05D4" w:rsidRPr="00FE6ED1" w14:paraId="47F89269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6779F997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1515" w:type="dxa"/>
          </w:tcPr>
          <w:p w14:paraId="4D68F8AF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 months</w:t>
            </w:r>
          </w:p>
        </w:tc>
        <w:tc>
          <w:tcPr>
            <w:tcW w:w="2405" w:type="dxa"/>
          </w:tcPr>
          <w:p w14:paraId="4F1941D1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0.74 (0.51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1.09)</w:t>
            </w:r>
          </w:p>
        </w:tc>
        <w:tc>
          <w:tcPr>
            <w:tcW w:w="2628" w:type="dxa"/>
          </w:tcPr>
          <w:p w14:paraId="16FECC84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0.131</w:t>
            </w:r>
          </w:p>
        </w:tc>
      </w:tr>
      <w:tr w:rsidR="009B05D4" w:rsidRPr="00FE6ED1" w14:paraId="75B56B1B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2615914D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Stage at BC diagnosis</w:t>
            </w:r>
          </w:p>
        </w:tc>
        <w:tc>
          <w:tcPr>
            <w:tcW w:w="1515" w:type="dxa"/>
          </w:tcPr>
          <w:p w14:paraId="2473F192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Stages 0–III</w:t>
            </w:r>
          </w:p>
        </w:tc>
        <w:tc>
          <w:tcPr>
            <w:tcW w:w="2405" w:type="dxa"/>
          </w:tcPr>
          <w:p w14:paraId="0F07232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1FDCD3C8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</w:tr>
      <w:tr w:rsidR="009B05D4" w:rsidRPr="00FE6ED1" w14:paraId="28CF25F3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4BDAE7A4" w14:textId="77777777" w:rsidR="009B05D4" w:rsidRPr="00FE6ED1" w:rsidRDefault="009B05D4" w:rsidP="00752F5B">
            <w:pPr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27F549BC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Stage IV</w:t>
            </w:r>
          </w:p>
        </w:tc>
        <w:tc>
          <w:tcPr>
            <w:tcW w:w="2405" w:type="dxa"/>
          </w:tcPr>
          <w:p w14:paraId="081A6BE5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0.72 (0.51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1.04)</w:t>
            </w:r>
          </w:p>
        </w:tc>
        <w:tc>
          <w:tcPr>
            <w:tcW w:w="2628" w:type="dxa"/>
          </w:tcPr>
          <w:p w14:paraId="78A9E55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0.078</w:t>
            </w:r>
          </w:p>
        </w:tc>
      </w:tr>
      <w:tr w:rsidR="009B05D4" w:rsidRPr="00FE6ED1" w14:paraId="1D04B758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2DEFA6BB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highlight w:val="yellow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Menopausal status at mBC diagnosis</w:t>
            </w:r>
          </w:p>
        </w:tc>
        <w:tc>
          <w:tcPr>
            <w:tcW w:w="1515" w:type="dxa"/>
          </w:tcPr>
          <w:p w14:paraId="5DDC2A6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Postmenopausal</w:t>
            </w:r>
          </w:p>
        </w:tc>
        <w:tc>
          <w:tcPr>
            <w:tcW w:w="2405" w:type="dxa"/>
          </w:tcPr>
          <w:p w14:paraId="62537C6B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37D90E4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</w:tr>
      <w:tr w:rsidR="009B05D4" w:rsidRPr="00FE6ED1" w14:paraId="57A4390B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58FA7BBE" w14:textId="77777777" w:rsidR="009B05D4" w:rsidRPr="00FE6ED1" w:rsidRDefault="009B05D4" w:rsidP="00752F5B">
            <w:pPr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1C69FA86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Premenopausal</w:t>
            </w:r>
          </w:p>
        </w:tc>
        <w:tc>
          <w:tcPr>
            <w:tcW w:w="2405" w:type="dxa"/>
          </w:tcPr>
          <w:p w14:paraId="28BC99A2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0.66 (0.44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0.97)</w:t>
            </w:r>
          </w:p>
        </w:tc>
        <w:tc>
          <w:tcPr>
            <w:tcW w:w="2628" w:type="dxa"/>
          </w:tcPr>
          <w:p w14:paraId="665EA31B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0.033</w:t>
            </w:r>
          </w:p>
        </w:tc>
      </w:tr>
      <w:tr w:rsidR="009B05D4" w:rsidRPr="00FE6ED1" w14:paraId="538D7039" w14:textId="77777777" w:rsidTr="0075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522D4CF6" w14:textId="77777777" w:rsidR="009B05D4" w:rsidRPr="00FE6ED1" w:rsidRDefault="009B05D4" w:rsidP="00752F5B">
            <w:pPr>
              <w:rPr>
                <w:rFonts w:cs="Times New Roman"/>
                <w:szCs w:val="20"/>
                <w:highlight w:val="yellow"/>
                <w:lang w:val="en-US"/>
              </w:rPr>
            </w:pPr>
          </w:p>
        </w:tc>
        <w:tc>
          <w:tcPr>
            <w:tcW w:w="1515" w:type="dxa"/>
          </w:tcPr>
          <w:p w14:paraId="2EEE5DC6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Unknown</w:t>
            </w:r>
          </w:p>
        </w:tc>
        <w:tc>
          <w:tcPr>
            <w:tcW w:w="2405" w:type="dxa"/>
            <w:vAlign w:val="bottom"/>
          </w:tcPr>
          <w:p w14:paraId="099037B2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0.66 (0.41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1.08)</w:t>
            </w:r>
          </w:p>
        </w:tc>
        <w:tc>
          <w:tcPr>
            <w:tcW w:w="2628" w:type="dxa"/>
          </w:tcPr>
          <w:p w14:paraId="7CB55511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0.101</w:t>
            </w:r>
          </w:p>
        </w:tc>
      </w:tr>
      <w:tr w:rsidR="009B05D4" w:rsidRPr="00FE6ED1" w14:paraId="525A399E" w14:textId="77777777" w:rsidTr="00752F5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74172F11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Grade</w:t>
            </w:r>
          </w:p>
        </w:tc>
        <w:tc>
          <w:tcPr>
            <w:tcW w:w="1515" w:type="dxa"/>
          </w:tcPr>
          <w:p w14:paraId="3875A2C0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Grade 1–2</w:t>
            </w:r>
          </w:p>
        </w:tc>
        <w:tc>
          <w:tcPr>
            <w:tcW w:w="2405" w:type="dxa"/>
          </w:tcPr>
          <w:p w14:paraId="13F17818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2628" w:type="dxa"/>
          </w:tcPr>
          <w:p w14:paraId="3198EA1D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1E8B3D68" w14:textId="77777777" w:rsidTr="00A97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A614F7E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32338099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Grade 3</w:t>
            </w:r>
          </w:p>
        </w:tc>
        <w:tc>
          <w:tcPr>
            <w:tcW w:w="0" w:type="dxa"/>
          </w:tcPr>
          <w:p w14:paraId="7CD92FAA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0.83 (0.58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1.17)</w:t>
            </w:r>
          </w:p>
        </w:tc>
        <w:tc>
          <w:tcPr>
            <w:tcW w:w="0" w:type="dxa"/>
          </w:tcPr>
          <w:p w14:paraId="330694E7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0.288</w:t>
            </w:r>
          </w:p>
        </w:tc>
      </w:tr>
      <w:tr w:rsidR="009B05D4" w:rsidRPr="00FE6ED1" w14:paraId="7CD03F49" w14:textId="77777777" w:rsidTr="00A9700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5EBF904D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  <w:r w:rsidRPr="00FE6ED1">
              <w:rPr>
                <w:rFonts w:cs="Times New Roman"/>
                <w:b w:val="0"/>
                <w:bCs w:val="0"/>
                <w:szCs w:val="20"/>
                <w:lang w:val="en-US"/>
              </w:rPr>
              <w:t>Histology</w:t>
            </w:r>
          </w:p>
        </w:tc>
        <w:tc>
          <w:tcPr>
            <w:tcW w:w="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60FCBC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Invasive ductal carcinoma</w:t>
            </w:r>
          </w:p>
        </w:tc>
        <w:tc>
          <w:tcPr>
            <w:tcW w:w="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709DAD9" w14:textId="77777777" w:rsidR="009B05D4" w:rsidRPr="00FE6ED1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Reference</w:t>
            </w:r>
          </w:p>
        </w:tc>
        <w:tc>
          <w:tcPr>
            <w:tcW w:w="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01DA85A" w14:textId="77777777" w:rsidR="009B05D4" w:rsidRPr="00FE6ED1" w:rsidDel="005C5798" w:rsidRDefault="009B05D4" w:rsidP="00752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</w:p>
        </w:tc>
      </w:tr>
      <w:tr w:rsidR="009B05D4" w:rsidRPr="00FE6ED1" w14:paraId="0E876A0F" w14:textId="77777777" w:rsidTr="00A97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C18D55E" w14:textId="77777777" w:rsidR="009B05D4" w:rsidRPr="00FE6ED1" w:rsidRDefault="009B05D4" w:rsidP="00752F5B">
            <w:pPr>
              <w:rPr>
                <w:rFonts w:cs="Times New Roman"/>
                <w:b w:val="0"/>
                <w:bCs w:val="0"/>
                <w:szCs w:val="20"/>
                <w:lang w:val="en-US"/>
              </w:rPr>
            </w:pPr>
          </w:p>
        </w:tc>
        <w:tc>
          <w:tcPr>
            <w:tcW w:w="0" w:type="dxa"/>
            <w:tcBorders>
              <w:top w:val="single" w:sz="4" w:space="0" w:color="auto"/>
            </w:tcBorders>
          </w:tcPr>
          <w:p w14:paraId="3FBE6F1C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Invasive lobular carcinoma or other</w:t>
            </w:r>
          </w:p>
        </w:tc>
        <w:tc>
          <w:tcPr>
            <w:tcW w:w="0" w:type="dxa"/>
            <w:tcBorders>
              <w:top w:val="single" w:sz="4" w:space="0" w:color="auto"/>
            </w:tcBorders>
          </w:tcPr>
          <w:p w14:paraId="07B95799" w14:textId="77777777" w:rsidR="009B05D4" w:rsidRPr="00FE6ED1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0.94 (0.52</w:t>
            </w:r>
            <w:r w:rsidRPr="00FE6ED1">
              <w:rPr>
                <w:rFonts w:cs="Times New Roman"/>
                <w:sz w:val="14"/>
                <w:szCs w:val="14"/>
                <w:lang w:val="en-US"/>
              </w:rPr>
              <w:t>–</w:t>
            </w:r>
            <w:r w:rsidRPr="00FE6ED1">
              <w:rPr>
                <w:rFonts w:cs="Times New Roman"/>
                <w:szCs w:val="20"/>
                <w:lang w:val="en-US"/>
              </w:rPr>
              <w:t>1.70)</w:t>
            </w:r>
          </w:p>
        </w:tc>
        <w:tc>
          <w:tcPr>
            <w:tcW w:w="0" w:type="dxa"/>
            <w:tcBorders>
              <w:top w:val="single" w:sz="4" w:space="0" w:color="auto"/>
            </w:tcBorders>
          </w:tcPr>
          <w:p w14:paraId="6C623490" w14:textId="77777777" w:rsidR="009B05D4" w:rsidRPr="00FE6ED1" w:rsidDel="005C5798" w:rsidRDefault="009B05D4" w:rsidP="00752F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FE6ED1">
              <w:rPr>
                <w:rFonts w:cs="Times New Roman"/>
                <w:szCs w:val="20"/>
                <w:lang w:val="en-US"/>
              </w:rPr>
              <w:t>0.837</w:t>
            </w:r>
          </w:p>
        </w:tc>
      </w:tr>
    </w:tbl>
    <w:p w14:paraId="7BFC6ABB" w14:textId="4D0719E8" w:rsidR="009B05D4" w:rsidRPr="00FE6ED1" w:rsidRDefault="009B05D4" w:rsidP="009B05D4">
      <w:pPr>
        <w:rPr>
          <w:rFonts w:cs="Times New Roman"/>
          <w:szCs w:val="20"/>
          <w:lang w:val="en-US"/>
        </w:rPr>
      </w:pPr>
      <w:r w:rsidRPr="00FE6ED1">
        <w:rPr>
          <w:rFonts w:cs="Times New Roman"/>
          <w:i/>
          <w:iCs/>
          <w:szCs w:val="20"/>
          <w:lang w:val="en-US"/>
        </w:rPr>
        <w:t xml:space="preserve">2L </w:t>
      </w:r>
      <w:r w:rsidRPr="00FE6ED1">
        <w:rPr>
          <w:rFonts w:cs="Times New Roman"/>
          <w:szCs w:val="20"/>
          <w:lang w:val="en-US"/>
        </w:rPr>
        <w:t xml:space="preserve">second line, </w:t>
      </w:r>
      <w:r w:rsidRPr="00FE6ED1">
        <w:rPr>
          <w:rFonts w:cs="Times New Roman"/>
          <w:i/>
          <w:iCs/>
          <w:szCs w:val="20"/>
          <w:lang w:val="en-US"/>
        </w:rPr>
        <w:t xml:space="preserve">BC </w:t>
      </w:r>
      <w:r w:rsidRPr="00FE6ED1">
        <w:rPr>
          <w:rFonts w:cs="Times New Roman"/>
          <w:szCs w:val="20"/>
          <w:lang w:val="en-US"/>
        </w:rPr>
        <w:t xml:space="preserve">breast cancer, </w:t>
      </w:r>
      <w:r w:rsidRPr="00FE6ED1">
        <w:rPr>
          <w:rFonts w:cs="Times New Roman"/>
          <w:i/>
          <w:iCs/>
          <w:szCs w:val="20"/>
          <w:lang w:val="en-US"/>
        </w:rPr>
        <w:t>CI</w:t>
      </w:r>
      <w:r w:rsidRPr="00FE6ED1">
        <w:rPr>
          <w:rFonts w:cs="Times New Roman"/>
          <w:szCs w:val="20"/>
          <w:lang w:val="en-US"/>
        </w:rPr>
        <w:t xml:space="preserve"> confidence interval,</w:t>
      </w:r>
      <w:r w:rsidRPr="00FE6ED1">
        <w:rPr>
          <w:rFonts w:cs="Times New Roman"/>
          <w:i/>
          <w:iCs/>
          <w:szCs w:val="20"/>
          <w:lang w:val="en-US"/>
        </w:rPr>
        <w:t xml:space="preserve"> HR </w:t>
      </w:r>
      <w:r w:rsidRPr="00FE6ED1">
        <w:rPr>
          <w:rFonts w:cs="Times New Roman"/>
          <w:szCs w:val="20"/>
          <w:lang w:val="en-US"/>
        </w:rPr>
        <w:t xml:space="preserve">hormone receptor, </w:t>
      </w:r>
      <w:r w:rsidRPr="00FE6ED1">
        <w:rPr>
          <w:rFonts w:cs="Times New Roman"/>
          <w:szCs w:val="20"/>
          <w:lang w:val="en-US"/>
        </w:rPr>
        <w:br/>
      </w:r>
      <w:r w:rsidRPr="00FE6ED1">
        <w:rPr>
          <w:rFonts w:cs="Times New Roman"/>
          <w:i/>
          <w:iCs/>
          <w:szCs w:val="20"/>
          <w:lang w:val="en-US"/>
        </w:rPr>
        <w:t>mBC</w:t>
      </w:r>
      <w:r w:rsidRPr="00FE6ED1">
        <w:rPr>
          <w:rFonts w:cs="Times New Roman"/>
          <w:szCs w:val="20"/>
          <w:lang w:val="en-US"/>
        </w:rPr>
        <w:t xml:space="preserve"> metastatic breast cancer, </w:t>
      </w:r>
      <w:r w:rsidRPr="00FE6ED1">
        <w:rPr>
          <w:rFonts w:cs="Times New Roman"/>
          <w:i/>
          <w:iCs/>
          <w:szCs w:val="20"/>
          <w:lang w:val="en-US"/>
        </w:rPr>
        <w:t>TTNT</w:t>
      </w:r>
      <w:r w:rsidRPr="00FE6ED1">
        <w:rPr>
          <w:rFonts w:cs="Times New Roman"/>
          <w:szCs w:val="20"/>
          <w:lang w:val="en-US"/>
        </w:rPr>
        <w:t xml:space="preserve"> time to next treatment</w:t>
      </w:r>
    </w:p>
    <w:p w14:paraId="1D978B5C" w14:textId="77777777" w:rsidR="009B05D4" w:rsidRPr="00FE6ED1" w:rsidRDefault="009B05D4" w:rsidP="009B05D4">
      <w:pPr>
        <w:rPr>
          <w:rFonts w:cs="Times New Roman"/>
          <w:szCs w:val="20"/>
          <w:lang w:val="en-US"/>
        </w:rPr>
        <w:sectPr w:rsidR="009B05D4" w:rsidRPr="00FE6ED1" w:rsidSect="009B05D4">
          <w:pgSz w:w="12240" w:h="15840" w:code="1"/>
          <w:pgMar w:top="1440" w:right="1701" w:bottom="1440" w:left="1701" w:header="720" w:footer="720" w:gutter="0"/>
          <w:cols w:space="720"/>
          <w:docGrid w:linePitch="360"/>
        </w:sectPr>
      </w:pPr>
      <w:r w:rsidRPr="00FE6ED1">
        <w:rPr>
          <w:rFonts w:cs="Times New Roman"/>
          <w:szCs w:val="20"/>
          <w:lang w:val="en-US"/>
        </w:rPr>
        <w:br w:type="page"/>
      </w:r>
    </w:p>
    <w:p w14:paraId="59CA12F9" w14:textId="2D0D077A" w:rsidR="009B05D4" w:rsidRPr="00FE6ED1" w:rsidRDefault="009B05D4" w:rsidP="009B05D4">
      <w:pPr>
        <w:rPr>
          <w:rFonts w:cs="Times New Roman"/>
          <w:sz w:val="18"/>
          <w:szCs w:val="18"/>
          <w:lang w:val="en-US"/>
        </w:rPr>
      </w:pPr>
      <w:bookmarkStart w:id="12" w:name="_Toc170297826"/>
      <w:r w:rsidRPr="00FE6ED1">
        <w:rPr>
          <w:rStyle w:val="Heading1Char"/>
          <w:rFonts w:cs="Times New Roman"/>
          <w:lang w:val="en-US"/>
        </w:rPr>
        <w:lastRenderedPageBreak/>
        <w:t>Online resource 11</w:t>
      </w:r>
      <w:bookmarkEnd w:id="12"/>
      <w:r w:rsidRPr="00FE6ED1">
        <w:rPr>
          <w:rFonts w:cs="Times New Roman"/>
          <w:sz w:val="18"/>
          <w:szCs w:val="18"/>
          <w:lang w:val="en-US"/>
        </w:rPr>
        <w:t xml:space="preserve"> </w:t>
      </w:r>
      <w:r w:rsidRPr="00FE6ED1">
        <w:rPr>
          <w:rFonts w:cs="Times New Roman"/>
          <w:szCs w:val="20"/>
          <w:lang w:val="en-US"/>
        </w:rPr>
        <w:t>PFS from 1L to 3L</w:t>
      </w:r>
    </w:p>
    <w:p w14:paraId="3846D065" w14:textId="4A072163" w:rsidR="009B05D4" w:rsidRPr="00FE6ED1" w:rsidRDefault="006771EC" w:rsidP="009B05D4">
      <w:pPr>
        <w:rPr>
          <w:rFonts w:cs="Times New Roman"/>
          <w:szCs w:val="20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73A5E69D" wp14:editId="62FCC1C4">
            <wp:extent cx="5731510" cy="4796155"/>
            <wp:effectExtent l="0" t="0" r="2540" b="4445"/>
            <wp:docPr id="437160799" name="Picture 1" descr="A graph of a number of numbers and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160799" name="Picture 1" descr="A graph of a number of numbers and a line graph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05D4" w:rsidRPr="00FE6ED1">
        <w:rPr>
          <w:rFonts w:cs="Times New Roman"/>
          <w:i/>
          <w:iCs/>
          <w:szCs w:val="20"/>
          <w:lang w:val="en-US"/>
        </w:rPr>
        <w:br/>
        <w:t>1L</w:t>
      </w:r>
      <w:r w:rsidR="009B05D4" w:rsidRPr="00FE6ED1">
        <w:rPr>
          <w:rFonts w:cs="Times New Roman"/>
          <w:szCs w:val="20"/>
          <w:lang w:val="en-US"/>
        </w:rPr>
        <w:t xml:space="preserve"> first line, </w:t>
      </w:r>
      <w:r w:rsidR="009B05D4" w:rsidRPr="00FE6ED1">
        <w:rPr>
          <w:rFonts w:cs="Times New Roman"/>
          <w:i/>
          <w:iCs/>
          <w:szCs w:val="20"/>
          <w:lang w:val="en-US"/>
        </w:rPr>
        <w:t>2L</w:t>
      </w:r>
      <w:r w:rsidR="009B05D4" w:rsidRPr="00FE6ED1">
        <w:rPr>
          <w:rFonts w:cs="Times New Roman"/>
          <w:szCs w:val="20"/>
          <w:lang w:val="en-US"/>
        </w:rPr>
        <w:t xml:space="preserve"> second line, </w:t>
      </w:r>
      <w:r w:rsidR="009B05D4" w:rsidRPr="00FE6ED1">
        <w:rPr>
          <w:rFonts w:cs="Times New Roman"/>
          <w:i/>
          <w:iCs/>
          <w:szCs w:val="20"/>
          <w:lang w:val="en-US"/>
        </w:rPr>
        <w:t>3L</w:t>
      </w:r>
      <w:r w:rsidR="009B05D4" w:rsidRPr="00FE6ED1">
        <w:rPr>
          <w:rFonts w:cs="Times New Roman"/>
          <w:szCs w:val="20"/>
          <w:lang w:val="en-US"/>
        </w:rPr>
        <w:t xml:space="preserve"> third line, </w:t>
      </w:r>
      <w:r w:rsidR="009B05D4" w:rsidRPr="00FE6ED1">
        <w:rPr>
          <w:rFonts w:cs="Times New Roman"/>
          <w:i/>
          <w:iCs/>
          <w:szCs w:val="20"/>
          <w:lang w:val="en-US"/>
        </w:rPr>
        <w:t xml:space="preserve">CI </w:t>
      </w:r>
      <w:r w:rsidR="009B05D4" w:rsidRPr="00FE6ED1">
        <w:rPr>
          <w:rFonts w:cs="Times New Roman"/>
          <w:szCs w:val="20"/>
          <w:lang w:val="en-US"/>
        </w:rPr>
        <w:t xml:space="preserve">confidence interval, </w:t>
      </w:r>
      <w:r w:rsidR="009B05D4" w:rsidRPr="00FE6ED1">
        <w:rPr>
          <w:rFonts w:cs="Times New Roman"/>
          <w:i/>
          <w:iCs/>
          <w:szCs w:val="20"/>
          <w:lang w:val="en-US"/>
        </w:rPr>
        <w:t>LOT</w:t>
      </w:r>
      <w:r w:rsidR="009B05D4" w:rsidRPr="00FE6ED1">
        <w:rPr>
          <w:rFonts w:cs="Times New Roman"/>
          <w:szCs w:val="20"/>
          <w:lang w:val="en-US"/>
        </w:rPr>
        <w:t xml:space="preserve"> line of therapy, </w:t>
      </w:r>
      <w:r w:rsidR="009B05D4" w:rsidRPr="00FE6ED1">
        <w:rPr>
          <w:rFonts w:cs="Times New Roman"/>
          <w:i/>
          <w:iCs/>
          <w:szCs w:val="20"/>
          <w:lang w:val="en-US"/>
        </w:rPr>
        <w:t>PFS</w:t>
      </w:r>
      <w:r w:rsidR="009B05D4" w:rsidRPr="00FE6ED1">
        <w:rPr>
          <w:rFonts w:cs="Times New Roman"/>
          <w:szCs w:val="20"/>
          <w:lang w:val="en-US"/>
        </w:rPr>
        <w:t xml:space="preserve"> </w:t>
      </w:r>
      <w:r w:rsidR="00995AD9" w:rsidRPr="00FE6ED1">
        <w:rPr>
          <w:rFonts w:cs="Times New Roman"/>
          <w:szCs w:val="20"/>
          <w:lang w:val="en-US"/>
        </w:rPr>
        <w:t>progression</w:t>
      </w:r>
      <w:r w:rsidR="00995AD9">
        <w:rPr>
          <w:rFonts w:cs="Times New Roman"/>
          <w:szCs w:val="20"/>
          <w:lang w:val="en-US"/>
        </w:rPr>
        <w:t>-</w:t>
      </w:r>
      <w:r w:rsidR="009B05D4" w:rsidRPr="00FE6ED1">
        <w:rPr>
          <w:rFonts w:cs="Times New Roman"/>
          <w:szCs w:val="20"/>
          <w:lang w:val="en-US"/>
        </w:rPr>
        <w:t>free survival</w:t>
      </w:r>
      <w:r w:rsidR="009B05D4" w:rsidRPr="00FE6ED1">
        <w:rPr>
          <w:rFonts w:cs="Times New Roman"/>
          <w:szCs w:val="20"/>
          <w:lang w:val="en-US"/>
        </w:rPr>
        <w:br w:type="page"/>
      </w:r>
    </w:p>
    <w:p w14:paraId="0FB588CA" w14:textId="77777777" w:rsidR="009B05D4" w:rsidRPr="00FE6ED1" w:rsidRDefault="009B05D4" w:rsidP="009B05D4">
      <w:pPr>
        <w:pStyle w:val="Heading1"/>
        <w:rPr>
          <w:rFonts w:cs="Times New Roman"/>
        </w:rPr>
      </w:pPr>
      <w:bookmarkStart w:id="13" w:name="_Toc170297827"/>
      <w:r w:rsidRPr="00FE6ED1">
        <w:rPr>
          <w:rFonts w:cs="Times New Roman"/>
        </w:rPr>
        <w:lastRenderedPageBreak/>
        <w:t>References</w:t>
      </w:r>
      <w:bookmarkEnd w:id="13"/>
    </w:p>
    <w:p w14:paraId="424D558B" w14:textId="6E14A14D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1. </w:t>
      </w:r>
      <w:r w:rsidRPr="00FE6ED1">
        <w:rPr>
          <w:rFonts w:cs="Times New Roman"/>
          <w:szCs w:val="20"/>
          <w:lang w:val="en-US"/>
        </w:rPr>
        <w:tab/>
        <w:t>Slamon DJ, Leyland-Jones B, Shak S et al (2001) Use of chemotherapy plus a monoclonal antibody against HER2 for metastatic breast cancer that overexpresses HER2. N Engl J Med 344:783–792. https://doi.org/10.1056/NEJM200103153441101</w:t>
      </w:r>
    </w:p>
    <w:p w14:paraId="2BD79D20" w14:textId="287CEADB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2. </w:t>
      </w:r>
      <w:r w:rsidRPr="00FE6ED1">
        <w:rPr>
          <w:rFonts w:cs="Times New Roman"/>
          <w:szCs w:val="20"/>
          <w:lang w:val="en-US"/>
        </w:rPr>
        <w:tab/>
        <w:t>Verma S, Miles D, Gianni L et al (2012) Trastuzumab emtansine for HER2-positive advanced breast cancer. N Engl J Med 367:1783–1791. https://doi.org/10.1056/NEJMoa1209124</w:t>
      </w:r>
    </w:p>
    <w:p w14:paraId="09B3901F" w14:textId="5B4A8BFA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3. </w:t>
      </w:r>
      <w:r w:rsidRPr="00FE6ED1">
        <w:rPr>
          <w:rFonts w:cs="Times New Roman"/>
          <w:szCs w:val="20"/>
          <w:lang w:val="en-US"/>
        </w:rPr>
        <w:tab/>
      </w:r>
      <w:proofErr w:type="spellStart"/>
      <w:r w:rsidRPr="00FE6ED1">
        <w:rPr>
          <w:rFonts w:cs="Times New Roman"/>
          <w:szCs w:val="20"/>
          <w:lang w:val="en-US"/>
        </w:rPr>
        <w:t>Baselga</w:t>
      </w:r>
      <w:proofErr w:type="spellEnd"/>
      <w:r w:rsidRPr="00FE6ED1">
        <w:rPr>
          <w:rFonts w:cs="Times New Roman"/>
          <w:szCs w:val="20"/>
          <w:lang w:val="en-US"/>
        </w:rPr>
        <w:t xml:space="preserve"> J, Cortés J, Kim S-B et al (2012) </w:t>
      </w:r>
      <w:proofErr w:type="spellStart"/>
      <w:r w:rsidRPr="00FE6ED1">
        <w:rPr>
          <w:rFonts w:cs="Times New Roman"/>
          <w:szCs w:val="20"/>
          <w:lang w:val="en-US"/>
        </w:rPr>
        <w:t>Pertuzumab</w:t>
      </w:r>
      <w:proofErr w:type="spellEnd"/>
      <w:r w:rsidRPr="00FE6ED1">
        <w:rPr>
          <w:rFonts w:cs="Times New Roman"/>
          <w:szCs w:val="20"/>
          <w:lang w:val="en-US"/>
        </w:rPr>
        <w:t xml:space="preserve"> plus trastuzumab plus docetaxel for metastatic breast cancer. N Engl J Med 366:109–119. https://doi.org/10.1056/NEJMoa1113216</w:t>
      </w:r>
    </w:p>
    <w:p w14:paraId="48ACB147" w14:textId="55E8ED68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4. </w:t>
      </w:r>
      <w:r w:rsidRPr="00FE6ED1">
        <w:rPr>
          <w:rFonts w:cs="Times New Roman"/>
          <w:szCs w:val="20"/>
          <w:lang w:val="en-US"/>
        </w:rPr>
        <w:tab/>
        <w:t>Geyer CE, Forster J, Lindquist D et al (2006) Lapatinib plus capecitabine for HER2-positive advanced breast cancer. N Engl J Med 355:2733–2743. https://doi.org/10.1056/NEJMoa064320</w:t>
      </w:r>
    </w:p>
    <w:p w14:paraId="2419DD97" w14:textId="63E884B9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5. </w:t>
      </w:r>
      <w:r w:rsidRPr="00FE6ED1">
        <w:rPr>
          <w:rFonts w:cs="Times New Roman"/>
          <w:szCs w:val="20"/>
          <w:lang w:val="en-US"/>
        </w:rPr>
        <w:tab/>
        <w:t xml:space="preserve">Blackwell KL, Burstein HJ, Storniolo AM et al (2012) Overall survival benefit with lapatinib in combination with trastuzumab for patients with human epidermal growth factor receptor 2-positive metastatic breast cancer: </w:t>
      </w:r>
      <w:proofErr w:type="gramStart"/>
      <w:r w:rsidRPr="00FE6ED1">
        <w:rPr>
          <w:rFonts w:cs="Times New Roman"/>
          <w:szCs w:val="20"/>
          <w:lang w:val="en-US"/>
        </w:rPr>
        <w:t>final results</w:t>
      </w:r>
      <w:proofErr w:type="gramEnd"/>
      <w:r w:rsidRPr="00FE6ED1">
        <w:rPr>
          <w:rFonts w:cs="Times New Roman"/>
          <w:szCs w:val="20"/>
          <w:lang w:val="en-US"/>
        </w:rPr>
        <w:t xml:space="preserve"> from the EGF104900 Study. J Clin Oncol 30:2585–2592. https://doi.org/10.1200/JCO.2011.35.6725</w:t>
      </w:r>
    </w:p>
    <w:p w14:paraId="0F56B9CF" w14:textId="6A389428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6. </w:t>
      </w:r>
      <w:r w:rsidRPr="00FE6ED1">
        <w:rPr>
          <w:rFonts w:cs="Times New Roman"/>
          <w:szCs w:val="20"/>
          <w:lang w:val="en-US"/>
        </w:rPr>
        <w:tab/>
        <w:t>Murthy RK, Loi S, Okines A et al (2020) Tucatinib, trastuzumab, and capecitabine for HER2-positive metastatic breast cancer. N Engl J Med 382:597–609. https://doi.org/10.1056/NEJMoa1914609</w:t>
      </w:r>
    </w:p>
    <w:p w14:paraId="0D22E669" w14:textId="1798B267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7. </w:t>
      </w:r>
      <w:r w:rsidRPr="00FE6ED1">
        <w:rPr>
          <w:rFonts w:cs="Times New Roman"/>
          <w:szCs w:val="20"/>
          <w:lang w:val="en-US"/>
        </w:rPr>
        <w:tab/>
        <w:t>Modi S, Saura C, Yamashita T et al (2020) Trastuzumab deruxtecan in previously treated HER2-positive breast cancer. N Engl J Med 382:610–621. https://doi.org/10.1056/NEJMoa1914510</w:t>
      </w:r>
    </w:p>
    <w:p w14:paraId="0EEE0411" w14:textId="5800D429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8. </w:t>
      </w:r>
      <w:r w:rsidRPr="00FE6ED1">
        <w:rPr>
          <w:rFonts w:cs="Times New Roman"/>
          <w:szCs w:val="20"/>
          <w:lang w:val="en-US"/>
        </w:rPr>
        <w:tab/>
        <w:t>Cortés J, Kim S-B, Chung W-P et al (2022) Trastuzumab deruxtecan versus trastuzumab emtansine for breast cancer. N Engl J Med 386:1143–1154. https://doi.org/10.1056/NEJMoa2115022</w:t>
      </w:r>
    </w:p>
    <w:p w14:paraId="5C1EC34F" w14:textId="32D81252" w:rsidR="009B05D4" w:rsidRPr="00FE6ED1" w:rsidRDefault="009B05D4" w:rsidP="009B05D4">
      <w:pPr>
        <w:pStyle w:val="Bibliography"/>
        <w:rPr>
          <w:rFonts w:cs="Times New Roman"/>
          <w:szCs w:val="20"/>
          <w:lang w:val="en-US"/>
        </w:rPr>
      </w:pPr>
      <w:r w:rsidRPr="00FE6ED1">
        <w:rPr>
          <w:rFonts w:cs="Times New Roman"/>
          <w:szCs w:val="20"/>
          <w:lang w:val="en-US"/>
        </w:rPr>
        <w:t xml:space="preserve">9. </w:t>
      </w:r>
      <w:r w:rsidRPr="00FE6ED1">
        <w:rPr>
          <w:rFonts w:cs="Times New Roman"/>
          <w:szCs w:val="20"/>
          <w:lang w:val="en-US"/>
        </w:rPr>
        <w:tab/>
        <w:t>Gennari A, André F, Barrios CH et al (2021) ESMO Clinical Practice Guideline for the diagnosis, staging and treatment of patients with metastatic breast cancer. Ann Oncol 32:1475–1495. https://doi.org/10.1016/j.annonc.2021.09.019</w:t>
      </w:r>
    </w:p>
    <w:p w14:paraId="2337A450" w14:textId="4C6B759B" w:rsidR="009B05D4" w:rsidRPr="00FE6ED1" w:rsidRDefault="009B05D4" w:rsidP="009B05D4">
      <w:pPr>
        <w:rPr>
          <w:rFonts w:cs="Times New Roman"/>
          <w:szCs w:val="20"/>
          <w:lang w:val="en-US"/>
        </w:rPr>
      </w:pPr>
    </w:p>
    <w:p w14:paraId="27711B44" w14:textId="77777777" w:rsidR="00BE5F50" w:rsidRPr="00FE6ED1" w:rsidRDefault="00BE5F50">
      <w:pPr>
        <w:rPr>
          <w:rFonts w:cs="Times New Roman"/>
          <w:lang w:val="en-US"/>
        </w:rPr>
      </w:pPr>
    </w:p>
    <w:sectPr w:rsidR="00BE5F50" w:rsidRPr="00FE6ED1" w:rsidSect="007F10D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08844" w14:textId="77777777" w:rsidR="00887502" w:rsidRDefault="00887502">
      <w:pPr>
        <w:spacing w:line="240" w:lineRule="auto"/>
      </w:pPr>
      <w:r>
        <w:separator/>
      </w:r>
    </w:p>
  </w:endnote>
  <w:endnote w:type="continuationSeparator" w:id="0">
    <w:p w14:paraId="07F3FC84" w14:textId="77777777" w:rsidR="00887502" w:rsidRDefault="00887502">
      <w:pPr>
        <w:spacing w:line="240" w:lineRule="auto"/>
      </w:pPr>
      <w:r>
        <w:continuationSeparator/>
      </w:r>
    </w:p>
  </w:endnote>
  <w:endnote w:type="continuationNotice" w:id="1">
    <w:p w14:paraId="29D4AF23" w14:textId="77777777" w:rsidR="00887502" w:rsidRDefault="0088750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7FF44" w14:textId="77777777" w:rsidR="001D02F3" w:rsidRPr="003549A0" w:rsidRDefault="001D02F3">
    <w:pPr>
      <w:pStyle w:val="Footer"/>
      <w:jc w:val="right"/>
    </w:pPr>
    <w:r w:rsidRPr="003549A0">
      <w:fldChar w:fldCharType="begin"/>
    </w:r>
    <w:r w:rsidRPr="003549A0">
      <w:instrText xml:space="preserve"> PAGE   \* MERGEFORMAT </w:instrText>
    </w:r>
    <w:r w:rsidRPr="003549A0">
      <w:fldChar w:fldCharType="separate"/>
    </w:r>
    <w:r>
      <w:rPr>
        <w:noProof/>
      </w:rPr>
      <w:t>1</w:t>
    </w:r>
    <w:r w:rsidRPr="003549A0">
      <w:rPr>
        <w:noProof/>
      </w:rPr>
      <w:fldChar w:fldCharType="end"/>
    </w:r>
  </w:p>
  <w:p w14:paraId="4478A8E6" w14:textId="77777777" w:rsidR="001D02F3" w:rsidRDefault="001D0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CD593" w14:textId="77777777" w:rsidR="00887502" w:rsidRDefault="00887502">
      <w:pPr>
        <w:spacing w:line="240" w:lineRule="auto"/>
      </w:pPr>
      <w:r>
        <w:separator/>
      </w:r>
    </w:p>
  </w:footnote>
  <w:footnote w:type="continuationSeparator" w:id="0">
    <w:p w14:paraId="497B1309" w14:textId="77777777" w:rsidR="00887502" w:rsidRDefault="00887502">
      <w:pPr>
        <w:spacing w:line="240" w:lineRule="auto"/>
      </w:pPr>
      <w:r>
        <w:continuationSeparator/>
      </w:r>
    </w:p>
  </w:footnote>
  <w:footnote w:type="continuationNotice" w:id="1">
    <w:p w14:paraId="46211998" w14:textId="77777777" w:rsidR="00887502" w:rsidRDefault="0088750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9404D"/>
    <w:multiLevelType w:val="hybridMultilevel"/>
    <w:tmpl w:val="28EC37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1723FC"/>
    <w:multiLevelType w:val="hybridMultilevel"/>
    <w:tmpl w:val="81EEFD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7E09B4"/>
    <w:multiLevelType w:val="hybridMultilevel"/>
    <w:tmpl w:val="97E6F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22DBA"/>
    <w:multiLevelType w:val="hybridMultilevel"/>
    <w:tmpl w:val="E0E2BDB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6862266">
    <w:abstractNumId w:val="3"/>
  </w:num>
  <w:num w:numId="2" w16cid:durableId="227808714">
    <w:abstractNumId w:val="0"/>
  </w:num>
  <w:num w:numId="3" w16cid:durableId="1933707651">
    <w:abstractNumId w:val="1"/>
  </w:num>
  <w:num w:numId="4" w16cid:durableId="92526238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32"/>
    <w:rsid w:val="00000CEF"/>
    <w:rsid w:val="00006525"/>
    <w:rsid w:val="0001023D"/>
    <w:rsid w:val="00011148"/>
    <w:rsid w:val="00015CE7"/>
    <w:rsid w:val="00016EA7"/>
    <w:rsid w:val="00024BB6"/>
    <w:rsid w:val="00031721"/>
    <w:rsid w:val="00036E59"/>
    <w:rsid w:val="00037545"/>
    <w:rsid w:val="0004173E"/>
    <w:rsid w:val="000452F3"/>
    <w:rsid w:val="00045A15"/>
    <w:rsid w:val="000501A1"/>
    <w:rsid w:val="00055809"/>
    <w:rsid w:val="00055C0A"/>
    <w:rsid w:val="0006096D"/>
    <w:rsid w:val="00060DB3"/>
    <w:rsid w:val="00063942"/>
    <w:rsid w:val="00064942"/>
    <w:rsid w:val="00065330"/>
    <w:rsid w:val="00066F0B"/>
    <w:rsid w:val="000779AB"/>
    <w:rsid w:val="00080921"/>
    <w:rsid w:val="0008325B"/>
    <w:rsid w:val="00085715"/>
    <w:rsid w:val="00092281"/>
    <w:rsid w:val="0009458C"/>
    <w:rsid w:val="000A0009"/>
    <w:rsid w:val="000A04DE"/>
    <w:rsid w:val="000A1274"/>
    <w:rsid w:val="000A70BE"/>
    <w:rsid w:val="000B158C"/>
    <w:rsid w:val="000B1648"/>
    <w:rsid w:val="000B1D45"/>
    <w:rsid w:val="000B4C1A"/>
    <w:rsid w:val="000B54CE"/>
    <w:rsid w:val="000B6235"/>
    <w:rsid w:val="000B6CCB"/>
    <w:rsid w:val="000C3655"/>
    <w:rsid w:val="000C3CE9"/>
    <w:rsid w:val="000C5C82"/>
    <w:rsid w:val="000D3D0D"/>
    <w:rsid w:val="000D68A1"/>
    <w:rsid w:val="000E0AC6"/>
    <w:rsid w:val="000E1CBE"/>
    <w:rsid w:val="000E350D"/>
    <w:rsid w:val="000F0E68"/>
    <w:rsid w:val="000F26FB"/>
    <w:rsid w:val="000F72CC"/>
    <w:rsid w:val="00103128"/>
    <w:rsid w:val="001050FD"/>
    <w:rsid w:val="00112532"/>
    <w:rsid w:val="00112F18"/>
    <w:rsid w:val="00113F3C"/>
    <w:rsid w:val="0011528C"/>
    <w:rsid w:val="00120417"/>
    <w:rsid w:val="00123101"/>
    <w:rsid w:val="0012314D"/>
    <w:rsid w:val="0012384D"/>
    <w:rsid w:val="001255A1"/>
    <w:rsid w:val="00127BC6"/>
    <w:rsid w:val="0013009D"/>
    <w:rsid w:val="00130547"/>
    <w:rsid w:val="001307C9"/>
    <w:rsid w:val="00130FED"/>
    <w:rsid w:val="001357EE"/>
    <w:rsid w:val="00135A24"/>
    <w:rsid w:val="00142709"/>
    <w:rsid w:val="00142711"/>
    <w:rsid w:val="0015006C"/>
    <w:rsid w:val="0015009E"/>
    <w:rsid w:val="0016368D"/>
    <w:rsid w:val="00163B57"/>
    <w:rsid w:val="00163E92"/>
    <w:rsid w:val="001663C3"/>
    <w:rsid w:val="00170773"/>
    <w:rsid w:val="00171024"/>
    <w:rsid w:val="00171C72"/>
    <w:rsid w:val="00174470"/>
    <w:rsid w:val="00175021"/>
    <w:rsid w:val="00175CE2"/>
    <w:rsid w:val="00177AF2"/>
    <w:rsid w:val="00180F67"/>
    <w:rsid w:val="00181673"/>
    <w:rsid w:val="0018332D"/>
    <w:rsid w:val="001835B4"/>
    <w:rsid w:val="001870A3"/>
    <w:rsid w:val="00187E5E"/>
    <w:rsid w:val="0019194C"/>
    <w:rsid w:val="00192B6F"/>
    <w:rsid w:val="00193EEF"/>
    <w:rsid w:val="00195014"/>
    <w:rsid w:val="0019559E"/>
    <w:rsid w:val="001A0D0A"/>
    <w:rsid w:val="001A1173"/>
    <w:rsid w:val="001A323A"/>
    <w:rsid w:val="001A3770"/>
    <w:rsid w:val="001A6E94"/>
    <w:rsid w:val="001B4824"/>
    <w:rsid w:val="001B7443"/>
    <w:rsid w:val="001C436A"/>
    <w:rsid w:val="001C6B3D"/>
    <w:rsid w:val="001D02F3"/>
    <w:rsid w:val="001D118B"/>
    <w:rsid w:val="001E06F7"/>
    <w:rsid w:val="001E4A1B"/>
    <w:rsid w:val="001E4E8A"/>
    <w:rsid w:val="001E580C"/>
    <w:rsid w:val="001F40E6"/>
    <w:rsid w:val="001F482C"/>
    <w:rsid w:val="002044A9"/>
    <w:rsid w:val="00205124"/>
    <w:rsid w:val="00205F46"/>
    <w:rsid w:val="00211B6C"/>
    <w:rsid w:val="002241CB"/>
    <w:rsid w:val="0022535A"/>
    <w:rsid w:val="0022694E"/>
    <w:rsid w:val="00231A10"/>
    <w:rsid w:val="00231DD9"/>
    <w:rsid w:val="00234379"/>
    <w:rsid w:val="00241915"/>
    <w:rsid w:val="002439E4"/>
    <w:rsid w:val="002467BC"/>
    <w:rsid w:val="002475ED"/>
    <w:rsid w:val="00253213"/>
    <w:rsid w:val="00257B4B"/>
    <w:rsid w:val="00257B66"/>
    <w:rsid w:val="00261FB2"/>
    <w:rsid w:val="00270CD7"/>
    <w:rsid w:val="00271D9D"/>
    <w:rsid w:val="002764D7"/>
    <w:rsid w:val="002773BC"/>
    <w:rsid w:val="002816F3"/>
    <w:rsid w:val="002853C9"/>
    <w:rsid w:val="00286478"/>
    <w:rsid w:val="00294435"/>
    <w:rsid w:val="00295BA6"/>
    <w:rsid w:val="002A0441"/>
    <w:rsid w:val="002B1BCD"/>
    <w:rsid w:val="002B3604"/>
    <w:rsid w:val="002B3984"/>
    <w:rsid w:val="002B4769"/>
    <w:rsid w:val="002C1ACC"/>
    <w:rsid w:val="002D0509"/>
    <w:rsid w:val="002D19FC"/>
    <w:rsid w:val="002D4B63"/>
    <w:rsid w:val="002D4F03"/>
    <w:rsid w:val="002D5F19"/>
    <w:rsid w:val="002E3130"/>
    <w:rsid w:val="002E36F6"/>
    <w:rsid w:val="002E677C"/>
    <w:rsid w:val="002F0469"/>
    <w:rsid w:val="00306C2A"/>
    <w:rsid w:val="0030774A"/>
    <w:rsid w:val="003168DC"/>
    <w:rsid w:val="00326A15"/>
    <w:rsid w:val="003339EB"/>
    <w:rsid w:val="0033620D"/>
    <w:rsid w:val="003365C2"/>
    <w:rsid w:val="003403FE"/>
    <w:rsid w:val="00345091"/>
    <w:rsid w:val="003450DD"/>
    <w:rsid w:val="00347164"/>
    <w:rsid w:val="0035298E"/>
    <w:rsid w:val="00352E2A"/>
    <w:rsid w:val="00354A52"/>
    <w:rsid w:val="00355337"/>
    <w:rsid w:val="00360ACC"/>
    <w:rsid w:val="0036165F"/>
    <w:rsid w:val="003715C8"/>
    <w:rsid w:val="00374566"/>
    <w:rsid w:val="003762C5"/>
    <w:rsid w:val="00385994"/>
    <w:rsid w:val="003869FC"/>
    <w:rsid w:val="00392B1E"/>
    <w:rsid w:val="00392BE8"/>
    <w:rsid w:val="0039688A"/>
    <w:rsid w:val="00397825"/>
    <w:rsid w:val="003A1135"/>
    <w:rsid w:val="003A2FD8"/>
    <w:rsid w:val="003A46AC"/>
    <w:rsid w:val="003A58B1"/>
    <w:rsid w:val="003A634E"/>
    <w:rsid w:val="003A743D"/>
    <w:rsid w:val="003B4160"/>
    <w:rsid w:val="003B4906"/>
    <w:rsid w:val="003B68B9"/>
    <w:rsid w:val="003C39BD"/>
    <w:rsid w:val="003C46AB"/>
    <w:rsid w:val="003C4F4E"/>
    <w:rsid w:val="003D0BFA"/>
    <w:rsid w:val="003D2F52"/>
    <w:rsid w:val="003E123D"/>
    <w:rsid w:val="003F1829"/>
    <w:rsid w:val="003F65FF"/>
    <w:rsid w:val="00400BC8"/>
    <w:rsid w:val="00402780"/>
    <w:rsid w:val="004037A9"/>
    <w:rsid w:val="00404A29"/>
    <w:rsid w:val="00411E1E"/>
    <w:rsid w:val="0041368D"/>
    <w:rsid w:val="00425F3D"/>
    <w:rsid w:val="004307A5"/>
    <w:rsid w:val="00430AED"/>
    <w:rsid w:val="00431696"/>
    <w:rsid w:val="00433AB3"/>
    <w:rsid w:val="004352C7"/>
    <w:rsid w:val="004450D4"/>
    <w:rsid w:val="0045059C"/>
    <w:rsid w:val="00450BA7"/>
    <w:rsid w:val="00451ACB"/>
    <w:rsid w:val="00452CF6"/>
    <w:rsid w:val="004542A7"/>
    <w:rsid w:val="00454FDE"/>
    <w:rsid w:val="0046029D"/>
    <w:rsid w:val="00462BBD"/>
    <w:rsid w:val="00462F61"/>
    <w:rsid w:val="004672E0"/>
    <w:rsid w:val="004700EB"/>
    <w:rsid w:val="004736A2"/>
    <w:rsid w:val="00473D8C"/>
    <w:rsid w:val="00480DE3"/>
    <w:rsid w:val="00481550"/>
    <w:rsid w:val="004817AA"/>
    <w:rsid w:val="0048380B"/>
    <w:rsid w:val="00487231"/>
    <w:rsid w:val="00487679"/>
    <w:rsid w:val="0049028D"/>
    <w:rsid w:val="00492999"/>
    <w:rsid w:val="00492F3B"/>
    <w:rsid w:val="00494E0C"/>
    <w:rsid w:val="00495272"/>
    <w:rsid w:val="004A0BB2"/>
    <w:rsid w:val="004A0D9A"/>
    <w:rsid w:val="004A1A3B"/>
    <w:rsid w:val="004A23A2"/>
    <w:rsid w:val="004A259D"/>
    <w:rsid w:val="004A6E39"/>
    <w:rsid w:val="004B4FCE"/>
    <w:rsid w:val="004B6EFE"/>
    <w:rsid w:val="004C16C8"/>
    <w:rsid w:val="004C55D6"/>
    <w:rsid w:val="004C6A4D"/>
    <w:rsid w:val="004D03E1"/>
    <w:rsid w:val="004E5335"/>
    <w:rsid w:val="004E53DB"/>
    <w:rsid w:val="004F0D9D"/>
    <w:rsid w:val="004F5A1A"/>
    <w:rsid w:val="004F70C3"/>
    <w:rsid w:val="004F727D"/>
    <w:rsid w:val="00505E00"/>
    <w:rsid w:val="00511ED7"/>
    <w:rsid w:val="005120FA"/>
    <w:rsid w:val="00515CBE"/>
    <w:rsid w:val="005164B1"/>
    <w:rsid w:val="005202B0"/>
    <w:rsid w:val="00523209"/>
    <w:rsid w:val="00523A12"/>
    <w:rsid w:val="00525964"/>
    <w:rsid w:val="00526626"/>
    <w:rsid w:val="005278C8"/>
    <w:rsid w:val="00537340"/>
    <w:rsid w:val="00537D8D"/>
    <w:rsid w:val="00537F0D"/>
    <w:rsid w:val="00544061"/>
    <w:rsid w:val="00552241"/>
    <w:rsid w:val="00555E88"/>
    <w:rsid w:val="00556BBC"/>
    <w:rsid w:val="00563829"/>
    <w:rsid w:val="00572D33"/>
    <w:rsid w:val="005745D1"/>
    <w:rsid w:val="0058268A"/>
    <w:rsid w:val="00590B6B"/>
    <w:rsid w:val="00590B8E"/>
    <w:rsid w:val="00596891"/>
    <w:rsid w:val="0059721C"/>
    <w:rsid w:val="005A37D4"/>
    <w:rsid w:val="005A385D"/>
    <w:rsid w:val="005A3AD1"/>
    <w:rsid w:val="005A5B39"/>
    <w:rsid w:val="005B48D7"/>
    <w:rsid w:val="005C15AC"/>
    <w:rsid w:val="005C288A"/>
    <w:rsid w:val="005C51F1"/>
    <w:rsid w:val="005C7171"/>
    <w:rsid w:val="005D01A1"/>
    <w:rsid w:val="005D3247"/>
    <w:rsid w:val="005D7972"/>
    <w:rsid w:val="005E289F"/>
    <w:rsid w:val="005E4706"/>
    <w:rsid w:val="005E7951"/>
    <w:rsid w:val="005F5F76"/>
    <w:rsid w:val="005F7EC0"/>
    <w:rsid w:val="00601577"/>
    <w:rsid w:val="00605F22"/>
    <w:rsid w:val="0062759E"/>
    <w:rsid w:val="0063009B"/>
    <w:rsid w:val="006306F5"/>
    <w:rsid w:val="00637699"/>
    <w:rsid w:val="0063790F"/>
    <w:rsid w:val="00640E30"/>
    <w:rsid w:val="00643188"/>
    <w:rsid w:val="006455DC"/>
    <w:rsid w:val="006549A4"/>
    <w:rsid w:val="00660241"/>
    <w:rsid w:val="00663D69"/>
    <w:rsid w:val="00667375"/>
    <w:rsid w:val="00667F27"/>
    <w:rsid w:val="00670225"/>
    <w:rsid w:val="0067329C"/>
    <w:rsid w:val="00676370"/>
    <w:rsid w:val="006771EC"/>
    <w:rsid w:val="00683E53"/>
    <w:rsid w:val="006840D6"/>
    <w:rsid w:val="006841B7"/>
    <w:rsid w:val="00684280"/>
    <w:rsid w:val="00690296"/>
    <w:rsid w:val="006958FC"/>
    <w:rsid w:val="00697A74"/>
    <w:rsid w:val="006A4832"/>
    <w:rsid w:val="006A703A"/>
    <w:rsid w:val="006B1619"/>
    <w:rsid w:val="006B3533"/>
    <w:rsid w:val="006B7532"/>
    <w:rsid w:val="006C1E4E"/>
    <w:rsid w:val="006C2BF1"/>
    <w:rsid w:val="006D3D18"/>
    <w:rsid w:val="006D3E6B"/>
    <w:rsid w:val="006D64B1"/>
    <w:rsid w:val="006D7662"/>
    <w:rsid w:val="006D7D5A"/>
    <w:rsid w:val="006E2396"/>
    <w:rsid w:val="006E52D1"/>
    <w:rsid w:val="006E5D14"/>
    <w:rsid w:val="006E5D57"/>
    <w:rsid w:val="006F2FA9"/>
    <w:rsid w:val="006F72A6"/>
    <w:rsid w:val="006F7817"/>
    <w:rsid w:val="006F794A"/>
    <w:rsid w:val="007041F3"/>
    <w:rsid w:val="00712291"/>
    <w:rsid w:val="007152F6"/>
    <w:rsid w:val="0071600B"/>
    <w:rsid w:val="00722C5B"/>
    <w:rsid w:val="00723E71"/>
    <w:rsid w:val="0072550E"/>
    <w:rsid w:val="007258E1"/>
    <w:rsid w:val="00732EF8"/>
    <w:rsid w:val="0073378F"/>
    <w:rsid w:val="00733D1D"/>
    <w:rsid w:val="007345CA"/>
    <w:rsid w:val="0073492D"/>
    <w:rsid w:val="00735669"/>
    <w:rsid w:val="007514B5"/>
    <w:rsid w:val="00752F5B"/>
    <w:rsid w:val="00753102"/>
    <w:rsid w:val="00764A5F"/>
    <w:rsid w:val="00765BBA"/>
    <w:rsid w:val="00774015"/>
    <w:rsid w:val="00774063"/>
    <w:rsid w:val="007747A7"/>
    <w:rsid w:val="0077706A"/>
    <w:rsid w:val="0077796B"/>
    <w:rsid w:val="0078117A"/>
    <w:rsid w:val="00784CF6"/>
    <w:rsid w:val="00793114"/>
    <w:rsid w:val="00793BBF"/>
    <w:rsid w:val="007949F5"/>
    <w:rsid w:val="00794A0A"/>
    <w:rsid w:val="00797CBC"/>
    <w:rsid w:val="007A00F1"/>
    <w:rsid w:val="007A18F2"/>
    <w:rsid w:val="007A278D"/>
    <w:rsid w:val="007A2C7C"/>
    <w:rsid w:val="007A45D0"/>
    <w:rsid w:val="007A4735"/>
    <w:rsid w:val="007A4D53"/>
    <w:rsid w:val="007A7E7B"/>
    <w:rsid w:val="007B396C"/>
    <w:rsid w:val="007D17A0"/>
    <w:rsid w:val="007D7085"/>
    <w:rsid w:val="007E1115"/>
    <w:rsid w:val="007E20D1"/>
    <w:rsid w:val="007E3E8A"/>
    <w:rsid w:val="007E6C71"/>
    <w:rsid w:val="007F10DA"/>
    <w:rsid w:val="007F11C1"/>
    <w:rsid w:val="007F3A77"/>
    <w:rsid w:val="007F77E1"/>
    <w:rsid w:val="00800743"/>
    <w:rsid w:val="00802CCF"/>
    <w:rsid w:val="00803E0E"/>
    <w:rsid w:val="00806D39"/>
    <w:rsid w:val="00807183"/>
    <w:rsid w:val="008151D0"/>
    <w:rsid w:val="0081551C"/>
    <w:rsid w:val="00826B8C"/>
    <w:rsid w:val="00826D48"/>
    <w:rsid w:val="0082771C"/>
    <w:rsid w:val="008324B4"/>
    <w:rsid w:val="00832CEB"/>
    <w:rsid w:val="00833CD4"/>
    <w:rsid w:val="00834B52"/>
    <w:rsid w:val="00834E60"/>
    <w:rsid w:val="00835F69"/>
    <w:rsid w:val="008366EC"/>
    <w:rsid w:val="00837A6C"/>
    <w:rsid w:val="008418C9"/>
    <w:rsid w:val="00842AF7"/>
    <w:rsid w:val="0084374D"/>
    <w:rsid w:val="008449E3"/>
    <w:rsid w:val="00845639"/>
    <w:rsid w:val="008466F6"/>
    <w:rsid w:val="008518F4"/>
    <w:rsid w:val="0085504E"/>
    <w:rsid w:val="008630B3"/>
    <w:rsid w:val="00863297"/>
    <w:rsid w:val="00863EE1"/>
    <w:rsid w:val="008645AC"/>
    <w:rsid w:val="00865371"/>
    <w:rsid w:val="00866652"/>
    <w:rsid w:val="00866F44"/>
    <w:rsid w:val="00871D8F"/>
    <w:rsid w:val="00871FCA"/>
    <w:rsid w:val="008735FB"/>
    <w:rsid w:val="008736E2"/>
    <w:rsid w:val="00875D40"/>
    <w:rsid w:val="008807F9"/>
    <w:rsid w:val="00880EDF"/>
    <w:rsid w:val="008811F3"/>
    <w:rsid w:val="00881E5C"/>
    <w:rsid w:val="008858E5"/>
    <w:rsid w:val="00885950"/>
    <w:rsid w:val="00886BC2"/>
    <w:rsid w:val="00887502"/>
    <w:rsid w:val="00887608"/>
    <w:rsid w:val="008A091F"/>
    <w:rsid w:val="008A2AEF"/>
    <w:rsid w:val="008A74CF"/>
    <w:rsid w:val="008A7F73"/>
    <w:rsid w:val="008B2C69"/>
    <w:rsid w:val="008B433A"/>
    <w:rsid w:val="008B43B9"/>
    <w:rsid w:val="008C223B"/>
    <w:rsid w:val="008C64E5"/>
    <w:rsid w:val="008C705D"/>
    <w:rsid w:val="008C7A58"/>
    <w:rsid w:val="008C7C14"/>
    <w:rsid w:val="008D6CD3"/>
    <w:rsid w:val="008D784E"/>
    <w:rsid w:val="008E2D5B"/>
    <w:rsid w:val="008E3BF2"/>
    <w:rsid w:val="008E4BFC"/>
    <w:rsid w:val="008E5180"/>
    <w:rsid w:val="008E7F88"/>
    <w:rsid w:val="008F5825"/>
    <w:rsid w:val="008F7108"/>
    <w:rsid w:val="009016BE"/>
    <w:rsid w:val="00902B1B"/>
    <w:rsid w:val="009042C1"/>
    <w:rsid w:val="00911AB2"/>
    <w:rsid w:val="00912BC1"/>
    <w:rsid w:val="009134EC"/>
    <w:rsid w:val="00913B33"/>
    <w:rsid w:val="00916B77"/>
    <w:rsid w:val="009230C5"/>
    <w:rsid w:val="0092361F"/>
    <w:rsid w:val="00932132"/>
    <w:rsid w:val="00940241"/>
    <w:rsid w:val="009409DD"/>
    <w:rsid w:val="00943D36"/>
    <w:rsid w:val="00945264"/>
    <w:rsid w:val="00947E44"/>
    <w:rsid w:val="009505FF"/>
    <w:rsid w:val="00951685"/>
    <w:rsid w:val="00961A33"/>
    <w:rsid w:val="0097757C"/>
    <w:rsid w:val="00981000"/>
    <w:rsid w:val="00981144"/>
    <w:rsid w:val="00987705"/>
    <w:rsid w:val="00987B3A"/>
    <w:rsid w:val="0099474F"/>
    <w:rsid w:val="00995AD9"/>
    <w:rsid w:val="00996952"/>
    <w:rsid w:val="00997CEB"/>
    <w:rsid w:val="009A5CFA"/>
    <w:rsid w:val="009B01C4"/>
    <w:rsid w:val="009B05D4"/>
    <w:rsid w:val="009B3E3B"/>
    <w:rsid w:val="009B3FDE"/>
    <w:rsid w:val="009B7C9A"/>
    <w:rsid w:val="009C349E"/>
    <w:rsid w:val="009D4BD1"/>
    <w:rsid w:val="009D61EC"/>
    <w:rsid w:val="009D74A2"/>
    <w:rsid w:val="009D75AD"/>
    <w:rsid w:val="009E1E60"/>
    <w:rsid w:val="009E356E"/>
    <w:rsid w:val="009E60DD"/>
    <w:rsid w:val="009F0665"/>
    <w:rsid w:val="009F2371"/>
    <w:rsid w:val="009F2D6A"/>
    <w:rsid w:val="009F36F8"/>
    <w:rsid w:val="009F4302"/>
    <w:rsid w:val="009F5382"/>
    <w:rsid w:val="009F7477"/>
    <w:rsid w:val="00A00B3B"/>
    <w:rsid w:val="00A01B73"/>
    <w:rsid w:val="00A01E69"/>
    <w:rsid w:val="00A02231"/>
    <w:rsid w:val="00A108CF"/>
    <w:rsid w:val="00A32093"/>
    <w:rsid w:val="00A36306"/>
    <w:rsid w:val="00A3710E"/>
    <w:rsid w:val="00A37FA9"/>
    <w:rsid w:val="00A44324"/>
    <w:rsid w:val="00A44C9A"/>
    <w:rsid w:val="00A51E44"/>
    <w:rsid w:val="00A5291E"/>
    <w:rsid w:val="00A60F00"/>
    <w:rsid w:val="00A64564"/>
    <w:rsid w:val="00A662A6"/>
    <w:rsid w:val="00A679B9"/>
    <w:rsid w:val="00A8026B"/>
    <w:rsid w:val="00A81CCB"/>
    <w:rsid w:val="00A82E87"/>
    <w:rsid w:val="00A90745"/>
    <w:rsid w:val="00A931B1"/>
    <w:rsid w:val="00A945FC"/>
    <w:rsid w:val="00A94756"/>
    <w:rsid w:val="00A97008"/>
    <w:rsid w:val="00A9767F"/>
    <w:rsid w:val="00A97EF3"/>
    <w:rsid w:val="00AA220E"/>
    <w:rsid w:val="00AA37B6"/>
    <w:rsid w:val="00AB039F"/>
    <w:rsid w:val="00AB0AD8"/>
    <w:rsid w:val="00AB517B"/>
    <w:rsid w:val="00AB5AB9"/>
    <w:rsid w:val="00AC474A"/>
    <w:rsid w:val="00AE4BD7"/>
    <w:rsid w:val="00AE6567"/>
    <w:rsid w:val="00AF4D8F"/>
    <w:rsid w:val="00AF73ED"/>
    <w:rsid w:val="00B01D39"/>
    <w:rsid w:val="00B04EEB"/>
    <w:rsid w:val="00B05A35"/>
    <w:rsid w:val="00B05B2E"/>
    <w:rsid w:val="00B114D5"/>
    <w:rsid w:val="00B13BAF"/>
    <w:rsid w:val="00B1406A"/>
    <w:rsid w:val="00B14DFA"/>
    <w:rsid w:val="00B15164"/>
    <w:rsid w:val="00B24CDC"/>
    <w:rsid w:val="00B26A59"/>
    <w:rsid w:val="00B307A0"/>
    <w:rsid w:val="00B352DE"/>
    <w:rsid w:val="00B4174C"/>
    <w:rsid w:val="00B4403F"/>
    <w:rsid w:val="00B44718"/>
    <w:rsid w:val="00B502BD"/>
    <w:rsid w:val="00B536FF"/>
    <w:rsid w:val="00B54B2D"/>
    <w:rsid w:val="00B56E49"/>
    <w:rsid w:val="00B6488F"/>
    <w:rsid w:val="00B670EF"/>
    <w:rsid w:val="00B735D7"/>
    <w:rsid w:val="00B741AC"/>
    <w:rsid w:val="00B74D77"/>
    <w:rsid w:val="00B931F1"/>
    <w:rsid w:val="00BA2351"/>
    <w:rsid w:val="00BA4348"/>
    <w:rsid w:val="00BA5AA6"/>
    <w:rsid w:val="00BA60AF"/>
    <w:rsid w:val="00BB1B4F"/>
    <w:rsid w:val="00BB66F3"/>
    <w:rsid w:val="00BC0DC8"/>
    <w:rsid w:val="00BC1B11"/>
    <w:rsid w:val="00BC5325"/>
    <w:rsid w:val="00BC6604"/>
    <w:rsid w:val="00BD162A"/>
    <w:rsid w:val="00BD1C82"/>
    <w:rsid w:val="00BD385A"/>
    <w:rsid w:val="00BE0117"/>
    <w:rsid w:val="00BE0BBB"/>
    <w:rsid w:val="00BE5F50"/>
    <w:rsid w:val="00BE6BA6"/>
    <w:rsid w:val="00BE7203"/>
    <w:rsid w:val="00BF5132"/>
    <w:rsid w:val="00C03708"/>
    <w:rsid w:val="00C03A7C"/>
    <w:rsid w:val="00C068EF"/>
    <w:rsid w:val="00C10280"/>
    <w:rsid w:val="00C17B43"/>
    <w:rsid w:val="00C201BB"/>
    <w:rsid w:val="00C224D5"/>
    <w:rsid w:val="00C24751"/>
    <w:rsid w:val="00C25910"/>
    <w:rsid w:val="00C26225"/>
    <w:rsid w:val="00C3426B"/>
    <w:rsid w:val="00C41C17"/>
    <w:rsid w:val="00C44527"/>
    <w:rsid w:val="00C51A90"/>
    <w:rsid w:val="00C5692F"/>
    <w:rsid w:val="00C572BB"/>
    <w:rsid w:val="00C57DAC"/>
    <w:rsid w:val="00C663F0"/>
    <w:rsid w:val="00C6696F"/>
    <w:rsid w:val="00C66AA0"/>
    <w:rsid w:val="00C67D14"/>
    <w:rsid w:val="00C72F8F"/>
    <w:rsid w:val="00C74D83"/>
    <w:rsid w:val="00C778E0"/>
    <w:rsid w:val="00C82271"/>
    <w:rsid w:val="00C847F5"/>
    <w:rsid w:val="00C900A9"/>
    <w:rsid w:val="00C948A5"/>
    <w:rsid w:val="00CA607D"/>
    <w:rsid w:val="00CA6D8D"/>
    <w:rsid w:val="00CB139D"/>
    <w:rsid w:val="00CB52E1"/>
    <w:rsid w:val="00CC3E4F"/>
    <w:rsid w:val="00CC4CFE"/>
    <w:rsid w:val="00CC5D28"/>
    <w:rsid w:val="00CE0637"/>
    <w:rsid w:val="00CE0D57"/>
    <w:rsid w:val="00CF05C9"/>
    <w:rsid w:val="00CF378C"/>
    <w:rsid w:val="00CF3CCF"/>
    <w:rsid w:val="00D017A8"/>
    <w:rsid w:val="00D064EB"/>
    <w:rsid w:val="00D06E01"/>
    <w:rsid w:val="00D070E5"/>
    <w:rsid w:val="00D14EDA"/>
    <w:rsid w:val="00D17F46"/>
    <w:rsid w:val="00D2229B"/>
    <w:rsid w:val="00D2229E"/>
    <w:rsid w:val="00D26F4E"/>
    <w:rsid w:val="00D30589"/>
    <w:rsid w:val="00D43CF0"/>
    <w:rsid w:val="00D4444C"/>
    <w:rsid w:val="00D44512"/>
    <w:rsid w:val="00D45515"/>
    <w:rsid w:val="00D50C62"/>
    <w:rsid w:val="00D530E2"/>
    <w:rsid w:val="00D53405"/>
    <w:rsid w:val="00D539CD"/>
    <w:rsid w:val="00D54E71"/>
    <w:rsid w:val="00D5780A"/>
    <w:rsid w:val="00D603AF"/>
    <w:rsid w:val="00D6357B"/>
    <w:rsid w:val="00D67A87"/>
    <w:rsid w:val="00D700B4"/>
    <w:rsid w:val="00D7051E"/>
    <w:rsid w:val="00D73BE0"/>
    <w:rsid w:val="00D74F1D"/>
    <w:rsid w:val="00D77DD2"/>
    <w:rsid w:val="00D81114"/>
    <w:rsid w:val="00D82EEC"/>
    <w:rsid w:val="00D83662"/>
    <w:rsid w:val="00D84679"/>
    <w:rsid w:val="00D8478A"/>
    <w:rsid w:val="00D861C9"/>
    <w:rsid w:val="00D9046A"/>
    <w:rsid w:val="00D90781"/>
    <w:rsid w:val="00D91097"/>
    <w:rsid w:val="00D94D17"/>
    <w:rsid w:val="00D9543A"/>
    <w:rsid w:val="00DA2F8F"/>
    <w:rsid w:val="00DA564F"/>
    <w:rsid w:val="00DA74A1"/>
    <w:rsid w:val="00DB1C95"/>
    <w:rsid w:val="00DB20FA"/>
    <w:rsid w:val="00DB35DC"/>
    <w:rsid w:val="00DB3C5B"/>
    <w:rsid w:val="00DC4C8F"/>
    <w:rsid w:val="00DC643C"/>
    <w:rsid w:val="00DD322E"/>
    <w:rsid w:val="00DD39AF"/>
    <w:rsid w:val="00DD4CF0"/>
    <w:rsid w:val="00DE5CA3"/>
    <w:rsid w:val="00E07B3A"/>
    <w:rsid w:val="00E11498"/>
    <w:rsid w:val="00E15794"/>
    <w:rsid w:val="00E16F7D"/>
    <w:rsid w:val="00E21550"/>
    <w:rsid w:val="00E24314"/>
    <w:rsid w:val="00E24C2A"/>
    <w:rsid w:val="00E308FF"/>
    <w:rsid w:val="00E31B59"/>
    <w:rsid w:val="00E400D9"/>
    <w:rsid w:val="00E4037B"/>
    <w:rsid w:val="00E42BB4"/>
    <w:rsid w:val="00E43B27"/>
    <w:rsid w:val="00E461B6"/>
    <w:rsid w:val="00E47C2B"/>
    <w:rsid w:val="00E52982"/>
    <w:rsid w:val="00E569C4"/>
    <w:rsid w:val="00E60942"/>
    <w:rsid w:val="00E6353C"/>
    <w:rsid w:val="00E66A16"/>
    <w:rsid w:val="00E72CE9"/>
    <w:rsid w:val="00E7545D"/>
    <w:rsid w:val="00E803B9"/>
    <w:rsid w:val="00E82C47"/>
    <w:rsid w:val="00E83CCF"/>
    <w:rsid w:val="00E8440B"/>
    <w:rsid w:val="00E866C3"/>
    <w:rsid w:val="00E92F4A"/>
    <w:rsid w:val="00E93073"/>
    <w:rsid w:val="00E96F9D"/>
    <w:rsid w:val="00E9788C"/>
    <w:rsid w:val="00EA0CE1"/>
    <w:rsid w:val="00EA1BB1"/>
    <w:rsid w:val="00EA1BB3"/>
    <w:rsid w:val="00EA5EBF"/>
    <w:rsid w:val="00EB5598"/>
    <w:rsid w:val="00EB579F"/>
    <w:rsid w:val="00EB660D"/>
    <w:rsid w:val="00EB6A62"/>
    <w:rsid w:val="00EB738E"/>
    <w:rsid w:val="00EC2305"/>
    <w:rsid w:val="00EC4287"/>
    <w:rsid w:val="00EC5303"/>
    <w:rsid w:val="00ED08F5"/>
    <w:rsid w:val="00ED4DE0"/>
    <w:rsid w:val="00ED5D52"/>
    <w:rsid w:val="00EE7B9A"/>
    <w:rsid w:val="00EF1D15"/>
    <w:rsid w:val="00F01B38"/>
    <w:rsid w:val="00F03DBF"/>
    <w:rsid w:val="00F06CE3"/>
    <w:rsid w:val="00F1098E"/>
    <w:rsid w:val="00F1447A"/>
    <w:rsid w:val="00F14791"/>
    <w:rsid w:val="00F17949"/>
    <w:rsid w:val="00F225EE"/>
    <w:rsid w:val="00F228FB"/>
    <w:rsid w:val="00F32C00"/>
    <w:rsid w:val="00F41815"/>
    <w:rsid w:val="00F44537"/>
    <w:rsid w:val="00F46050"/>
    <w:rsid w:val="00F51183"/>
    <w:rsid w:val="00F53A0F"/>
    <w:rsid w:val="00F6399F"/>
    <w:rsid w:val="00F7040E"/>
    <w:rsid w:val="00F7052E"/>
    <w:rsid w:val="00F713D9"/>
    <w:rsid w:val="00F81ACB"/>
    <w:rsid w:val="00F86CAC"/>
    <w:rsid w:val="00F91A99"/>
    <w:rsid w:val="00F978F9"/>
    <w:rsid w:val="00FA02F2"/>
    <w:rsid w:val="00FB1575"/>
    <w:rsid w:val="00FB39C8"/>
    <w:rsid w:val="00FB41F1"/>
    <w:rsid w:val="00FB4955"/>
    <w:rsid w:val="00FB5489"/>
    <w:rsid w:val="00FB7549"/>
    <w:rsid w:val="00FC09D1"/>
    <w:rsid w:val="00FC52B0"/>
    <w:rsid w:val="00FC5A59"/>
    <w:rsid w:val="00FC7110"/>
    <w:rsid w:val="00FD04A9"/>
    <w:rsid w:val="00FD5194"/>
    <w:rsid w:val="00FD794F"/>
    <w:rsid w:val="00FE3E5A"/>
    <w:rsid w:val="00FE4AC9"/>
    <w:rsid w:val="00FE6ED1"/>
    <w:rsid w:val="00FF0358"/>
    <w:rsid w:val="00FF07B7"/>
    <w:rsid w:val="00FF1302"/>
    <w:rsid w:val="00FF5955"/>
    <w:rsid w:val="00FF5F7A"/>
    <w:rsid w:val="59E3B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78278"/>
  <w15:chartTrackingRefBased/>
  <w15:docId w15:val="{E7BE45A2-13A2-435E-9FE9-349F1967A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132"/>
    <w:pPr>
      <w:spacing w:after="0" w:line="360" w:lineRule="auto"/>
    </w:pPr>
    <w:rPr>
      <w:rFonts w:ascii="Times New Roman" w:eastAsia="Calibri" w:hAnsi="Times New Roman" w:cs="Arial"/>
      <w:sz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2132"/>
    <w:pPr>
      <w:outlineLvl w:val="0"/>
    </w:pPr>
    <w:rPr>
      <w:b/>
      <w:bCs/>
      <w:cap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2132"/>
    <w:pPr>
      <w:keepNext/>
      <w:keepLines/>
      <w:spacing w:before="40"/>
      <w:outlineLvl w:val="1"/>
    </w:pPr>
    <w:rPr>
      <w:rFonts w:eastAsia="Yu Gothic Light" w:cs="Times New Roman"/>
      <w:color w:val="2E74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2132"/>
    <w:pPr>
      <w:keepNext/>
      <w:keepLines/>
      <w:spacing w:before="40"/>
      <w:outlineLvl w:val="2"/>
    </w:pPr>
    <w:rPr>
      <w:rFonts w:ascii="Calibri Light" w:eastAsia="Yu Gothic Light" w:hAnsi="Calibri Light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132"/>
    <w:rPr>
      <w:rFonts w:ascii="Times New Roman" w:eastAsia="Calibri" w:hAnsi="Times New Roman" w:cs="Arial"/>
      <w:b/>
      <w:bCs/>
      <w:caps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32132"/>
    <w:rPr>
      <w:rFonts w:ascii="Times New Roman" w:eastAsia="Yu Gothic Light" w:hAnsi="Times New Roman" w:cs="Times New Roman"/>
      <w:color w:val="2E74B5"/>
      <w:sz w:val="24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32132"/>
    <w:rPr>
      <w:rFonts w:ascii="Calibri Light" w:eastAsia="Yu Gothic Light" w:hAnsi="Calibri Light" w:cs="Times New Roman"/>
      <w:color w:val="1F4D78"/>
      <w:sz w:val="24"/>
      <w:szCs w:val="24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3213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132"/>
    <w:rPr>
      <w:rFonts w:ascii="Times New Roman" w:eastAsia="Calibri" w:hAnsi="Times New Roman" w:cs="Arial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13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132"/>
    <w:rPr>
      <w:rFonts w:ascii="Times New Roman" w:eastAsia="Calibri" w:hAnsi="Times New Roman" w:cs="Arial"/>
      <w:sz w:val="20"/>
      <w:lang w:val="en-GB"/>
      <w14:ligatures w14:val="none"/>
    </w:rPr>
  </w:style>
  <w:style w:type="character" w:styleId="CommentReference">
    <w:name w:val="annotation reference"/>
    <w:uiPriority w:val="99"/>
    <w:semiHidden/>
    <w:unhideWhenUsed/>
    <w:rsid w:val="009321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13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132"/>
    <w:rPr>
      <w:rFonts w:ascii="Times New Roman" w:eastAsia="Calibri" w:hAnsi="Times New Roman" w:cs="Arial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1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132"/>
    <w:rPr>
      <w:rFonts w:ascii="Times New Roman" w:eastAsia="Calibri" w:hAnsi="Times New Roman" w:cs="Arial"/>
      <w:b/>
      <w:bCs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1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132"/>
    <w:rPr>
      <w:rFonts w:ascii="Segoe UI" w:eastAsia="Calibri" w:hAnsi="Segoe UI" w:cs="Segoe UI"/>
      <w:sz w:val="18"/>
      <w:szCs w:val="18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932132"/>
    <w:pPr>
      <w:ind w:left="720"/>
      <w:contextualSpacing/>
    </w:pPr>
  </w:style>
  <w:style w:type="character" w:styleId="Hyperlink">
    <w:name w:val="Hyperlink"/>
    <w:uiPriority w:val="99"/>
    <w:unhideWhenUsed/>
    <w:rsid w:val="00932132"/>
    <w:rPr>
      <w:color w:val="0563C1"/>
      <w:u w:val="single"/>
    </w:rPr>
  </w:style>
  <w:style w:type="character" w:styleId="Mention">
    <w:name w:val="Mention"/>
    <w:uiPriority w:val="99"/>
    <w:unhideWhenUsed/>
    <w:rsid w:val="00932132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93213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32132"/>
  </w:style>
  <w:style w:type="character" w:customStyle="1" w:styleId="eop">
    <w:name w:val="eop"/>
    <w:basedOn w:val="DefaultParagraphFont"/>
    <w:rsid w:val="00932132"/>
  </w:style>
  <w:style w:type="paragraph" w:styleId="Bibliography">
    <w:name w:val="Bibliography"/>
    <w:basedOn w:val="Normal"/>
    <w:next w:val="Normal"/>
    <w:uiPriority w:val="37"/>
    <w:unhideWhenUsed/>
    <w:rsid w:val="00932132"/>
    <w:pPr>
      <w:tabs>
        <w:tab w:val="left" w:pos="504"/>
      </w:tabs>
      <w:spacing w:after="240" w:line="240" w:lineRule="auto"/>
      <w:ind w:left="504" w:hanging="504"/>
    </w:pPr>
  </w:style>
  <w:style w:type="paragraph" w:styleId="Revision">
    <w:name w:val="Revision"/>
    <w:hidden/>
    <w:uiPriority w:val="99"/>
    <w:semiHidden/>
    <w:rsid w:val="00932132"/>
    <w:pPr>
      <w:spacing w:after="0" w:line="240" w:lineRule="auto"/>
    </w:pPr>
    <w:rPr>
      <w:rFonts w:ascii="Arial" w:eastAsia="Calibri" w:hAnsi="Arial" w:cs="Arial"/>
      <w:lang w:val="en-GB"/>
      <w14:ligatures w14:val="none"/>
    </w:rPr>
  </w:style>
  <w:style w:type="character" w:customStyle="1" w:styleId="cf01">
    <w:name w:val="cf01"/>
    <w:basedOn w:val="DefaultParagraphFont"/>
    <w:rsid w:val="00932132"/>
    <w:rPr>
      <w:rFonts w:ascii="Segoe UI" w:hAnsi="Segoe UI" w:cs="Segoe UI" w:hint="default"/>
      <w:color w:val="3F4444"/>
      <w:sz w:val="18"/>
      <w:szCs w:val="18"/>
    </w:rPr>
  </w:style>
  <w:style w:type="character" w:customStyle="1" w:styleId="cf11">
    <w:name w:val="cf11"/>
    <w:basedOn w:val="DefaultParagraphFont"/>
    <w:rsid w:val="00932132"/>
    <w:rPr>
      <w:rFonts w:ascii="Segoe UI" w:hAnsi="Segoe UI" w:cs="Segoe UI" w:hint="default"/>
      <w:b/>
      <w:bCs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32132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932132"/>
    <w:rPr>
      <w:color w:val="954F72" w:themeColor="followedHyperlink"/>
      <w:u w:val="single"/>
    </w:rPr>
  </w:style>
  <w:style w:type="table" w:styleId="PlainTable2">
    <w:name w:val="Plain Table 2"/>
    <w:basedOn w:val="TableNormal"/>
    <w:uiPriority w:val="42"/>
    <w:rsid w:val="00932132"/>
    <w:pPr>
      <w:spacing w:after="0" w:line="240" w:lineRule="auto"/>
    </w:pPr>
    <w:rPr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32132"/>
    <w:pPr>
      <w:spacing w:after="0" w:line="240" w:lineRule="auto"/>
    </w:pPr>
    <w:rPr>
      <w:rFonts w:ascii="Calibri" w:eastAsia="Calibri" w:hAnsi="Calibri" w:cs="Arial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onar1">
    <w:name w:val="Mencionar1"/>
    <w:uiPriority w:val="99"/>
    <w:unhideWhenUsed/>
    <w:rsid w:val="00932132"/>
    <w:rPr>
      <w:color w:val="2B579A"/>
      <w:shd w:val="clear" w:color="auto" w:fill="E6E6E6"/>
    </w:rPr>
  </w:style>
  <w:style w:type="character" w:customStyle="1" w:styleId="Mencinsinresolver1">
    <w:name w:val="Mención sin resolver1"/>
    <w:uiPriority w:val="99"/>
    <w:semiHidden/>
    <w:unhideWhenUsed/>
    <w:rsid w:val="00932132"/>
    <w:rPr>
      <w:color w:val="605E5C"/>
      <w:shd w:val="clear" w:color="auto" w:fill="E1DFDD"/>
    </w:rPr>
  </w:style>
  <w:style w:type="character" w:customStyle="1" w:styleId="Mention1">
    <w:name w:val="Mention1"/>
    <w:uiPriority w:val="99"/>
    <w:unhideWhenUsed/>
    <w:rsid w:val="00932132"/>
    <w:rPr>
      <w:color w:val="2B579A"/>
      <w:shd w:val="clear" w:color="auto" w:fill="E6E6E6"/>
    </w:rPr>
  </w:style>
  <w:style w:type="character" w:customStyle="1" w:styleId="UnresolvedMention1">
    <w:name w:val="Unresolved Mention1"/>
    <w:uiPriority w:val="99"/>
    <w:semiHidden/>
    <w:unhideWhenUsed/>
    <w:rsid w:val="0093213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3213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32132"/>
    <w:rPr>
      <w:b/>
      <w:bCs/>
    </w:rPr>
  </w:style>
  <w:style w:type="table" w:styleId="GridTable5Dark-Accent3">
    <w:name w:val="Grid Table 5 Dark Accent 3"/>
    <w:basedOn w:val="TableNormal"/>
    <w:uiPriority w:val="50"/>
    <w:rsid w:val="009B05D4"/>
    <w:pPr>
      <w:spacing w:after="0" w:line="240" w:lineRule="auto"/>
    </w:pPr>
    <w:rPr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paragraph">
    <w:name w:val="paragraph"/>
    <w:basedOn w:val="Normal"/>
    <w:rsid w:val="009B05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  <w:style w:type="character" w:customStyle="1" w:styleId="scxw257211077">
    <w:name w:val="scxw257211077"/>
    <w:basedOn w:val="DefaultParagraphFont"/>
    <w:rsid w:val="009B05D4"/>
  </w:style>
  <w:style w:type="character" w:customStyle="1" w:styleId="wacimagecontainer">
    <w:name w:val="wacimagecontainer"/>
    <w:basedOn w:val="DefaultParagraphFont"/>
    <w:rsid w:val="009B05D4"/>
  </w:style>
  <w:style w:type="character" w:customStyle="1" w:styleId="scxw140042378">
    <w:name w:val="scxw140042378"/>
    <w:basedOn w:val="DefaultParagraphFont"/>
    <w:rsid w:val="009B05D4"/>
  </w:style>
  <w:style w:type="paragraph" w:styleId="TOCHeading">
    <w:name w:val="TOC Heading"/>
    <w:basedOn w:val="Heading1"/>
    <w:next w:val="Normal"/>
    <w:uiPriority w:val="39"/>
    <w:unhideWhenUsed/>
    <w:qFormat/>
    <w:rsid w:val="009B05D4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9B05D4"/>
    <w:pPr>
      <w:tabs>
        <w:tab w:val="right" w:leader="dot" w:pos="8828"/>
      </w:tabs>
      <w:spacing w:after="100" w:line="259" w:lineRule="auto"/>
    </w:pPr>
    <w:rPr>
      <w:rFonts w:asciiTheme="minorHAnsi" w:eastAsiaTheme="minorHAnsi" w:hAnsiTheme="minorHAnsi" w:cstheme="minorBidi"/>
      <w:sz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B05D4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1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375485958991963E-2"/>
          <c:y val="5.6383613865020644E-2"/>
          <c:w val="0.91111353186114896"/>
          <c:h val="0.778273730004306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OVERALL 1L to 2L</c:v>
                </c:pt>
              </c:strCache>
            </c:strRef>
          </c:tx>
          <c:spPr>
            <a:solidFill>
              <a:srgbClr val="7EACF7"/>
            </a:solidFill>
            <a:ln>
              <a:solidFill>
                <a:srgbClr val="7EACF7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5</c:v>
                </c:pt>
              </c:numLit>
            </c:plus>
            <c:minus>
              <c:numLit>
                <c:formatCode>General</c:formatCode>
                <c:ptCount val="1"/>
                <c:pt idx="0">
                  <c:v>4.5999999999999996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29.6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4F-4D97-B974-A32B9183C3FC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OVERALL 2L to 3L</c:v>
                </c:pt>
              </c:strCache>
            </c:strRef>
          </c:tx>
          <c:spPr>
            <a:solidFill>
              <a:srgbClr val="FF8D69"/>
            </a:solidFill>
            <a:ln>
              <a:solidFill>
                <a:srgbClr val="FF8D69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6.7</c:v>
                </c:pt>
              </c:numLit>
            </c:plus>
            <c:minus>
              <c:numLit>
                <c:formatCode>General</c:formatCode>
                <c:ptCount val="1"/>
                <c:pt idx="0">
                  <c:v>7.3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Sheet1!$B$3</c:f>
              <c:numCache>
                <c:formatCode>General</c:formatCode>
                <c:ptCount val="1"/>
                <c:pt idx="0">
                  <c:v>34.200000000000003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04F-4D97-B974-A32B9183C3FC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HR+ 1L to 2L</c:v>
                </c:pt>
              </c:strCache>
            </c:strRef>
          </c:tx>
          <c:spPr>
            <a:solidFill>
              <a:srgbClr val="7EACF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6</c:v>
                </c:pt>
              </c:numLit>
            </c:plus>
            <c:minus>
              <c:numLit>
                <c:formatCode>General</c:formatCode>
                <c:ptCount val="1"/>
                <c:pt idx="0">
                  <c:v>5.5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Sheet1!$B$4</c:f>
              <c:numCache>
                <c:formatCode>General</c:formatCode>
                <c:ptCount val="1"/>
                <c:pt idx="0">
                  <c:v>26.6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04F-4D97-B974-A32B9183C3FC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HR+ 2L to 3L</c:v>
                </c:pt>
              </c:strCache>
            </c:strRef>
          </c:tx>
          <c:spPr>
            <a:solidFill>
              <a:srgbClr val="FF8D6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9</c:v>
                </c:pt>
              </c:numLit>
            </c:plus>
            <c:minus>
              <c:numLit>
                <c:formatCode>General</c:formatCode>
                <c:ptCount val="1"/>
                <c:pt idx="0">
                  <c:v>8.1999999999999993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Sheet1!$B$5</c:f>
              <c:numCache>
                <c:formatCode>General</c:formatCode>
                <c:ptCount val="1"/>
                <c:pt idx="0">
                  <c:v>33.1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04F-4D97-B974-A32B9183C3FC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HR- 1L to 2L</c:v>
                </c:pt>
              </c:strCache>
            </c:strRef>
          </c:tx>
          <c:spPr>
            <a:solidFill>
              <a:srgbClr val="7EACF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8.6999999999999993</c:v>
                </c:pt>
              </c:numLit>
            </c:plus>
            <c:minus>
              <c:numLit>
                <c:formatCode>General</c:formatCode>
                <c:ptCount val="1"/>
                <c:pt idx="0">
                  <c:v>12.8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Sheet1!$B$6</c:f>
              <c:numCache>
                <c:formatCode>General</c:formatCode>
                <c:ptCount val="1"/>
                <c:pt idx="0">
                  <c:v>35.9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04F-4D97-B974-A32B9183C3FC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HR- 2L to 3L</c:v>
                </c:pt>
              </c:strCache>
            </c:strRef>
          </c:tx>
          <c:spPr>
            <a:solidFill>
              <a:srgbClr val="FF8D6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13.2</c:v>
                </c:pt>
              </c:numLit>
            </c:plus>
            <c:minus>
              <c:numLit>
                <c:formatCode>General</c:formatCode>
                <c:ptCount val="1"/>
                <c:pt idx="0">
                  <c:v>11.8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Sheet1!$B$7</c:f>
              <c:numCache>
                <c:formatCode>General</c:formatCode>
                <c:ptCount val="1"/>
                <c:pt idx="0">
                  <c:v>35.5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04F-4D97-B974-A32B9183C3FC}"/>
            </c:ext>
          </c:extLst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France 1L to 2L</c:v>
                </c:pt>
              </c:strCache>
            </c:strRef>
          </c:tx>
          <c:spPr>
            <a:solidFill>
              <a:srgbClr val="7EACF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1195386195454663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04F-4D97-B974-A32B9183C3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9.4</c:v>
                </c:pt>
              </c:numLit>
            </c:plus>
            <c:minus>
              <c:numLit>
                <c:formatCode>General</c:formatCode>
                <c:ptCount val="1"/>
                <c:pt idx="0">
                  <c:v>6.8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Sheet1!$B$8</c:f>
              <c:numCache>
                <c:formatCode>General</c:formatCode>
                <c:ptCount val="1"/>
                <c:pt idx="0">
                  <c:v>14.5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04F-4D97-B974-A32B9183C3FC}"/>
            </c:ext>
          </c:extLst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France 2L to 3L</c:v>
                </c:pt>
              </c:strCache>
            </c:strRef>
          </c:tx>
          <c:spPr>
            <a:solidFill>
              <a:srgbClr val="FF8D6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7.3420590899274288E-17"/>
                  <c:y val="0.2098185552892843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04F-4D97-B974-A32B9183C3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11.8</c:v>
                </c:pt>
              </c:numLit>
            </c:plus>
            <c:minus>
              <c:numLit>
                <c:formatCode>General</c:formatCode>
                <c:ptCount val="1"/>
                <c:pt idx="0">
                  <c:v>15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Sheet1!$B$9</c:f>
              <c:numCache>
                <c:formatCode>General</c:formatCode>
                <c:ptCount val="1"/>
                <c:pt idx="0">
                  <c:v>26.1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004F-4D97-B974-A32B9183C3FC}"/>
            </c:ext>
          </c:extLst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Germany 1L to 2L</c:v>
                </c:pt>
              </c:strCache>
            </c:strRef>
          </c:tx>
          <c:spPr>
            <a:solidFill>
              <a:srgbClr val="7EACF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13.3</c:v>
                </c:pt>
              </c:numLit>
            </c:plus>
            <c:minus>
              <c:numLit>
                <c:formatCode>General</c:formatCode>
                <c:ptCount val="1"/>
                <c:pt idx="0">
                  <c:v>12.6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Sheet1!$B$10</c:f>
              <c:numCache>
                <c:formatCode>General</c:formatCode>
                <c:ptCount val="1"/>
                <c:pt idx="0">
                  <c:v>42.6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04F-4D97-B974-A32B9183C3FC}"/>
            </c:ext>
          </c:extLst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Germany 2L to 3L</c:v>
                </c:pt>
              </c:strCache>
            </c:strRef>
          </c:tx>
          <c:spPr>
            <a:solidFill>
              <a:srgbClr val="FF8D6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18.899999999999999</c:v>
                </c:pt>
              </c:numLit>
            </c:plus>
            <c:minus>
              <c:numLit>
                <c:formatCode>General</c:formatCode>
                <c:ptCount val="1"/>
                <c:pt idx="0">
                  <c:v>20.8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Sheet1!$B$11</c:f>
              <c:numCache>
                <c:formatCode>General</c:formatCode>
                <c:ptCount val="1"/>
                <c:pt idx="0">
                  <c:v>42.3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04F-4D97-B974-A32B9183C3FC}"/>
            </c:ext>
          </c:extLst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Italy 1L to 2L</c:v>
                </c:pt>
              </c:strCache>
            </c:strRef>
          </c:tx>
          <c:spPr>
            <a:solidFill>
              <a:srgbClr val="7EACF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11.5</c:v>
                </c:pt>
              </c:numLit>
            </c:plus>
            <c:minus>
              <c:numLit>
                <c:formatCode>General</c:formatCode>
                <c:ptCount val="1"/>
                <c:pt idx="0">
                  <c:v>10.1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Sheet1!$B$12</c:f>
              <c:numCache>
                <c:formatCode>General</c:formatCode>
                <c:ptCount val="1"/>
                <c:pt idx="0">
                  <c:v>31.2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04F-4D97-B974-A32B9183C3FC}"/>
            </c:ext>
          </c:extLst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Italy 2L to 3L</c:v>
                </c:pt>
              </c:strCache>
            </c:strRef>
          </c:tx>
          <c:spPr>
            <a:solidFill>
              <a:srgbClr val="FF8D6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16.8</c:v>
                </c:pt>
              </c:numLit>
            </c:plus>
            <c:minus>
              <c:numLit>
                <c:formatCode>General</c:formatCode>
                <c:ptCount val="1"/>
                <c:pt idx="0">
                  <c:v>16.399999999999999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Sheet1!$B$13</c:f>
              <c:numCache>
                <c:formatCode>General</c:formatCode>
                <c:ptCount val="1"/>
                <c:pt idx="0">
                  <c:v>47.4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004F-4D97-B974-A32B9183C3FC}"/>
            </c:ext>
          </c:extLst>
        </c:ser>
        <c:ser>
          <c:idx val="12"/>
          <c:order val="12"/>
          <c:tx>
            <c:strRef>
              <c:f>Sheet1!$A$14</c:f>
              <c:strCache>
                <c:ptCount val="1"/>
                <c:pt idx="0">
                  <c:v>Spain 1L to 2L</c:v>
                </c:pt>
              </c:strCache>
            </c:strRef>
          </c:tx>
          <c:spPr>
            <a:solidFill>
              <a:srgbClr val="7EACF7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99089A8-1E44-4D05-9A8F-A772EF3FA608}" type="VALUE">
                      <a:rPr lang="en-US"/>
                      <a:pPr/>
                      <a:t>[VALUE]</a:t>
                    </a:fld>
                    <a:r>
                      <a:rPr lang="en-US"/>
                      <a:t>.0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E-004F-4D97-B974-A32B9183C3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15.9</c:v>
                </c:pt>
              </c:numLit>
            </c:plus>
            <c:minus>
              <c:numLit>
                <c:formatCode>General</c:formatCode>
                <c:ptCount val="1"/>
                <c:pt idx="0">
                  <c:v>13.4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Sheet1!$B$14</c:f>
              <c:numCache>
                <c:formatCode>General</c:formatCode>
                <c:ptCount val="1"/>
                <c:pt idx="0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004F-4D97-B974-A32B9183C3FC}"/>
            </c:ext>
          </c:extLst>
        </c:ser>
        <c:ser>
          <c:idx val="13"/>
          <c:order val="13"/>
          <c:tx>
            <c:strRef>
              <c:f>Sheet1!$A$15</c:f>
              <c:strCache>
                <c:ptCount val="1"/>
                <c:pt idx="0">
                  <c:v>Spain 2L to 3L</c:v>
                </c:pt>
              </c:strCache>
            </c:strRef>
          </c:tx>
          <c:spPr>
            <a:solidFill>
              <a:srgbClr val="FF8D6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155023832723250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04F-4D97-B974-A32B9183C3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22.1</c:v>
                </c:pt>
              </c:numLit>
            </c:plus>
            <c:minus>
              <c:numLit>
                <c:formatCode>General</c:formatCode>
                <c:ptCount val="1"/>
                <c:pt idx="0">
                  <c:v>13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Sheet1!$B$15</c:f>
              <c:numCache>
                <c:formatCode>General</c:formatCode>
                <c:ptCount val="1"/>
                <c:pt idx="0">
                  <c:v>18.2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004F-4D97-B974-A32B9183C3FC}"/>
            </c:ext>
          </c:extLst>
        </c:ser>
        <c:ser>
          <c:idx val="14"/>
          <c:order val="14"/>
          <c:tx>
            <c:strRef>
              <c:f>Sheet1!$A$16</c:f>
              <c:strCache>
                <c:ptCount val="1"/>
                <c:pt idx="0">
                  <c:v>UK 1L to 21</c:v>
                </c:pt>
              </c:strCache>
            </c:strRef>
          </c:tx>
          <c:spPr>
            <a:solidFill>
              <a:srgbClr val="7EACF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10.199999999999999</c:v>
                </c:pt>
              </c:numLit>
            </c:plus>
            <c:minus>
              <c:numLit>
                <c:formatCode>General</c:formatCode>
                <c:ptCount val="1"/>
                <c:pt idx="0">
                  <c:v>9.1999999999999993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Sheet1!$B$16</c:f>
              <c:numCache>
                <c:formatCode>General</c:formatCode>
                <c:ptCount val="1"/>
                <c:pt idx="0">
                  <c:v>32.700000000000003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004F-4D97-B974-A32B9183C3FC}"/>
            </c:ext>
          </c:extLst>
        </c:ser>
        <c:ser>
          <c:idx val="15"/>
          <c:order val="15"/>
          <c:tx>
            <c:strRef>
              <c:f>Sheet1!$A$17</c:f>
              <c:strCache>
                <c:ptCount val="1"/>
                <c:pt idx="0">
                  <c:v>UK 2L to 3L</c:v>
                </c:pt>
              </c:strCache>
            </c:strRef>
          </c:tx>
          <c:spPr>
            <a:solidFill>
              <a:srgbClr val="FF8D6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14.1</c:v>
                </c:pt>
              </c:numLit>
            </c:plus>
            <c:minus>
              <c:numLit>
                <c:formatCode>General</c:formatCode>
                <c:ptCount val="1"/>
                <c:pt idx="0">
                  <c:v>12.3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</c:f>
              <c:strCache>
                <c:ptCount val="1"/>
                <c:pt idx="0">
                  <c:v>OVERALL</c:v>
                </c:pt>
              </c:strCache>
            </c:strRef>
          </c:cat>
          <c:val>
            <c:numRef>
              <c:f>Sheet1!$B$17</c:f>
              <c:numCache>
                <c:formatCode>General</c:formatCode>
                <c:ptCount val="1"/>
                <c:pt idx="0">
                  <c:v>34.5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004F-4D97-B974-A32B9183C3FC}"/>
            </c:ext>
          </c:extLst>
        </c:ser>
        <c:dLbls>
          <c:dLblPos val="inBase"/>
          <c:showLegendKey val="0"/>
          <c:showVal val="1"/>
          <c:showCatName val="0"/>
          <c:showSerName val="0"/>
          <c:showPercent val="0"/>
          <c:showBubbleSize val="0"/>
        </c:dLbls>
        <c:gapWidth val="30"/>
        <c:overlap val="-5"/>
        <c:axId val="780829720"/>
        <c:axId val="780827560"/>
      </c:barChart>
      <c:catAx>
        <c:axId val="78082972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780827560"/>
        <c:crosses val="autoZero"/>
        <c:auto val="1"/>
        <c:lblAlgn val="ctr"/>
        <c:lblOffset val="100"/>
        <c:noMultiLvlLbl val="0"/>
      </c:catAx>
      <c:valAx>
        <c:axId val="780827560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 sz="10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Attrition rate (%)</a:t>
                </a:r>
              </a:p>
            </c:rich>
          </c:tx>
          <c:layout>
            <c:manualLayout>
              <c:xMode val="edge"/>
              <c:yMode val="edge"/>
              <c:x val="1.5795393996803032E-3"/>
              <c:y val="0.140958514188496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8082972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CBF1BB9EE70469C493E3CA2E41949" ma:contentTypeVersion="13" ma:contentTypeDescription="Create a new document." ma:contentTypeScope="" ma:versionID="5a4a4bd3525e96197f66bd176cf3ebb2">
  <xsd:schema xmlns:xsd="http://www.w3.org/2001/XMLSchema" xmlns:xs="http://www.w3.org/2001/XMLSchema" xmlns:p="http://schemas.microsoft.com/office/2006/metadata/properties" xmlns:ns2="ed3fd7b9-6436-4626-b9c8-150b479a9d4b" xmlns:ns3="d24a7196-9c1a-4811-a975-ecd45c361ed6" targetNamespace="http://schemas.microsoft.com/office/2006/metadata/properties" ma:root="true" ma:fieldsID="758550b17af0b43790c0e1f8f3bdc84c" ns2:_="" ns3:_="">
    <xsd:import namespace="ed3fd7b9-6436-4626-b9c8-150b479a9d4b"/>
    <xsd:import namespace="d24a7196-9c1a-4811-a975-ecd45c361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fd7b9-6436-4626-b9c8-150b479a9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87c265c-107f-4931-8a68-c05b077f8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a7196-9c1a-4811-a975-ecd45c361e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65f401-4fe6-4db3-a2d9-d728b658eac2}" ma:internalName="TaxCatchAll" ma:showField="CatchAllData" ma:web="d24a7196-9c1a-4811-a975-ecd45c361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3fd7b9-6436-4626-b9c8-150b479a9d4b">
      <Terms xmlns="http://schemas.microsoft.com/office/infopath/2007/PartnerControls"/>
    </lcf76f155ced4ddcb4097134ff3c332f>
    <TaxCatchAll xmlns="d24a7196-9c1a-4811-a975-ecd45c361ed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F68E1A-D008-4FE6-8701-D7C0E2320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fd7b9-6436-4626-b9c8-150b479a9d4b"/>
    <ds:schemaRef ds:uri="d24a7196-9c1a-4811-a975-ecd45c361e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63B25-809F-4C8B-8482-323E0A488C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7DF79B-D020-4877-BFFF-64CDEE30011E}">
  <ds:schemaRefs>
    <ds:schemaRef ds:uri="http://schemas.microsoft.com/office/2006/metadata/properties"/>
    <ds:schemaRef ds:uri="http://schemas.microsoft.com/office/infopath/2007/PartnerControls"/>
    <ds:schemaRef ds:uri="ed3fd7b9-6436-4626-b9c8-150b479a9d4b"/>
    <ds:schemaRef ds:uri="d24a7196-9c1a-4811-a975-ecd45c361ed6"/>
  </ds:schemaRefs>
</ds:datastoreItem>
</file>

<file path=customXml/itemProps4.xml><?xml version="1.0" encoding="utf-8"?>
<ds:datastoreItem xmlns:ds="http://schemas.openxmlformats.org/officeDocument/2006/customXml" ds:itemID="{6FDE4376-200B-4317-86FC-57B4F2A0B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Helios Global Group</Company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Helios</dc:creator>
  <cp:keywords/>
  <dc:description/>
  <cp:lastModifiedBy>Rosalie</cp:lastModifiedBy>
  <cp:revision>2</cp:revision>
  <dcterms:created xsi:type="dcterms:W3CDTF">2024-10-10T15:47:00Z</dcterms:created>
  <dcterms:modified xsi:type="dcterms:W3CDTF">2024-10-10T15:47:00Z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id="B0d1B5Qt"/&gt;&lt;style id="http://www.zotero.org/styles/breast-cancer-research-and-treatment" hasBibliography="1" bibliographyStyleHasBeenSet="1"/&gt;&lt;prefs&gt;&lt;pref name="fieldType" value="Field"/&gt;&lt;/prefs&gt;</vt:lpwstr>
  </property>
  <property fmtid="{D5CDD505-2E9C-101B-9397-08002B2CF9AE}" pid="3" name="ZOTERO_PREF_2">
    <vt:lpwstr>&lt;/data&gt;</vt:lpwstr>
  </property>
  <property fmtid="{D5CDD505-2E9C-101B-9397-08002B2CF9AE}" pid="4" name="ContentTypeId">
    <vt:lpwstr>0x0101001A6CBF1BB9EE70469C493E3CA2E41949</vt:lpwstr>
  </property>
  <property fmtid="{D5CDD505-2E9C-101B-9397-08002B2CF9AE}" pid="5" name="MediaServiceImageTags">
    <vt:lpwstr/>
  </property>
</Properties>
</file>