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4EE4D" w14:textId="1EFEC77D" w:rsidR="003F7C43" w:rsidRPr="00380CBE" w:rsidRDefault="003F7C43" w:rsidP="003F7C43">
      <w:pPr>
        <w:pStyle w:val="NoSpacing"/>
        <w:spacing w:line="480" w:lineRule="auto"/>
        <w:jc w:val="center"/>
        <w:rPr>
          <w:b/>
          <w:color w:val="000000" w:themeColor="text1"/>
        </w:rPr>
      </w:pPr>
      <w:r w:rsidRPr="00380CBE">
        <w:rPr>
          <w:b/>
          <w:color w:val="000000" w:themeColor="text1"/>
        </w:rPr>
        <w:t xml:space="preserve">Ocular Adverse Events of Perioperative Adjuvant Docetaxel vs Paclitaxel </w:t>
      </w:r>
      <w:r w:rsidR="00432963" w:rsidRPr="00380CBE">
        <w:rPr>
          <w:b/>
          <w:color w:val="000000" w:themeColor="text1"/>
        </w:rPr>
        <w:t>for</w:t>
      </w:r>
      <w:r w:rsidRPr="00380CBE">
        <w:rPr>
          <w:b/>
          <w:color w:val="000000" w:themeColor="text1"/>
        </w:rPr>
        <w:t xml:space="preserve"> Breast Cancer</w:t>
      </w:r>
    </w:p>
    <w:p w14:paraId="3A7C746C" w14:textId="77777777" w:rsidR="00466C20" w:rsidRPr="00380CBE" w:rsidRDefault="00466C20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</w:rPr>
      </w:pPr>
    </w:p>
    <w:p w14:paraId="538B323E" w14:textId="77777777" w:rsidR="00466C20" w:rsidRPr="00380CBE" w:rsidRDefault="00116C8A">
      <w:pPr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</w:rPr>
      </w:pPr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 xml:space="preserve">Chikako Iwai, Atsushi </w:t>
      </w:r>
      <w:proofErr w:type="spellStart"/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>Miyawaki</w:t>
      </w:r>
      <w:proofErr w:type="spellEnd"/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 xml:space="preserve">, </w:t>
      </w:r>
      <w:proofErr w:type="spellStart"/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>Takaaki</w:t>
      </w:r>
      <w:proofErr w:type="spellEnd"/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 xml:space="preserve"> </w:t>
      </w:r>
      <w:proofErr w:type="spellStart"/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>Konishi</w:t>
      </w:r>
      <w:proofErr w:type="spellEnd"/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 xml:space="preserve">, Akira Okada, Asahi Fujita, </w:t>
      </w:r>
      <w:proofErr w:type="spellStart"/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>Taisuke</w:t>
      </w:r>
      <w:proofErr w:type="spellEnd"/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 xml:space="preserve"> Jo, Hideo </w:t>
      </w:r>
      <w:proofErr w:type="spellStart"/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>Yasunaga</w:t>
      </w:r>
      <w:proofErr w:type="spellEnd"/>
    </w:p>
    <w:p w14:paraId="1E135AA7" w14:textId="77777777" w:rsidR="00466C20" w:rsidRPr="00380CBE" w:rsidRDefault="00466C20">
      <w:pPr>
        <w:snapToGrid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1"/>
        </w:rPr>
      </w:pPr>
    </w:p>
    <w:p w14:paraId="5CE03166" w14:textId="77777777" w:rsidR="009747DE" w:rsidRPr="00380CBE" w:rsidRDefault="00116C8A" w:rsidP="009747DE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</w:rPr>
      </w:pPr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 xml:space="preserve">Supplemental Table 1 </w:t>
      </w:r>
      <w:r w:rsidRPr="00380CBE">
        <w:rPr>
          <w:rFonts w:ascii="Times New Roman" w:eastAsia="Times New Roman" w:hAnsi="Times New Roman" w:cs="Times New Roman"/>
          <w:color w:val="000000" w:themeColor="text1"/>
          <w:sz w:val="21"/>
        </w:rPr>
        <w:t xml:space="preserve">Definitions of ICD-10 </w:t>
      </w:r>
      <w:r w:rsidR="009747DE" w:rsidRPr="00380CBE">
        <w:rPr>
          <w:rFonts w:ascii="Times New Roman" w:eastAsia="Times New Roman" w:hAnsi="Times New Roman" w:cs="Times New Roman"/>
          <w:color w:val="000000" w:themeColor="text1"/>
          <w:sz w:val="21"/>
        </w:rPr>
        <w:t xml:space="preserve">Codes </w:t>
      </w:r>
    </w:p>
    <w:p w14:paraId="1150CCAC" w14:textId="33E00E3A" w:rsidR="00466C20" w:rsidRPr="00380CBE" w:rsidRDefault="00116C8A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</w:rPr>
      </w:pPr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t xml:space="preserve">Supplemental Table 2 </w:t>
      </w:r>
      <w:r w:rsidR="009747DE" w:rsidRPr="00380CBE">
        <w:rPr>
          <w:rFonts w:ascii="Times New Roman" w:eastAsia="Times New Roman" w:hAnsi="Times New Roman" w:cs="Times New Roman"/>
          <w:color w:val="000000" w:themeColor="text1"/>
          <w:sz w:val="20"/>
        </w:rPr>
        <w:t>Adjusted hazard ratio for composite outcome in the post hoc analysis after overlap weighting</w:t>
      </w:r>
    </w:p>
    <w:p w14:paraId="63C8AC23" w14:textId="77777777" w:rsidR="00466C20" w:rsidRPr="00380CBE" w:rsidRDefault="00116C8A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1"/>
        </w:rPr>
      </w:pPr>
      <w:r w:rsidRPr="00380CBE">
        <w:rPr>
          <w:color w:val="000000" w:themeColor="text1"/>
        </w:rPr>
        <w:br w:type="page"/>
      </w:r>
    </w:p>
    <w:p w14:paraId="2480A9C3" w14:textId="77777777" w:rsidR="00466C20" w:rsidRPr="00380CBE" w:rsidRDefault="00116C8A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</w:rPr>
      </w:pPr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lastRenderedPageBreak/>
        <w:t>Supplemental Table 1</w:t>
      </w:r>
      <w:r w:rsidRPr="00380CBE">
        <w:rPr>
          <w:rFonts w:ascii="Times New Roman" w:eastAsia="Times New Roman" w:hAnsi="Times New Roman" w:cs="Times New Roman"/>
          <w:color w:val="000000" w:themeColor="text1"/>
          <w:sz w:val="21"/>
        </w:rPr>
        <w:t xml:space="preserve"> Definitions of ICD-10 Codes </w:t>
      </w:r>
    </w:p>
    <w:tbl>
      <w:tblPr>
        <w:tblW w:w="10740" w:type="dxa"/>
        <w:tblInd w:w="-10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85"/>
        <w:gridCol w:w="7655"/>
      </w:tblGrid>
      <w:tr w:rsidR="00380CBE" w:rsidRPr="00380CBE" w14:paraId="3F25BBC2" w14:textId="77777777">
        <w:trPr>
          <w:trHeight w:hRule="exact" w:val="340"/>
        </w:trPr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D58A8" w14:textId="5A3CEF6D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b/>
                <w:color w:val="000000" w:themeColor="text1"/>
                <w:sz w:val="21"/>
              </w:rPr>
              <w:t>Diseases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F156C" w14:textId="66CCF353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b/>
                <w:color w:val="000000" w:themeColor="text1"/>
                <w:sz w:val="21"/>
              </w:rPr>
              <w:t xml:space="preserve">ICD-10 </w:t>
            </w:r>
            <w:r w:rsidR="000B60E2" w:rsidRPr="00380CB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  <w:t>C</w:t>
            </w:r>
            <w:r w:rsidRPr="00380CB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  <w:t>odes</w:t>
            </w:r>
          </w:p>
        </w:tc>
      </w:tr>
      <w:tr w:rsidR="00380CBE" w:rsidRPr="00380CBE" w14:paraId="0911BFB8" w14:textId="77777777">
        <w:trPr>
          <w:trHeight w:hRule="exact" w:val="340"/>
        </w:trPr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0CE21" w14:textId="72FEDD35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Breast cancer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109ADC" w14:textId="36793151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C50</w:t>
            </w:r>
          </w:p>
        </w:tc>
      </w:tr>
      <w:tr w:rsidR="00380CBE" w:rsidRPr="00380CBE" w14:paraId="30167B76" w14:textId="77777777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8F4A880" w14:textId="39A529A6" w:rsidR="00274C27" w:rsidRPr="00380CBE" w:rsidRDefault="007B538F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b/>
                <w:i/>
                <w:color w:val="000000" w:themeColor="text1"/>
                <w:sz w:val="21"/>
              </w:rPr>
              <w:t>Ophthalmic</w:t>
            </w:r>
            <w:r w:rsidR="00274C27" w:rsidRPr="00380CBE">
              <w:rPr>
                <w:rFonts w:ascii="Times New Roman" w:hAnsi="Times New Roman" w:cs="Times New Roman"/>
                <w:b/>
                <w:i/>
                <w:color w:val="000000" w:themeColor="text1"/>
                <w:sz w:val="21"/>
              </w:rPr>
              <w:t xml:space="preserve"> </w:t>
            </w:r>
            <w:r w:rsidR="00274C27" w:rsidRPr="00380CBE">
              <w:rPr>
                <w:rFonts w:ascii="Times New Roman" w:hAnsi="Times New Roman" w:cs="Times New Roman"/>
                <w:b/>
                <w:i/>
                <w:color w:val="000000" w:themeColor="text1"/>
              </w:rPr>
              <w:t>outcomes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2CF0E1E3" w14:textId="73EB3CF2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I26.0, I26.9, I80.1, I80.2, I80.3, I80.8, I80.9, I82.8</w:t>
            </w:r>
          </w:p>
        </w:tc>
      </w:tr>
      <w:tr w:rsidR="00380CBE" w:rsidRPr="00380CBE" w14:paraId="2795F0FB" w14:textId="77777777">
        <w:trPr>
          <w:trHeight w:hRule="exact" w:val="340"/>
        </w:trPr>
        <w:tc>
          <w:tcPr>
            <w:tcW w:w="30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134334" w14:textId="77777777" w:rsidR="00AC406C" w:rsidRPr="00380CBE" w:rsidRDefault="00380CBE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proofErr w:type="spellStart"/>
            <w:r w:rsidRPr="00380CBE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>Epiphora</w:t>
            </w:r>
            <w:proofErr w:type="spellEnd"/>
          </w:p>
          <w:p w14:paraId="1F8C0DF3" w14:textId="5B1F5511" w:rsidR="00274C27" w:rsidRPr="00380CBE" w:rsidRDefault="00380CBE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>Cystoid</w:t>
            </w:r>
            <w:r w:rsidR="00274C27" w:rsidRPr="00380CBE">
              <w:rPr>
                <w:rFonts w:ascii="Times New Roman" w:hAnsi="Times New Roman"/>
                <w:color w:val="000000" w:themeColor="text1"/>
                <w:sz w:val="21"/>
              </w:rPr>
              <w:t xml:space="preserve"> macular edema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5AFFEF8E" w14:textId="6B54BBBD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H045, H042</w:t>
            </w:r>
          </w:p>
        </w:tc>
      </w:tr>
      <w:tr w:rsidR="00380CBE" w:rsidRPr="00380CBE" w14:paraId="3D30C067" w14:textId="77777777">
        <w:trPr>
          <w:trHeight w:hRule="exact" w:val="340"/>
        </w:trPr>
        <w:tc>
          <w:tcPr>
            <w:tcW w:w="30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4A9138" w14:textId="77777777" w:rsidR="00274C27" w:rsidRPr="00380CBE" w:rsidRDefault="00274C27" w:rsidP="00274C27">
            <w:pPr>
              <w:rPr>
                <w:color w:val="000000" w:themeColor="text1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DB1E87C" w14:textId="2CB340F7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H358</w:t>
            </w:r>
          </w:p>
        </w:tc>
      </w:tr>
      <w:tr w:rsidR="00380CBE" w:rsidRPr="00380CBE" w14:paraId="0E59CAF6" w14:textId="77777777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F654437" w14:textId="1ECB7278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Optic neuropathy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AF6EFCA" w14:textId="2CFBD486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  <w:shd w:val="clear" w:color="auto" w:fill="FFFFFF"/>
              </w:rPr>
              <w:t>H46, H47</w:t>
            </w:r>
          </w:p>
        </w:tc>
      </w:tr>
      <w:tr w:rsidR="00380CBE" w:rsidRPr="00380CBE" w14:paraId="73F25476" w14:textId="77777777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5CC0A26" w14:textId="103B976E" w:rsidR="00274C27" w:rsidRPr="00380CBE" w:rsidRDefault="007B538F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b/>
                <w:i/>
                <w:color w:val="000000" w:themeColor="text1"/>
                <w:sz w:val="21"/>
              </w:rPr>
              <w:t>Ophthalmic</w:t>
            </w:r>
            <w:r w:rsidR="00274C27" w:rsidRPr="00380CBE">
              <w:rPr>
                <w:rFonts w:ascii="Times New Roman" w:hAnsi="Times New Roman"/>
                <w:b/>
                <w:i/>
                <w:color w:val="000000" w:themeColor="text1"/>
                <w:sz w:val="21"/>
              </w:rPr>
              <w:t xml:space="preserve"> diseases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FAE11EC" w14:textId="77777777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</w:p>
        </w:tc>
      </w:tr>
      <w:tr w:rsidR="00380CBE" w:rsidRPr="00380CBE" w14:paraId="7C908EBE" w14:textId="77777777" w:rsidTr="000B60E2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F28E1" w14:textId="7DF33072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Blepharitis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EF01CE0" w14:textId="0CAEE84A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  <w:shd w:val="clear" w:color="auto" w:fill="FFFFFF"/>
              </w:rPr>
              <w:t>H01.1</w:t>
            </w:r>
          </w:p>
        </w:tc>
      </w:tr>
      <w:tr w:rsidR="00380CBE" w:rsidRPr="00380CBE" w14:paraId="7CCBA0A1" w14:textId="77777777" w:rsidTr="000B60E2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11944" w14:textId="2D121B5A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Cataract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AF3247D" w14:textId="3E5A884A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 xml:space="preserve">H25, H260, H262, </w:t>
            </w:r>
            <w:r w:rsidRPr="00380CBE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>H263, H264, H268</w:t>
            </w: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, H269</w:t>
            </w:r>
          </w:p>
        </w:tc>
      </w:tr>
      <w:tr w:rsidR="00380CBE" w:rsidRPr="00380CBE" w14:paraId="66DC6267" w14:textId="77777777" w:rsidTr="000B60E2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E3CCC" w14:textId="403885FD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Dry eye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2ACF1EC6" w14:textId="53790FBA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  <w:shd w:val="clear" w:color="auto" w:fill="FFFFFF"/>
              </w:rPr>
              <w:t>H04.1</w:t>
            </w:r>
          </w:p>
        </w:tc>
      </w:tr>
      <w:tr w:rsidR="00380CBE" w:rsidRPr="00380CBE" w14:paraId="7FC91519" w14:textId="77777777" w:rsidTr="000B60E2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7E668" w14:textId="322B5F64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Intraocular lens insertion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3D0EE738" w14:textId="2309E0F4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Z961</w:t>
            </w:r>
          </w:p>
        </w:tc>
      </w:tr>
      <w:tr w:rsidR="00380CBE" w:rsidRPr="00380CBE" w14:paraId="2F268AEB" w14:textId="77777777" w:rsidTr="000B60E2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6467" w14:textId="4D07A5C4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Keratitis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6187BB3A" w14:textId="396F21BA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  <w:shd w:val="clear" w:color="auto" w:fill="FFFFFF"/>
              </w:rPr>
              <w:t>H16</w:t>
            </w:r>
          </w:p>
        </w:tc>
      </w:tr>
      <w:tr w:rsidR="00380CBE" w:rsidRPr="00380CBE" w14:paraId="24E1C32E" w14:textId="77777777" w:rsidTr="000B60E2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C33F5" w14:textId="776DA805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Ptosis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0D522F00" w14:textId="44D3C4A6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H024</w:t>
            </w:r>
          </w:p>
        </w:tc>
      </w:tr>
      <w:tr w:rsidR="00380CBE" w:rsidRPr="00380CBE" w14:paraId="2F15A310" w14:textId="77777777" w:rsidTr="000B60E2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8DB0" w14:textId="0B2BDF76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Uveitis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7D8D4178" w14:textId="2D286C76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H20, H220, H221, H30, H441</w:t>
            </w:r>
          </w:p>
        </w:tc>
      </w:tr>
      <w:tr w:rsidR="00380CBE" w:rsidRPr="00380CBE" w14:paraId="64F38383" w14:textId="77777777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C1D6A10" w14:textId="592D0D6F" w:rsidR="00274C27" w:rsidRPr="00380CBE" w:rsidRDefault="007B538F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b/>
                <w:i/>
                <w:color w:val="000000" w:themeColor="text1"/>
                <w:sz w:val="21"/>
              </w:rPr>
              <w:t>Systemic c</w:t>
            </w:r>
            <w:r w:rsidR="00274C27" w:rsidRPr="00380CBE">
              <w:rPr>
                <w:rFonts w:ascii="Times New Roman" w:hAnsi="Times New Roman"/>
                <w:b/>
                <w:i/>
                <w:color w:val="000000" w:themeColor="text1"/>
                <w:sz w:val="21"/>
              </w:rPr>
              <w:t>omorbidities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3F7ACC11" w14:textId="77777777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</w:p>
        </w:tc>
      </w:tr>
      <w:tr w:rsidR="00380CBE" w:rsidRPr="00380CBE" w14:paraId="27C429CF" w14:textId="77777777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D092289" w14:textId="5E276294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Autoimmune diseases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27EDBD5" w14:textId="27FDB996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M05.0, M05.2, M05.3, M05.8, M05.9, M06, M30, M31, M32, M33, M34, M35, M36</w:t>
            </w:r>
          </w:p>
        </w:tc>
      </w:tr>
      <w:tr w:rsidR="00380CBE" w:rsidRPr="00380CBE" w14:paraId="3E3D4DEE" w14:textId="77777777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B84C337" w14:textId="4BC57699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Chronic kidney diseases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F41E6BB" w14:textId="7163B3E1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N18</w:t>
            </w:r>
          </w:p>
        </w:tc>
      </w:tr>
      <w:tr w:rsidR="00380CBE" w:rsidRPr="00380CBE" w14:paraId="53A3EA4A" w14:textId="77777777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50E36D90" w14:textId="18F8B8F3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Coronary artery diseases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3FEF1FCE" w14:textId="18DBFFA5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I20.0, I20.1, I20.8, I20.9, I21.0, I21.1, I21.2, I21.3, I21.4, I21.9</w:t>
            </w:r>
          </w:p>
        </w:tc>
      </w:tr>
      <w:tr w:rsidR="00380CBE" w:rsidRPr="00380CBE" w14:paraId="236E9EF0" w14:textId="77777777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right w:val="nil"/>
            </w:tcBorders>
          </w:tcPr>
          <w:p w14:paraId="52600B86" w14:textId="4AEB2DB7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Diabetes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9A6EA12" w14:textId="2D388464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E10.2–E10.5, E10.7, E11.2–E11.5, E11.7, E12.2–E12.5, E12.7, E13.2–E13.5, E13.7,</w:t>
            </w:r>
          </w:p>
        </w:tc>
      </w:tr>
      <w:tr w:rsidR="00380CBE" w:rsidRPr="00380CBE" w14:paraId="03ACA799" w14:textId="77777777">
        <w:trPr>
          <w:trHeight w:hRule="exact" w:val="340"/>
        </w:trPr>
        <w:tc>
          <w:tcPr>
            <w:tcW w:w="3085" w:type="dxa"/>
            <w:tcBorders>
              <w:left w:val="nil"/>
              <w:bottom w:val="nil"/>
              <w:right w:val="nil"/>
            </w:tcBorders>
          </w:tcPr>
          <w:p w14:paraId="0B67891A" w14:textId="77777777" w:rsidR="00AC406C" w:rsidRPr="00380CBE" w:rsidRDefault="00AC406C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E0367AA" w14:textId="77777777" w:rsidR="00AC406C" w:rsidRPr="00380CBE" w:rsidRDefault="00380CBE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>E14.2–E14.5, E14.7</w:t>
            </w:r>
          </w:p>
        </w:tc>
      </w:tr>
      <w:tr w:rsidR="00380CBE" w:rsidRPr="00380CBE" w14:paraId="2566084F" w14:textId="77777777" w:rsidTr="000B60E2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right w:val="nil"/>
            </w:tcBorders>
          </w:tcPr>
          <w:p w14:paraId="65D43454" w14:textId="7A706ABD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18E85DE0" w14:textId="11A64CF6" w:rsidR="00274C27" w:rsidRPr="00380CBE" w:rsidRDefault="00380CBE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>E10.0, E10.1, E10.6, E10.8, E10.9, E11.0, E11.1, E11.6, E11.8, E11.9, E12.0, E12.1,</w:t>
            </w:r>
          </w:p>
        </w:tc>
      </w:tr>
      <w:tr w:rsidR="00380CBE" w:rsidRPr="00380CBE" w14:paraId="7A9CA1DA" w14:textId="77777777" w:rsidTr="000B60E2">
        <w:trPr>
          <w:trHeight w:hRule="exact" w:val="340"/>
        </w:trPr>
        <w:tc>
          <w:tcPr>
            <w:tcW w:w="3085" w:type="dxa"/>
            <w:tcBorders>
              <w:left w:val="nil"/>
              <w:bottom w:val="nil"/>
              <w:right w:val="nil"/>
            </w:tcBorders>
          </w:tcPr>
          <w:p w14:paraId="56597F70" w14:textId="4DE935DD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</w:tcPr>
          <w:p w14:paraId="427AC321" w14:textId="33E32B92" w:rsidR="00274C27" w:rsidRPr="00380CBE" w:rsidRDefault="00380CBE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 xml:space="preserve">E12.6, E12.8, </w:t>
            </w:r>
            <w:r w:rsidRPr="00380CBE"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  <w:t>E12.9, E13.0, E13.1, E13.6, E13.8, E13.9, E14.0, E14.1, E14.6, E14.8 E14.9</w:t>
            </w:r>
          </w:p>
        </w:tc>
      </w:tr>
      <w:tr w:rsidR="00380CBE" w:rsidRPr="00380CBE" w14:paraId="1450D6FA" w14:textId="77777777" w:rsidTr="000B60E2">
        <w:trPr>
          <w:trHeight w:hRule="exact" w:val="340"/>
        </w:trPr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A125E" w14:textId="7150BF7E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Hypertension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F88D3" w14:textId="40F5CC5A" w:rsidR="00274C27" w:rsidRPr="00380CBE" w:rsidRDefault="00274C27" w:rsidP="00274C27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I10–15</w:t>
            </w:r>
          </w:p>
        </w:tc>
      </w:tr>
    </w:tbl>
    <w:p w14:paraId="15A92F72" w14:textId="0AC00C5E" w:rsidR="00466C20" w:rsidRPr="00380CBE" w:rsidRDefault="00380CBE" w:rsidP="009747DE">
      <w:pPr>
        <w:widowControl w:val="0"/>
        <w:rPr>
          <w:rFonts w:ascii="Times New Roman" w:eastAsia="Times New Roman" w:hAnsi="Times New Roman" w:cs="Times New Roman"/>
          <w:color w:val="000000" w:themeColor="text1"/>
          <w:sz w:val="21"/>
        </w:rPr>
      </w:pPr>
      <w:r w:rsidRPr="00380CBE">
        <w:rPr>
          <w:rFonts w:ascii="Times New Roman" w:eastAsia="Times New Roman" w:hAnsi="Times New Roman" w:cs="Times New Roman"/>
          <w:color w:val="000000" w:themeColor="text1"/>
          <w:sz w:val="21"/>
        </w:rPr>
        <w:t>ICD-10</w:t>
      </w:r>
      <w:r w:rsidR="000B60E2" w:rsidRPr="00380CBE">
        <w:rPr>
          <w:rFonts w:ascii="Times New Roman" w:eastAsia="Times New Roman" w:hAnsi="Times New Roman" w:cs="Times New Roman"/>
          <w:color w:val="000000" w:themeColor="text1"/>
          <w:sz w:val="21"/>
        </w:rPr>
        <w:t xml:space="preserve">: </w:t>
      </w:r>
      <w:r w:rsidR="007601B3" w:rsidRPr="00380CBE">
        <w:rPr>
          <w:rFonts w:ascii="Times New Roman" w:eastAsia="Times New Roman" w:hAnsi="Times New Roman" w:cs="Times New Roman"/>
          <w:color w:val="000000" w:themeColor="text1"/>
          <w:sz w:val="21"/>
        </w:rPr>
        <w:t>International Classification of Diseases, Tenth Revision</w:t>
      </w:r>
      <w:r w:rsidR="00116C8A" w:rsidRPr="00380CBE">
        <w:rPr>
          <w:color w:val="000000" w:themeColor="text1"/>
          <w:sz w:val="21"/>
        </w:rPr>
        <w:br w:type="page"/>
      </w:r>
    </w:p>
    <w:p w14:paraId="168DF452" w14:textId="77777777" w:rsidR="00466C20" w:rsidRPr="00380CBE" w:rsidRDefault="00116C8A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</w:rPr>
      </w:pPr>
      <w:r w:rsidRPr="00380CBE">
        <w:rPr>
          <w:rFonts w:ascii="Times New Roman" w:eastAsia="Times New Roman" w:hAnsi="Times New Roman" w:cs="Times New Roman"/>
          <w:b/>
          <w:color w:val="000000" w:themeColor="text1"/>
          <w:sz w:val="21"/>
        </w:rPr>
        <w:lastRenderedPageBreak/>
        <w:t xml:space="preserve">Supplemental Table 2 </w:t>
      </w:r>
      <w:r w:rsidRPr="00380CBE">
        <w:rPr>
          <w:rFonts w:ascii="Times New Roman" w:eastAsia="Times New Roman" w:hAnsi="Times New Roman" w:cs="Times New Roman"/>
          <w:color w:val="000000" w:themeColor="text1"/>
          <w:sz w:val="20"/>
        </w:rPr>
        <w:t>Adjusted hazard ratio for composite outcome in the post hoc analysis after overlap weighting</w:t>
      </w:r>
    </w:p>
    <w:tbl>
      <w:tblPr>
        <w:tblW w:w="0" w:type="auto"/>
        <w:tblInd w:w="-30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1"/>
        <w:gridCol w:w="975"/>
        <w:gridCol w:w="2087"/>
        <w:gridCol w:w="975"/>
      </w:tblGrid>
      <w:tr w:rsidR="00380CBE" w:rsidRPr="00380CBE" w14:paraId="775D2A94" w14:textId="77777777" w:rsidTr="00A65C0C">
        <w:trPr>
          <w:trHeight w:hRule="exact" w:val="283"/>
        </w:trPr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14:paraId="5EE2A157" w14:textId="77777777" w:rsidR="00466C20" w:rsidRPr="00380CBE" w:rsidRDefault="00466C20">
            <w:pPr>
              <w:widowControl w:val="0"/>
              <w:spacing w:line="240" w:lineRule="exact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37545F3F" w14:textId="77777777" w:rsidR="00466C20" w:rsidRPr="00380CBE" w:rsidRDefault="00116C8A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</w:pPr>
            <w:r w:rsidRPr="00380CB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  <w:t>HR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3AD6C928" w14:textId="77777777" w:rsidR="00466C20" w:rsidRPr="00380CBE" w:rsidRDefault="00116C8A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</w:pPr>
            <w:r w:rsidRPr="00380CB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  <w:t>95% CI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5CEFD221" w14:textId="77777777" w:rsidR="00466C20" w:rsidRPr="00380CBE" w:rsidRDefault="00116C8A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</w:pPr>
            <w:r w:rsidRPr="00380CB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1"/>
              </w:rPr>
              <w:t>P-</w:t>
            </w:r>
            <w:r w:rsidRPr="00380CB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  <w:t>value</w:t>
            </w:r>
          </w:p>
        </w:tc>
      </w:tr>
      <w:tr w:rsidR="00380CBE" w:rsidRPr="00380CBE" w14:paraId="3E9B8F8F" w14:textId="77777777" w:rsidTr="00A65C0C">
        <w:trPr>
          <w:trHeight w:hRule="exact" w:val="283"/>
        </w:trPr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</w:tcPr>
          <w:p w14:paraId="4C3773DD" w14:textId="77777777" w:rsidR="00466C20" w:rsidRPr="00380CBE" w:rsidRDefault="00116C8A">
            <w:pPr>
              <w:widowControl w:val="0"/>
              <w:spacing w:line="240" w:lineRule="exact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</w:pPr>
            <w:r w:rsidRPr="00380CB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  <w:t>Composite outcome*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4C81F" w14:textId="77777777" w:rsidR="00466C20" w:rsidRPr="00380CBE" w:rsidRDefault="00466C20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DF0C7" w14:textId="77777777" w:rsidR="00466C20" w:rsidRPr="00380CBE" w:rsidRDefault="00466C20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ADFE1" w14:textId="77777777" w:rsidR="00466C20" w:rsidRPr="00380CBE" w:rsidRDefault="00466C20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</w:p>
        </w:tc>
      </w:tr>
      <w:tr w:rsidR="00380CBE" w:rsidRPr="00380CBE" w14:paraId="0EE28313" w14:textId="77777777" w:rsidTr="00A65C0C">
        <w:trPr>
          <w:trHeight w:hRule="exact" w:val="283"/>
        </w:trPr>
        <w:tc>
          <w:tcPr>
            <w:tcW w:w="2071" w:type="dxa"/>
            <w:tcBorders>
              <w:top w:val="single" w:sz="4" w:space="0" w:color="auto"/>
            </w:tcBorders>
          </w:tcPr>
          <w:p w14:paraId="70DF2C1A" w14:textId="399971B7" w:rsidR="007601B3" w:rsidRPr="00380CBE" w:rsidRDefault="007601B3" w:rsidP="007601B3">
            <w:pPr>
              <w:widowControl w:val="0"/>
              <w:spacing w:line="240" w:lineRule="exact"/>
              <w:ind w:firstLine="105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Overall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3CABC267" w14:textId="4EAC4947" w:rsidR="007601B3" w:rsidRPr="00380CBE" w:rsidRDefault="007601B3" w:rsidP="007601B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1.02</w:t>
            </w:r>
          </w:p>
        </w:tc>
        <w:tc>
          <w:tcPr>
            <w:tcW w:w="2087" w:type="dxa"/>
            <w:tcBorders>
              <w:top w:val="single" w:sz="4" w:space="0" w:color="auto"/>
            </w:tcBorders>
          </w:tcPr>
          <w:p w14:paraId="244DC50F" w14:textId="428413CA" w:rsidR="007601B3" w:rsidRPr="00380CBE" w:rsidRDefault="007601B3" w:rsidP="007601B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0.82 to 1.27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568D898B" w14:textId="5FF814E8" w:rsidR="007601B3" w:rsidRPr="00380CBE" w:rsidRDefault="007601B3" w:rsidP="007601B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0.88</w:t>
            </w:r>
          </w:p>
        </w:tc>
      </w:tr>
      <w:tr w:rsidR="00380CBE" w:rsidRPr="00380CBE" w14:paraId="100AC5FA" w14:textId="77777777" w:rsidTr="00A65C0C">
        <w:trPr>
          <w:trHeight w:hRule="exact" w:val="283"/>
        </w:trPr>
        <w:tc>
          <w:tcPr>
            <w:tcW w:w="2071" w:type="dxa"/>
          </w:tcPr>
          <w:p w14:paraId="22CB20C2" w14:textId="4B46F108" w:rsidR="007601B3" w:rsidRPr="00380CBE" w:rsidRDefault="007601B3" w:rsidP="007601B3">
            <w:pPr>
              <w:widowControl w:val="0"/>
              <w:spacing w:line="240" w:lineRule="exact"/>
              <w:ind w:firstLine="105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&lt; 65 years old</w:t>
            </w:r>
          </w:p>
        </w:tc>
        <w:tc>
          <w:tcPr>
            <w:tcW w:w="975" w:type="dxa"/>
          </w:tcPr>
          <w:p w14:paraId="65B4766F" w14:textId="7B999732" w:rsidR="007601B3" w:rsidRPr="00380CBE" w:rsidRDefault="007601B3" w:rsidP="007601B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0.86</w:t>
            </w:r>
          </w:p>
        </w:tc>
        <w:tc>
          <w:tcPr>
            <w:tcW w:w="2087" w:type="dxa"/>
          </w:tcPr>
          <w:p w14:paraId="573076DC" w14:textId="4E4A4A75" w:rsidR="007601B3" w:rsidRPr="00380CBE" w:rsidRDefault="007601B3" w:rsidP="007601B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0.56 to 1.32</w:t>
            </w:r>
          </w:p>
        </w:tc>
        <w:tc>
          <w:tcPr>
            <w:tcW w:w="975" w:type="dxa"/>
          </w:tcPr>
          <w:p w14:paraId="794CBD65" w14:textId="1317368F" w:rsidR="007601B3" w:rsidRPr="00380CBE" w:rsidRDefault="007601B3" w:rsidP="007601B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0.50</w:t>
            </w:r>
          </w:p>
        </w:tc>
      </w:tr>
      <w:tr w:rsidR="00380CBE" w:rsidRPr="00380CBE" w14:paraId="08311E46" w14:textId="77777777" w:rsidTr="00A65C0C">
        <w:trPr>
          <w:trHeight w:hRule="exact" w:val="283"/>
        </w:trPr>
        <w:tc>
          <w:tcPr>
            <w:tcW w:w="2071" w:type="dxa"/>
          </w:tcPr>
          <w:p w14:paraId="0859CC15" w14:textId="7C94CD6F" w:rsidR="007601B3" w:rsidRPr="00380CBE" w:rsidRDefault="007601B3" w:rsidP="007601B3">
            <w:pPr>
              <w:widowControl w:val="0"/>
              <w:spacing w:line="240" w:lineRule="exact"/>
              <w:ind w:firstLine="105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≥ 65 years old</w:t>
            </w:r>
          </w:p>
        </w:tc>
        <w:tc>
          <w:tcPr>
            <w:tcW w:w="975" w:type="dxa"/>
          </w:tcPr>
          <w:p w14:paraId="77F7074F" w14:textId="739A1215" w:rsidR="007601B3" w:rsidRPr="00380CBE" w:rsidRDefault="007601B3" w:rsidP="007601B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1.07</w:t>
            </w:r>
          </w:p>
        </w:tc>
        <w:tc>
          <w:tcPr>
            <w:tcW w:w="2087" w:type="dxa"/>
          </w:tcPr>
          <w:p w14:paraId="5AE05F0E" w14:textId="78B4AC15" w:rsidR="007601B3" w:rsidRPr="00380CBE" w:rsidRDefault="007601B3" w:rsidP="007601B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0.83 to 1.38</w:t>
            </w:r>
          </w:p>
        </w:tc>
        <w:tc>
          <w:tcPr>
            <w:tcW w:w="975" w:type="dxa"/>
          </w:tcPr>
          <w:p w14:paraId="6CAB7194" w14:textId="463A9698" w:rsidR="007601B3" w:rsidRPr="00380CBE" w:rsidRDefault="007601B3" w:rsidP="007601B3">
            <w:pPr>
              <w:widowControl w:val="0"/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</w:rPr>
            </w:pPr>
            <w:r w:rsidRPr="00380CBE">
              <w:rPr>
                <w:rFonts w:ascii="Times New Roman" w:hAnsi="Times New Roman"/>
                <w:color w:val="000000" w:themeColor="text1"/>
                <w:sz w:val="21"/>
              </w:rPr>
              <w:t>0.59</w:t>
            </w:r>
          </w:p>
        </w:tc>
      </w:tr>
    </w:tbl>
    <w:p w14:paraId="78B48577" w14:textId="1878D010" w:rsidR="00466C20" w:rsidRPr="00380CBE" w:rsidRDefault="00116C8A" w:rsidP="009747DE">
      <w:pPr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</w:rPr>
      </w:pPr>
      <w:r w:rsidRPr="00380CBE">
        <w:rPr>
          <w:rFonts w:ascii="Times New Roman" w:hAnsi="Times New Roman"/>
          <w:color w:val="000000" w:themeColor="text1"/>
          <w:sz w:val="20"/>
        </w:rPr>
        <w:t>HR</w:t>
      </w:r>
      <w:r w:rsidRPr="00380CBE">
        <w:rPr>
          <w:rFonts w:ascii="Times New Roman" w:eastAsia="Times New Roman" w:hAnsi="Times New Roman" w:cs="Times New Roman"/>
          <w:color w:val="000000" w:themeColor="text1"/>
          <w:sz w:val="20"/>
        </w:rPr>
        <w:t>,</w:t>
      </w:r>
      <w:r w:rsidRPr="00380CBE">
        <w:rPr>
          <w:rFonts w:ascii="Times New Roman" w:hAnsi="Times New Roman"/>
          <w:color w:val="000000" w:themeColor="text1"/>
          <w:sz w:val="20"/>
        </w:rPr>
        <w:t xml:space="preserve"> hazard ratio; CI</w:t>
      </w:r>
      <w:r w:rsidRPr="00380CBE">
        <w:rPr>
          <w:rFonts w:ascii="Times New Roman" w:eastAsia="Times New Roman" w:hAnsi="Times New Roman" w:cs="Times New Roman"/>
          <w:color w:val="000000" w:themeColor="text1"/>
          <w:sz w:val="20"/>
        </w:rPr>
        <w:t>,</w:t>
      </w:r>
      <w:r w:rsidR="009747DE" w:rsidRPr="00380CBE">
        <w:rPr>
          <w:rFonts w:ascii="Times New Roman" w:hAnsi="Times New Roman"/>
          <w:color w:val="000000" w:themeColor="text1"/>
          <w:sz w:val="20"/>
        </w:rPr>
        <w:t xml:space="preserve"> </w:t>
      </w:r>
      <w:r w:rsidRPr="00380CBE">
        <w:rPr>
          <w:rFonts w:ascii="Times New Roman" w:hAnsi="Times New Roman"/>
          <w:color w:val="000000" w:themeColor="text1"/>
          <w:sz w:val="20"/>
        </w:rPr>
        <w:t>confidence interval</w:t>
      </w:r>
      <w:r w:rsidRPr="00380CBE">
        <w:rPr>
          <w:rFonts w:ascii="Times New Roman" w:eastAsia="Times New Roman" w:hAnsi="Times New Roman" w:cs="Times New Roman"/>
          <w:color w:val="000000" w:themeColor="text1"/>
          <w:sz w:val="20"/>
        </w:rPr>
        <w:br/>
      </w:r>
      <w:r w:rsidRPr="00380CBE">
        <w:rPr>
          <w:rFonts w:ascii="Times New Roman" w:hAnsi="Times New Roman"/>
          <w:color w:val="000000" w:themeColor="text1"/>
          <w:sz w:val="21"/>
        </w:rPr>
        <w:t>*Composite outcome</w:t>
      </w:r>
      <w:r w:rsidRPr="00380CBE">
        <w:rPr>
          <w:rFonts w:ascii="Times New Roman" w:eastAsia="Times New Roman" w:hAnsi="Times New Roman" w:cs="Times New Roman"/>
          <w:color w:val="000000" w:themeColor="text1"/>
          <w:sz w:val="21"/>
        </w:rPr>
        <w:t>,</w:t>
      </w:r>
      <w:r w:rsidR="009747DE" w:rsidRPr="00380CBE">
        <w:rPr>
          <w:rFonts w:ascii="Times New Roman" w:hAnsi="Times New Roman"/>
          <w:color w:val="000000" w:themeColor="text1"/>
          <w:sz w:val="21"/>
        </w:rPr>
        <w:t xml:space="preserve"> </w:t>
      </w:r>
      <w:r w:rsidRPr="00380CBE">
        <w:rPr>
          <w:rFonts w:ascii="Times New Roman" w:hAnsi="Times New Roman"/>
          <w:color w:val="000000" w:themeColor="text1"/>
          <w:sz w:val="21"/>
        </w:rPr>
        <w:t xml:space="preserve">at least one of the following: epiphora, cystoid macular edema, </w:t>
      </w:r>
      <w:r w:rsidRPr="00380CBE">
        <w:rPr>
          <w:rFonts w:ascii="Times New Roman" w:eastAsia="Times New Roman" w:hAnsi="Times New Roman" w:cs="Times New Roman"/>
          <w:color w:val="000000" w:themeColor="text1"/>
          <w:sz w:val="20"/>
        </w:rPr>
        <w:t>or</w:t>
      </w:r>
      <w:r w:rsidRPr="00380CBE">
        <w:rPr>
          <w:rFonts w:ascii="Times New Roman" w:hAnsi="Times New Roman"/>
          <w:color w:val="000000" w:themeColor="text1"/>
          <w:sz w:val="21"/>
        </w:rPr>
        <w:t xml:space="preserve"> optic neuropathy.</w:t>
      </w:r>
      <w:bookmarkStart w:id="0" w:name="_GoBack"/>
      <w:bookmarkEnd w:id="0"/>
    </w:p>
    <w:sectPr w:rsidR="00466C20" w:rsidRPr="00380C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720" w:bottom="1134" w:left="720" w:header="45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A2A62" w14:textId="77777777" w:rsidR="00CE2BED" w:rsidRDefault="00CE2BED">
      <w:r>
        <w:separator/>
      </w:r>
    </w:p>
  </w:endnote>
  <w:endnote w:type="continuationSeparator" w:id="0">
    <w:p w14:paraId="766DC3F3" w14:textId="77777777" w:rsidR="00CE2BED" w:rsidRDefault="00CE2BED">
      <w:r>
        <w:continuationSeparator/>
      </w:r>
    </w:p>
  </w:endnote>
  <w:endnote w:type="continuationNotice" w:id="1">
    <w:p w14:paraId="51BD96D5" w14:textId="77777777" w:rsidR="00CE2BED" w:rsidRDefault="00CE2B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537A9" w14:textId="77777777" w:rsidR="00EB3196" w:rsidRDefault="00EB31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B269E" w14:textId="77777777" w:rsidR="000B60E2" w:rsidRDefault="000B60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F6CBF" w14:textId="77777777" w:rsidR="00EB3196" w:rsidRDefault="00EB31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15AE2" w14:textId="77777777" w:rsidR="00CE2BED" w:rsidRDefault="00CE2BED">
      <w:r>
        <w:separator/>
      </w:r>
    </w:p>
  </w:footnote>
  <w:footnote w:type="continuationSeparator" w:id="0">
    <w:p w14:paraId="476398EF" w14:textId="77777777" w:rsidR="00CE2BED" w:rsidRDefault="00CE2BED">
      <w:r>
        <w:continuationSeparator/>
      </w:r>
    </w:p>
  </w:footnote>
  <w:footnote w:type="continuationNotice" w:id="1">
    <w:p w14:paraId="3354B018" w14:textId="77777777" w:rsidR="00CE2BED" w:rsidRDefault="00CE2BE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A4F62" w14:textId="77777777" w:rsidR="00EB3196" w:rsidRDefault="00EB31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26A4A" w14:textId="132FD81E" w:rsidR="00466C20" w:rsidRPr="00F130D7" w:rsidRDefault="00116C8A">
    <w:pPr>
      <w:pStyle w:val="Header"/>
      <w:tabs>
        <w:tab w:val="left" w:pos="2268"/>
      </w:tabs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Supplemental file                                                            </w:t>
    </w:r>
    <w:r w:rsidR="00EB3196">
      <w:rPr>
        <w:rFonts w:ascii="Times New Roman" w:eastAsia="Times New Roman" w:hAnsi="Times New Roman" w:cs="Times New Roman"/>
      </w:rPr>
      <w:t xml:space="preserve">             </w:t>
    </w:r>
    <w:r w:rsidR="00F130D7">
      <w:rPr>
        <w:rFonts w:ascii="Times New Roman" w:eastAsia="Times New Roman" w:hAnsi="Times New Roman" w:cs="Times New Roman"/>
      </w:rPr>
      <w:t xml:space="preserve">  </w:t>
    </w:r>
    <w:r w:rsidR="00F130D7" w:rsidRPr="00F130D7">
      <w:rPr>
        <w:rFonts w:ascii="Times New Roman" w:hAnsi="Times New Roman" w:cs="Times New Roman"/>
      </w:rPr>
      <w:t>January</w:t>
    </w:r>
    <w:r w:rsidRPr="00F130D7">
      <w:rPr>
        <w:rFonts w:ascii="Times New Roman" w:eastAsia="Times New Roman" w:hAnsi="Times New Roman" w:cs="Times New Roman"/>
      </w:rPr>
      <w:t xml:space="preserve"> 202</w:t>
    </w:r>
    <w:r w:rsidR="00F130D7" w:rsidRPr="00F130D7">
      <w:rPr>
        <w:rFonts w:ascii="Times New Roman" w:eastAsia="Times New Roman" w:hAnsi="Times New Roman" w:cs="Times New Roman"/>
      </w:rPr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EEAAE" w14:textId="77777777" w:rsidR="00EB3196" w:rsidRDefault="00EB31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DateAndTime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C20"/>
    <w:rsid w:val="000B60E2"/>
    <w:rsid w:val="000D3DFA"/>
    <w:rsid w:val="00116C8A"/>
    <w:rsid w:val="00153CFA"/>
    <w:rsid w:val="00181324"/>
    <w:rsid w:val="00262994"/>
    <w:rsid w:val="00274C27"/>
    <w:rsid w:val="002C1198"/>
    <w:rsid w:val="00380CBE"/>
    <w:rsid w:val="003F6D0F"/>
    <w:rsid w:val="003F7C43"/>
    <w:rsid w:val="00432963"/>
    <w:rsid w:val="00466C20"/>
    <w:rsid w:val="006243F3"/>
    <w:rsid w:val="00693A22"/>
    <w:rsid w:val="007601B3"/>
    <w:rsid w:val="007B538F"/>
    <w:rsid w:val="00837B9B"/>
    <w:rsid w:val="009747DE"/>
    <w:rsid w:val="00A260CA"/>
    <w:rsid w:val="00A65C0C"/>
    <w:rsid w:val="00A976CB"/>
    <w:rsid w:val="00AC406C"/>
    <w:rsid w:val="00B27DE0"/>
    <w:rsid w:val="00B528C4"/>
    <w:rsid w:val="00CE2BED"/>
    <w:rsid w:val="00D26121"/>
    <w:rsid w:val="00D30F74"/>
    <w:rsid w:val="00EA2932"/>
    <w:rsid w:val="00EB3196"/>
    <w:rsid w:val="00F00084"/>
    <w:rsid w:val="00F04340"/>
    <w:rsid w:val="00F1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401EFD"/>
  <w15:docId w15:val="{298B1548-0C91-47D6-9479-59267C1D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Strong" w:uiPriority="22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Normal">
    <w:name w:val="Normal"/>
    <w:qFormat/>
    <w:rPr>
      <w:rFonts w:ascii="MS PGothic" w:eastAsia="MS PGothic" w:hAnsi="MS PGothic" w:cs="MS PGothic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styleId="TOC2">
    <w:name w:val="toc 2"/>
    <w:basedOn w:val="Normal"/>
    <w:rsid w:val="000B60E2"/>
    <w:pPr>
      <w:spacing w:line="330" w:lineRule="auto"/>
    </w:pPr>
    <w:rPr>
      <w:rFonts w:ascii="Calibri" w:eastAsia="Calibri" w:hAnsi="Calibri" w:cs="Calibri"/>
    </w:rPr>
  </w:style>
  <w:style w:type="paragraph" w:styleId="TOC3">
    <w:name w:val="toc 3"/>
    <w:basedOn w:val="Normal"/>
    <w:pPr>
      <w:spacing w:line="360" w:lineRule="auto"/>
    </w:pPr>
    <w:rPr>
      <w:rFonts w:ascii="Calibri" w:eastAsia="Calibri" w:hAnsi="Calibri" w:cs="Calibri"/>
      <w:sz w:val="22"/>
    </w:rPr>
  </w:style>
  <w:style w:type="paragraph" w:styleId="TOC4">
    <w:name w:val="toc 4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5">
    <w:name w:val="toc 5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6">
    <w:name w:val="toc 6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7">
    <w:name w:val="toc 7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8">
    <w:name w:val="toc 8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9">
    <w:name w:val="toc 9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CommentReference">
    <w:name w:val="annotation reference"/>
    <w:basedOn w:val="DefaultParagraphFont"/>
    <w:rPr>
      <w:sz w:val="18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Revision">
    <w:name w:val="Revision"/>
    <w:rPr>
      <w:rFonts w:ascii="MS PGothic" w:eastAsia="MS PGothic" w:hAnsi="MS PGothic" w:cs="MS PGothic"/>
      <w:sz w:val="24"/>
    </w:rPr>
  </w:style>
  <w:style w:type="paragraph" w:styleId="CommentText">
    <w:name w:val="annotation text"/>
    <w:basedOn w:val="Normal"/>
    <w:rsid w:val="000B60E2"/>
    <w:rPr>
      <w:rFonts w:ascii="Calibri" w:eastAsia="Calibri" w:hAnsi="Calibri" w:cs="Calibri"/>
      <w:sz w:val="20"/>
    </w:rPr>
  </w:style>
  <w:style w:type="paragraph" w:styleId="CommentSubject">
    <w:name w:val="annotation subject"/>
    <w:basedOn w:val="CommentText"/>
    <w:rPr>
      <w:rFonts w:ascii="MS PGothic" w:eastAsia="MS PGothic" w:hAnsi="MS PGothic" w:cs="MS PGothic"/>
      <w:b/>
      <w:sz w:val="24"/>
    </w:rPr>
  </w:style>
  <w:style w:type="paragraph" w:styleId="Header">
    <w:name w:val="header"/>
    <w:basedOn w:val="Normal"/>
    <w:rsid w:val="000B60E2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rsid w:val="000B60E2"/>
    <w:pPr>
      <w:tabs>
        <w:tab w:val="center" w:pos="4252"/>
        <w:tab w:val="right" w:pos="8504"/>
      </w:tabs>
      <w:snapToGrid w:val="0"/>
    </w:pPr>
  </w:style>
  <w:style w:type="paragraph" w:styleId="NormalWeb">
    <w:name w:val="Normal (Web)"/>
    <w:basedOn w:val="Normal"/>
    <w:qFormat/>
    <w:rsid w:val="000B60E2"/>
    <w:pPr>
      <w:spacing w:before="100" w:beforeAutospacing="1" w:after="100" w:afterAutospacing="1"/>
    </w:pPr>
  </w:style>
  <w:style w:type="paragraph" w:styleId="NoSpacing">
    <w:name w:val="No Spacing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rPr>
      <w:rFonts w:ascii="Yu Gothic Light" w:eastAsia="Yu Gothic Light" w:hAnsi="Yu Gothic Light" w:cs="Yu Gothic Light"/>
      <w:sz w:val="18"/>
    </w:rPr>
  </w:style>
  <w:style w:type="paragraph" w:customStyle="1" w:styleId="Affiliation">
    <w:name w:val="Affiliation"/>
    <w:basedOn w:val="Normal"/>
    <w:rsid w:val="000B60E2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4FFED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paragraph" w:customStyle="1" w:styleId="Quotation">
    <w:name w:val="Quotation"/>
    <w:basedOn w:val="Normal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Abstract">
    <w:name w:val="Abstract"/>
    <w:basedOn w:val="Normal"/>
    <w:rsid w:val="000B60E2"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styleId="BlockText">
    <w:name w:val="Block Text"/>
    <w:basedOn w:val="Normal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AbstractSubheading">
    <w:name w:val="Abstract Subheading"/>
    <w:basedOn w:val="Normal"/>
    <w:next w:val="Normal"/>
    <w:pPr>
      <w:numPr>
        <w:ilvl w:val="8"/>
      </w:numPr>
      <w:ind w:left="1440"/>
      <w:outlineLvl w:val="8"/>
    </w:pPr>
    <w:rPr>
      <w:sz w:val="22"/>
    </w:rPr>
  </w:style>
  <w:style w:type="character" w:customStyle="1" w:styleId="Heading">
    <w:name w:val="Heading:"/>
    <w:basedOn w:val="DefaultParagraphFont"/>
    <w:rPr>
      <w:color w:val="5B89C1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TableList">
    <w:name w:val="Table List"/>
    <w:basedOn w:val="Normal"/>
    <w:rsid w:val="000B60E2"/>
    <w:pPr>
      <w:ind w:left="300" w:hanging="300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Normal"/>
    <w:rsid w:val="000B60E2"/>
    <w:pPr>
      <w:shd w:val="clear" w:color="auto" w:fill="FFEDFA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Authors">
    <w:name w:val="Authors"/>
    <w:basedOn w:val="Normal"/>
    <w:rsid w:val="000B60E2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paragraph" w:customStyle="1" w:styleId="Surtitle">
    <w:name w:val="Surtitle"/>
    <w:basedOn w:val="Normal"/>
    <w:qFormat/>
    <w:rsid w:val="000B60E2"/>
    <w:pPr>
      <w:spacing w:after="160" w:line="208" w:lineRule="auto"/>
    </w:pPr>
    <w:rPr>
      <w:rFonts w:ascii="Calibri" w:eastAsia="Calibri" w:hAnsi="Calibri" w:cs="Calibri"/>
      <w:sz w:val="38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character" w:styleId="Hyperlink">
    <w:name w:val="Hyperlink"/>
    <w:basedOn w:val="DefaultParagraphFont"/>
    <w:rPr>
      <w:color w:val="0563C1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paragraph" w:styleId="Caption">
    <w:name w:val="caption"/>
    <w:basedOn w:val="Normal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Keywords">
    <w:name w:val="Keywords"/>
    <w:basedOn w:val="Normal"/>
    <w:rsid w:val="000B60E2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paragraph" w:styleId="List">
    <w:name w:val="List"/>
    <w:basedOn w:val="Normal"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Biography">
    <w:name w:val="Biography"/>
    <w:basedOn w:val="Normal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Acknowledgements">
    <w:name w:val="Acknowledgements"/>
    <w:basedOn w:val="Normal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  <w:shd w:val="clear" w:color="auto" w:fill="F9EDFF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Normal"/>
    <w:rsid w:val="000B60E2"/>
    <w:pPr>
      <w:spacing w:after="160" w:line="396" w:lineRule="auto"/>
    </w:pPr>
    <w:rPr>
      <w:rFonts w:ascii="Calibri" w:eastAsia="Calibri" w:hAnsi="Calibri" w:cs="Calibri"/>
      <w:sz w:val="20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paragraph" w:styleId="EndnoteText">
    <w:name w:val="endnote text"/>
    <w:basedOn w:val="Normal"/>
    <w:rPr>
      <w:rFonts w:ascii="Calibri" w:eastAsia="Calibri" w:hAnsi="Calibri" w:cs="Calibri"/>
    </w:rPr>
  </w:style>
  <w:style w:type="paragraph" w:styleId="List3">
    <w:name w:val="List 3"/>
    <w:basedOn w:val="Normal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paragraph" w:styleId="List2">
    <w:name w:val="List 2"/>
    <w:basedOn w:val="Normal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paragraph" w:customStyle="1" w:styleId="Formula">
    <w:name w:val="Formula"/>
    <w:basedOn w:val="Normal"/>
    <w:rsid w:val="000B60E2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styleId="FootnoteText">
    <w:name w:val="footnote text"/>
    <w:basedOn w:val="Normal"/>
    <w:rsid w:val="000B60E2"/>
    <w:rPr>
      <w:rFonts w:ascii="Calibri" w:eastAsia="Calibri" w:hAnsi="Calibri" w:cs="Calibri"/>
    </w:rPr>
  </w:style>
  <w:style w:type="paragraph" w:customStyle="1" w:styleId="Note">
    <w:name w:val="Note"/>
    <w:basedOn w:val="Normal"/>
    <w:rsid w:val="000B60E2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styleId="Subtitle">
    <w:name w:val="Subtitle"/>
    <w:basedOn w:val="Normal"/>
    <w:qFormat/>
    <w:rsid w:val="000B60E2"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rsid w:val="000B60E2"/>
    <w:pPr>
      <w:shd w:val="clear" w:color="auto" w:fill="FFEDFA"/>
    </w:pPr>
    <w:rPr>
      <w:rFonts w:ascii="Calibri" w:eastAsia="Calibri" w:hAnsi="Calibri" w:cs="Calibri"/>
      <w:shd w:val="clear" w:color="auto" w:fill="FFEDFA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paragraph" w:customStyle="1" w:styleId="Correspondence">
    <w:name w:val="Correspondence"/>
    <w:basedOn w:val="Normal"/>
    <w:rsid w:val="000B60E2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hd w:val="clear" w:color="auto" w:fill="F3F7F9"/>
    </w:rPr>
  </w:style>
  <w:style w:type="paragraph" w:customStyle="1" w:styleId="Annotation">
    <w:name w:val="Annotation"/>
    <w:basedOn w:val="Normal"/>
    <w:rsid w:val="000B60E2"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Normal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Normal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character" w:styleId="Strong">
    <w:name w:val="Strong"/>
    <w:basedOn w:val="DefaultParagraphFont"/>
    <w:uiPriority w:val="22"/>
    <w:qFormat/>
    <w:rsid w:val="00274C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266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Madoomitha P</cp:lastModifiedBy>
  <cp:revision>11</cp:revision>
  <dcterms:created xsi:type="dcterms:W3CDTF">2024-12-21T09:07:00Z</dcterms:created>
  <dcterms:modified xsi:type="dcterms:W3CDTF">2025-05-08T15:42:00Z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/>
  </property>
  <property fmtid="{D5CDD505-2E9C-101B-9397-08002B2CF9AE}" pid="14" name="Subject">
    <vt:lpwstr/>
  </property>
  <property fmtid="{D5CDD505-2E9C-101B-9397-08002B2CF9AE}" pid="15" name="Merops word count">
    <vt:lpwstr>272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2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merops/preset-v1/american-medical-association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crm_938f5b03-0fbc-4f54-a121-0e9adf444a18.docx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MG-Session/On-20241217/I:12179b35-ac72-4fa9-b5aa-861c870d9272</vt:lpwstr>
  </property>
  <property fmtid="{D5CDD505-2E9C-101B-9397-08002B2CF9AE}" pid="32" name="Merops processed date">
    <vt:lpwstr>2024/12/16 10:30:03 PM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GrammarlyDocumentId">
    <vt:lpwstr>8a85f79e8601a2b6007d846a8a32736d9b4c1f4ede902d0de539932765cb9d0b</vt:lpwstr>
  </property>
  <property fmtid="{D5CDD505-2E9C-101B-9397-08002B2CF9AE}" pid="36" name="Merops comment count">
    <vt:lpwstr>0</vt:lpwstr>
  </property>
  <property fmtid="{D5CDD505-2E9C-101B-9397-08002B2CF9AE}" pid="37" name="Merops change count">
    <vt:lpwstr>0</vt:lpwstr>
  </property>
</Properties>
</file>