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D7921" w14:textId="77777777" w:rsidR="00A9204E" w:rsidRPr="00566370" w:rsidRDefault="00566370">
      <w:pPr>
        <w:rPr>
          <w:rFonts w:ascii="Arial" w:hAnsi="Arial" w:cs="Arial"/>
          <w:b/>
          <w:sz w:val="24"/>
          <w:szCs w:val="24"/>
        </w:rPr>
      </w:pPr>
      <w:r w:rsidRPr="00566370">
        <w:rPr>
          <w:rFonts w:ascii="Arial" w:hAnsi="Arial" w:cs="Arial"/>
          <w:b/>
          <w:sz w:val="24"/>
          <w:szCs w:val="24"/>
        </w:rPr>
        <w:t xml:space="preserve">Tahaney </w:t>
      </w:r>
      <w:r w:rsidRPr="00566370">
        <w:rPr>
          <w:rFonts w:ascii="Arial" w:hAnsi="Arial" w:cs="Arial"/>
          <w:b/>
          <w:i/>
          <w:sz w:val="24"/>
          <w:szCs w:val="24"/>
        </w:rPr>
        <w:t xml:space="preserve">et al. </w:t>
      </w:r>
      <w:r w:rsidR="00C744F1" w:rsidRPr="00566370">
        <w:rPr>
          <w:rFonts w:ascii="Arial" w:hAnsi="Arial" w:cs="Arial"/>
          <w:b/>
          <w:sz w:val="24"/>
          <w:szCs w:val="24"/>
        </w:rPr>
        <w:t>Supplementary Methods:</w:t>
      </w:r>
    </w:p>
    <w:p w14:paraId="7AECA04E" w14:textId="77777777" w:rsidR="00C744F1" w:rsidRPr="00453ABA" w:rsidRDefault="00C744F1">
      <w:pPr>
        <w:rPr>
          <w:rFonts w:ascii="Arial" w:hAnsi="Arial" w:cs="Arial"/>
          <w:b/>
          <w:szCs w:val="24"/>
        </w:rPr>
      </w:pPr>
    </w:p>
    <w:p w14:paraId="62CECED0" w14:textId="77777777" w:rsidR="00453ABA" w:rsidRDefault="00453ABA">
      <w:pPr>
        <w:rPr>
          <w:rFonts w:ascii="Arial" w:hAnsi="Arial" w:cs="Arial"/>
          <w:b/>
          <w:i/>
          <w:szCs w:val="24"/>
        </w:rPr>
      </w:pPr>
    </w:p>
    <w:p w14:paraId="32E0F2C8" w14:textId="77777777" w:rsidR="00C744F1" w:rsidRPr="00453ABA" w:rsidRDefault="00C744F1">
      <w:pPr>
        <w:rPr>
          <w:rFonts w:ascii="Arial" w:hAnsi="Arial" w:cs="Arial"/>
          <w:b/>
          <w:szCs w:val="24"/>
        </w:rPr>
      </w:pPr>
      <w:r w:rsidRPr="00453ABA">
        <w:rPr>
          <w:rFonts w:ascii="Arial" w:hAnsi="Arial" w:cs="Arial"/>
          <w:b/>
          <w:i/>
          <w:szCs w:val="24"/>
        </w:rPr>
        <w:t xml:space="preserve">In Vitro </w:t>
      </w:r>
      <w:r w:rsidRPr="00453ABA">
        <w:rPr>
          <w:rFonts w:ascii="Arial" w:hAnsi="Arial" w:cs="Arial"/>
          <w:b/>
          <w:szCs w:val="24"/>
        </w:rPr>
        <w:t>Drug Screen Data Processing</w:t>
      </w:r>
    </w:p>
    <w:p w14:paraId="7ACEA7BD" w14:textId="77777777" w:rsidR="001565C7" w:rsidRPr="00453ABA" w:rsidRDefault="001565C7">
      <w:pPr>
        <w:rPr>
          <w:rFonts w:ascii="Arial" w:hAnsi="Arial" w:cs="Arial"/>
          <w:szCs w:val="24"/>
        </w:rPr>
      </w:pPr>
    </w:p>
    <w:p w14:paraId="6505E9A1" w14:textId="77777777" w:rsidR="006630A5" w:rsidRPr="00453ABA" w:rsidRDefault="006630A5" w:rsidP="006630A5">
      <w:pPr>
        <w:spacing w:line="480" w:lineRule="auto"/>
        <w:ind w:firstLine="720"/>
        <w:jc w:val="both"/>
        <w:rPr>
          <w:rFonts w:ascii="Arial" w:hAnsi="Arial" w:cs="Arial"/>
          <w:szCs w:val="24"/>
        </w:rPr>
      </w:pPr>
      <w:r w:rsidRPr="00453ABA">
        <w:rPr>
          <w:rFonts w:ascii="Arial" w:hAnsi="Arial" w:cs="Arial"/>
          <w:szCs w:val="24"/>
        </w:rPr>
        <w:t>After obtaining luminescence values, data organization and analysis was performed using Pipeline Pilot (</w:t>
      </w:r>
      <w:proofErr w:type="spellStart"/>
      <w:r w:rsidRPr="00453ABA">
        <w:rPr>
          <w:rFonts w:ascii="Arial" w:hAnsi="Arial" w:cs="Arial"/>
          <w:szCs w:val="24"/>
        </w:rPr>
        <w:t>Biovia</w:t>
      </w:r>
      <w:proofErr w:type="spellEnd"/>
      <w:r w:rsidRPr="00453ABA">
        <w:rPr>
          <w:rFonts w:ascii="Arial" w:hAnsi="Arial" w:cs="Arial"/>
          <w:szCs w:val="24"/>
        </w:rPr>
        <w:t xml:space="preserve">, 2018 Server edition) integrated with R. Raw cell counts were first normalized as the growth rate index (GR), purposed by Hafner </w:t>
      </w:r>
      <w:r w:rsidRPr="00453ABA">
        <w:rPr>
          <w:rFonts w:ascii="Arial" w:hAnsi="Arial" w:cs="Arial"/>
          <w:i/>
          <w:szCs w:val="24"/>
        </w:rPr>
        <w:t>et al.</w:t>
      </w:r>
      <w:r w:rsidRPr="00453ABA">
        <w:rPr>
          <w:rFonts w:ascii="Arial" w:hAnsi="Arial" w:cs="Arial"/>
          <w:szCs w:val="24"/>
        </w:rPr>
        <w:t>, using the following equation:</w:t>
      </w:r>
    </w:p>
    <w:p w14:paraId="2EE0BBF4" w14:textId="77777777" w:rsidR="006630A5" w:rsidRPr="00453ABA" w:rsidRDefault="006630A5" w:rsidP="006630A5">
      <w:pPr>
        <w:pStyle w:val="NormalWeb"/>
        <w:spacing w:before="0" w:beforeAutospacing="0" w:after="0" w:afterAutospacing="0" w:line="480" w:lineRule="auto"/>
        <w:jc w:val="both"/>
        <w:rPr>
          <w:rFonts w:ascii="Arial" w:hAnsi="Arial" w:cs="Arial"/>
          <w:color w:val="000000" w:themeColor="text1"/>
          <w:kern w:val="24"/>
          <w:sz w:val="22"/>
        </w:rPr>
      </w:pPr>
      <w:r w:rsidRPr="00453ABA">
        <w:rPr>
          <w:rFonts w:ascii="Arial" w:hAnsi="Arial" w:cs="Arial"/>
          <w:color w:val="000000" w:themeColor="text1"/>
          <w:kern w:val="24"/>
          <w:sz w:val="22"/>
        </w:rPr>
        <w:tab/>
      </w:r>
      <w:bookmarkStart w:id="0" w:name="_Hlk81761964"/>
      <w:bookmarkStart w:id="1" w:name="_Hlk81761936"/>
      <m:oMath>
        <m:r>
          <w:rPr>
            <w:rFonts w:ascii="Cambria Math" w:hAnsi="Cambria Math" w:cs="Arial"/>
            <w:color w:val="000000" w:themeColor="text1"/>
            <w:kern w:val="24"/>
            <w:sz w:val="22"/>
          </w:rPr>
          <m:t>GR</m:t>
        </m:r>
        <m:r>
          <m:rPr>
            <m:sty m:val="p"/>
          </m:rPr>
          <w:rPr>
            <w:rFonts w:ascii="Cambria Math" w:hAnsi="Cambria Math" w:cs="Arial"/>
            <w:color w:val="000000" w:themeColor="text1"/>
            <w:kern w:val="24"/>
            <w:sz w:val="22"/>
          </w:rPr>
          <m:t>=</m:t>
        </m:r>
        <m:sSup>
          <m:sSupPr>
            <m:ctrlPr>
              <w:rPr>
                <w:rFonts w:ascii="Cambria Math" w:hAnsi="Cambria Math" w:cs="Arial"/>
                <w:i/>
                <w:iCs/>
                <w:color w:val="000000" w:themeColor="text1"/>
                <w:kern w:val="24"/>
                <w:sz w:val="22"/>
              </w:rPr>
            </m:ctrlPr>
          </m:sSupPr>
          <m:e>
            <m:r>
              <m:rPr>
                <m:sty m:val="p"/>
              </m:rPr>
              <w:rPr>
                <w:rFonts w:ascii="Cambria Math" w:hAnsi="Cambria Math" w:cs="Arial"/>
                <w:color w:val="000000" w:themeColor="text1"/>
                <w:kern w:val="24"/>
                <w:sz w:val="22"/>
              </w:rPr>
              <m:t>2</m:t>
            </m:r>
          </m:e>
          <m:sup>
            <m:d>
              <m:dPr>
                <m:ctrlPr>
                  <w:rPr>
                    <w:rFonts w:ascii="Cambria Math" w:hAnsi="Cambria Math" w:cs="Arial"/>
                    <w:i/>
                    <w:iCs/>
                    <w:color w:val="000000" w:themeColor="text1"/>
                    <w:kern w:val="24"/>
                    <w:sz w:val="22"/>
                  </w:rPr>
                </m:ctrlPr>
              </m:dPr>
              <m:e>
                <m:f>
                  <m:fPr>
                    <m:ctrlPr>
                      <w:rPr>
                        <w:rFonts w:ascii="Cambria Math" w:hAnsi="Cambria Math" w:cs="Arial"/>
                        <w:i/>
                        <w:iCs/>
                        <w:color w:val="000000" w:themeColor="text1"/>
                        <w:kern w:val="24"/>
                        <w:sz w:val="22"/>
                      </w:rPr>
                    </m:ctrlPr>
                  </m:fPr>
                  <m:num>
                    <m:r>
                      <w:rPr>
                        <w:rFonts w:ascii="Cambria Math" w:hAnsi="Cambria Math" w:cs="Arial"/>
                        <w:color w:val="000000" w:themeColor="text1"/>
                        <w:kern w:val="24"/>
                        <w:sz w:val="22"/>
                      </w:rPr>
                      <m:t>x</m:t>
                    </m:r>
                  </m:num>
                  <m:den>
                    <m:sSub>
                      <m:sSubPr>
                        <m:ctrlPr>
                          <w:rPr>
                            <w:rFonts w:ascii="Cambria Math" w:hAnsi="Cambria Math" w:cs="Arial"/>
                            <w:i/>
                            <w:iCs/>
                            <w:color w:val="000000" w:themeColor="text1"/>
                            <w:kern w:val="24"/>
                            <w:sz w:val="22"/>
                          </w:rPr>
                        </m:ctrlPr>
                      </m:sSubPr>
                      <m:e>
                        <m:r>
                          <w:rPr>
                            <w:rFonts w:ascii="Cambria Math" w:hAnsi="Cambria Math" w:cs="Arial"/>
                            <w:color w:val="000000" w:themeColor="text1"/>
                            <w:kern w:val="24"/>
                            <w:sz w:val="22"/>
                          </w:rPr>
                          <m:t>x</m:t>
                        </m:r>
                      </m:e>
                      <m:sub>
                        <m:r>
                          <w:rPr>
                            <w:rFonts w:ascii="Cambria Math" w:hAnsi="Cambria Math" w:cs="Arial"/>
                            <w:color w:val="000000" w:themeColor="text1"/>
                            <w:kern w:val="24"/>
                            <w:sz w:val="22"/>
                          </w:rPr>
                          <m:t>o</m:t>
                        </m:r>
                      </m:sub>
                    </m:sSub>
                  </m:den>
                </m:f>
              </m:e>
            </m:d>
          </m:sup>
        </m:sSup>
        <m:r>
          <m:rPr>
            <m:sty m:val="p"/>
          </m:rPr>
          <w:rPr>
            <w:rFonts w:ascii="Cambria Math" w:hAnsi="Cambria Math" w:cs="Arial"/>
            <w:color w:val="000000" w:themeColor="text1"/>
            <w:kern w:val="24"/>
            <w:sz w:val="22"/>
          </w:rPr>
          <m:t>-1</m:t>
        </m:r>
      </m:oMath>
      <w:bookmarkEnd w:id="0"/>
      <w:r w:rsidRPr="00453ABA">
        <w:rPr>
          <w:rFonts w:ascii="Arial" w:hAnsi="Arial" w:cs="Arial"/>
          <w:color w:val="000000" w:themeColor="text1"/>
          <w:kern w:val="24"/>
          <w:sz w:val="22"/>
        </w:rPr>
        <w:t>, where</w:t>
      </w:r>
      <m:oMath>
        <m:r>
          <w:rPr>
            <w:rFonts w:ascii="Cambria Math" w:eastAsia="Times New Roman" w:hAnsi="Cambria Math" w:cs="Arial"/>
            <w:color w:val="000000" w:themeColor="text1"/>
            <w:kern w:val="24"/>
            <w:sz w:val="22"/>
          </w:rPr>
          <m:t xml:space="preserve"> x= </m:t>
        </m:r>
        <m:func>
          <m:funcPr>
            <m:ctrlPr>
              <w:rPr>
                <w:rFonts w:ascii="Cambria Math" w:hAnsi="Cambria Math" w:cs="Arial"/>
                <w:i/>
                <w:iCs/>
                <w:color w:val="000000" w:themeColor="text1"/>
                <w:kern w:val="24"/>
                <w:sz w:val="22"/>
              </w:rPr>
            </m:ctrlPr>
          </m:funcPr>
          <m:fName>
            <m:sSub>
              <m:sSubPr>
                <m:ctrlPr>
                  <w:rPr>
                    <w:rFonts w:ascii="Cambria Math" w:hAnsi="Cambria Math" w:cs="Arial"/>
                    <w:i/>
                    <w:iCs/>
                    <w:color w:val="000000" w:themeColor="text1"/>
                    <w:kern w:val="24"/>
                    <w:sz w:val="22"/>
                  </w:rPr>
                </m:ctrlPr>
              </m:sSubPr>
              <m:e>
                <m:r>
                  <m:rPr>
                    <m:sty m:val="p"/>
                  </m:rPr>
                  <w:rPr>
                    <w:rFonts w:ascii="Cambria Math" w:eastAsia="Calibri" w:hAnsi="Cambria Math" w:cs="Arial"/>
                    <w:color w:val="000000" w:themeColor="text1"/>
                    <w:kern w:val="24"/>
                    <w:sz w:val="22"/>
                  </w:rPr>
                  <m:t>log</m:t>
                </m:r>
              </m:e>
              <m:sub>
                <m:r>
                  <w:rPr>
                    <w:rFonts w:ascii="Cambria Math" w:eastAsia="Times New Roman" w:hAnsi="Cambria Math" w:cs="Arial"/>
                    <w:color w:val="000000" w:themeColor="text1"/>
                    <w:kern w:val="24"/>
                    <w:sz w:val="22"/>
                  </w:rPr>
                  <m:t>2</m:t>
                </m:r>
              </m:sub>
            </m:sSub>
          </m:fName>
          <m:e>
            <m:d>
              <m:dPr>
                <m:ctrlPr>
                  <w:rPr>
                    <w:rFonts w:ascii="Cambria Math" w:hAnsi="Cambria Math" w:cs="Arial"/>
                    <w:i/>
                    <w:iCs/>
                    <w:color w:val="000000" w:themeColor="text1"/>
                    <w:kern w:val="24"/>
                    <w:sz w:val="22"/>
                  </w:rPr>
                </m:ctrlPr>
              </m:dPr>
              <m:e>
                <m:f>
                  <m:fPr>
                    <m:ctrlPr>
                      <w:rPr>
                        <w:rFonts w:ascii="Cambria Math" w:hAnsi="Cambria Math" w:cs="Arial"/>
                        <w:i/>
                        <w:iCs/>
                        <w:color w:val="000000" w:themeColor="text1"/>
                        <w:kern w:val="24"/>
                        <w:sz w:val="22"/>
                      </w:rPr>
                    </m:ctrlPr>
                  </m:fPr>
                  <m:num>
                    <m:sSub>
                      <m:sSubPr>
                        <m:ctrlPr>
                          <w:rPr>
                            <w:rFonts w:ascii="Cambria Math" w:hAnsi="Cambria Math" w:cs="Arial"/>
                            <w:i/>
                            <w:iCs/>
                            <w:color w:val="000000" w:themeColor="text1"/>
                            <w:kern w:val="24"/>
                            <w:sz w:val="22"/>
                          </w:rPr>
                        </m:ctrlPr>
                      </m:sSubPr>
                      <m:e>
                        <m:r>
                          <w:rPr>
                            <w:rFonts w:ascii="Cambria Math" w:eastAsia="Times New Roman" w:hAnsi="Cambria Math" w:cs="Arial"/>
                            <w:color w:val="000000" w:themeColor="text1"/>
                            <w:kern w:val="24"/>
                            <w:sz w:val="22"/>
                          </w:rPr>
                          <m:t>Drug</m:t>
                        </m:r>
                      </m:e>
                      <m:sub>
                        <m:sSub>
                          <m:sSubPr>
                            <m:ctrlPr>
                              <w:rPr>
                                <w:rFonts w:ascii="Cambria Math" w:hAnsi="Cambria Math" w:cs="Arial"/>
                                <w:i/>
                                <w:iCs/>
                                <w:color w:val="000000" w:themeColor="text1"/>
                                <w:kern w:val="24"/>
                                <w:sz w:val="22"/>
                              </w:rPr>
                            </m:ctrlPr>
                          </m:sSubPr>
                          <m:e>
                            <m:r>
                              <w:rPr>
                                <w:rFonts w:ascii="Cambria Math" w:eastAsia="Times New Roman" w:hAnsi="Cambria Math" w:cs="Arial"/>
                                <w:color w:val="000000" w:themeColor="text1"/>
                                <w:kern w:val="24"/>
                                <w:sz w:val="22"/>
                              </w:rPr>
                              <m:t>D</m:t>
                            </m:r>
                          </m:e>
                          <m:sub>
                            <m:r>
                              <w:rPr>
                                <w:rFonts w:ascii="Cambria Math" w:eastAsia="Times New Roman" w:hAnsi="Cambria Math" w:cs="Arial"/>
                                <w:color w:val="000000" w:themeColor="text1"/>
                                <w:kern w:val="24"/>
                                <w:sz w:val="22"/>
                              </w:rPr>
                              <m:t>3</m:t>
                            </m:r>
                          </m:sub>
                        </m:sSub>
                      </m:sub>
                    </m:sSub>
                  </m:num>
                  <m:den>
                    <m:sSub>
                      <m:sSubPr>
                        <m:ctrlPr>
                          <w:rPr>
                            <w:rFonts w:ascii="Cambria Math" w:hAnsi="Cambria Math" w:cs="Arial"/>
                            <w:i/>
                            <w:iCs/>
                            <w:color w:val="000000" w:themeColor="text1"/>
                            <w:kern w:val="24"/>
                            <w:sz w:val="22"/>
                          </w:rPr>
                        </m:ctrlPr>
                      </m:sSubPr>
                      <m:e>
                        <m:r>
                          <w:rPr>
                            <w:rFonts w:ascii="Cambria Math" w:eastAsia="Times New Roman" w:hAnsi="Cambria Math" w:cs="Arial"/>
                            <w:color w:val="000000" w:themeColor="text1"/>
                            <w:kern w:val="24"/>
                            <w:sz w:val="22"/>
                          </w:rPr>
                          <m:t>Control</m:t>
                        </m:r>
                      </m:e>
                      <m:sub>
                        <m:sSub>
                          <m:sSubPr>
                            <m:ctrlPr>
                              <w:rPr>
                                <w:rFonts w:ascii="Cambria Math" w:hAnsi="Cambria Math" w:cs="Arial"/>
                                <w:i/>
                                <w:iCs/>
                                <w:color w:val="000000" w:themeColor="text1"/>
                                <w:kern w:val="24"/>
                                <w:sz w:val="22"/>
                              </w:rPr>
                            </m:ctrlPr>
                          </m:sSubPr>
                          <m:e>
                            <m:r>
                              <w:rPr>
                                <w:rFonts w:ascii="Cambria Math" w:eastAsia="Times New Roman" w:hAnsi="Cambria Math" w:cs="Arial"/>
                                <w:color w:val="000000" w:themeColor="text1"/>
                                <w:kern w:val="24"/>
                                <w:sz w:val="22"/>
                              </w:rPr>
                              <m:t>D</m:t>
                            </m:r>
                          </m:e>
                          <m:sub>
                            <m:r>
                              <w:rPr>
                                <w:rFonts w:ascii="Cambria Math" w:eastAsia="Times New Roman" w:hAnsi="Cambria Math" w:cs="Arial"/>
                                <w:color w:val="000000" w:themeColor="text1"/>
                                <w:kern w:val="24"/>
                                <w:sz w:val="22"/>
                              </w:rPr>
                              <m:t>0</m:t>
                            </m:r>
                          </m:sub>
                        </m:sSub>
                      </m:sub>
                    </m:sSub>
                  </m:den>
                </m:f>
              </m:e>
            </m:d>
          </m:e>
        </m:func>
        <m:r>
          <w:rPr>
            <w:rFonts w:ascii="Cambria Math" w:hAnsi="Cambria Math" w:cs="Arial"/>
            <w:color w:val="000000" w:themeColor="text1"/>
            <w:kern w:val="24"/>
            <w:sz w:val="22"/>
          </w:rPr>
          <m:t xml:space="preserve"> </m:t>
        </m:r>
      </m:oMath>
      <w:r w:rsidRPr="00453ABA">
        <w:rPr>
          <w:rFonts w:ascii="Arial" w:hAnsi="Arial" w:cs="Arial"/>
          <w:iCs/>
          <w:color w:val="000000" w:themeColor="text1"/>
          <w:kern w:val="24"/>
          <w:sz w:val="22"/>
        </w:rPr>
        <w:t xml:space="preserve">and </w:t>
      </w:r>
      <m:oMath>
        <m:sSub>
          <m:sSubPr>
            <m:ctrlPr>
              <w:rPr>
                <w:rFonts w:ascii="Cambria Math" w:hAnsi="Cambria Math" w:cs="Arial"/>
                <w:i/>
                <w:iCs/>
                <w:color w:val="000000" w:themeColor="text1"/>
                <w:kern w:val="24"/>
                <w:sz w:val="22"/>
              </w:rPr>
            </m:ctrlPr>
          </m:sSubPr>
          <m:e>
            <m:r>
              <w:rPr>
                <w:rFonts w:ascii="Cambria Math" w:hAnsi="Cambria Math" w:cs="Arial"/>
                <w:color w:val="000000" w:themeColor="text1"/>
                <w:kern w:val="24"/>
                <w:sz w:val="22"/>
              </w:rPr>
              <m:t>x</m:t>
            </m:r>
          </m:e>
          <m:sub>
            <m:r>
              <w:rPr>
                <w:rFonts w:ascii="Cambria Math" w:hAnsi="Cambria Math" w:cs="Arial"/>
                <w:color w:val="000000" w:themeColor="text1"/>
                <w:kern w:val="24"/>
                <w:sz w:val="22"/>
              </w:rPr>
              <m:t>0</m:t>
            </m:r>
          </m:sub>
        </m:sSub>
        <m:r>
          <w:rPr>
            <w:rFonts w:ascii="Cambria Math" w:eastAsia="Times New Roman" w:hAnsi="Cambria Math" w:cs="Arial"/>
            <w:color w:val="000000" w:themeColor="text1"/>
            <w:kern w:val="24"/>
            <w:sz w:val="22"/>
          </w:rPr>
          <m:t>= </m:t>
        </m:r>
        <m:func>
          <m:funcPr>
            <m:ctrlPr>
              <w:rPr>
                <w:rFonts w:ascii="Cambria Math" w:hAnsi="Cambria Math" w:cs="Arial"/>
                <w:i/>
                <w:iCs/>
                <w:color w:val="000000" w:themeColor="text1"/>
                <w:kern w:val="24"/>
                <w:sz w:val="22"/>
              </w:rPr>
            </m:ctrlPr>
          </m:funcPr>
          <m:fName>
            <m:sSub>
              <m:sSubPr>
                <m:ctrlPr>
                  <w:rPr>
                    <w:rFonts w:ascii="Cambria Math" w:hAnsi="Cambria Math" w:cs="Arial"/>
                    <w:i/>
                    <w:iCs/>
                    <w:color w:val="000000" w:themeColor="text1"/>
                    <w:kern w:val="24"/>
                    <w:sz w:val="22"/>
                  </w:rPr>
                </m:ctrlPr>
              </m:sSubPr>
              <m:e>
                <m:r>
                  <m:rPr>
                    <m:sty m:val="p"/>
                  </m:rPr>
                  <w:rPr>
                    <w:rFonts w:ascii="Cambria Math" w:eastAsia="Calibri" w:hAnsi="Cambria Math" w:cs="Arial"/>
                    <w:color w:val="000000" w:themeColor="text1"/>
                    <w:kern w:val="24"/>
                    <w:sz w:val="22"/>
                  </w:rPr>
                  <m:t>log</m:t>
                </m:r>
              </m:e>
              <m:sub>
                <m:r>
                  <w:rPr>
                    <w:rFonts w:ascii="Cambria Math" w:eastAsia="Times New Roman" w:hAnsi="Cambria Math" w:cs="Arial"/>
                    <w:color w:val="000000" w:themeColor="text1"/>
                    <w:kern w:val="24"/>
                    <w:sz w:val="22"/>
                  </w:rPr>
                  <m:t>2</m:t>
                </m:r>
              </m:sub>
            </m:sSub>
          </m:fName>
          <m:e>
            <m:d>
              <m:dPr>
                <m:ctrlPr>
                  <w:rPr>
                    <w:rFonts w:ascii="Cambria Math" w:hAnsi="Cambria Math" w:cs="Arial"/>
                    <w:i/>
                    <w:iCs/>
                    <w:color w:val="000000" w:themeColor="text1"/>
                    <w:kern w:val="24"/>
                    <w:sz w:val="22"/>
                  </w:rPr>
                </m:ctrlPr>
              </m:dPr>
              <m:e>
                <m:f>
                  <m:fPr>
                    <m:ctrlPr>
                      <w:rPr>
                        <w:rFonts w:ascii="Cambria Math" w:hAnsi="Cambria Math" w:cs="Arial"/>
                        <w:i/>
                        <w:iCs/>
                        <w:color w:val="000000" w:themeColor="text1"/>
                        <w:kern w:val="24"/>
                        <w:sz w:val="22"/>
                      </w:rPr>
                    </m:ctrlPr>
                  </m:fPr>
                  <m:num>
                    <m:sSub>
                      <m:sSubPr>
                        <m:ctrlPr>
                          <w:rPr>
                            <w:rFonts w:ascii="Cambria Math" w:hAnsi="Cambria Math" w:cs="Arial"/>
                            <w:i/>
                            <w:iCs/>
                            <w:color w:val="000000" w:themeColor="text1"/>
                            <w:kern w:val="24"/>
                            <w:sz w:val="22"/>
                          </w:rPr>
                        </m:ctrlPr>
                      </m:sSubPr>
                      <m:e>
                        <m:r>
                          <w:rPr>
                            <w:rFonts w:ascii="Cambria Math" w:eastAsia="Times New Roman" w:hAnsi="Cambria Math" w:cs="Arial"/>
                            <w:color w:val="000000" w:themeColor="text1"/>
                            <w:kern w:val="24"/>
                            <w:sz w:val="22"/>
                          </w:rPr>
                          <m:t>Control</m:t>
                        </m:r>
                      </m:e>
                      <m:sub>
                        <m:sSub>
                          <m:sSubPr>
                            <m:ctrlPr>
                              <w:rPr>
                                <w:rFonts w:ascii="Cambria Math" w:hAnsi="Cambria Math" w:cs="Arial"/>
                                <w:i/>
                                <w:iCs/>
                                <w:color w:val="000000" w:themeColor="text1"/>
                                <w:kern w:val="24"/>
                                <w:sz w:val="22"/>
                              </w:rPr>
                            </m:ctrlPr>
                          </m:sSubPr>
                          <m:e>
                            <m:r>
                              <w:rPr>
                                <w:rFonts w:ascii="Cambria Math" w:eastAsia="Times New Roman" w:hAnsi="Cambria Math" w:cs="Arial"/>
                                <w:color w:val="000000" w:themeColor="text1"/>
                                <w:kern w:val="24"/>
                                <w:sz w:val="22"/>
                              </w:rPr>
                              <m:t>D</m:t>
                            </m:r>
                          </m:e>
                          <m:sub>
                            <m:r>
                              <w:rPr>
                                <w:rFonts w:ascii="Cambria Math" w:eastAsia="Times New Roman" w:hAnsi="Cambria Math" w:cs="Arial"/>
                                <w:color w:val="000000" w:themeColor="text1"/>
                                <w:kern w:val="24"/>
                                <w:sz w:val="22"/>
                              </w:rPr>
                              <m:t>3</m:t>
                            </m:r>
                          </m:sub>
                        </m:sSub>
                      </m:sub>
                    </m:sSub>
                  </m:num>
                  <m:den>
                    <m:sSub>
                      <m:sSubPr>
                        <m:ctrlPr>
                          <w:rPr>
                            <w:rFonts w:ascii="Cambria Math" w:hAnsi="Cambria Math" w:cs="Arial"/>
                            <w:i/>
                            <w:iCs/>
                            <w:color w:val="000000" w:themeColor="text1"/>
                            <w:kern w:val="24"/>
                            <w:sz w:val="22"/>
                          </w:rPr>
                        </m:ctrlPr>
                      </m:sSubPr>
                      <m:e>
                        <m:r>
                          <w:rPr>
                            <w:rFonts w:ascii="Cambria Math" w:eastAsia="Times New Roman" w:hAnsi="Cambria Math" w:cs="Arial"/>
                            <w:color w:val="000000" w:themeColor="text1"/>
                            <w:kern w:val="24"/>
                            <w:sz w:val="22"/>
                          </w:rPr>
                          <m:t>Control</m:t>
                        </m:r>
                      </m:e>
                      <m:sub>
                        <m:sSub>
                          <m:sSubPr>
                            <m:ctrlPr>
                              <w:rPr>
                                <w:rFonts w:ascii="Cambria Math" w:hAnsi="Cambria Math" w:cs="Arial"/>
                                <w:i/>
                                <w:iCs/>
                                <w:color w:val="000000" w:themeColor="text1"/>
                                <w:kern w:val="24"/>
                                <w:sz w:val="22"/>
                              </w:rPr>
                            </m:ctrlPr>
                          </m:sSubPr>
                          <m:e>
                            <m:r>
                              <w:rPr>
                                <w:rFonts w:ascii="Cambria Math" w:eastAsia="Times New Roman" w:hAnsi="Cambria Math" w:cs="Arial"/>
                                <w:color w:val="000000" w:themeColor="text1"/>
                                <w:kern w:val="24"/>
                                <w:sz w:val="22"/>
                              </w:rPr>
                              <m:t>D</m:t>
                            </m:r>
                          </m:e>
                          <m:sub>
                            <m:r>
                              <w:rPr>
                                <w:rFonts w:ascii="Cambria Math" w:eastAsia="Times New Roman" w:hAnsi="Cambria Math" w:cs="Arial"/>
                                <w:color w:val="000000" w:themeColor="text1"/>
                                <w:kern w:val="24"/>
                                <w:sz w:val="22"/>
                              </w:rPr>
                              <m:t>0</m:t>
                            </m:r>
                          </m:sub>
                        </m:sSub>
                      </m:sub>
                    </m:sSub>
                  </m:den>
                </m:f>
              </m:e>
            </m:d>
          </m:e>
        </m:func>
      </m:oMath>
    </w:p>
    <w:p w14:paraId="7E9739C8" w14:textId="77777777" w:rsidR="001565C7" w:rsidRPr="00453ABA" w:rsidRDefault="006630A5" w:rsidP="006630A5">
      <w:pPr>
        <w:spacing w:line="480" w:lineRule="auto"/>
        <w:jc w:val="both"/>
        <w:rPr>
          <w:rFonts w:ascii="Arial" w:hAnsi="Arial" w:cs="Arial"/>
          <w:szCs w:val="24"/>
        </w:rPr>
      </w:pPr>
      <w:r w:rsidRPr="00453ABA">
        <w:rPr>
          <w:rFonts w:ascii="Arial" w:hAnsi="Arial" w:cs="Arial"/>
          <w:szCs w:val="24"/>
        </w:rPr>
        <w:t>wherein Drug D</w:t>
      </w:r>
      <w:r w:rsidRPr="00453ABA">
        <w:rPr>
          <w:rFonts w:ascii="Arial" w:hAnsi="Arial" w:cs="Arial"/>
          <w:szCs w:val="24"/>
          <w:vertAlign w:val="subscript"/>
        </w:rPr>
        <w:t xml:space="preserve">3 </w:t>
      </w:r>
      <w:r w:rsidRPr="00453ABA">
        <w:rPr>
          <w:rFonts w:ascii="Arial" w:hAnsi="Arial" w:cs="Arial"/>
          <w:szCs w:val="24"/>
        </w:rPr>
        <w:t>is the value of drug treatment values, Control D</w:t>
      </w:r>
      <w:r w:rsidRPr="00453ABA">
        <w:rPr>
          <w:rFonts w:ascii="Arial" w:hAnsi="Arial" w:cs="Arial"/>
          <w:szCs w:val="24"/>
          <w:vertAlign w:val="subscript"/>
        </w:rPr>
        <w:t>0</w:t>
      </w:r>
      <w:r w:rsidRPr="00453ABA">
        <w:rPr>
          <w:rFonts w:ascii="Arial" w:hAnsi="Arial" w:cs="Arial"/>
          <w:szCs w:val="24"/>
        </w:rPr>
        <w:t xml:space="preserve"> is the cell count values from a separate plate fixed on the day of drug </w:t>
      </w:r>
      <w:proofErr w:type="spellStart"/>
      <w:proofErr w:type="gramStart"/>
      <w:r w:rsidRPr="00453ABA">
        <w:rPr>
          <w:rFonts w:ascii="Arial" w:hAnsi="Arial" w:cs="Arial"/>
          <w:szCs w:val="24"/>
        </w:rPr>
        <w:t>addition</w:t>
      </w:r>
      <w:proofErr w:type="spellEnd"/>
      <w:proofErr w:type="gramEnd"/>
      <w:r w:rsidRPr="00453ABA">
        <w:rPr>
          <w:rFonts w:ascii="Arial" w:hAnsi="Arial" w:cs="Arial"/>
          <w:szCs w:val="24"/>
        </w:rPr>
        <w:t>, and Control D</w:t>
      </w:r>
      <w:r w:rsidRPr="00453ABA">
        <w:rPr>
          <w:rFonts w:ascii="Arial" w:hAnsi="Arial" w:cs="Arial"/>
          <w:szCs w:val="24"/>
          <w:vertAlign w:val="subscript"/>
        </w:rPr>
        <w:t>3</w:t>
      </w:r>
      <w:r w:rsidRPr="00453ABA">
        <w:rPr>
          <w:rFonts w:ascii="Arial" w:hAnsi="Arial" w:cs="Arial"/>
          <w:szCs w:val="24"/>
        </w:rPr>
        <w:t xml:space="preserve"> is the on-plate negative control. </w:t>
      </w:r>
      <w:bookmarkEnd w:id="1"/>
      <w:r w:rsidRPr="00453ABA">
        <w:rPr>
          <w:rFonts w:ascii="Arial" w:hAnsi="Arial" w:cs="Arial"/>
          <w:szCs w:val="24"/>
        </w:rPr>
        <w:t xml:space="preserve">The normalized growth rate versus concentration was then fit using a cascade of 6 different models to provide an optimal fit to a broad range of curve shapes. The first </w:t>
      </w:r>
      <w:proofErr w:type="gramStart"/>
      <w:r w:rsidRPr="00453ABA">
        <w:rPr>
          <w:rFonts w:ascii="Arial" w:hAnsi="Arial" w:cs="Arial"/>
          <w:szCs w:val="24"/>
        </w:rPr>
        <w:t>model tested</w:t>
      </w:r>
      <w:proofErr w:type="gramEnd"/>
      <w:r w:rsidRPr="00453ABA">
        <w:rPr>
          <w:rFonts w:ascii="Arial" w:hAnsi="Arial" w:cs="Arial"/>
          <w:szCs w:val="24"/>
        </w:rPr>
        <w:t xml:space="preserve"> attempted to fit normalized data to a hill slope (4-parameter logistic regression) using iteratively reweighted least squared method found in the robust R package (https://cran.r-project.org/web/packages/robust/robust.pdf). A failure to converge, as defined by a threshold of 0.00001, results in the data being passed to a series of constrained logistic regression or linear models. The constrained models used are: a 3PL which either fixes the max and fits the minimum, slope, and EC</w:t>
      </w:r>
      <w:r w:rsidRPr="00453ABA">
        <w:rPr>
          <w:rFonts w:ascii="Arial" w:hAnsi="Arial" w:cs="Arial"/>
          <w:szCs w:val="24"/>
          <w:vertAlign w:val="subscript"/>
        </w:rPr>
        <w:t>50</w:t>
      </w:r>
      <w:r w:rsidRPr="00453ABA">
        <w:rPr>
          <w:rFonts w:ascii="Arial" w:hAnsi="Arial" w:cs="Arial"/>
          <w:szCs w:val="24"/>
        </w:rPr>
        <w:t xml:space="preserve"> or fixes the minimum and fits the max, slope, and EC</w:t>
      </w:r>
      <w:r w:rsidRPr="00453ABA">
        <w:rPr>
          <w:rFonts w:ascii="Arial" w:hAnsi="Arial" w:cs="Arial"/>
          <w:szCs w:val="24"/>
          <w:vertAlign w:val="subscript"/>
        </w:rPr>
        <w:t>50</w:t>
      </w:r>
      <w:r w:rsidRPr="00453ABA">
        <w:rPr>
          <w:rFonts w:ascii="Arial" w:hAnsi="Arial" w:cs="Arial"/>
          <w:szCs w:val="24"/>
        </w:rPr>
        <w:t>; a 2PL that fixes the top and bottom to either the 2</w:t>
      </w:r>
      <w:r w:rsidRPr="00453ABA">
        <w:rPr>
          <w:rFonts w:ascii="Arial" w:hAnsi="Arial" w:cs="Arial"/>
          <w:szCs w:val="24"/>
          <w:vertAlign w:val="superscript"/>
        </w:rPr>
        <w:t>nd</w:t>
      </w:r>
      <w:r w:rsidRPr="00453ABA">
        <w:rPr>
          <w:rFonts w:ascii="Arial" w:hAnsi="Arial" w:cs="Arial"/>
          <w:szCs w:val="24"/>
        </w:rPr>
        <w:t xml:space="preserve"> and 98</w:t>
      </w:r>
      <w:r w:rsidRPr="00453ABA">
        <w:rPr>
          <w:rFonts w:ascii="Arial" w:hAnsi="Arial" w:cs="Arial"/>
          <w:szCs w:val="24"/>
          <w:vertAlign w:val="superscript"/>
        </w:rPr>
        <w:t>th</w:t>
      </w:r>
      <w:r w:rsidRPr="00453ABA">
        <w:rPr>
          <w:rFonts w:ascii="Arial" w:hAnsi="Arial" w:cs="Arial"/>
          <w:szCs w:val="24"/>
        </w:rPr>
        <w:t xml:space="preserve"> percentile or min and max of the dataset, respectively, and fits the slope and EC</w:t>
      </w:r>
      <w:r w:rsidRPr="00453ABA">
        <w:rPr>
          <w:rFonts w:ascii="Arial" w:hAnsi="Arial" w:cs="Arial"/>
          <w:szCs w:val="24"/>
          <w:vertAlign w:val="subscript"/>
        </w:rPr>
        <w:t>50</w:t>
      </w:r>
      <w:r w:rsidRPr="00453ABA">
        <w:rPr>
          <w:rFonts w:ascii="Arial" w:hAnsi="Arial" w:cs="Arial"/>
          <w:szCs w:val="24"/>
        </w:rPr>
        <w:t xml:space="preserve">; or a linear model if all other models fail. After curves were fit, the area under the curve (AUC) was calculated using numerical integration and subsequently normalized to the maximum theoretical value, which results in values between 0 (Full active) and 1 (in-active). </w:t>
      </w:r>
    </w:p>
    <w:p w14:paraId="0A90AC10" w14:textId="77777777" w:rsidR="00453ABA" w:rsidRDefault="00453ABA" w:rsidP="00453ABA">
      <w:pPr>
        <w:spacing w:line="480" w:lineRule="auto"/>
        <w:contextualSpacing/>
        <w:jc w:val="both"/>
        <w:rPr>
          <w:rFonts w:ascii="Arial" w:hAnsi="Arial" w:cs="Arial"/>
          <w:b/>
          <w:bCs/>
          <w:szCs w:val="24"/>
        </w:rPr>
      </w:pPr>
    </w:p>
    <w:p w14:paraId="6B25A5C5" w14:textId="77777777" w:rsidR="00453ABA" w:rsidRPr="00453ABA" w:rsidRDefault="00453ABA" w:rsidP="00453ABA">
      <w:pPr>
        <w:spacing w:line="480" w:lineRule="auto"/>
        <w:contextualSpacing/>
        <w:jc w:val="both"/>
        <w:rPr>
          <w:rFonts w:ascii="Arial" w:hAnsi="Arial" w:cs="Arial"/>
          <w:b/>
          <w:bCs/>
          <w:szCs w:val="24"/>
        </w:rPr>
      </w:pPr>
      <w:r w:rsidRPr="00453ABA">
        <w:rPr>
          <w:rFonts w:ascii="Arial" w:hAnsi="Arial" w:cs="Arial"/>
          <w:b/>
          <w:bCs/>
          <w:szCs w:val="24"/>
        </w:rPr>
        <w:t xml:space="preserve">Generation of </w:t>
      </w:r>
      <w:r w:rsidR="00566370">
        <w:rPr>
          <w:rFonts w:ascii="Arial" w:hAnsi="Arial" w:cs="Arial"/>
          <w:b/>
          <w:bCs/>
          <w:szCs w:val="24"/>
        </w:rPr>
        <w:t>Dox-I</w:t>
      </w:r>
      <w:r w:rsidRPr="00453ABA">
        <w:rPr>
          <w:rFonts w:ascii="Arial" w:hAnsi="Arial" w:cs="Arial"/>
          <w:b/>
          <w:bCs/>
          <w:szCs w:val="24"/>
        </w:rPr>
        <w:t xml:space="preserve">nducible sgGPX4 </w:t>
      </w:r>
      <w:r w:rsidR="00566370">
        <w:rPr>
          <w:rFonts w:ascii="Arial" w:hAnsi="Arial" w:cs="Arial"/>
          <w:b/>
          <w:bCs/>
          <w:szCs w:val="24"/>
        </w:rPr>
        <w:t>C</w:t>
      </w:r>
      <w:r w:rsidRPr="00453ABA">
        <w:rPr>
          <w:rFonts w:ascii="Arial" w:hAnsi="Arial" w:cs="Arial"/>
          <w:b/>
          <w:bCs/>
          <w:szCs w:val="24"/>
        </w:rPr>
        <w:t xml:space="preserve">ell </w:t>
      </w:r>
      <w:r w:rsidR="00566370">
        <w:rPr>
          <w:rFonts w:ascii="Arial" w:hAnsi="Arial" w:cs="Arial"/>
          <w:b/>
          <w:bCs/>
          <w:szCs w:val="24"/>
        </w:rPr>
        <w:t>L</w:t>
      </w:r>
      <w:r w:rsidRPr="00453ABA">
        <w:rPr>
          <w:rFonts w:ascii="Arial" w:hAnsi="Arial" w:cs="Arial"/>
          <w:b/>
          <w:bCs/>
          <w:szCs w:val="24"/>
        </w:rPr>
        <w:t>ines</w:t>
      </w:r>
    </w:p>
    <w:p w14:paraId="1E556D1B" w14:textId="104DD56A" w:rsidR="00453ABA" w:rsidRPr="00453ABA" w:rsidRDefault="00453ABA" w:rsidP="00453ABA">
      <w:pPr>
        <w:spacing w:line="480" w:lineRule="auto"/>
        <w:contextualSpacing/>
        <w:jc w:val="both"/>
        <w:rPr>
          <w:rFonts w:ascii="Arial" w:hAnsi="Arial" w:cs="Arial"/>
          <w:szCs w:val="24"/>
        </w:rPr>
      </w:pPr>
      <w:r w:rsidRPr="00453ABA">
        <w:rPr>
          <w:rFonts w:ascii="Arial" w:hAnsi="Arial" w:cs="Arial"/>
          <w:szCs w:val="24"/>
        </w:rPr>
        <w:tab/>
        <w:t>MDA-MB-468 iCas9 clones were generated previously by infection with Dox-inducible Lenti-Cas9 (</w:t>
      </w:r>
      <w:r w:rsidR="00F60819" w:rsidRPr="00F60819">
        <w:rPr>
          <w:rFonts w:ascii="Arial" w:hAnsi="Arial" w:cs="Arial"/>
          <w:szCs w:val="24"/>
        </w:rPr>
        <w:t>pCW-Cas9 was a gift from Eric Lander &amp; David Sabatini (</w:t>
      </w:r>
      <w:proofErr w:type="spellStart"/>
      <w:r w:rsidR="00F60819" w:rsidRPr="00F60819">
        <w:rPr>
          <w:rFonts w:ascii="Arial" w:hAnsi="Arial" w:cs="Arial"/>
          <w:szCs w:val="24"/>
        </w:rPr>
        <w:t>Addgene</w:t>
      </w:r>
      <w:proofErr w:type="spellEnd"/>
      <w:r w:rsidR="00F60819" w:rsidRPr="00F60819">
        <w:rPr>
          <w:rFonts w:ascii="Arial" w:hAnsi="Arial" w:cs="Arial"/>
          <w:szCs w:val="24"/>
        </w:rPr>
        <w:t xml:space="preserve"> plasmid # </w:t>
      </w:r>
      <w:proofErr w:type="gramStart"/>
      <w:r w:rsidR="00F60819" w:rsidRPr="00F60819">
        <w:rPr>
          <w:rFonts w:ascii="Arial" w:hAnsi="Arial" w:cs="Arial"/>
          <w:szCs w:val="24"/>
        </w:rPr>
        <w:t>50661 ;</w:t>
      </w:r>
      <w:proofErr w:type="gramEnd"/>
      <w:r w:rsidR="00F60819" w:rsidRPr="00F60819">
        <w:rPr>
          <w:rFonts w:ascii="Arial" w:hAnsi="Arial" w:cs="Arial"/>
          <w:szCs w:val="24"/>
        </w:rPr>
        <w:t xml:space="preserve"> </w:t>
      </w:r>
      <w:proofErr w:type="gramStart"/>
      <w:r w:rsidR="00F60819" w:rsidRPr="00F60819">
        <w:rPr>
          <w:rFonts w:ascii="Arial" w:hAnsi="Arial" w:cs="Arial"/>
          <w:szCs w:val="24"/>
        </w:rPr>
        <w:t>http://n2t.net/addgene:50661 ;</w:t>
      </w:r>
      <w:proofErr w:type="gramEnd"/>
      <w:r w:rsidR="00F60819" w:rsidRPr="00F60819">
        <w:rPr>
          <w:rFonts w:ascii="Arial" w:hAnsi="Arial" w:cs="Arial"/>
          <w:szCs w:val="24"/>
        </w:rPr>
        <w:t xml:space="preserve"> </w:t>
      </w:r>
      <w:proofErr w:type="gramStart"/>
      <w:r w:rsidR="00F60819" w:rsidRPr="00F60819">
        <w:rPr>
          <w:rFonts w:ascii="Arial" w:hAnsi="Arial" w:cs="Arial"/>
          <w:szCs w:val="24"/>
        </w:rPr>
        <w:t>RRID:Addgene</w:t>
      </w:r>
      <w:proofErr w:type="gramEnd"/>
      <w:r w:rsidR="00F60819" w:rsidRPr="00F60819">
        <w:rPr>
          <w:rFonts w:ascii="Arial" w:hAnsi="Arial" w:cs="Arial"/>
          <w:szCs w:val="24"/>
        </w:rPr>
        <w:t>_50661</w:t>
      </w:r>
      <w:r w:rsidRPr="00453ABA">
        <w:rPr>
          <w:rFonts w:ascii="Arial" w:hAnsi="Arial" w:cs="Arial"/>
          <w:szCs w:val="24"/>
        </w:rPr>
        <w:t>)</w:t>
      </w:r>
      <w:r w:rsidR="003917AC">
        <w:rPr>
          <w:rFonts w:ascii="Arial" w:hAnsi="Arial" w:cs="Arial"/>
          <w:szCs w:val="24"/>
        </w:rPr>
        <w:t xml:space="preserve"> (44)</w:t>
      </w:r>
      <w:r w:rsidR="00F60819">
        <w:rPr>
          <w:rFonts w:ascii="Arial" w:hAnsi="Arial" w:cs="Arial"/>
          <w:szCs w:val="24"/>
        </w:rPr>
        <w:t xml:space="preserve">. </w:t>
      </w:r>
      <w:r w:rsidRPr="00453ABA">
        <w:rPr>
          <w:rFonts w:ascii="Arial" w:hAnsi="Arial" w:cs="Arial"/>
          <w:szCs w:val="24"/>
        </w:rPr>
        <w:t xml:space="preserve">sgGPX4 and control constructs in </w:t>
      </w:r>
      <w:r w:rsidRPr="00453ABA">
        <w:rPr>
          <w:rFonts w:ascii="Arial" w:hAnsi="Arial" w:cs="Arial"/>
          <w:szCs w:val="24"/>
        </w:rPr>
        <w:lastRenderedPageBreak/>
        <w:t xml:space="preserve">the </w:t>
      </w:r>
      <w:proofErr w:type="spellStart"/>
      <w:r w:rsidRPr="00453ABA">
        <w:rPr>
          <w:rFonts w:ascii="Arial" w:hAnsi="Arial" w:cs="Arial"/>
          <w:szCs w:val="24"/>
        </w:rPr>
        <w:t>pCRISPR</w:t>
      </w:r>
      <w:proofErr w:type="spellEnd"/>
      <w:r w:rsidRPr="00453ABA">
        <w:rPr>
          <w:rFonts w:ascii="Arial" w:hAnsi="Arial" w:cs="Arial"/>
          <w:szCs w:val="24"/>
        </w:rPr>
        <w:t xml:space="preserve"> backbone were purchased from </w:t>
      </w:r>
      <w:proofErr w:type="spellStart"/>
      <w:r w:rsidRPr="00453ABA">
        <w:rPr>
          <w:rFonts w:ascii="Arial" w:hAnsi="Arial" w:cs="Arial"/>
          <w:szCs w:val="24"/>
        </w:rPr>
        <w:t>GeneCopoeia</w:t>
      </w:r>
      <w:proofErr w:type="spellEnd"/>
      <w:r>
        <w:rPr>
          <w:rFonts w:ascii="Arial" w:hAnsi="Arial" w:cs="Arial"/>
          <w:szCs w:val="24"/>
        </w:rPr>
        <w:t xml:space="preserve"> (HCC299543-SG01 and CCPCTR01, respectively)</w:t>
      </w:r>
      <w:r w:rsidRPr="00453ABA">
        <w:rPr>
          <w:rFonts w:ascii="Arial" w:hAnsi="Arial" w:cs="Arial"/>
          <w:szCs w:val="24"/>
        </w:rPr>
        <w:t xml:space="preserve">. Cells were seeded in 60mm plates, then transfected with 2ug plasmid DNA and 6uL </w:t>
      </w:r>
      <w:proofErr w:type="spellStart"/>
      <w:r w:rsidRPr="00453ABA">
        <w:rPr>
          <w:rFonts w:ascii="Arial" w:hAnsi="Arial" w:cs="Arial"/>
          <w:szCs w:val="24"/>
        </w:rPr>
        <w:t>XtremeGENE</w:t>
      </w:r>
      <w:proofErr w:type="spellEnd"/>
      <w:r w:rsidRPr="00453ABA">
        <w:rPr>
          <w:rFonts w:ascii="Arial" w:hAnsi="Arial" w:cs="Arial"/>
          <w:szCs w:val="24"/>
        </w:rPr>
        <w:t xml:space="preserve"> 9 (Roche) in Opti-MEM (Invitrogen). Cells were selected with hygromycin for 7 days</w:t>
      </w:r>
      <w:r>
        <w:rPr>
          <w:rFonts w:ascii="Arial" w:hAnsi="Arial" w:cs="Arial"/>
          <w:szCs w:val="24"/>
        </w:rPr>
        <w:t>, after which all non-transfected cells had died</w:t>
      </w:r>
      <w:r w:rsidRPr="00453ABA">
        <w:rPr>
          <w:rFonts w:ascii="Arial" w:hAnsi="Arial" w:cs="Arial"/>
          <w:szCs w:val="24"/>
        </w:rPr>
        <w:t xml:space="preserve">. </w:t>
      </w:r>
      <w:r>
        <w:rPr>
          <w:rFonts w:ascii="Arial" w:hAnsi="Arial" w:cs="Arial"/>
          <w:szCs w:val="24"/>
        </w:rPr>
        <w:t>Resulting cells were screened for GPX4 knockout using western blot, and Cas9 expression</w:t>
      </w:r>
      <w:r w:rsidRPr="00453ABA">
        <w:rPr>
          <w:rFonts w:ascii="Arial" w:hAnsi="Arial" w:cs="Arial"/>
          <w:szCs w:val="24"/>
        </w:rPr>
        <w:t xml:space="preserve"> was induced with doxycycline</w:t>
      </w:r>
      <w:r>
        <w:rPr>
          <w:rFonts w:ascii="Arial" w:hAnsi="Arial" w:cs="Arial"/>
          <w:szCs w:val="24"/>
        </w:rPr>
        <w:t>.</w:t>
      </w:r>
    </w:p>
    <w:p w14:paraId="4E476612" w14:textId="77777777" w:rsidR="00453ABA" w:rsidRPr="00453ABA" w:rsidRDefault="00453ABA" w:rsidP="00453ABA">
      <w:pPr>
        <w:spacing w:line="480" w:lineRule="auto"/>
        <w:jc w:val="both"/>
        <w:rPr>
          <w:rFonts w:ascii="Arial" w:hAnsi="Arial" w:cs="Arial"/>
          <w:szCs w:val="24"/>
        </w:rPr>
      </w:pPr>
    </w:p>
    <w:p w14:paraId="2423A266" w14:textId="77777777" w:rsidR="00453ABA" w:rsidRPr="00453ABA" w:rsidRDefault="00453ABA" w:rsidP="00453ABA">
      <w:pPr>
        <w:spacing w:line="480" w:lineRule="auto"/>
        <w:jc w:val="both"/>
        <w:rPr>
          <w:rFonts w:ascii="Arial" w:hAnsi="Arial" w:cs="Arial"/>
          <w:b/>
          <w:bCs/>
          <w:szCs w:val="24"/>
        </w:rPr>
      </w:pPr>
      <w:r w:rsidRPr="00453ABA">
        <w:rPr>
          <w:rFonts w:ascii="Arial" w:hAnsi="Arial" w:cs="Arial"/>
          <w:b/>
          <w:bCs/>
          <w:szCs w:val="24"/>
        </w:rPr>
        <w:t xml:space="preserve">Generation of </w:t>
      </w:r>
      <w:r w:rsidR="00566370">
        <w:rPr>
          <w:rFonts w:ascii="Arial" w:hAnsi="Arial" w:cs="Arial"/>
          <w:b/>
          <w:bCs/>
          <w:szCs w:val="24"/>
        </w:rPr>
        <w:t xml:space="preserve">Dox-\Inducible </w:t>
      </w:r>
      <w:r w:rsidR="00566370">
        <w:rPr>
          <w:rFonts w:ascii="Arial" w:hAnsi="Arial" w:cs="Arial"/>
          <w:b/>
          <w:bCs/>
          <w:i/>
          <w:szCs w:val="24"/>
        </w:rPr>
        <w:t>TP53</w:t>
      </w:r>
      <w:r w:rsidR="00566370">
        <w:rPr>
          <w:rFonts w:ascii="Arial" w:hAnsi="Arial" w:cs="Arial"/>
          <w:b/>
          <w:bCs/>
          <w:szCs w:val="24"/>
        </w:rPr>
        <w:t>-Mutant</w:t>
      </w:r>
      <w:r w:rsidRPr="00453ABA">
        <w:rPr>
          <w:rFonts w:ascii="Arial" w:hAnsi="Arial" w:cs="Arial"/>
          <w:b/>
          <w:bCs/>
          <w:szCs w:val="24"/>
        </w:rPr>
        <w:t xml:space="preserve"> Cell Lines</w:t>
      </w:r>
    </w:p>
    <w:p w14:paraId="0619DF13" w14:textId="77777777" w:rsidR="00453ABA" w:rsidRPr="00453ABA" w:rsidRDefault="00453ABA" w:rsidP="00453ABA">
      <w:pPr>
        <w:spacing w:line="480" w:lineRule="auto"/>
        <w:ind w:firstLine="720"/>
        <w:contextualSpacing/>
        <w:jc w:val="both"/>
        <w:rPr>
          <w:rFonts w:ascii="Arial" w:hAnsi="Arial" w:cs="Arial"/>
          <w:szCs w:val="24"/>
        </w:rPr>
      </w:pPr>
      <w:r w:rsidRPr="00453ABA">
        <w:rPr>
          <w:rFonts w:ascii="Arial" w:hAnsi="Arial" w:cs="Arial"/>
          <w:i/>
          <w:szCs w:val="24"/>
        </w:rPr>
        <w:t>TP53</w:t>
      </w:r>
      <w:r w:rsidRPr="00453ABA">
        <w:rPr>
          <w:rFonts w:ascii="Arial" w:hAnsi="Arial" w:cs="Arial"/>
          <w:szCs w:val="24"/>
        </w:rPr>
        <w:t xml:space="preserve"> cDNA was inserted into the pCR8/GW/TOPO vector (Invitrogen), then point mutagenized using the </w:t>
      </w:r>
      <w:proofErr w:type="spellStart"/>
      <w:r w:rsidRPr="00453ABA">
        <w:rPr>
          <w:rFonts w:ascii="Arial" w:hAnsi="Arial" w:cs="Arial"/>
          <w:szCs w:val="24"/>
        </w:rPr>
        <w:t>QuikChange</w:t>
      </w:r>
      <w:proofErr w:type="spellEnd"/>
      <w:r w:rsidRPr="00453ABA">
        <w:rPr>
          <w:rFonts w:ascii="Arial" w:hAnsi="Arial" w:cs="Arial"/>
          <w:szCs w:val="24"/>
        </w:rPr>
        <w:t xml:space="preserve"> Lightning II kit (Agilent)</w:t>
      </w:r>
      <w:r>
        <w:rPr>
          <w:rFonts w:ascii="Arial" w:hAnsi="Arial" w:cs="Arial"/>
          <w:szCs w:val="24"/>
        </w:rPr>
        <w:t xml:space="preserve"> following the manufacturer’s protocol</w:t>
      </w:r>
      <w:r w:rsidRPr="00453ABA">
        <w:rPr>
          <w:rFonts w:ascii="Arial" w:hAnsi="Arial" w:cs="Arial"/>
          <w:szCs w:val="24"/>
        </w:rPr>
        <w:t xml:space="preserve">. Primers were designed using </w:t>
      </w:r>
      <w:proofErr w:type="spellStart"/>
      <w:r w:rsidRPr="00453ABA">
        <w:rPr>
          <w:rFonts w:ascii="Arial" w:hAnsi="Arial" w:cs="Arial"/>
          <w:szCs w:val="24"/>
        </w:rPr>
        <w:t>QuikChange</w:t>
      </w:r>
      <w:proofErr w:type="spellEnd"/>
      <w:r w:rsidRPr="00453ABA">
        <w:rPr>
          <w:rFonts w:ascii="Arial" w:hAnsi="Arial" w:cs="Arial"/>
          <w:szCs w:val="24"/>
        </w:rPr>
        <w:t xml:space="preserve"> Primer Design Software (Agilent)</w:t>
      </w:r>
      <w:r>
        <w:rPr>
          <w:rFonts w:ascii="Arial" w:hAnsi="Arial" w:cs="Arial"/>
          <w:szCs w:val="24"/>
        </w:rPr>
        <w:t>, and underlined amino acids represent the amino acid changed from wild type.</w:t>
      </w:r>
      <w:r w:rsidRPr="00453ABA">
        <w:rPr>
          <w:rFonts w:ascii="Arial" w:hAnsi="Arial" w:cs="Arial"/>
          <w:szCs w:val="24"/>
        </w:rPr>
        <w:t xml:space="preserve"> </w:t>
      </w:r>
    </w:p>
    <w:p w14:paraId="298FA256" w14:textId="77777777" w:rsidR="00453ABA" w:rsidRPr="00453ABA" w:rsidRDefault="00453ABA" w:rsidP="00453ABA">
      <w:pPr>
        <w:spacing w:line="480" w:lineRule="auto"/>
        <w:ind w:firstLine="720"/>
        <w:contextualSpacing/>
        <w:jc w:val="both"/>
        <w:rPr>
          <w:rFonts w:ascii="Arial" w:hAnsi="Arial" w:cs="Arial"/>
          <w:szCs w:val="24"/>
        </w:rPr>
      </w:pPr>
      <w:r w:rsidRPr="00453ABA">
        <w:rPr>
          <w:rFonts w:ascii="Arial" w:hAnsi="Arial" w:cs="Arial"/>
          <w:szCs w:val="24"/>
        </w:rPr>
        <w:t>R248Q-F</w:t>
      </w:r>
      <w:r w:rsidRPr="00453ABA">
        <w:rPr>
          <w:rFonts w:ascii="Arial" w:hAnsi="Arial" w:cs="Arial"/>
          <w:szCs w:val="24"/>
        </w:rPr>
        <w:tab/>
        <w:t>5'-GAGGATGGGCCTC</w:t>
      </w:r>
      <w:r w:rsidRPr="00453ABA">
        <w:rPr>
          <w:rFonts w:ascii="Arial" w:hAnsi="Arial" w:cs="Arial"/>
          <w:szCs w:val="24"/>
          <w:u w:val="single"/>
        </w:rPr>
        <w:t>T</w:t>
      </w:r>
      <w:r w:rsidRPr="00453ABA">
        <w:rPr>
          <w:rFonts w:ascii="Arial" w:hAnsi="Arial" w:cs="Arial"/>
          <w:szCs w:val="24"/>
        </w:rPr>
        <w:t>GGTTCATGCCGCC-3'</w:t>
      </w:r>
    </w:p>
    <w:p w14:paraId="06538D32" w14:textId="77777777" w:rsidR="00453ABA" w:rsidRPr="00453ABA" w:rsidRDefault="00453ABA" w:rsidP="00453ABA">
      <w:pPr>
        <w:spacing w:line="480" w:lineRule="auto"/>
        <w:ind w:firstLine="720"/>
        <w:contextualSpacing/>
        <w:jc w:val="both"/>
        <w:rPr>
          <w:rFonts w:ascii="Arial" w:hAnsi="Arial" w:cs="Arial"/>
          <w:szCs w:val="24"/>
        </w:rPr>
      </w:pPr>
      <w:r w:rsidRPr="00453ABA">
        <w:rPr>
          <w:rFonts w:ascii="Arial" w:hAnsi="Arial" w:cs="Arial"/>
          <w:szCs w:val="24"/>
        </w:rPr>
        <w:t>R248Q-R</w:t>
      </w:r>
      <w:r w:rsidRPr="00453ABA">
        <w:rPr>
          <w:rFonts w:ascii="Arial" w:hAnsi="Arial" w:cs="Arial"/>
          <w:szCs w:val="24"/>
        </w:rPr>
        <w:tab/>
        <w:t>5'-GGCGGCATGAACC</w:t>
      </w:r>
      <w:r w:rsidRPr="00453ABA">
        <w:rPr>
          <w:rFonts w:ascii="Arial" w:hAnsi="Arial" w:cs="Arial"/>
          <w:szCs w:val="24"/>
          <w:u w:val="single"/>
        </w:rPr>
        <w:t>A</w:t>
      </w:r>
      <w:r w:rsidRPr="00453ABA">
        <w:rPr>
          <w:rFonts w:ascii="Arial" w:hAnsi="Arial" w:cs="Arial"/>
          <w:szCs w:val="24"/>
        </w:rPr>
        <w:t>GAGGCCCATCCTC-3'</w:t>
      </w:r>
    </w:p>
    <w:p w14:paraId="4E5C635F" w14:textId="77777777" w:rsidR="00453ABA" w:rsidRPr="00453ABA" w:rsidRDefault="00453ABA" w:rsidP="00453ABA">
      <w:pPr>
        <w:spacing w:line="480" w:lineRule="auto"/>
        <w:ind w:left="720"/>
        <w:contextualSpacing/>
        <w:jc w:val="both"/>
        <w:rPr>
          <w:rFonts w:ascii="Arial" w:hAnsi="Arial" w:cs="Arial"/>
          <w:szCs w:val="24"/>
        </w:rPr>
      </w:pPr>
      <w:r w:rsidRPr="00453ABA">
        <w:rPr>
          <w:rFonts w:ascii="Arial" w:hAnsi="Arial" w:cs="Arial"/>
          <w:szCs w:val="24"/>
        </w:rPr>
        <w:t>R273H-F</w:t>
      </w:r>
      <w:r w:rsidRPr="00453ABA">
        <w:rPr>
          <w:rFonts w:ascii="Arial" w:hAnsi="Arial" w:cs="Arial"/>
          <w:szCs w:val="24"/>
        </w:rPr>
        <w:tab/>
        <w:t>5'-CAGGACAGGCACAAACA</w:t>
      </w:r>
      <w:r w:rsidRPr="00453ABA">
        <w:rPr>
          <w:rFonts w:ascii="Arial" w:hAnsi="Arial" w:cs="Arial"/>
          <w:szCs w:val="24"/>
          <w:u w:val="single"/>
        </w:rPr>
        <w:t>T</w:t>
      </w:r>
      <w:r w:rsidRPr="00453ABA">
        <w:rPr>
          <w:rFonts w:ascii="Arial" w:hAnsi="Arial" w:cs="Arial"/>
          <w:szCs w:val="24"/>
        </w:rPr>
        <w:t>GCACCTCAAAGCTGTTC-3'</w:t>
      </w:r>
    </w:p>
    <w:p w14:paraId="495D13CB" w14:textId="77777777" w:rsidR="00453ABA" w:rsidRPr="00453ABA" w:rsidRDefault="00453ABA" w:rsidP="00453ABA">
      <w:pPr>
        <w:spacing w:line="480" w:lineRule="auto"/>
        <w:ind w:firstLine="720"/>
        <w:contextualSpacing/>
        <w:jc w:val="both"/>
        <w:rPr>
          <w:rFonts w:ascii="Arial" w:hAnsi="Arial" w:cs="Arial"/>
          <w:szCs w:val="24"/>
        </w:rPr>
      </w:pPr>
      <w:r w:rsidRPr="00453ABA">
        <w:rPr>
          <w:rFonts w:ascii="Arial" w:hAnsi="Arial" w:cs="Arial"/>
          <w:szCs w:val="24"/>
        </w:rPr>
        <w:t>R273H-R</w:t>
      </w:r>
      <w:r w:rsidRPr="00453ABA">
        <w:rPr>
          <w:rFonts w:ascii="Arial" w:hAnsi="Arial" w:cs="Arial"/>
          <w:szCs w:val="24"/>
        </w:rPr>
        <w:tab/>
        <w:t>5'-GAACAGCTTTGAGGTGC</w:t>
      </w:r>
      <w:r w:rsidRPr="00453ABA">
        <w:rPr>
          <w:rFonts w:ascii="Arial" w:hAnsi="Arial" w:cs="Arial"/>
          <w:szCs w:val="24"/>
          <w:u w:val="single"/>
        </w:rPr>
        <w:t>A</w:t>
      </w:r>
      <w:r w:rsidRPr="00453ABA">
        <w:rPr>
          <w:rFonts w:ascii="Arial" w:hAnsi="Arial" w:cs="Arial"/>
          <w:szCs w:val="24"/>
        </w:rPr>
        <w:t>TGTTTGTGCCTGTCCTG-3'</w:t>
      </w:r>
    </w:p>
    <w:p w14:paraId="12CD3C40" w14:textId="76149993" w:rsidR="00453ABA" w:rsidRDefault="00453ABA" w:rsidP="00453ABA">
      <w:pPr>
        <w:spacing w:line="480" w:lineRule="auto"/>
        <w:contextualSpacing/>
        <w:jc w:val="both"/>
        <w:rPr>
          <w:rFonts w:ascii="Arial" w:hAnsi="Arial" w:cs="Arial"/>
          <w:szCs w:val="24"/>
        </w:rPr>
      </w:pPr>
      <w:r w:rsidRPr="00453ABA">
        <w:rPr>
          <w:rFonts w:ascii="Arial" w:hAnsi="Arial" w:cs="Arial"/>
          <w:szCs w:val="24"/>
        </w:rPr>
        <w:t xml:space="preserve">Resulting constructs were Gateway cloned into the pInducer20 vector, using LR </w:t>
      </w:r>
      <w:proofErr w:type="spellStart"/>
      <w:r w:rsidRPr="00453ABA">
        <w:rPr>
          <w:rFonts w:ascii="Arial" w:hAnsi="Arial" w:cs="Arial"/>
          <w:szCs w:val="24"/>
        </w:rPr>
        <w:t>Cloanse</w:t>
      </w:r>
      <w:proofErr w:type="spellEnd"/>
      <w:r w:rsidRPr="00453ABA">
        <w:rPr>
          <w:rFonts w:ascii="Arial" w:hAnsi="Arial" w:cs="Arial"/>
          <w:szCs w:val="24"/>
        </w:rPr>
        <w:t xml:space="preserve"> II (Invitrogen). Insertion of </w:t>
      </w:r>
      <w:r>
        <w:rPr>
          <w:rFonts w:ascii="Arial" w:hAnsi="Arial" w:cs="Arial"/>
          <w:szCs w:val="24"/>
        </w:rPr>
        <w:t xml:space="preserve">mutant </w:t>
      </w:r>
      <w:r w:rsidRPr="00453ABA">
        <w:rPr>
          <w:rFonts w:ascii="Arial" w:hAnsi="Arial" w:cs="Arial"/>
          <w:i/>
          <w:szCs w:val="24"/>
        </w:rPr>
        <w:t>TP53</w:t>
      </w:r>
      <w:r w:rsidRPr="00453ABA">
        <w:rPr>
          <w:rFonts w:ascii="Arial" w:hAnsi="Arial" w:cs="Arial"/>
          <w:szCs w:val="24"/>
        </w:rPr>
        <w:t xml:space="preserve"> into pInducer20 was confirmed with restriction digest mapping and DNA sequencing. Lentiviral vectors were prepared with co-transfection of viral helper plasmids </w:t>
      </w:r>
      <w:proofErr w:type="spellStart"/>
      <w:r w:rsidRPr="00453ABA">
        <w:rPr>
          <w:rFonts w:ascii="Arial" w:hAnsi="Arial" w:cs="Arial"/>
          <w:szCs w:val="24"/>
        </w:rPr>
        <w:t>pCMV</w:t>
      </w:r>
      <w:proofErr w:type="spellEnd"/>
      <w:r w:rsidRPr="00453ABA">
        <w:rPr>
          <w:rFonts w:ascii="Arial" w:hAnsi="Arial" w:cs="Arial"/>
          <w:szCs w:val="24"/>
        </w:rPr>
        <w:t xml:space="preserve">-VSV-G and pCMV-dr8.2 </w:t>
      </w:r>
      <w:proofErr w:type="spellStart"/>
      <w:r w:rsidRPr="00453ABA">
        <w:rPr>
          <w:rFonts w:ascii="Arial" w:hAnsi="Arial" w:cs="Arial"/>
          <w:szCs w:val="24"/>
        </w:rPr>
        <w:t>dvpr</w:t>
      </w:r>
      <w:proofErr w:type="spellEnd"/>
      <w:r w:rsidR="003917AC">
        <w:rPr>
          <w:rFonts w:ascii="Arial" w:hAnsi="Arial" w:cs="Arial"/>
          <w:szCs w:val="24"/>
        </w:rPr>
        <w:t>.</w:t>
      </w:r>
      <w:r w:rsidRPr="00453ABA">
        <w:rPr>
          <w:rFonts w:ascii="Arial" w:hAnsi="Arial" w:cs="Arial"/>
          <w:szCs w:val="24"/>
        </w:rPr>
        <w:t xml:space="preserve"> </w:t>
      </w:r>
      <w:r w:rsidR="003917AC">
        <w:rPr>
          <w:rFonts w:ascii="Arial" w:hAnsi="Arial" w:cs="Arial"/>
          <w:szCs w:val="24"/>
        </w:rPr>
        <w:t>(</w:t>
      </w:r>
      <w:proofErr w:type="spellStart"/>
      <w:r w:rsidR="003917AC" w:rsidRPr="003917AC">
        <w:rPr>
          <w:rFonts w:ascii="Arial" w:hAnsi="Arial" w:cs="Arial"/>
          <w:szCs w:val="24"/>
        </w:rPr>
        <w:t>pCMV</w:t>
      </w:r>
      <w:proofErr w:type="spellEnd"/>
      <w:r w:rsidR="003917AC" w:rsidRPr="003917AC">
        <w:rPr>
          <w:rFonts w:ascii="Arial" w:hAnsi="Arial" w:cs="Arial"/>
          <w:szCs w:val="24"/>
        </w:rPr>
        <w:t>-VSV-G was a gift from Bob Weinberg (</w:t>
      </w:r>
      <w:proofErr w:type="spellStart"/>
      <w:r w:rsidR="003917AC" w:rsidRPr="003917AC">
        <w:rPr>
          <w:rFonts w:ascii="Arial" w:hAnsi="Arial" w:cs="Arial"/>
          <w:szCs w:val="24"/>
        </w:rPr>
        <w:t>Addgene</w:t>
      </w:r>
      <w:proofErr w:type="spellEnd"/>
      <w:r w:rsidR="003917AC" w:rsidRPr="003917AC">
        <w:rPr>
          <w:rFonts w:ascii="Arial" w:hAnsi="Arial" w:cs="Arial"/>
          <w:szCs w:val="24"/>
        </w:rPr>
        <w:t xml:space="preserve"> plasmid # </w:t>
      </w:r>
      <w:proofErr w:type="gramStart"/>
      <w:r w:rsidR="003917AC" w:rsidRPr="003917AC">
        <w:rPr>
          <w:rFonts w:ascii="Arial" w:hAnsi="Arial" w:cs="Arial"/>
          <w:szCs w:val="24"/>
        </w:rPr>
        <w:t>8454 ;</w:t>
      </w:r>
      <w:proofErr w:type="gramEnd"/>
      <w:r w:rsidR="003917AC" w:rsidRPr="003917AC">
        <w:rPr>
          <w:rFonts w:ascii="Arial" w:hAnsi="Arial" w:cs="Arial"/>
          <w:szCs w:val="24"/>
        </w:rPr>
        <w:t xml:space="preserve"> </w:t>
      </w:r>
      <w:proofErr w:type="gramStart"/>
      <w:r w:rsidR="003917AC" w:rsidRPr="003917AC">
        <w:rPr>
          <w:rFonts w:ascii="Arial" w:hAnsi="Arial" w:cs="Arial"/>
          <w:szCs w:val="24"/>
        </w:rPr>
        <w:t>http://n2t.net/addgene:8454 ;</w:t>
      </w:r>
      <w:proofErr w:type="gramEnd"/>
      <w:r w:rsidR="003917AC" w:rsidRPr="003917AC">
        <w:rPr>
          <w:rFonts w:ascii="Arial" w:hAnsi="Arial" w:cs="Arial"/>
          <w:szCs w:val="24"/>
        </w:rPr>
        <w:t xml:space="preserve"> </w:t>
      </w:r>
      <w:proofErr w:type="gramStart"/>
      <w:r w:rsidR="003917AC" w:rsidRPr="003917AC">
        <w:rPr>
          <w:rFonts w:ascii="Arial" w:hAnsi="Arial" w:cs="Arial"/>
          <w:szCs w:val="24"/>
        </w:rPr>
        <w:t>RRID:Addgene</w:t>
      </w:r>
      <w:proofErr w:type="gramEnd"/>
      <w:r w:rsidR="003917AC" w:rsidRPr="003917AC">
        <w:rPr>
          <w:rFonts w:ascii="Arial" w:hAnsi="Arial" w:cs="Arial"/>
          <w:szCs w:val="24"/>
        </w:rPr>
        <w:t>_8454</w:t>
      </w:r>
      <w:r w:rsidR="003917AC">
        <w:rPr>
          <w:rFonts w:ascii="Arial" w:hAnsi="Arial" w:cs="Arial"/>
          <w:szCs w:val="24"/>
        </w:rPr>
        <w:t>);</w:t>
      </w:r>
      <w:r w:rsidR="003917AC" w:rsidRPr="003917AC">
        <w:rPr>
          <w:rFonts w:ascii="Roboto" w:hAnsi="Roboto"/>
          <w:color w:val="585858"/>
          <w:sz w:val="18"/>
          <w:szCs w:val="18"/>
          <w:shd w:val="clear" w:color="auto" w:fill="F5F5F5"/>
        </w:rPr>
        <w:t xml:space="preserve"> </w:t>
      </w:r>
      <w:r w:rsidR="003917AC" w:rsidRPr="003917AC">
        <w:rPr>
          <w:rFonts w:ascii="Arial" w:hAnsi="Arial" w:cs="Arial"/>
          <w:szCs w:val="24"/>
        </w:rPr>
        <w:t xml:space="preserve">pCMV-dR8.2 </w:t>
      </w:r>
      <w:proofErr w:type="spellStart"/>
      <w:r w:rsidR="003917AC" w:rsidRPr="003917AC">
        <w:rPr>
          <w:rFonts w:ascii="Arial" w:hAnsi="Arial" w:cs="Arial"/>
          <w:szCs w:val="24"/>
        </w:rPr>
        <w:t>dvpr</w:t>
      </w:r>
      <w:proofErr w:type="spellEnd"/>
      <w:r w:rsidR="003917AC" w:rsidRPr="003917AC">
        <w:rPr>
          <w:rFonts w:ascii="Arial" w:hAnsi="Arial" w:cs="Arial"/>
          <w:szCs w:val="24"/>
        </w:rPr>
        <w:t xml:space="preserve"> was a gift from Bob Weinberg (</w:t>
      </w:r>
      <w:proofErr w:type="spellStart"/>
      <w:r w:rsidR="003917AC" w:rsidRPr="003917AC">
        <w:rPr>
          <w:rFonts w:ascii="Arial" w:hAnsi="Arial" w:cs="Arial"/>
          <w:szCs w:val="24"/>
        </w:rPr>
        <w:t>Addgene</w:t>
      </w:r>
      <w:proofErr w:type="spellEnd"/>
      <w:r w:rsidR="003917AC" w:rsidRPr="003917AC">
        <w:rPr>
          <w:rFonts w:ascii="Arial" w:hAnsi="Arial" w:cs="Arial"/>
          <w:szCs w:val="24"/>
        </w:rPr>
        <w:t xml:space="preserve"> plasmid # </w:t>
      </w:r>
      <w:proofErr w:type="gramStart"/>
      <w:r w:rsidR="003917AC" w:rsidRPr="003917AC">
        <w:rPr>
          <w:rFonts w:ascii="Arial" w:hAnsi="Arial" w:cs="Arial"/>
          <w:szCs w:val="24"/>
        </w:rPr>
        <w:t>8455 ;</w:t>
      </w:r>
      <w:proofErr w:type="gramEnd"/>
      <w:r w:rsidR="003917AC" w:rsidRPr="003917AC">
        <w:rPr>
          <w:rFonts w:ascii="Arial" w:hAnsi="Arial" w:cs="Arial"/>
          <w:szCs w:val="24"/>
        </w:rPr>
        <w:t xml:space="preserve"> http://n2t.net/addgene:8455; </w:t>
      </w:r>
      <w:proofErr w:type="gramStart"/>
      <w:r w:rsidR="003917AC" w:rsidRPr="003917AC">
        <w:rPr>
          <w:rFonts w:ascii="Arial" w:hAnsi="Arial" w:cs="Arial"/>
          <w:szCs w:val="24"/>
        </w:rPr>
        <w:t>RRID:Addgene</w:t>
      </w:r>
      <w:proofErr w:type="gramEnd"/>
      <w:r w:rsidR="003917AC" w:rsidRPr="003917AC">
        <w:rPr>
          <w:rFonts w:ascii="Arial" w:hAnsi="Arial" w:cs="Arial"/>
          <w:szCs w:val="24"/>
        </w:rPr>
        <w:t>_8455)</w:t>
      </w:r>
      <w:r>
        <w:rPr>
          <w:rFonts w:ascii="Arial" w:hAnsi="Arial" w:cs="Arial"/>
          <w:szCs w:val="24"/>
        </w:rPr>
        <w:t xml:space="preserve">) </w:t>
      </w:r>
      <w:r w:rsidRPr="00453ABA">
        <w:rPr>
          <w:rFonts w:ascii="Arial" w:hAnsi="Arial" w:cs="Arial"/>
          <w:szCs w:val="24"/>
        </w:rPr>
        <w:t>and transfected into HEK293T cells using X-</w:t>
      </w:r>
      <w:proofErr w:type="spellStart"/>
      <w:r w:rsidRPr="00453ABA">
        <w:rPr>
          <w:rFonts w:ascii="Arial" w:hAnsi="Arial" w:cs="Arial"/>
          <w:szCs w:val="24"/>
        </w:rPr>
        <w:t>tremeGENE</w:t>
      </w:r>
      <w:proofErr w:type="spellEnd"/>
      <w:r w:rsidRPr="00453ABA">
        <w:rPr>
          <w:rFonts w:ascii="Arial" w:hAnsi="Arial" w:cs="Arial"/>
          <w:szCs w:val="24"/>
        </w:rPr>
        <w:t xml:space="preserve"> (Roche)</w:t>
      </w:r>
      <w:r w:rsidR="003917AC">
        <w:rPr>
          <w:rFonts w:ascii="Arial" w:hAnsi="Arial" w:cs="Arial"/>
          <w:szCs w:val="24"/>
        </w:rPr>
        <w:t xml:space="preserve"> (45)</w:t>
      </w:r>
      <w:r w:rsidRPr="00453ABA">
        <w:rPr>
          <w:rFonts w:ascii="Arial" w:hAnsi="Arial" w:cs="Arial"/>
          <w:szCs w:val="24"/>
        </w:rPr>
        <w:t xml:space="preserve">. MDA-MB-436 cells were stably infected with viral media supplemented with polybrene for 48 hours, then selected with G418. </w:t>
      </w:r>
    </w:p>
    <w:p w14:paraId="1AD00FA5" w14:textId="77777777" w:rsidR="00CD0FE6" w:rsidRDefault="00CD0FE6" w:rsidP="00453ABA">
      <w:pPr>
        <w:spacing w:line="480" w:lineRule="auto"/>
        <w:contextualSpacing/>
        <w:jc w:val="both"/>
        <w:rPr>
          <w:rFonts w:ascii="Arial" w:hAnsi="Arial" w:cs="Arial"/>
          <w:szCs w:val="24"/>
        </w:rPr>
      </w:pPr>
    </w:p>
    <w:p w14:paraId="62E73149" w14:textId="7303DF42" w:rsidR="00CD0FE6" w:rsidRPr="00CD0FE6" w:rsidRDefault="00CD0FE6" w:rsidP="00453ABA">
      <w:pPr>
        <w:spacing w:line="480" w:lineRule="auto"/>
        <w:contextualSpacing/>
        <w:jc w:val="both"/>
        <w:rPr>
          <w:rFonts w:ascii="Arial" w:hAnsi="Arial" w:cs="Arial"/>
          <w:b/>
          <w:bCs/>
          <w:szCs w:val="24"/>
        </w:rPr>
      </w:pPr>
      <w:r w:rsidRPr="00CD0FE6">
        <w:rPr>
          <w:rFonts w:ascii="Arial" w:hAnsi="Arial" w:cs="Arial"/>
          <w:b/>
          <w:bCs/>
          <w:szCs w:val="24"/>
        </w:rPr>
        <w:lastRenderedPageBreak/>
        <w:t>siRNA knockdown of TXNRD1</w:t>
      </w:r>
    </w:p>
    <w:p w14:paraId="4A03314F" w14:textId="6932F947" w:rsidR="00CD0FE6" w:rsidRDefault="00CD0FE6" w:rsidP="00CD0FE6">
      <w:pPr>
        <w:spacing w:line="480" w:lineRule="auto"/>
        <w:ind w:firstLine="720"/>
        <w:rPr>
          <w:rFonts w:ascii="Arial" w:hAnsi="Arial" w:cs="Arial"/>
        </w:rPr>
      </w:pPr>
      <w:r>
        <w:rPr>
          <w:rFonts w:ascii="Arial" w:hAnsi="Arial" w:cs="Arial"/>
        </w:rPr>
        <w:t xml:space="preserve">To </w:t>
      </w:r>
      <w:proofErr w:type="gramStart"/>
      <w:r>
        <w:rPr>
          <w:rFonts w:ascii="Arial" w:hAnsi="Arial" w:cs="Arial"/>
        </w:rPr>
        <w:t>knockdown</w:t>
      </w:r>
      <w:proofErr w:type="gramEnd"/>
      <w:r>
        <w:rPr>
          <w:rFonts w:ascii="Arial" w:hAnsi="Arial" w:cs="Arial"/>
        </w:rPr>
        <w:t xml:space="preserve"> </w:t>
      </w:r>
      <w:r w:rsidR="00F60819">
        <w:rPr>
          <w:rFonts w:ascii="Arial" w:hAnsi="Arial" w:cs="Arial"/>
        </w:rPr>
        <w:t xml:space="preserve">TXNRD1 </w:t>
      </w:r>
      <w:r>
        <w:rPr>
          <w:rFonts w:ascii="Arial" w:hAnsi="Arial" w:cs="Arial"/>
        </w:rPr>
        <w:t xml:space="preserve">gene expression in the </w:t>
      </w:r>
      <w:r w:rsidR="00F60819">
        <w:rPr>
          <w:rFonts w:ascii="Arial" w:hAnsi="Arial" w:cs="Arial"/>
        </w:rPr>
        <w:t>MDA-MB-468</w:t>
      </w:r>
      <w:r>
        <w:rPr>
          <w:rFonts w:ascii="Arial" w:hAnsi="Arial" w:cs="Arial"/>
        </w:rPr>
        <w:t xml:space="preserve"> cell line, the cells </w:t>
      </w:r>
      <w:r w:rsidRPr="00122D1E">
        <w:rPr>
          <w:rFonts w:ascii="Arial" w:hAnsi="Arial" w:cs="Arial"/>
        </w:rPr>
        <w:t xml:space="preserve">were seeded </w:t>
      </w:r>
      <w:r>
        <w:rPr>
          <w:rFonts w:ascii="Arial" w:hAnsi="Arial" w:cs="Arial"/>
        </w:rPr>
        <w:t>one day before</w:t>
      </w:r>
      <w:r w:rsidRPr="00122D1E">
        <w:rPr>
          <w:rFonts w:ascii="Arial" w:hAnsi="Arial" w:cs="Arial"/>
        </w:rPr>
        <w:t xml:space="preserve"> siRNA transfection. </w:t>
      </w:r>
      <w:r>
        <w:rPr>
          <w:rFonts w:ascii="Arial" w:hAnsi="Arial" w:cs="Arial"/>
        </w:rPr>
        <w:t>Cells were incubated with a</w:t>
      </w:r>
      <w:r w:rsidRPr="00122D1E">
        <w:rPr>
          <w:rFonts w:ascii="Arial" w:hAnsi="Arial" w:cs="Arial"/>
        </w:rPr>
        <w:t xml:space="preserve"> mixture of 20 nmol/L siRNA with DharmaFECT1 (T-2001-03; </w:t>
      </w:r>
      <w:proofErr w:type="spellStart"/>
      <w:r w:rsidRPr="00122D1E">
        <w:rPr>
          <w:rFonts w:ascii="Arial" w:hAnsi="Arial" w:cs="Arial"/>
        </w:rPr>
        <w:t>Dharmacon</w:t>
      </w:r>
      <w:proofErr w:type="spellEnd"/>
      <w:r w:rsidRPr="00122D1E">
        <w:rPr>
          <w:rFonts w:ascii="Arial" w:hAnsi="Arial" w:cs="Arial"/>
        </w:rPr>
        <w:t>, Lafayette, CO) transfection reagent</w:t>
      </w:r>
      <w:r>
        <w:rPr>
          <w:rFonts w:ascii="Arial" w:hAnsi="Arial" w:cs="Arial"/>
        </w:rPr>
        <w:t>,</w:t>
      </w:r>
      <w:r w:rsidRPr="00122D1E">
        <w:rPr>
          <w:rFonts w:ascii="Arial" w:hAnsi="Arial" w:cs="Arial"/>
        </w:rPr>
        <w:t xml:space="preserve"> </w:t>
      </w:r>
      <w:r>
        <w:rPr>
          <w:rFonts w:ascii="Arial" w:hAnsi="Arial" w:cs="Arial"/>
        </w:rPr>
        <w:t xml:space="preserve">and the </w:t>
      </w:r>
      <w:r w:rsidRPr="00122D1E">
        <w:rPr>
          <w:rFonts w:ascii="Arial" w:hAnsi="Arial" w:cs="Arial"/>
        </w:rPr>
        <w:t>volume</w:t>
      </w:r>
      <w:r>
        <w:rPr>
          <w:rFonts w:ascii="Arial" w:hAnsi="Arial" w:cs="Arial"/>
        </w:rPr>
        <w:t>s were</w:t>
      </w:r>
      <w:r w:rsidRPr="00122D1E">
        <w:rPr>
          <w:rFonts w:ascii="Arial" w:hAnsi="Arial" w:cs="Arial"/>
        </w:rPr>
        <w:t xml:space="preserve"> adjusted according to the manufacturer’s recommendations. </w:t>
      </w:r>
      <w:r>
        <w:rPr>
          <w:rFonts w:ascii="Arial" w:hAnsi="Arial" w:cs="Arial"/>
        </w:rPr>
        <w:t>TXNRD1</w:t>
      </w:r>
      <w:r w:rsidRPr="00122D1E">
        <w:rPr>
          <w:rFonts w:ascii="Arial" w:hAnsi="Arial" w:cs="Arial"/>
        </w:rPr>
        <w:t xml:space="preserve">-specific targeting siRNA oligos were purchased from </w:t>
      </w:r>
      <w:r>
        <w:rPr>
          <w:rFonts w:ascii="Arial" w:hAnsi="Arial" w:cs="Arial"/>
        </w:rPr>
        <w:t>Millipore Sigma (SASI_Hs0</w:t>
      </w:r>
      <w:r w:rsidR="00F60819">
        <w:rPr>
          <w:rFonts w:ascii="Arial" w:hAnsi="Arial" w:cs="Arial"/>
        </w:rPr>
        <w:t>2</w:t>
      </w:r>
      <w:r>
        <w:rPr>
          <w:rFonts w:ascii="Arial" w:hAnsi="Arial" w:cs="Arial"/>
        </w:rPr>
        <w:t>_00</w:t>
      </w:r>
      <w:r w:rsidR="00F60819">
        <w:rPr>
          <w:rFonts w:ascii="Arial" w:hAnsi="Arial" w:cs="Arial"/>
        </w:rPr>
        <w:t>31</w:t>
      </w:r>
      <w:r>
        <w:rPr>
          <w:rFonts w:ascii="Arial" w:hAnsi="Arial" w:cs="Arial"/>
        </w:rPr>
        <w:t>-</w:t>
      </w:r>
      <w:r w:rsidR="00F60819">
        <w:rPr>
          <w:rFonts w:ascii="Arial" w:hAnsi="Arial" w:cs="Arial"/>
        </w:rPr>
        <w:t>8196 and SASI_Hs02_0031-8195</w:t>
      </w:r>
      <w:r w:rsidRPr="00122D1E">
        <w:rPr>
          <w:rFonts w:ascii="Arial" w:hAnsi="Arial" w:cs="Arial"/>
        </w:rPr>
        <w:t>). Non-specific si</w:t>
      </w:r>
      <w:r>
        <w:rPr>
          <w:rFonts w:ascii="Arial" w:hAnsi="Arial" w:cs="Arial"/>
        </w:rPr>
        <w:t>RNA</w:t>
      </w:r>
      <w:r w:rsidRPr="00122D1E">
        <w:rPr>
          <w:rFonts w:ascii="Arial" w:hAnsi="Arial" w:cs="Arial"/>
        </w:rPr>
        <w:t xml:space="preserve"> </w:t>
      </w:r>
      <w:r w:rsidRPr="00194EEE">
        <w:rPr>
          <w:rFonts w:ascii="Arial" w:hAnsi="Arial" w:cs="Arial"/>
        </w:rPr>
        <w:t>(Millipore Sigma Mission siRNA Universal Negative Control #1)</w:t>
      </w:r>
      <w:r>
        <w:rPr>
          <w:rFonts w:ascii="Arial" w:hAnsi="Arial" w:cs="Arial"/>
        </w:rPr>
        <w:t xml:space="preserve"> </w:t>
      </w:r>
      <w:r w:rsidRPr="00122D1E">
        <w:rPr>
          <w:rFonts w:ascii="Arial" w:hAnsi="Arial" w:cs="Arial"/>
        </w:rPr>
        <w:t xml:space="preserve">was used as the negative control. </w:t>
      </w:r>
      <w:r>
        <w:rPr>
          <w:rFonts w:ascii="Arial" w:hAnsi="Arial" w:cs="Arial"/>
        </w:rPr>
        <w:t>After 24 hours of transfection, the c</w:t>
      </w:r>
      <w:r w:rsidRPr="00122D1E">
        <w:rPr>
          <w:rFonts w:ascii="Arial" w:hAnsi="Arial" w:cs="Arial"/>
        </w:rPr>
        <w:t xml:space="preserve">ells were reseeded </w:t>
      </w:r>
      <w:r>
        <w:rPr>
          <w:rFonts w:ascii="Arial" w:hAnsi="Arial" w:cs="Arial"/>
        </w:rPr>
        <w:t>into 96 well plates. The next day, cells were treated with Ferrostatin-1</w:t>
      </w:r>
      <w:r w:rsidR="00845BE2">
        <w:rPr>
          <w:rFonts w:ascii="Arial" w:hAnsi="Arial" w:cs="Arial"/>
        </w:rPr>
        <w:t xml:space="preserve"> 10µM</w:t>
      </w:r>
      <w:r>
        <w:rPr>
          <w:rFonts w:ascii="Arial" w:hAnsi="Arial" w:cs="Arial"/>
        </w:rPr>
        <w:t xml:space="preserve"> or ML-162 at 10µM. Cell growth was assessed following Hoechst 33342 nuclear staining on days </w:t>
      </w:r>
      <w:r w:rsidR="00F60819">
        <w:rPr>
          <w:rFonts w:ascii="Arial" w:hAnsi="Arial" w:cs="Arial"/>
        </w:rPr>
        <w:t>1 (day of drug treatment)</w:t>
      </w:r>
      <w:r>
        <w:rPr>
          <w:rFonts w:ascii="Arial" w:hAnsi="Arial" w:cs="Arial"/>
        </w:rPr>
        <w:t xml:space="preserve"> and 5.  </w:t>
      </w:r>
    </w:p>
    <w:p w14:paraId="616E3287" w14:textId="5EE86C47" w:rsidR="00CD0FE6" w:rsidRPr="00CD0FE6" w:rsidRDefault="00CD0FE6" w:rsidP="00CD0FE6">
      <w:pPr>
        <w:spacing w:line="480" w:lineRule="auto"/>
        <w:ind w:firstLine="720"/>
        <w:rPr>
          <w:rFonts w:ascii="Arial" w:hAnsi="Arial" w:cs="Arial"/>
        </w:rPr>
      </w:pPr>
      <w:r>
        <w:rPr>
          <w:rFonts w:ascii="Arial" w:hAnsi="Arial" w:cs="Arial"/>
        </w:rPr>
        <w:t xml:space="preserve">To analyze protein </w:t>
      </w:r>
      <w:proofErr w:type="gramStart"/>
      <w:r>
        <w:rPr>
          <w:rFonts w:ascii="Arial" w:hAnsi="Arial" w:cs="Arial"/>
        </w:rPr>
        <w:t>expression</w:t>
      </w:r>
      <w:proofErr w:type="gramEnd"/>
      <w:r>
        <w:rPr>
          <w:rFonts w:ascii="Arial" w:hAnsi="Arial" w:cs="Arial"/>
        </w:rPr>
        <w:t xml:space="preserve"> in the cell lines, the cells were lysed in RIPA buffer with protease and phosphatase </w:t>
      </w:r>
      <w:proofErr w:type="gramStart"/>
      <w:r>
        <w:rPr>
          <w:rFonts w:ascii="Arial" w:hAnsi="Arial" w:cs="Arial"/>
        </w:rPr>
        <w:t>inhibitors</w:t>
      </w:r>
      <w:proofErr w:type="gramEnd"/>
      <w:r>
        <w:rPr>
          <w:rFonts w:ascii="Arial" w:hAnsi="Arial" w:cs="Arial"/>
        </w:rPr>
        <w:t xml:space="preserve"> and the cellular proteins were</w:t>
      </w:r>
      <w:r w:rsidRPr="00EF5183">
        <w:rPr>
          <w:rFonts w:ascii="Arial" w:hAnsi="Arial" w:cs="Arial"/>
        </w:rPr>
        <w:t xml:space="preserve"> extracted, quantified</w:t>
      </w:r>
      <w:r>
        <w:rPr>
          <w:rFonts w:ascii="Arial" w:hAnsi="Arial" w:cs="Arial"/>
        </w:rPr>
        <w:t xml:space="preserve"> via BCA assay</w:t>
      </w:r>
      <w:r w:rsidRPr="00EF5183">
        <w:rPr>
          <w:rFonts w:ascii="Arial" w:hAnsi="Arial" w:cs="Arial"/>
        </w:rPr>
        <w:t>,</w:t>
      </w:r>
      <w:r>
        <w:rPr>
          <w:rFonts w:ascii="Arial" w:hAnsi="Arial" w:cs="Arial"/>
        </w:rPr>
        <w:t xml:space="preserve"> and denatured at 99°C for 10 minutes. Samples were then</w:t>
      </w:r>
      <w:r w:rsidRPr="00EF5183">
        <w:rPr>
          <w:rFonts w:ascii="Arial" w:hAnsi="Arial" w:cs="Arial"/>
        </w:rPr>
        <w:t xml:space="preserve"> loaded into </w:t>
      </w:r>
      <w:r>
        <w:rPr>
          <w:rFonts w:ascii="Arial" w:hAnsi="Arial" w:cs="Arial"/>
        </w:rPr>
        <w:t>4-20</w:t>
      </w:r>
      <w:r w:rsidRPr="00EF5183">
        <w:rPr>
          <w:rFonts w:ascii="Arial" w:hAnsi="Arial" w:cs="Arial"/>
        </w:rPr>
        <w:t>% acrylamide gels (</w:t>
      </w:r>
      <w:proofErr w:type="spellStart"/>
      <w:proofErr w:type="gramStart"/>
      <w:r w:rsidRPr="00EF5183">
        <w:rPr>
          <w:rFonts w:ascii="Arial" w:hAnsi="Arial" w:cs="Arial"/>
        </w:rPr>
        <w:t>BioRad</w:t>
      </w:r>
      <w:proofErr w:type="spellEnd"/>
      <w:r w:rsidRPr="00EF5183">
        <w:rPr>
          <w:rFonts w:ascii="Arial" w:hAnsi="Arial" w:cs="Arial"/>
        </w:rPr>
        <w:t>, #</w:t>
      </w:r>
      <w:proofErr w:type="gramEnd"/>
      <w:r w:rsidRPr="00CD0FE6">
        <w:rPr>
          <w:rFonts w:ascii="Arial" w:hAnsi="Arial" w:cs="Arial"/>
        </w:rPr>
        <w:t>4561094</w:t>
      </w:r>
      <w:r w:rsidRPr="00EF5183">
        <w:rPr>
          <w:rFonts w:ascii="Arial" w:hAnsi="Arial" w:cs="Arial"/>
        </w:rPr>
        <w:t>)</w:t>
      </w:r>
      <w:r>
        <w:rPr>
          <w:rFonts w:ascii="Arial" w:hAnsi="Arial" w:cs="Arial"/>
        </w:rPr>
        <w:t xml:space="preserve"> </w:t>
      </w:r>
      <w:r w:rsidRPr="00EF5183">
        <w:rPr>
          <w:rFonts w:ascii="Arial" w:hAnsi="Arial" w:cs="Arial"/>
        </w:rPr>
        <w:t xml:space="preserve">and run. Blots were transferred for 90 minutes at 75 volts on ice, then blocked for 1 hour at room temperature in 5% </w:t>
      </w:r>
      <w:r>
        <w:rPr>
          <w:rFonts w:ascii="Arial" w:hAnsi="Arial" w:cs="Arial"/>
        </w:rPr>
        <w:t>Milk in TBS-T.</w:t>
      </w:r>
      <w:r w:rsidRPr="00EF5183">
        <w:rPr>
          <w:rFonts w:ascii="Arial" w:hAnsi="Arial" w:cs="Arial"/>
        </w:rPr>
        <w:t xml:space="preserve"> Blots were incubated with primary antibody overnight at 4°C, then secondary antibody for 1 hour at room temperature. Blots were imaged on a </w:t>
      </w:r>
      <w:proofErr w:type="spellStart"/>
      <w:r w:rsidRPr="00EF5183">
        <w:rPr>
          <w:rFonts w:ascii="Arial" w:hAnsi="Arial" w:cs="Arial"/>
        </w:rPr>
        <w:t>ChemiDoc</w:t>
      </w:r>
      <w:proofErr w:type="spellEnd"/>
      <w:r w:rsidRPr="00EF5183">
        <w:rPr>
          <w:rFonts w:ascii="Arial" w:hAnsi="Arial" w:cs="Arial"/>
        </w:rPr>
        <w:t xml:space="preserve"> imager. </w:t>
      </w:r>
      <w:r>
        <w:rPr>
          <w:rFonts w:ascii="Arial" w:hAnsi="Arial" w:cs="Arial"/>
        </w:rPr>
        <w:t xml:space="preserve"> </w:t>
      </w:r>
      <w:r w:rsidR="00845BE2">
        <w:rPr>
          <w:rFonts w:ascii="Arial" w:hAnsi="Arial" w:cs="Arial"/>
        </w:rPr>
        <w:t xml:space="preserve">Image results are shown as a </w:t>
      </w:r>
      <w:r w:rsidR="005448B0">
        <w:rPr>
          <w:rFonts w:ascii="Arial" w:hAnsi="Arial" w:cs="Arial"/>
        </w:rPr>
        <w:t>w</w:t>
      </w:r>
      <w:r w:rsidR="00845BE2">
        <w:rPr>
          <w:rFonts w:ascii="Arial" w:hAnsi="Arial" w:cs="Arial"/>
        </w:rPr>
        <w:t xml:space="preserve">estern </w:t>
      </w:r>
      <w:r w:rsidR="005448B0">
        <w:rPr>
          <w:rFonts w:ascii="Arial" w:hAnsi="Arial" w:cs="Arial"/>
        </w:rPr>
        <w:t>b</w:t>
      </w:r>
      <w:r w:rsidR="00845BE2">
        <w:rPr>
          <w:rFonts w:ascii="Arial" w:hAnsi="Arial" w:cs="Arial"/>
        </w:rPr>
        <w:t>lot in Supplementa</w:t>
      </w:r>
      <w:r w:rsidR="00266C63">
        <w:rPr>
          <w:rFonts w:ascii="Arial" w:hAnsi="Arial" w:cs="Arial"/>
        </w:rPr>
        <w:t>ry</w:t>
      </w:r>
      <w:r w:rsidR="00845BE2">
        <w:rPr>
          <w:rFonts w:ascii="Arial" w:hAnsi="Arial" w:cs="Arial"/>
        </w:rPr>
        <w:t xml:space="preserve"> Figure 7. </w:t>
      </w:r>
      <w:r>
        <w:rPr>
          <w:rFonts w:ascii="Arial" w:hAnsi="Arial" w:cs="Arial"/>
        </w:rPr>
        <w:t xml:space="preserve">Antibodies used for Western blot analysis included: </w:t>
      </w:r>
      <w:r w:rsidRPr="00CD0FE6">
        <w:rPr>
          <w:rFonts w:ascii="Arial" w:hAnsi="Arial" w:cs="Arial"/>
          <w:szCs w:val="24"/>
        </w:rPr>
        <w:t>TRXR1</w:t>
      </w:r>
      <w:r>
        <w:rPr>
          <w:rFonts w:ascii="Arial" w:hAnsi="Arial" w:cs="Arial"/>
          <w:szCs w:val="24"/>
        </w:rPr>
        <w:t>:</w:t>
      </w:r>
      <w:r w:rsidRPr="00CD0FE6">
        <w:rPr>
          <w:rFonts w:ascii="Arial" w:hAnsi="Arial" w:cs="Arial"/>
          <w:szCs w:val="24"/>
        </w:rPr>
        <w:t xml:space="preserve"> </w:t>
      </w:r>
      <w:r>
        <w:rPr>
          <w:rFonts w:ascii="Arial" w:hAnsi="Arial" w:cs="Arial"/>
          <w:szCs w:val="24"/>
        </w:rPr>
        <w:t>(</w:t>
      </w:r>
      <w:r w:rsidRPr="00CD0FE6">
        <w:rPr>
          <w:rFonts w:ascii="Arial" w:hAnsi="Arial" w:cs="Arial"/>
          <w:szCs w:val="24"/>
        </w:rPr>
        <w:t xml:space="preserve">D1T3D Rabbit </w:t>
      </w:r>
      <w:proofErr w:type="spellStart"/>
      <w:r w:rsidRPr="00CD0FE6">
        <w:rPr>
          <w:rFonts w:ascii="Arial" w:hAnsi="Arial" w:cs="Arial"/>
          <w:szCs w:val="24"/>
        </w:rPr>
        <w:t>mAb</w:t>
      </w:r>
      <w:proofErr w:type="spellEnd"/>
      <w:r w:rsidRPr="00CD0FE6">
        <w:rPr>
          <w:rFonts w:ascii="Arial" w:hAnsi="Arial" w:cs="Arial"/>
          <w:szCs w:val="24"/>
        </w:rPr>
        <w:t xml:space="preserve"> #15140</w:t>
      </w:r>
      <w:r>
        <w:rPr>
          <w:rFonts w:ascii="Arial" w:hAnsi="Arial" w:cs="Arial"/>
          <w:szCs w:val="24"/>
        </w:rPr>
        <w:t>, CST), 1:500;</w:t>
      </w:r>
      <w:r>
        <w:rPr>
          <w:rFonts w:ascii="Arial" w:hAnsi="Arial" w:cs="Arial"/>
        </w:rPr>
        <w:t xml:space="preserve"> </w:t>
      </w:r>
      <w:r w:rsidRPr="00EF5183">
        <w:rPr>
          <w:rFonts w:ascii="Arial" w:hAnsi="Arial" w:cs="Arial"/>
        </w:rPr>
        <w:t xml:space="preserve">GAPDH: </w:t>
      </w:r>
      <w:r>
        <w:rPr>
          <w:rFonts w:ascii="Arial" w:hAnsi="Arial" w:cs="Arial"/>
        </w:rPr>
        <w:t>(</w:t>
      </w:r>
      <w:r w:rsidRPr="00EF5183">
        <w:rPr>
          <w:rFonts w:ascii="Arial" w:hAnsi="Arial" w:cs="Arial"/>
        </w:rPr>
        <w:t xml:space="preserve">G8795 (Sigma-Aldrich), </w:t>
      </w:r>
      <w:r>
        <w:rPr>
          <w:rFonts w:ascii="Arial" w:hAnsi="Arial" w:cs="Arial"/>
        </w:rPr>
        <w:t xml:space="preserve">1:2000; </w:t>
      </w:r>
      <w:r w:rsidRPr="00EF5183">
        <w:rPr>
          <w:rFonts w:ascii="Arial" w:hAnsi="Arial" w:cs="Arial"/>
        </w:rPr>
        <w:t>Anti-Rabbit HRP: CST 7074 (Cell Signaling),</w:t>
      </w:r>
      <w:r>
        <w:rPr>
          <w:rFonts w:ascii="Arial" w:hAnsi="Arial" w:cs="Arial"/>
        </w:rPr>
        <w:t xml:space="preserve"> 1:1000;</w:t>
      </w:r>
      <w:r w:rsidRPr="00EF5183">
        <w:rPr>
          <w:rFonts w:ascii="Arial" w:hAnsi="Arial" w:cs="Arial"/>
        </w:rPr>
        <w:t xml:space="preserve"> Anti-Mouse HRP: NA931V (</w:t>
      </w:r>
      <w:proofErr w:type="spellStart"/>
      <w:r w:rsidRPr="00EF5183">
        <w:rPr>
          <w:rFonts w:ascii="Arial" w:hAnsi="Arial" w:cs="Arial"/>
        </w:rPr>
        <w:t>Cytiva</w:t>
      </w:r>
      <w:proofErr w:type="spellEnd"/>
      <w:r w:rsidRPr="00EF5183">
        <w:rPr>
          <w:rFonts w:ascii="Arial" w:hAnsi="Arial" w:cs="Arial"/>
        </w:rPr>
        <w:t>)</w:t>
      </w:r>
      <w:r>
        <w:rPr>
          <w:rFonts w:ascii="Arial" w:hAnsi="Arial" w:cs="Arial"/>
        </w:rPr>
        <w:t xml:space="preserve">, 1:1000. </w:t>
      </w:r>
    </w:p>
    <w:p w14:paraId="73171380" w14:textId="77777777" w:rsidR="00F60819" w:rsidRDefault="00F60819" w:rsidP="00F60819">
      <w:pPr>
        <w:rPr>
          <w:rFonts w:ascii="Arial" w:hAnsi="Arial" w:cs="Arial"/>
        </w:rPr>
      </w:pPr>
    </w:p>
    <w:p w14:paraId="20227662" w14:textId="77777777" w:rsidR="00980E72" w:rsidRDefault="00980E72" w:rsidP="00F60819">
      <w:pPr>
        <w:rPr>
          <w:rFonts w:ascii="Arial" w:hAnsi="Arial" w:cs="Arial"/>
          <w:b/>
          <w:bCs/>
        </w:rPr>
      </w:pPr>
    </w:p>
    <w:p w14:paraId="7904B1FC" w14:textId="2791D198" w:rsidR="0009037E" w:rsidRDefault="0009037E" w:rsidP="00F60819">
      <w:pPr>
        <w:rPr>
          <w:rFonts w:ascii="Arial" w:hAnsi="Arial" w:cs="Arial"/>
          <w:b/>
          <w:bCs/>
        </w:rPr>
      </w:pPr>
      <w:r w:rsidRPr="0009037E">
        <w:rPr>
          <w:rFonts w:ascii="Arial" w:hAnsi="Arial" w:cs="Arial"/>
          <w:b/>
          <w:bCs/>
        </w:rPr>
        <w:t>q-RT-PCR Assays</w:t>
      </w:r>
    </w:p>
    <w:p w14:paraId="52E4E4DF" w14:textId="77777777" w:rsidR="0009037E" w:rsidRDefault="0009037E" w:rsidP="00F60819">
      <w:pPr>
        <w:rPr>
          <w:rFonts w:ascii="Arial" w:hAnsi="Arial" w:cs="Arial"/>
          <w:b/>
          <w:bCs/>
        </w:rPr>
      </w:pPr>
    </w:p>
    <w:tbl>
      <w:tblPr>
        <w:tblStyle w:val="TableGrid"/>
        <w:tblW w:w="0" w:type="auto"/>
        <w:tblLook w:val="04A0" w:firstRow="1" w:lastRow="0" w:firstColumn="1" w:lastColumn="0" w:noHBand="0" w:noVBand="1"/>
      </w:tblPr>
      <w:tblGrid>
        <w:gridCol w:w="4675"/>
        <w:gridCol w:w="4675"/>
      </w:tblGrid>
      <w:tr w:rsidR="0009037E" w14:paraId="611C88F5" w14:textId="77777777" w:rsidTr="0009037E">
        <w:tc>
          <w:tcPr>
            <w:tcW w:w="4675" w:type="dxa"/>
          </w:tcPr>
          <w:p w14:paraId="2F50E6E2" w14:textId="29F78D79" w:rsidR="0009037E" w:rsidRDefault="0009037E" w:rsidP="00F60819">
            <w:pPr>
              <w:rPr>
                <w:rFonts w:ascii="Arial" w:hAnsi="Arial" w:cs="Arial"/>
                <w:b/>
                <w:bCs/>
              </w:rPr>
            </w:pPr>
            <w:r>
              <w:rPr>
                <w:rFonts w:ascii="Arial" w:hAnsi="Arial" w:cs="Arial"/>
                <w:b/>
                <w:bCs/>
              </w:rPr>
              <w:t>Gene</w:t>
            </w:r>
          </w:p>
        </w:tc>
        <w:tc>
          <w:tcPr>
            <w:tcW w:w="4675" w:type="dxa"/>
          </w:tcPr>
          <w:p w14:paraId="4DB62E56" w14:textId="1560A9D6" w:rsidR="0009037E" w:rsidRDefault="0009037E" w:rsidP="00F60819">
            <w:pPr>
              <w:rPr>
                <w:rFonts w:ascii="Arial" w:hAnsi="Arial" w:cs="Arial"/>
                <w:b/>
                <w:bCs/>
              </w:rPr>
            </w:pPr>
            <w:r>
              <w:rPr>
                <w:rFonts w:ascii="Arial" w:hAnsi="Arial" w:cs="Arial"/>
                <w:b/>
                <w:bCs/>
              </w:rPr>
              <w:t>TaqMan Assay (</w:t>
            </w:r>
            <w:proofErr w:type="spellStart"/>
            <w:r>
              <w:rPr>
                <w:rFonts w:ascii="Arial" w:hAnsi="Arial" w:cs="Arial"/>
                <w:b/>
                <w:bCs/>
              </w:rPr>
              <w:t>Thermo</w:t>
            </w:r>
            <w:proofErr w:type="spellEnd"/>
            <w:r>
              <w:rPr>
                <w:rFonts w:ascii="Arial" w:hAnsi="Arial" w:cs="Arial"/>
                <w:b/>
                <w:bCs/>
              </w:rPr>
              <w:t xml:space="preserve"> Fisher) </w:t>
            </w:r>
          </w:p>
        </w:tc>
      </w:tr>
      <w:tr w:rsidR="0009037E" w14:paraId="0EFE5E39" w14:textId="77777777" w:rsidTr="0009037E">
        <w:tc>
          <w:tcPr>
            <w:tcW w:w="4675" w:type="dxa"/>
          </w:tcPr>
          <w:p w14:paraId="1EBF188A" w14:textId="6BC81749" w:rsidR="0009037E" w:rsidRDefault="0009037E" w:rsidP="00F60819">
            <w:pPr>
              <w:rPr>
                <w:rFonts w:ascii="Arial" w:hAnsi="Arial" w:cs="Arial"/>
                <w:b/>
                <w:bCs/>
              </w:rPr>
            </w:pPr>
            <w:r>
              <w:rPr>
                <w:rFonts w:ascii="Arial" w:hAnsi="Arial" w:cs="Arial"/>
                <w:b/>
                <w:bCs/>
              </w:rPr>
              <w:t>18s</w:t>
            </w:r>
          </w:p>
        </w:tc>
        <w:tc>
          <w:tcPr>
            <w:tcW w:w="4675" w:type="dxa"/>
          </w:tcPr>
          <w:p w14:paraId="241D3170" w14:textId="3B95D09D" w:rsidR="0009037E" w:rsidRDefault="0009037E" w:rsidP="00F60819">
            <w:pPr>
              <w:rPr>
                <w:rFonts w:ascii="Arial" w:hAnsi="Arial" w:cs="Arial"/>
                <w:b/>
                <w:bCs/>
              </w:rPr>
            </w:pPr>
            <w:r w:rsidRPr="0009037E">
              <w:rPr>
                <w:rFonts w:ascii="Arial" w:hAnsi="Arial" w:cs="Arial"/>
                <w:b/>
                <w:bCs/>
              </w:rPr>
              <w:t>Hs99999901_s1</w:t>
            </w:r>
          </w:p>
        </w:tc>
      </w:tr>
      <w:tr w:rsidR="0009037E" w14:paraId="2EAF8266" w14:textId="77777777" w:rsidTr="0009037E">
        <w:tc>
          <w:tcPr>
            <w:tcW w:w="4675" w:type="dxa"/>
          </w:tcPr>
          <w:p w14:paraId="4F715D97" w14:textId="7998F14D" w:rsidR="0009037E" w:rsidRDefault="0009037E" w:rsidP="00F60819">
            <w:pPr>
              <w:rPr>
                <w:rFonts w:ascii="Arial" w:hAnsi="Arial" w:cs="Arial"/>
                <w:b/>
                <w:bCs/>
              </w:rPr>
            </w:pPr>
            <w:r>
              <w:rPr>
                <w:rFonts w:ascii="Arial" w:hAnsi="Arial" w:cs="Arial"/>
                <w:b/>
                <w:bCs/>
              </w:rPr>
              <w:t>GPX4</w:t>
            </w:r>
          </w:p>
        </w:tc>
        <w:tc>
          <w:tcPr>
            <w:tcW w:w="4675" w:type="dxa"/>
          </w:tcPr>
          <w:p w14:paraId="4B203C20" w14:textId="60E7166A" w:rsidR="00980E72" w:rsidRDefault="00BE0E0A" w:rsidP="00F60819">
            <w:pPr>
              <w:rPr>
                <w:rFonts w:ascii="Arial" w:hAnsi="Arial" w:cs="Arial"/>
                <w:b/>
                <w:bCs/>
              </w:rPr>
            </w:pPr>
            <w:r w:rsidRPr="00BE0E0A">
              <w:rPr>
                <w:rFonts w:ascii="Arial" w:hAnsi="Arial" w:cs="Arial"/>
                <w:b/>
                <w:bCs/>
              </w:rPr>
              <w:t>Hs00989766_g1</w:t>
            </w:r>
          </w:p>
        </w:tc>
      </w:tr>
      <w:tr w:rsidR="00980E72" w14:paraId="120751CC" w14:textId="77777777" w:rsidTr="0009037E">
        <w:tc>
          <w:tcPr>
            <w:tcW w:w="4675" w:type="dxa"/>
          </w:tcPr>
          <w:p w14:paraId="409D7CBC" w14:textId="3FB436D8" w:rsidR="00980E72" w:rsidRDefault="00980E72" w:rsidP="00F60819">
            <w:pPr>
              <w:rPr>
                <w:rFonts w:ascii="Arial" w:hAnsi="Arial" w:cs="Arial"/>
                <w:b/>
                <w:bCs/>
              </w:rPr>
            </w:pPr>
            <w:r>
              <w:rPr>
                <w:rFonts w:ascii="Arial" w:hAnsi="Arial" w:cs="Arial"/>
                <w:b/>
                <w:bCs/>
              </w:rPr>
              <w:t>ALOX15</w:t>
            </w:r>
          </w:p>
        </w:tc>
        <w:tc>
          <w:tcPr>
            <w:tcW w:w="4675" w:type="dxa"/>
          </w:tcPr>
          <w:p w14:paraId="74C70492" w14:textId="29D9E779" w:rsidR="00980E72" w:rsidRPr="00BE0E0A" w:rsidRDefault="00980E72" w:rsidP="00F60819">
            <w:pPr>
              <w:rPr>
                <w:rFonts w:ascii="Arial" w:hAnsi="Arial" w:cs="Arial"/>
                <w:b/>
                <w:bCs/>
              </w:rPr>
            </w:pPr>
            <w:r w:rsidRPr="00980E72">
              <w:rPr>
                <w:rFonts w:ascii="Arial" w:hAnsi="Arial" w:cs="Arial"/>
                <w:b/>
                <w:bCs/>
              </w:rPr>
              <w:t>Hs00993765_g1</w:t>
            </w:r>
          </w:p>
        </w:tc>
      </w:tr>
      <w:tr w:rsidR="0009037E" w14:paraId="52B338C0" w14:textId="77777777" w:rsidTr="0009037E">
        <w:tc>
          <w:tcPr>
            <w:tcW w:w="4675" w:type="dxa"/>
          </w:tcPr>
          <w:p w14:paraId="1E2A56AD" w14:textId="0E5220BB" w:rsidR="0009037E" w:rsidRDefault="0009037E" w:rsidP="00F60819">
            <w:pPr>
              <w:rPr>
                <w:rFonts w:ascii="Arial" w:hAnsi="Arial" w:cs="Arial"/>
                <w:b/>
                <w:bCs/>
              </w:rPr>
            </w:pPr>
            <w:r>
              <w:rPr>
                <w:rFonts w:ascii="Arial" w:hAnsi="Arial" w:cs="Arial"/>
                <w:b/>
                <w:bCs/>
              </w:rPr>
              <w:lastRenderedPageBreak/>
              <w:t>LPCAT3</w:t>
            </w:r>
          </w:p>
        </w:tc>
        <w:tc>
          <w:tcPr>
            <w:tcW w:w="4675" w:type="dxa"/>
          </w:tcPr>
          <w:p w14:paraId="594BF999" w14:textId="0524F375" w:rsidR="0009037E" w:rsidRDefault="00BE0E0A" w:rsidP="00F60819">
            <w:pPr>
              <w:rPr>
                <w:rFonts w:ascii="Arial" w:hAnsi="Arial" w:cs="Arial"/>
                <w:b/>
                <w:bCs/>
              </w:rPr>
            </w:pPr>
            <w:r w:rsidRPr="00BE0E0A">
              <w:rPr>
                <w:rFonts w:ascii="Arial" w:hAnsi="Arial" w:cs="Arial"/>
                <w:b/>
                <w:bCs/>
              </w:rPr>
              <w:t>Hs01553683_m1</w:t>
            </w:r>
          </w:p>
        </w:tc>
      </w:tr>
      <w:tr w:rsidR="0009037E" w14:paraId="364A6FC6" w14:textId="77777777" w:rsidTr="0009037E">
        <w:tc>
          <w:tcPr>
            <w:tcW w:w="4675" w:type="dxa"/>
          </w:tcPr>
          <w:p w14:paraId="4094F33E" w14:textId="5346944E" w:rsidR="0009037E" w:rsidRDefault="0009037E" w:rsidP="00F60819">
            <w:pPr>
              <w:rPr>
                <w:rFonts w:ascii="Arial" w:hAnsi="Arial" w:cs="Arial"/>
                <w:b/>
                <w:bCs/>
              </w:rPr>
            </w:pPr>
            <w:r>
              <w:rPr>
                <w:rFonts w:ascii="Arial" w:hAnsi="Arial" w:cs="Arial"/>
                <w:b/>
                <w:bCs/>
              </w:rPr>
              <w:t>ACSL4</w:t>
            </w:r>
          </w:p>
        </w:tc>
        <w:tc>
          <w:tcPr>
            <w:tcW w:w="4675" w:type="dxa"/>
          </w:tcPr>
          <w:p w14:paraId="2D447508" w14:textId="45905314" w:rsidR="0009037E" w:rsidRDefault="00BE0E0A" w:rsidP="00F60819">
            <w:pPr>
              <w:rPr>
                <w:rFonts w:ascii="Arial" w:hAnsi="Arial" w:cs="Arial"/>
                <w:b/>
                <w:bCs/>
              </w:rPr>
            </w:pPr>
            <w:r w:rsidRPr="00BE0E0A">
              <w:rPr>
                <w:rFonts w:ascii="Arial" w:hAnsi="Arial" w:cs="Arial"/>
                <w:b/>
                <w:bCs/>
              </w:rPr>
              <w:t>Hs00244871_m1</w:t>
            </w:r>
          </w:p>
        </w:tc>
      </w:tr>
      <w:tr w:rsidR="0009037E" w14:paraId="458EE739" w14:textId="77777777" w:rsidTr="0009037E">
        <w:tc>
          <w:tcPr>
            <w:tcW w:w="4675" w:type="dxa"/>
          </w:tcPr>
          <w:p w14:paraId="60AEDDCA" w14:textId="2A8DB751" w:rsidR="0009037E" w:rsidRDefault="0009037E" w:rsidP="00F60819">
            <w:pPr>
              <w:rPr>
                <w:rFonts w:ascii="Arial" w:hAnsi="Arial" w:cs="Arial"/>
                <w:b/>
                <w:bCs/>
              </w:rPr>
            </w:pPr>
            <w:r>
              <w:rPr>
                <w:rFonts w:ascii="Arial" w:hAnsi="Arial" w:cs="Arial"/>
                <w:b/>
                <w:bCs/>
              </w:rPr>
              <w:t>FADS1</w:t>
            </w:r>
          </w:p>
        </w:tc>
        <w:tc>
          <w:tcPr>
            <w:tcW w:w="4675" w:type="dxa"/>
          </w:tcPr>
          <w:p w14:paraId="2F7F6693" w14:textId="41CF26AC" w:rsidR="0009037E" w:rsidRDefault="00BE0E0A" w:rsidP="00F60819">
            <w:pPr>
              <w:rPr>
                <w:rFonts w:ascii="Arial" w:hAnsi="Arial" w:cs="Arial"/>
                <w:b/>
                <w:bCs/>
              </w:rPr>
            </w:pPr>
            <w:r w:rsidRPr="00BE0E0A">
              <w:rPr>
                <w:rFonts w:ascii="Arial" w:hAnsi="Arial" w:cs="Arial"/>
                <w:b/>
                <w:bCs/>
              </w:rPr>
              <w:t>Hs01096545_m1</w:t>
            </w:r>
          </w:p>
        </w:tc>
      </w:tr>
      <w:tr w:rsidR="0009037E" w14:paraId="790C1B06" w14:textId="77777777" w:rsidTr="0009037E">
        <w:tc>
          <w:tcPr>
            <w:tcW w:w="4675" w:type="dxa"/>
          </w:tcPr>
          <w:p w14:paraId="5399ABF3" w14:textId="41376D0C" w:rsidR="0009037E" w:rsidRDefault="0009037E" w:rsidP="00F60819">
            <w:pPr>
              <w:rPr>
                <w:rFonts w:ascii="Arial" w:hAnsi="Arial" w:cs="Arial"/>
                <w:b/>
                <w:bCs/>
              </w:rPr>
            </w:pPr>
            <w:r>
              <w:rPr>
                <w:rFonts w:ascii="Arial" w:hAnsi="Arial" w:cs="Arial"/>
                <w:b/>
                <w:bCs/>
              </w:rPr>
              <w:t>FADS2</w:t>
            </w:r>
          </w:p>
        </w:tc>
        <w:tc>
          <w:tcPr>
            <w:tcW w:w="4675" w:type="dxa"/>
          </w:tcPr>
          <w:p w14:paraId="49666A62" w14:textId="4F6B92F6" w:rsidR="0009037E" w:rsidRDefault="00BE0E0A" w:rsidP="00F60819">
            <w:pPr>
              <w:rPr>
                <w:rFonts w:ascii="Arial" w:hAnsi="Arial" w:cs="Arial"/>
                <w:b/>
                <w:bCs/>
              </w:rPr>
            </w:pPr>
            <w:r w:rsidRPr="00BE0E0A">
              <w:rPr>
                <w:rFonts w:ascii="Arial" w:hAnsi="Arial" w:cs="Arial"/>
                <w:b/>
                <w:bCs/>
              </w:rPr>
              <w:t>Hs00927433_m1</w:t>
            </w:r>
          </w:p>
        </w:tc>
      </w:tr>
    </w:tbl>
    <w:p w14:paraId="088684B5" w14:textId="77777777" w:rsidR="0009037E" w:rsidRPr="0009037E" w:rsidRDefault="0009037E" w:rsidP="00F60819">
      <w:pPr>
        <w:rPr>
          <w:rFonts w:ascii="Arial" w:hAnsi="Arial" w:cs="Arial"/>
          <w:b/>
          <w:bCs/>
        </w:rPr>
      </w:pPr>
    </w:p>
    <w:sectPr w:rsidR="0009037E" w:rsidRPr="000903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411007921">
    <w:abstractNumId w:val="19"/>
  </w:num>
  <w:num w:numId="2" w16cid:durableId="994727564">
    <w:abstractNumId w:val="12"/>
  </w:num>
  <w:num w:numId="3" w16cid:durableId="481195556">
    <w:abstractNumId w:val="10"/>
  </w:num>
  <w:num w:numId="4" w16cid:durableId="1419207067">
    <w:abstractNumId w:val="21"/>
  </w:num>
  <w:num w:numId="5" w16cid:durableId="342365765">
    <w:abstractNumId w:val="13"/>
  </w:num>
  <w:num w:numId="6" w16cid:durableId="933199794">
    <w:abstractNumId w:val="16"/>
  </w:num>
  <w:num w:numId="7" w16cid:durableId="807042855">
    <w:abstractNumId w:val="18"/>
  </w:num>
  <w:num w:numId="8" w16cid:durableId="706367416">
    <w:abstractNumId w:val="9"/>
  </w:num>
  <w:num w:numId="9" w16cid:durableId="320277411">
    <w:abstractNumId w:val="7"/>
  </w:num>
  <w:num w:numId="10" w16cid:durableId="1729765220">
    <w:abstractNumId w:val="6"/>
  </w:num>
  <w:num w:numId="11" w16cid:durableId="1700161578">
    <w:abstractNumId w:val="5"/>
  </w:num>
  <w:num w:numId="12" w16cid:durableId="1913464365">
    <w:abstractNumId w:val="4"/>
  </w:num>
  <w:num w:numId="13" w16cid:durableId="1969359601">
    <w:abstractNumId w:val="8"/>
  </w:num>
  <w:num w:numId="14" w16cid:durableId="1746145338">
    <w:abstractNumId w:val="3"/>
  </w:num>
  <w:num w:numId="15" w16cid:durableId="1465535936">
    <w:abstractNumId w:val="2"/>
  </w:num>
  <w:num w:numId="16" w16cid:durableId="287198351">
    <w:abstractNumId w:val="1"/>
  </w:num>
  <w:num w:numId="17" w16cid:durableId="425225217">
    <w:abstractNumId w:val="0"/>
  </w:num>
  <w:num w:numId="18" w16cid:durableId="1637487064">
    <w:abstractNumId w:val="14"/>
  </w:num>
  <w:num w:numId="19" w16cid:durableId="1288510023">
    <w:abstractNumId w:val="15"/>
  </w:num>
  <w:num w:numId="20" w16cid:durableId="1796413303">
    <w:abstractNumId w:val="20"/>
  </w:num>
  <w:num w:numId="21" w16cid:durableId="947006792">
    <w:abstractNumId w:val="17"/>
  </w:num>
  <w:num w:numId="22" w16cid:durableId="1431704071">
    <w:abstractNumId w:val="11"/>
  </w:num>
  <w:num w:numId="23" w16cid:durableId="211185438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4F1"/>
    <w:rsid w:val="00060B3A"/>
    <w:rsid w:val="0009037E"/>
    <w:rsid w:val="001312BB"/>
    <w:rsid w:val="00144D46"/>
    <w:rsid w:val="001565C7"/>
    <w:rsid w:val="00266C63"/>
    <w:rsid w:val="00275A17"/>
    <w:rsid w:val="003917AC"/>
    <w:rsid w:val="00453ABA"/>
    <w:rsid w:val="005448B0"/>
    <w:rsid w:val="00566370"/>
    <w:rsid w:val="00645252"/>
    <w:rsid w:val="006630A5"/>
    <w:rsid w:val="006D3D74"/>
    <w:rsid w:val="0083569A"/>
    <w:rsid w:val="00845BE2"/>
    <w:rsid w:val="008A6AF0"/>
    <w:rsid w:val="00954538"/>
    <w:rsid w:val="00980E72"/>
    <w:rsid w:val="00A9204E"/>
    <w:rsid w:val="00BE0E0A"/>
    <w:rsid w:val="00C0013A"/>
    <w:rsid w:val="00C744F1"/>
    <w:rsid w:val="00CD0FE6"/>
    <w:rsid w:val="00CE1C8B"/>
    <w:rsid w:val="00F60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5E347"/>
  <w15:chartTrackingRefBased/>
  <w15:docId w15:val="{EB4AC323-5D8A-452F-BAAC-A768F17D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NormalWeb">
    <w:name w:val="Normal (Web)"/>
    <w:basedOn w:val="Normal"/>
    <w:uiPriority w:val="99"/>
    <w:unhideWhenUsed/>
    <w:rsid w:val="006630A5"/>
    <w:pPr>
      <w:spacing w:before="100" w:beforeAutospacing="1" w:after="100" w:afterAutospacing="1"/>
    </w:pPr>
    <w:rPr>
      <w:rFonts w:ascii="Times New Roman" w:eastAsiaTheme="minorEastAsia" w:hAnsi="Times New Roman" w:cs="Times New Roman"/>
      <w:sz w:val="24"/>
      <w:szCs w:val="24"/>
    </w:rPr>
  </w:style>
  <w:style w:type="character" w:styleId="UnresolvedMention">
    <w:name w:val="Unresolved Mention"/>
    <w:basedOn w:val="DefaultParagraphFont"/>
    <w:uiPriority w:val="99"/>
    <w:semiHidden/>
    <w:unhideWhenUsed/>
    <w:rsid w:val="00453ABA"/>
    <w:rPr>
      <w:color w:val="605E5C"/>
      <w:shd w:val="clear" w:color="auto" w:fill="E1DFDD"/>
    </w:rPr>
  </w:style>
  <w:style w:type="table" w:styleId="TableGrid">
    <w:name w:val="Table Grid"/>
    <w:basedOn w:val="TableNormal"/>
    <w:uiPriority w:val="39"/>
    <w:rsid w:val="000903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0784">
      <w:bodyDiv w:val="1"/>
      <w:marLeft w:val="0"/>
      <w:marRight w:val="0"/>
      <w:marTop w:val="0"/>
      <w:marBottom w:val="0"/>
      <w:divBdr>
        <w:top w:val="none" w:sz="0" w:space="0" w:color="auto"/>
        <w:left w:val="none" w:sz="0" w:space="0" w:color="auto"/>
        <w:bottom w:val="none" w:sz="0" w:space="0" w:color="auto"/>
        <w:right w:val="none" w:sz="0" w:space="0" w:color="auto"/>
      </w:divBdr>
    </w:div>
    <w:div w:id="1433011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mtahaney\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BDB1CC-CEFB-4E46-8174-1F0AA0D30B24}">
  <ds:schemaRefs>
    <ds:schemaRef ds:uri="http://schemas.microsoft.com/office/infopath/2007/PartnerControls"/>
    <ds:schemaRef ds:uri="http://purl.org/dc/elements/1.1/"/>
    <ds:schemaRef ds:uri="http://purl.org/dc/dcmitype/"/>
    <ds:schemaRef ds:uri="http://schemas.microsoft.com/office/2006/documentManagement/types"/>
    <ds:schemaRef ds:uri="http://www.w3.org/XML/1998/namespace"/>
    <ds:schemaRef ds:uri="4873beb7-5857-4685-be1f-d57550cc96cc"/>
    <ds:schemaRef ds:uri="http://schemas.microsoft.com/office/2006/metadata/propertie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1AE00FF6-8270-473D-AA56-5C36D66573A1}">
  <ds:schemaRefs>
    <ds:schemaRef ds:uri="http://schemas.openxmlformats.org/officeDocument/2006/bibliography"/>
  </ds:schemaRefs>
</ds:datastoreItem>
</file>

<file path=customXml/itemProps4.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Single spaced (blank)</Template>
  <TotalTime>2</TotalTime>
  <Pages>4</Pages>
  <Words>877</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Tahaney,William Miska</dc:creator>
  <cp:keywords/>
  <dc:description/>
  <cp:lastModifiedBy>Lanier,Amanda</cp:lastModifiedBy>
  <cp:revision>3</cp:revision>
  <dcterms:created xsi:type="dcterms:W3CDTF">2025-11-03T23:10:00Z</dcterms:created>
  <dcterms:modified xsi:type="dcterms:W3CDTF">2025-11-04T20:18:00Z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y fmtid="{D5CDD505-2E9C-101B-9397-08002B2CF9AE}" pid="8" name="Mendeley Recent Style Id 0_1">
    <vt:lpwstr>http://www.zotero.org/styles/american-association-for-cancer-research</vt:lpwstr>
  </property>
  <property fmtid="{D5CDD505-2E9C-101B-9397-08002B2CF9AE}" pid="9" name="Mendeley Recent Style Name 0_1">
    <vt:lpwstr>American Association for Cancer Research</vt:lpwstr>
  </property>
  <property fmtid="{D5CDD505-2E9C-101B-9397-08002B2CF9AE}" pid="10" name="Mendeley Recent Style Id 1_1">
    <vt:lpwstr>http://www.zotero.org/styles/american-medical-association</vt:lpwstr>
  </property>
  <property fmtid="{D5CDD505-2E9C-101B-9397-08002B2CF9AE}" pid="11" name="Mendeley Recent Style Name 1_1">
    <vt:lpwstr>American Medical Association 11th edition</vt:lpwstr>
  </property>
  <property fmtid="{D5CDD505-2E9C-101B-9397-08002B2CF9AE}" pid="12" name="Mendeley Recent Style Id 2_1">
    <vt:lpwstr>http://www.zotero.org/styles/american-political-science-association</vt:lpwstr>
  </property>
  <property fmtid="{D5CDD505-2E9C-101B-9397-08002B2CF9AE}" pid="13" name="Mendeley Recent Style Name 2_1">
    <vt:lpwstr>American Political Science Association</vt:lpwstr>
  </property>
  <property fmtid="{D5CDD505-2E9C-101B-9397-08002B2CF9AE}" pid="14" name="Mendeley Recent Style Id 3_1">
    <vt:lpwstr>http://www.zotero.org/styles/american-sociological-association</vt:lpwstr>
  </property>
  <property fmtid="{D5CDD505-2E9C-101B-9397-08002B2CF9AE}" pid="15" name="Mendeley Recent Style Name 3_1">
    <vt:lpwstr>American Sociological Association 6th edition</vt:lpwstr>
  </property>
  <property fmtid="{D5CDD505-2E9C-101B-9397-08002B2CF9AE}" pid="16" name="Mendeley Recent Style Id 4_1">
    <vt:lpwstr>http://www.zotero.org/styles/chicago-author-date</vt:lpwstr>
  </property>
  <property fmtid="{D5CDD505-2E9C-101B-9397-08002B2CF9AE}" pid="17" name="Mendeley Recent Style Name 4_1">
    <vt:lpwstr>Chicago Manual of Style 17th edition (author-date)</vt:lpwstr>
  </property>
  <property fmtid="{D5CDD505-2E9C-101B-9397-08002B2CF9AE}" pid="18" name="Mendeley Recent Style Id 5_1">
    <vt:lpwstr>http://www.zotero.org/styles/harvard-cite-them-right</vt:lpwstr>
  </property>
  <property fmtid="{D5CDD505-2E9C-101B-9397-08002B2CF9AE}" pid="19" name="Mendeley Recent Style Name 5_1">
    <vt:lpwstr>Cite Them Right 10th edition - Harvard</vt:lpwstr>
  </property>
  <property fmtid="{D5CDD505-2E9C-101B-9397-08002B2CF9AE}" pid="20" name="Mendeley Recent Style Id 6_1">
    <vt:lpwstr>http://www.zotero.org/styles/ieee</vt:lpwstr>
  </property>
  <property fmtid="{D5CDD505-2E9C-101B-9397-08002B2CF9AE}" pid="21" name="Mendeley Recent Style Name 6_1">
    <vt:lpwstr>IEEE</vt:lpwstr>
  </property>
  <property fmtid="{D5CDD505-2E9C-101B-9397-08002B2CF9AE}" pid="22" name="Mendeley Recent Style Id 7_1">
    <vt:lpwstr>http://www.zotero.org/styles/nature</vt:lpwstr>
  </property>
  <property fmtid="{D5CDD505-2E9C-101B-9397-08002B2CF9AE}" pid="23" name="Mendeley Recent Style Name 7_1">
    <vt:lpwstr>Nature</vt:lpwstr>
  </property>
  <property fmtid="{D5CDD505-2E9C-101B-9397-08002B2CF9AE}" pid="24" name="Mendeley Recent Style Id 8_1">
    <vt:lpwstr>http://www.zotero.org/styles/pnas</vt:lpwstr>
  </property>
  <property fmtid="{D5CDD505-2E9C-101B-9397-08002B2CF9AE}" pid="25" name="Mendeley Recent Style Name 8_1">
    <vt:lpwstr>Proceedings of the National Academy of Sciences of the United States of America</vt:lpwstr>
  </property>
  <property fmtid="{D5CDD505-2E9C-101B-9397-08002B2CF9AE}" pid="26" name="Mendeley Recent Style Id 9_1">
    <vt:lpwstr>http://www.zotero.org/styles/science</vt:lpwstr>
  </property>
  <property fmtid="{D5CDD505-2E9C-101B-9397-08002B2CF9AE}" pid="27" name="Mendeley Recent Style Name 9_1">
    <vt:lpwstr>Science</vt:lpwstr>
  </property>
</Properties>
</file>