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D63FB" w14:textId="77777777" w:rsidR="00A86F8C" w:rsidRDefault="00A86F8C" w:rsidP="00A86F8C">
      <w:pPr>
        <w:jc w:val="both"/>
        <w:rPr>
          <w:rFonts w:ascii="Calibri" w:hAnsi="Calibri" w:cs="Calibri"/>
          <w:b/>
          <w:bCs/>
          <w:noProof/>
        </w:rPr>
      </w:pPr>
      <w:r>
        <w:rPr>
          <w:rFonts w:ascii="Calibri" w:hAnsi="Calibri" w:cs="Calibri"/>
          <w:b/>
          <w:bCs/>
          <w:noProof/>
        </w:rPr>
        <w:t>SUPPLEMENTAL TABLES AND FIGURES</w:t>
      </w:r>
    </w:p>
    <w:p w14:paraId="33D191B1" w14:textId="77777777" w:rsidR="00A86F8C" w:rsidRPr="00562BE0" w:rsidRDefault="00A86F8C" w:rsidP="00A86F8C">
      <w:pPr>
        <w:jc w:val="both"/>
        <w:rPr>
          <w:rFonts w:ascii="Calibri" w:hAnsi="Calibri" w:cs="Calibri"/>
          <w:b/>
          <w:bCs/>
          <w:noProof/>
        </w:rPr>
      </w:pPr>
      <w:r>
        <w:rPr>
          <w:rFonts w:ascii="Calibri" w:hAnsi="Calibri" w:cs="Calibri"/>
          <w:b/>
          <w:bCs/>
          <w:noProof/>
        </w:rPr>
        <w:t xml:space="preserve">Supplemental Table 1. </w:t>
      </w:r>
      <w:r w:rsidRPr="00562BE0">
        <w:rPr>
          <w:rFonts w:ascii="Calibri" w:hAnsi="Calibri" w:cs="Calibri"/>
          <w:noProof/>
        </w:rPr>
        <w:t>Distribution of Women Aged ≥18 Years by Race/Ethnicity and TNBC Trial Availability</w:t>
      </w:r>
    </w:p>
    <w:tbl>
      <w:tblPr>
        <w:tblStyle w:val="TableGrid"/>
        <w:tblpPr w:leftFromText="180" w:rightFromText="180" w:vertAnchor="text" w:horzAnchor="page" w:tblpX="761" w:tblpY="77"/>
        <w:tblW w:w="0" w:type="auto"/>
        <w:tblLayout w:type="fixed"/>
        <w:tblLook w:val="04A0" w:firstRow="1" w:lastRow="0" w:firstColumn="1" w:lastColumn="0" w:noHBand="0" w:noVBand="1"/>
      </w:tblPr>
      <w:tblGrid>
        <w:gridCol w:w="1255"/>
        <w:gridCol w:w="810"/>
        <w:gridCol w:w="709"/>
        <w:gridCol w:w="904"/>
        <w:gridCol w:w="812"/>
        <w:gridCol w:w="966"/>
        <w:gridCol w:w="966"/>
        <w:gridCol w:w="812"/>
        <w:gridCol w:w="966"/>
        <w:gridCol w:w="966"/>
        <w:gridCol w:w="904"/>
      </w:tblGrid>
      <w:tr w:rsidR="00A86F8C" w:rsidRPr="00562BE0" w14:paraId="2B86C9A1" w14:textId="77777777" w:rsidTr="00116312">
        <w:tc>
          <w:tcPr>
            <w:tcW w:w="1255" w:type="dxa"/>
          </w:tcPr>
          <w:p w14:paraId="09CEF04C" w14:textId="77777777" w:rsidR="00A86F8C" w:rsidRPr="00562BE0" w:rsidRDefault="00A86F8C" w:rsidP="00116312">
            <w:pPr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Counties by TNBC Trials Available</w:t>
            </w:r>
          </w:p>
        </w:tc>
        <w:tc>
          <w:tcPr>
            <w:tcW w:w="810" w:type="dxa"/>
          </w:tcPr>
          <w:p w14:paraId="62E5418A" w14:textId="77777777" w:rsidR="00A86F8C" w:rsidRPr="00562BE0" w:rsidRDefault="00A86F8C" w:rsidP="00116312">
            <w:pPr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Total Counties</w:t>
            </w:r>
          </w:p>
        </w:tc>
        <w:tc>
          <w:tcPr>
            <w:tcW w:w="709" w:type="dxa"/>
          </w:tcPr>
          <w:p w14:paraId="1010323D" w14:textId="77777777" w:rsidR="00A86F8C" w:rsidRPr="00562BE0" w:rsidRDefault="00A86F8C" w:rsidP="00116312">
            <w:pPr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Overall</w:t>
            </w:r>
          </w:p>
        </w:tc>
        <w:tc>
          <w:tcPr>
            <w:tcW w:w="904" w:type="dxa"/>
          </w:tcPr>
          <w:p w14:paraId="5863FF3D" w14:textId="77777777" w:rsidR="00A86F8C" w:rsidRPr="00562BE0" w:rsidRDefault="00A86F8C" w:rsidP="00116312">
            <w:pPr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Asian &amp; Pacific Islander</w:t>
            </w:r>
          </w:p>
        </w:tc>
        <w:tc>
          <w:tcPr>
            <w:tcW w:w="812" w:type="dxa"/>
          </w:tcPr>
          <w:p w14:paraId="0F43A007" w14:textId="77777777" w:rsidR="00A86F8C" w:rsidRPr="00562BE0" w:rsidRDefault="00A86F8C" w:rsidP="00116312">
            <w:pPr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AIAN</w:t>
            </w:r>
          </w:p>
        </w:tc>
        <w:tc>
          <w:tcPr>
            <w:tcW w:w="966" w:type="dxa"/>
          </w:tcPr>
          <w:p w14:paraId="305EF05B" w14:textId="77777777" w:rsidR="00A86F8C" w:rsidRPr="00562BE0" w:rsidRDefault="00A86F8C" w:rsidP="00116312">
            <w:pPr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Black</w:t>
            </w:r>
          </w:p>
        </w:tc>
        <w:tc>
          <w:tcPr>
            <w:tcW w:w="966" w:type="dxa"/>
          </w:tcPr>
          <w:p w14:paraId="4537954C" w14:textId="77777777" w:rsidR="00A86F8C" w:rsidRPr="00562BE0" w:rsidRDefault="00A86F8C" w:rsidP="00116312">
            <w:pPr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Hispanic</w:t>
            </w:r>
          </w:p>
        </w:tc>
        <w:tc>
          <w:tcPr>
            <w:tcW w:w="812" w:type="dxa"/>
          </w:tcPr>
          <w:p w14:paraId="00674DF8" w14:textId="77777777" w:rsidR="00A86F8C" w:rsidRPr="00562BE0" w:rsidRDefault="00A86F8C" w:rsidP="00116312">
            <w:pPr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NHPI</w:t>
            </w:r>
          </w:p>
        </w:tc>
        <w:tc>
          <w:tcPr>
            <w:tcW w:w="966" w:type="dxa"/>
          </w:tcPr>
          <w:p w14:paraId="1626CFE7" w14:textId="77777777" w:rsidR="00A86F8C" w:rsidRPr="00562BE0" w:rsidRDefault="00A86F8C" w:rsidP="00116312">
            <w:pPr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Non-Hispanic White</w:t>
            </w:r>
          </w:p>
        </w:tc>
        <w:tc>
          <w:tcPr>
            <w:tcW w:w="966" w:type="dxa"/>
          </w:tcPr>
          <w:p w14:paraId="6A029C38" w14:textId="77777777" w:rsidR="00A86F8C" w:rsidRPr="00562BE0" w:rsidRDefault="00A86F8C" w:rsidP="00116312">
            <w:pPr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Two or More Races</w:t>
            </w:r>
          </w:p>
        </w:tc>
        <w:tc>
          <w:tcPr>
            <w:tcW w:w="904" w:type="dxa"/>
          </w:tcPr>
          <w:p w14:paraId="01300D9C" w14:textId="77777777" w:rsidR="00A86F8C" w:rsidRPr="00562BE0" w:rsidRDefault="00A86F8C" w:rsidP="00116312">
            <w:pPr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Other</w:t>
            </w:r>
          </w:p>
        </w:tc>
      </w:tr>
      <w:tr w:rsidR="00A86F8C" w:rsidRPr="00562BE0" w14:paraId="225958B6" w14:textId="77777777" w:rsidTr="00116312">
        <w:tc>
          <w:tcPr>
            <w:tcW w:w="1255" w:type="dxa"/>
          </w:tcPr>
          <w:p w14:paraId="6CF1E28E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1-3 Trials</w:t>
            </w:r>
          </w:p>
        </w:tc>
        <w:tc>
          <w:tcPr>
            <w:tcW w:w="810" w:type="dxa"/>
          </w:tcPr>
          <w:p w14:paraId="168D485A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265</w:t>
            </w:r>
          </w:p>
        </w:tc>
        <w:tc>
          <w:tcPr>
            <w:tcW w:w="709" w:type="dxa"/>
          </w:tcPr>
          <w:p w14:paraId="451D7000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16,485,094 (12%)</w:t>
            </w:r>
          </w:p>
        </w:tc>
        <w:tc>
          <w:tcPr>
            <w:tcW w:w="904" w:type="dxa"/>
          </w:tcPr>
          <w:p w14:paraId="155E7889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652,703 (7%)</w:t>
            </w:r>
          </w:p>
        </w:tc>
        <w:tc>
          <w:tcPr>
            <w:tcW w:w="812" w:type="dxa"/>
          </w:tcPr>
          <w:p w14:paraId="6442CCA6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107,541 (10%)</w:t>
            </w:r>
          </w:p>
        </w:tc>
        <w:tc>
          <w:tcPr>
            <w:tcW w:w="966" w:type="dxa"/>
          </w:tcPr>
          <w:p w14:paraId="71B1F4F0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1,767,715 (11%)</w:t>
            </w:r>
          </w:p>
        </w:tc>
        <w:tc>
          <w:tcPr>
            <w:tcW w:w="966" w:type="dxa"/>
          </w:tcPr>
          <w:p w14:paraId="530E85F6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2,343,801 (10%)</w:t>
            </w:r>
          </w:p>
        </w:tc>
        <w:tc>
          <w:tcPr>
            <w:tcW w:w="812" w:type="dxa"/>
          </w:tcPr>
          <w:p w14:paraId="6F36020F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21,491 (9%)</w:t>
            </w:r>
          </w:p>
        </w:tc>
        <w:tc>
          <w:tcPr>
            <w:tcW w:w="966" w:type="dxa"/>
          </w:tcPr>
          <w:p w14:paraId="05F9F589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11,102,959 (14%)</w:t>
            </w:r>
          </w:p>
        </w:tc>
        <w:tc>
          <w:tcPr>
            <w:tcW w:w="966" w:type="dxa"/>
          </w:tcPr>
          <w:p w14:paraId="614D3473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1,607,422 (11%)</w:t>
            </w:r>
          </w:p>
        </w:tc>
        <w:tc>
          <w:tcPr>
            <w:tcW w:w="904" w:type="dxa"/>
          </w:tcPr>
          <w:p w14:paraId="69E21C02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774,674 (9%)</w:t>
            </w:r>
          </w:p>
        </w:tc>
      </w:tr>
      <w:tr w:rsidR="00A86F8C" w:rsidRPr="00562BE0" w14:paraId="09C2C06F" w14:textId="77777777" w:rsidTr="00116312">
        <w:tc>
          <w:tcPr>
            <w:tcW w:w="1255" w:type="dxa"/>
          </w:tcPr>
          <w:p w14:paraId="58AD0BBE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4 or More Trials</w:t>
            </w:r>
          </w:p>
        </w:tc>
        <w:tc>
          <w:tcPr>
            <w:tcW w:w="810" w:type="dxa"/>
          </w:tcPr>
          <w:p w14:paraId="01A858C3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483</w:t>
            </w:r>
          </w:p>
        </w:tc>
        <w:tc>
          <w:tcPr>
            <w:tcW w:w="709" w:type="dxa"/>
          </w:tcPr>
          <w:p w14:paraId="3261D10F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86,786,319 (65%)</w:t>
            </w:r>
          </w:p>
        </w:tc>
        <w:tc>
          <w:tcPr>
            <w:tcW w:w="904" w:type="dxa"/>
          </w:tcPr>
          <w:p w14:paraId="6D9E0A55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7,540,631 (86%)</w:t>
            </w:r>
          </w:p>
        </w:tc>
        <w:tc>
          <w:tcPr>
            <w:tcW w:w="812" w:type="dxa"/>
          </w:tcPr>
          <w:p w14:paraId="62FF5B12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614,793 (54%)</w:t>
            </w:r>
          </w:p>
        </w:tc>
        <w:tc>
          <w:tcPr>
            <w:tcW w:w="966" w:type="dxa"/>
          </w:tcPr>
          <w:p w14:paraId="7955B141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11,743,286 (71%)</w:t>
            </w:r>
          </w:p>
        </w:tc>
        <w:tc>
          <w:tcPr>
            <w:tcW w:w="966" w:type="dxa"/>
          </w:tcPr>
          <w:p w14:paraId="677E0425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17,159,042 (76%)</w:t>
            </w:r>
          </w:p>
        </w:tc>
        <w:tc>
          <w:tcPr>
            <w:tcW w:w="812" w:type="dxa"/>
          </w:tcPr>
          <w:p w14:paraId="6871F141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180,400 (76%)</w:t>
            </w:r>
          </w:p>
        </w:tc>
        <w:tc>
          <w:tcPr>
            <w:tcW w:w="966" w:type="dxa"/>
          </w:tcPr>
          <w:p w14:paraId="76414771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46,879,140 (59%)</w:t>
            </w:r>
          </w:p>
        </w:tc>
        <w:tc>
          <w:tcPr>
            <w:tcW w:w="966" w:type="dxa"/>
          </w:tcPr>
          <w:p w14:paraId="415EAB6B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10,332,067 (72%)</w:t>
            </w:r>
          </w:p>
        </w:tc>
        <w:tc>
          <w:tcPr>
            <w:tcW w:w="904" w:type="dxa"/>
          </w:tcPr>
          <w:p w14:paraId="67E2FAF7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6,716,346 (79%)</w:t>
            </w:r>
          </w:p>
        </w:tc>
      </w:tr>
      <w:tr w:rsidR="00A86F8C" w:rsidRPr="00562BE0" w14:paraId="4F91E175" w14:textId="77777777" w:rsidTr="00116312">
        <w:tc>
          <w:tcPr>
            <w:tcW w:w="1255" w:type="dxa"/>
          </w:tcPr>
          <w:p w14:paraId="0F5D089E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No Trials</w:t>
            </w:r>
          </w:p>
        </w:tc>
        <w:tc>
          <w:tcPr>
            <w:tcW w:w="810" w:type="dxa"/>
          </w:tcPr>
          <w:p w14:paraId="7F2041E7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2,396</w:t>
            </w:r>
          </w:p>
        </w:tc>
        <w:tc>
          <w:tcPr>
            <w:tcW w:w="709" w:type="dxa"/>
          </w:tcPr>
          <w:p w14:paraId="138D3714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29,957,106 (22%)</w:t>
            </w:r>
          </w:p>
        </w:tc>
        <w:tc>
          <w:tcPr>
            <w:tcW w:w="904" w:type="dxa"/>
          </w:tcPr>
          <w:p w14:paraId="2B86ACFE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572,979 (6%)</w:t>
            </w:r>
          </w:p>
        </w:tc>
        <w:tc>
          <w:tcPr>
            <w:tcW w:w="812" w:type="dxa"/>
          </w:tcPr>
          <w:p w14:paraId="68A764FD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415,583 (36%)</w:t>
            </w:r>
          </w:p>
        </w:tc>
        <w:tc>
          <w:tcPr>
            <w:tcW w:w="966" w:type="dxa"/>
          </w:tcPr>
          <w:p w14:paraId="78DA1A25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2,955,602 (18%)</w:t>
            </w:r>
          </w:p>
        </w:tc>
        <w:tc>
          <w:tcPr>
            <w:tcW w:w="966" w:type="dxa"/>
          </w:tcPr>
          <w:p w14:paraId="6229EE48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3,040,641 (14%)</w:t>
            </w:r>
          </w:p>
        </w:tc>
        <w:tc>
          <w:tcPr>
            <w:tcW w:w="812" w:type="dxa"/>
          </w:tcPr>
          <w:p w14:paraId="7DA72F45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35,347 (15%)</w:t>
            </w:r>
          </w:p>
        </w:tc>
        <w:tc>
          <w:tcPr>
            <w:tcW w:w="966" w:type="dxa"/>
          </w:tcPr>
          <w:p w14:paraId="11CD7895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21,997,962 (28%)</w:t>
            </w:r>
          </w:p>
        </w:tc>
        <w:tc>
          <w:tcPr>
            <w:tcW w:w="966" w:type="dxa"/>
          </w:tcPr>
          <w:p w14:paraId="1297B231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2,344,331 (16%)</w:t>
            </w:r>
          </w:p>
        </w:tc>
        <w:tc>
          <w:tcPr>
            <w:tcW w:w="904" w:type="dxa"/>
          </w:tcPr>
          <w:p w14:paraId="609BAEE8" w14:textId="77777777" w:rsidR="00A86F8C" w:rsidRPr="00562BE0" w:rsidRDefault="00A86F8C" w:rsidP="00116312">
            <w:pPr>
              <w:jc w:val="both"/>
              <w:rPr>
                <w:rFonts w:ascii="Calibri" w:eastAsiaTheme="majorEastAsia" w:hAnsi="Calibri" w:cs="Calibri"/>
                <w:sz w:val="16"/>
                <w:szCs w:val="16"/>
              </w:rPr>
            </w:pPr>
            <w:r w:rsidRPr="00562BE0">
              <w:rPr>
                <w:rFonts w:ascii="Calibri" w:eastAsiaTheme="majorEastAsia" w:hAnsi="Calibri" w:cs="Calibri"/>
                <w:sz w:val="16"/>
                <w:szCs w:val="16"/>
              </w:rPr>
              <w:t>971,617 (12%)</w:t>
            </w:r>
          </w:p>
        </w:tc>
      </w:tr>
    </w:tbl>
    <w:p w14:paraId="2A8323EA" w14:textId="77777777" w:rsidR="00A86F8C" w:rsidRDefault="00A86F8C" w:rsidP="00A86F8C">
      <w:pPr>
        <w:jc w:val="both"/>
        <w:rPr>
          <w:rFonts w:ascii="Calibri" w:hAnsi="Calibri" w:cs="Calibri"/>
          <w:i/>
          <w:iCs/>
          <w:noProof/>
          <w:u w:val="single"/>
        </w:rPr>
      </w:pPr>
      <w:r w:rsidRPr="00562BE0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9F28AC4" wp14:editId="18C26144">
                <wp:simplePos x="0" y="0"/>
                <wp:positionH relativeFrom="margin">
                  <wp:posOffset>-9525</wp:posOffset>
                </wp:positionH>
                <wp:positionV relativeFrom="paragraph">
                  <wp:posOffset>2311400</wp:posOffset>
                </wp:positionV>
                <wp:extent cx="5915025" cy="314325"/>
                <wp:effectExtent l="0" t="0" r="28575" b="28575"/>
                <wp:wrapTight wrapText="bothSides">
                  <wp:wrapPolygon edited="0">
                    <wp:start x="0" y="0"/>
                    <wp:lineTo x="0" y="22255"/>
                    <wp:lineTo x="21635" y="22255"/>
                    <wp:lineTo x="21635" y="0"/>
                    <wp:lineTo x="0" y="0"/>
                  </wp:wrapPolygon>
                </wp:wrapTight>
                <wp:docPr id="92564140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FA31A" w14:textId="77777777" w:rsidR="00A86F8C" w:rsidRPr="006F437E" w:rsidRDefault="00A86F8C" w:rsidP="00A86F8C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9C234B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Data Source: </w:t>
                            </w: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U.S. Census Bureau</w:t>
                            </w: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  <w:vertAlign w:val="superscript"/>
                              </w:rPr>
                              <w:t>21</w:t>
                            </w: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and ClinicalTrials.gov</w:t>
                            </w: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  <w:vertAlign w:val="superscript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F28AC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.75pt;margin-top:182pt;width:465.75pt;height:24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gUCDQIAAB8EAAAOAAAAZHJzL2Uyb0RvYy54bWysU9tu2zAMfR+wfxD0vthOk60x4hRdugwD&#10;ugvQ7QNkWY6FSaImKbGzrx8lu2l2wR6G6UEgReqQPCTXN4NW5Cicl2AqWsxySoTh0Eizr+iXz7sX&#10;15T4wEzDFBhR0ZPw9Gbz/Nm6t6WYQweqEY4giPFlbyvahWDLLPO8E5r5GVhh0NiC0yyg6vZZ41iP&#10;6Fpl8zx/mfXgGuuAC+/x9W400k3Cb1vBw8e29SIQVVHMLaTbpbuOd7ZZs3LvmO0kn9Jg/5CFZtJg&#10;0DPUHQuMHJz8DUpL7sBDG2YcdAZtK7lINWA1Rf5LNQ8dsyLVguR4e6bJ/z9Y/uH4YD85EobXMGAD&#10;UxHe3gP/6omBbcfMXtw6B30nWIOBi0hZ1ltfTl8j1b70EaTu30ODTWaHAAloaJ2OrGCdBNGxAacz&#10;6WIIhOPjclUs8/mSEo62q2JxhXIMwcrH39b58FaAJlGoqMOmJnR2vPdhdH10icE8KNnspFJJcft6&#10;qxw5MhyAXToT+k9uypC+oqslxv47RJ7OnyC0DDjJSuqKXp+dWBlpe2OaNGeBSTXKWJ0yE4+RupHE&#10;MNQDOkY+a2hOyKiDcWJxw1DowH2npMdpraj/dmBOUKLeGezKqlgs4ngnZbF8NUfFXVrqSwszHKEq&#10;GigZxW1IKxFLN3CL3WtlIvYpkylXnMLUmmlj4phf6snraa83PwAAAP//AwBQSwMEFAAGAAgAAAAh&#10;AJYO5QXhAAAACgEAAA8AAABkcnMvZG93bnJldi54bWxMj8tOwzAQRfdI/IM1SGxQ64SkoQ2ZVAgJ&#10;RHfQVrB1YzeJ8CPYbhr+nmEFuxnN0Z1zq/VkNBuVD72zCOk8AaZs42RvW4T97mm2BBaisFJoZxXC&#10;twqwri8vKlFKd7ZvatzGllGIDaVA6GIcSs5D0ykjwtwNytLt6LwRkVbfcunFmcKN5rdJUnAjeksf&#10;OjGox041n9uTQVjmL+NH2GSv701x1Kt4czc+f3nE66vp4R5YVFP8g+FXn9ShJqeDO1kZmEaYpQsi&#10;EbIip04ErLKEhgNCnmYL4HXF/1eofwAAAP//AwBQSwECLQAUAAYACAAAACEAtoM4kv4AAADhAQAA&#10;EwAAAAAAAAAAAAAAAAAAAAAAW0NvbnRlbnRfVHlwZXNdLnhtbFBLAQItABQABgAIAAAAIQA4/SH/&#10;1gAAAJQBAAALAAAAAAAAAAAAAAAAAC8BAABfcmVscy8ucmVsc1BLAQItABQABgAIAAAAIQC2EgUC&#10;DQIAAB8EAAAOAAAAAAAAAAAAAAAAAC4CAABkcnMvZTJvRG9jLnhtbFBLAQItABQABgAIAAAAIQCW&#10;DuUF4QAAAAoBAAAPAAAAAAAAAAAAAAAAAGcEAABkcnMvZG93bnJldi54bWxQSwUGAAAAAAQABADz&#10;AAAAdQUAAAAA&#10;">
                <v:textbox>
                  <w:txbxContent>
                    <w:p w14:paraId="331FA31A" w14:textId="77777777" w:rsidR="00A86F8C" w:rsidRPr="006F437E" w:rsidRDefault="00A86F8C" w:rsidP="00A86F8C">
                      <w:pPr>
                        <w:rPr>
                          <w:rFonts w:ascii="Calibri" w:hAnsi="Calibri" w:cs="Calibri"/>
                          <w:sz w:val="18"/>
                          <w:szCs w:val="18"/>
                          <w:vertAlign w:val="superscript"/>
                        </w:rPr>
                      </w:pPr>
                      <w:r w:rsidRPr="009C234B"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Data Source: </w:t>
                      </w:r>
                      <w:r>
                        <w:rPr>
                          <w:rFonts w:ascii="Calibri" w:hAnsi="Calibri" w:cs="Calibri"/>
                          <w:sz w:val="18"/>
                          <w:szCs w:val="18"/>
                        </w:rPr>
                        <w:t>U.S. Census Bureau</w:t>
                      </w:r>
                      <w:r>
                        <w:rPr>
                          <w:rFonts w:ascii="Calibri" w:hAnsi="Calibri" w:cs="Calibri"/>
                          <w:sz w:val="18"/>
                          <w:szCs w:val="18"/>
                          <w:vertAlign w:val="superscript"/>
                        </w:rPr>
                        <w:t>21</w:t>
                      </w:r>
                      <w:r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 and ClinicalTrials.gov</w:t>
                      </w:r>
                      <w:r>
                        <w:rPr>
                          <w:rFonts w:ascii="Calibri" w:hAnsi="Calibri" w:cs="Calibri"/>
                          <w:sz w:val="18"/>
                          <w:szCs w:val="18"/>
                          <w:vertAlign w:val="superscript"/>
                        </w:rPr>
                        <w:t>20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04059CC1" w14:textId="77777777" w:rsidR="00A86F8C" w:rsidRDefault="00A86F8C" w:rsidP="00A86F8C">
      <w:pPr>
        <w:jc w:val="both"/>
        <w:rPr>
          <w:rFonts w:ascii="Calibri" w:hAnsi="Calibri" w:cs="Calibri"/>
          <w:i/>
          <w:iCs/>
          <w:noProof/>
          <w:u w:val="single"/>
        </w:rPr>
      </w:pPr>
    </w:p>
    <w:p w14:paraId="665B5C4C" w14:textId="77777777" w:rsidR="00A86F8C" w:rsidRDefault="00A86F8C" w:rsidP="00A86F8C">
      <w:pPr>
        <w:jc w:val="both"/>
        <w:rPr>
          <w:rFonts w:ascii="Calibri" w:hAnsi="Calibri" w:cs="Calibri"/>
          <w:b/>
          <w:bCs/>
          <w:noProof/>
        </w:rPr>
      </w:pPr>
      <w:r>
        <w:rPr>
          <w:rFonts w:ascii="Calibri" w:hAnsi="Calibri" w:cs="Calibri"/>
          <w:b/>
          <w:bCs/>
          <w:noProof/>
        </w:rPr>
        <w:t xml:space="preserve">Supplemental Figure 1. </w:t>
      </w:r>
    </w:p>
    <w:p w14:paraId="59F0B4B0" w14:textId="77777777" w:rsidR="00A86F8C" w:rsidRPr="00712476" w:rsidRDefault="00A86F8C" w:rsidP="00A86F8C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41A32EF" wp14:editId="0B0687DA">
            <wp:extent cx="5565140" cy="3492936"/>
            <wp:effectExtent l="0" t="0" r="0" b="0"/>
            <wp:docPr id="1320392763" name="Picture 2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392763" name="Picture 2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098" cy="3506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229BF5" w14:textId="253E4DD8" w:rsidR="00A86F8C" w:rsidRPr="00A86F8C" w:rsidRDefault="00A86F8C">
      <w:pPr>
        <w:rPr>
          <w:rFonts w:ascii="Calibri" w:hAnsi="Calibri" w:cs="Calibri"/>
          <w:noProof/>
        </w:rPr>
      </w:pPr>
      <w:r w:rsidRPr="008341E3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07599828" wp14:editId="132EF16E">
                <wp:extent cx="6280484" cy="1404620"/>
                <wp:effectExtent l="0" t="0" r="25400" b="20320"/>
                <wp:docPr id="5946966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48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A3E33" w14:textId="77777777" w:rsidR="00A86F8C" w:rsidRPr="005C68BA" w:rsidRDefault="00A86F8C" w:rsidP="00A86F8C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831DD1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>Process for identifying active TNBC clinical trials.</w:t>
                            </w:r>
                            <w:r w:rsidRPr="005C68BA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ClinicalTrials.gov was searched using key words and exclusions as shown until 108 active triple negative breast cancer phase 2, 2/3, and 3 treatment trials in the United States were ultimately identified. </w:t>
                            </w:r>
                            <w:r w:rsidRPr="005C68BA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Data source: ClinicalTrials.gov</w:t>
                            </w: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  <w:vertAlign w:val="superscript"/>
                              </w:rPr>
                              <w:t>20</w:t>
                            </w:r>
                            <w:r w:rsidRPr="005C68BA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.</w:t>
                            </w:r>
                            <w:r w:rsidRPr="005C68BA">
                              <w:rPr>
                                <w:rFonts w:ascii="Calibri" w:hAnsi="Calibri" w:cs="Calibri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599828" id="Text Box 2" o:spid="_x0000_s1027" type="#_x0000_t202" style="width:494.5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MbEwIAACcEAAAOAAAAZHJzL2Uyb0RvYy54bWysk1Fv2yAQx98n7Tsg3hc7kZOlVpyqS5dp&#10;UtdN6vYBMOAYDXMMSOzu0+/Abhp128s0HhDHwZ+73x2b66HT5CSdV2AqOp/llEjDQShzqOi3r/s3&#10;a0p8YEYwDUZW9FF6er19/WrT21IuoAUtpCMoYnzZ24q2IdgyyzxvZcf8DKw06GzAdSyg6Q6ZcKxH&#10;9U5nizxfZT04YR1w6T3u3o5Ouk36TSN5+Nw0XgaiK4qxhTS7NNdxzrYbVh4cs63iUxjsH6LomDL4&#10;6FnqlgVGjk79JtUp7sBDE2YcugyaRnGZcsBs5vmLbB5aZmXKBeF4e8bk/58svz892C+OhOEdDFjA&#10;lIS3d8C/e2Jg1zJzkDfOQd9KJvDheUSW9daX09WI2pc+itT9JxBYZHYMkISGxnWRCuZJUB0L8HiG&#10;LodAOG6uFuu8WBeUcPTNi7xYLVJZMlY+XbfOhw8SOhIXFXVY1STPTnc+xHBY+XQkvuZBK7FXWifD&#10;HeqdduTEsAP2aaQMXhzThvQVvVouliOBv0rkafxJolMBW1mrrqLr8yFWRm7vjUiNFpjS4xpD1mYC&#10;GdmNFMNQD0SJiXLkWoN4RLIOxs7Fn4aLFtxPSnrs2or6H0fmJCX6o8HqXM2LIrZ5MorlW0RJ3KWn&#10;vvQww1GqooGScbkL6WskbvYGq7hXie9zJFPI2I0J+/RzYrtf2unU8//e/gIAAP//AwBQSwMEFAAG&#10;AAgAAAAhAA7kcmPcAAAABQEAAA8AAABkcnMvZG93bnJldi54bWxMj8FuwjAQRO+V+AdrkbgVJ5Fa&#10;QRoHVUWcSykS4ubYSxwRr9PYhMDX1+2lvaw0mtHM22I12pYN2PvGkYB0ngBDUk43VAvYf24eF8B8&#10;kKRl6wgF3NDDqpw8FDLX7kofOOxCzWIJ+VwKMCF0OedeGbTSz12HFL2T660MUfY11728xnLb8ixJ&#10;nrmVDcUFIzt8M6jOu4sV4Nfbr06dttXZ6Nv9fT08qcPmKMRsOr6+AAs4hr8w/OBHdCgjU+UupD1r&#10;BcRHwu+N3nKxTIFVArIszYCXBf9PX34DAAD//wMAUEsBAi0AFAAGAAgAAAAhALaDOJL+AAAA4QEA&#10;ABMAAAAAAAAAAAAAAAAAAAAAAFtDb250ZW50X1R5cGVzXS54bWxQSwECLQAUAAYACAAAACEAOP0h&#10;/9YAAACUAQAACwAAAAAAAAAAAAAAAAAvAQAAX3JlbHMvLnJlbHNQSwECLQAUAAYACAAAACEACHRz&#10;GxMCAAAnBAAADgAAAAAAAAAAAAAAAAAuAgAAZHJzL2Uyb0RvYy54bWxQSwECLQAUAAYACAAAACEA&#10;DuRyY9wAAAAFAQAADwAAAAAAAAAAAAAAAABtBAAAZHJzL2Rvd25yZXYueG1sUEsFBgAAAAAEAAQA&#10;8wAAAHYFAAAAAA==&#10;">
                <v:textbox style="mso-fit-shape-to-text:t">
                  <w:txbxContent>
                    <w:p w14:paraId="061A3E33" w14:textId="77777777" w:rsidR="00A86F8C" w:rsidRPr="005C68BA" w:rsidRDefault="00A86F8C" w:rsidP="00A86F8C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831DD1"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</w:rPr>
                        <w:t>Process for identifying active TNBC clinical trials.</w:t>
                      </w:r>
                      <w:r w:rsidRPr="005C68BA"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ClinicalTrials.gov was searched using key words and exclusions as shown until 108 active triple negative breast cancer phase 2, 2/3, and 3 treatment trials in the United States were ultimately identified. </w:t>
                      </w:r>
                      <w:r w:rsidRPr="005C68BA">
                        <w:rPr>
                          <w:rFonts w:ascii="Calibri" w:hAnsi="Calibri" w:cs="Calibri"/>
                          <w:sz w:val="18"/>
                          <w:szCs w:val="18"/>
                        </w:rPr>
                        <w:t>Data source: ClinicalTrials.gov</w:t>
                      </w:r>
                      <w:r>
                        <w:rPr>
                          <w:rFonts w:ascii="Calibri" w:hAnsi="Calibri" w:cs="Calibri"/>
                          <w:sz w:val="18"/>
                          <w:szCs w:val="18"/>
                          <w:vertAlign w:val="superscript"/>
                        </w:rPr>
                        <w:t>20</w:t>
                      </w:r>
                      <w:r w:rsidRPr="005C68BA">
                        <w:rPr>
                          <w:rFonts w:ascii="Calibri" w:hAnsi="Calibri" w:cs="Calibri"/>
                          <w:sz w:val="18"/>
                          <w:szCs w:val="18"/>
                        </w:rPr>
                        <w:t>.</w:t>
                      </w:r>
                      <w:r w:rsidRPr="005C68BA">
                        <w:rPr>
                          <w:rFonts w:ascii="Calibri" w:hAnsi="Calibri" w:cs="Calibri"/>
                          <w:sz w:val="18"/>
                          <w:szCs w:val="18"/>
                          <w:vertAlign w:val="superscript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noProof/>
        </w:rPr>
        <w:t xml:space="preserve"> </w:t>
      </w:r>
    </w:p>
    <w:sectPr w:rsidR="00A86F8C" w:rsidRPr="00A86F8C" w:rsidSect="00A86F8C">
      <w:headerReference w:type="default" r:id="rId5"/>
      <w:pgSz w:w="12240" w:h="15840"/>
      <w:pgMar w:top="1440" w:right="1080" w:bottom="1440" w:left="1080" w:header="720" w:footer="720" w:gutter="0"/>
      <w:lnNumType w:countBy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0B399" w14:textId="77777777" w:rsidR="00A86F8C" w:rsidRDefault="00A86F8C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F26B59F" w14:textId="77777777" w:rsidR="00A86F8C" w:rsidRDefault="00A86F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F8C"/>
    <w:rsid w:val="00141933"/>
    <w:rsid w:val="00A8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9A903"/>
  <w15:chartTrackingRefBased/>
  <w15:docId w15:val="{16675FE9-2F21-485A-BA0D-8BE6222B7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F8C"/>
    <w:pPr>
      <w:spacing w:line="259" w:lineRule="auto"/>
    </w:pPr>
    <w:rPr>
      <w:rFonts w:ascii="Aptos" w:eastAsia="Aptos" w:hAnsi="Aptos" w:cs="Times New Roman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F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F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F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F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F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F8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F8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F8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F8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6F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6F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6F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6F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6F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6F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6F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6F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6F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F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86F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F8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86F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F8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86F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F8C"/>
    <w:pPr>
      <w:spacing w:line="278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86F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F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F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F8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86F8C"/>
    <w:pPr>
      <w:spacing w:after="0" w:line="240" w:lineRule="auto"/>
    </w:pPr>
    <w:rPr>
      <w:rFonts w:ascii="Aptos" w:eastAsia="Aptos" w:hAnsi="Aptos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86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F8C"/>
    <w:rPr>
      <w:rFonts w:ascii="Aptos" w:eastAsia="Aptos" w:hAnsi="Aptos" w:cs="Times New Roman"/>
      <w:sz w:val="22"/>
      <w:szCs w:val="22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A86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12</Lines>
  <Paragraphs>2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Amin,Laura</dc:creator>
  <cp:keywords/>
  <dc:description/>
  <cp:lastModifiedBy>Amin,Laura</cp:lastModifiedBy>
  <cp:revision>1</cp:revision>
  <dcterms:created xsi:type="dcterms:W3CDTF">2026-08-13T13:53:00Z</dcterms:created>
  <dcterms:modified xsi:type="dcterms:W3CDTF">2026-08-13T13:53:00Z</dcterms:modified>
</cp:coreProperties>
</file>