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DEF38" w14:textId="77777777" w:rsidR="00AD26E0" w:rsidRPr="00B7750E" w:rsidRDefault="00AD26E0" w:rsidP="00AD26E0">
      <w:pPr>
        <w:spacing w:before="120" w:after="120"/>
        <w:jc w:val="both"/>
        <w:rPr>
          <w:b/>
          <w:sz w:val="28"/>
          <w:szCs w:val="24"/>
        </w:rPr>
      </w:pPr>
      <w:r w:rsidRPr="001052A3">
        <w:rPr>
          <w:rStyle w:val="Heading1Char"/>
          <w:rFonts w:eastAsia="Calibri"/>
          <w:bCs/>
          <w:sz w:val="22"/>
        </w:rPr>
        <w:t>Appendix</w:t>
      </w:r>
      <w:r w:rsidRPr="001052A3">
        <w:rPr>
          <w:rStyle w:val="Heading1Char"/>
          <w:rFonts w:eastAsia="Calibri"/>
          <w:sz w:val="22"/>
        </w:rPr>
        <w:t>:</w:t>
      </w:r>
      <w:r w:rsidRPr="001052A3">
        <w:rPr>
          <w:rStyle w:val="Heading1Char"/>
          <w:sz w:val="22"/>
        </w:rPr>
        <w:t xml:space="preserve"> </w:t>
      </w:r>
      <w:r w:rsidRPr="001052A3">
        <w:rPr>
          <w:b/>
          <w:sz w:val="22"/>
          <w:lang w:val="en-US"/>
        </w:rPr>
        <w:t>Variable Descriptions</w:t>
      </w:r>
    </w:p>
    <w:tbl>
      <w:tblPr>
        <w:tblStyle w:val="TableGrid1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3"/>
        <w:gridCol w:w="4190"/>
        <w:gridCol w:w="5935"/>
      </w:tblGrid>
      <w:tr w:rsidR="00AD26E0" w:rsidRPr="001052A3" w14:paraId="041ADB5E" w14:textId="77777777" w:rsidTr="00FC7669">
        <w:trPr>
          <w:jc w:val="center"/>
        </w:trPr>
        <w:tc>
          <w:tcPr>
            <w:tcW w:w="1373" w:type="pct"/>
            <w:tcBorders>
              <w:top w:val="single" w:sz="4" w:space="0" w:color="auto"/>
              <w:bottom w:val="single" w:sz="4" w:space="0" w:color="auto"/>
            </w:tcBorders>
          </w:tcPr>
          <w:p w14:paraId="4BBF0019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1052A3">
              <w:rPr>
                <w:rFonts w:cs="Times New Roman"/>
                <w:b/>
                <w:sz w:val="18"/>
                <w:szCs w:val="18"/>
              </w:rPr>
              <w:t>Code</w:t>
            </w:r>
          </w:p>
        </w:tc>
        <w:tc>
          <w:tcPr>
            <w:tcW w:w="1501" w:type="pct"/>
            <w:tcBorders>
              <w:top w:val="single" w:sz="4" w:space="0" w:color="auto"/>
              <w:bottom w:val="single" w:sz="4" w:space="0" w:color="auto"/>
            </w:tcBorders>
          </w:tcPr>
          <w:p w14:paraId="7973A73B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1052A3">
              <w:rPr>
                <w:rFonts w:cs="Times New Roman"/>
                <w:b/>
                <w:sz w:val="18"/>
                <w:szCs w:val="18"/>
              </w:rPr>
              <w:t>Name</w:t>
            </w:r>
          </w:p>
        </w:tc>
        <w:tc>
          <w:tcPr>
            <w:tcW w:w="2126" w:type="pct"/>
            <w:tcBorders>
              <w:top w:val="single" w:sz="4" w:space="0" w:color="auto"/>
              <w:bottom w:val="single" w:sz="4" w:space="0" w:color="auto"/>
            </w:tcBorders>
          </w:tcPr>
          <w:p w14:paraId="64E36EB4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b/>
                <w:sz w:val="18"/>
                <w:szCs w:val="18"/>
              </w:rPr>
            </w:pPr>
            <w:r w:rsidRPr="001052A3">
              <w:rPr>
                <w:rFonts w:cs="Times New Roman"/>
                <w:b/>
                <w:sz w:val="18"/>
                <w:szCs w:val="18"/>
              </w:rPr>
              <w:t>Definition</w:t>
            </w:r>
          </w:p>
        </w:tc>
      </w:tr>
      <w:tr w:rsidR="00AD26E0" w:rsidRPr="001052A3" w14:paraId="5214EC29" w14:textId="77777777" w:rsidTr="00FC7669">
        <w:trPr>
          <w:jc w:val="center"/>
        </w:trPr>
        <w:tc>
          <w:tcPr>
            <w:tcW w:w="1373" w:type="pct"/>
            <w:tcBorders>
              <w:top w:val="single" w:sz="4" w:space="0" w:color="auto"/>
              <w:bottom w:val="single" w:sz="4" w:space="0" w:color="auto"/>
            </w:tcBorders>
          </w:tcPr>
          <w:p w14:paraId="155E4ED0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1052A3">
              <w:rPr>
                <w:rFonts w:cs="Times New Roman"/>
                <w:b/>
                <w:sz w:val="18"/>
                <w:szCs w:val="18"/>
              </w:rPr>
              <w:t>Dependent Variable</w:t>
            </w:r>
          </w:p>
        </w:tc>
        <w:tc>
          <w:tcPr>
            <w:tcW w:w="1501" w:type="pct"/>
            <w:tcBorders>
              <w:top w:val="single" w:sz="4" w:space="0" w:color="auto"/>
              <w:bottom w:val="single" w:sz="4" w:space="0" w:color="auto"/>
            </w:tcBorders>
          </w:tcPr>
          <w:p w14:paraId="5E0234BD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  <w:tcBorders>
              <w:top w:val="single" w:sz="4" w:space="0" w:color="auto"/>
              <w:bottom w:val="single" w:sz="4" w:space="0" w:color="auto"/>
            </w:tcBorders>
          </w:tcPr>
          <w:p w14:paraId="15AE12D3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313DE99C" w14:textId="77777777" w:rsidTr="00FC7669">
        <w:trPr>
          <w:jc w:val="center"/>
        </w:trPr>
        <w:tc>
          <w:tcPr>
            <w:tcW w:w="1373" w:type="pct"/>
            <w:tcBorders>
              <w:top w:val="single" w:sz="4" w:space="0" w:color="auto"/>
            </w:tcBorders>
          </w:tcPr>
          <w:p w14:paraId="07B4D3FD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UNDERFUND</w:t>
            </w:r>
          </w:p>
        </w:tc>
        <w:tc>
          <w:tcPr>
            <w:tcW w:w="1501" w:type="pct"/>
            <w:tcBorders>
              <w:top w:val="single" w:sz="4" w:space="0" w:color="auto"/>
            </w:tcBorders>
          </w:tcPr>
          <w:p w14:paraId="3F35446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Corporate pension underfunding level</w:t>
            </w:r>
          </w:p>
        </w:tc>
        <w:tc>
          <w:tcPr>
            <w:tcW w:w="2126" w:type="pct"/>
            <w:tcBorders>
              <w:top w:val="single" w:sz="4" w:space="0" w:color="auto"/>
            </w:tcBorders>
          </w:tcPr>
          <w:p w14:paraId="798D5BA2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Pension liabilities minus the fair value of pension assets divided by firm total assets:</w:t>
            </w:r>
          </w:p>
          <w:p w14:paraId="3F01559B" w14:textId="24A8E1ED" w:rsidR="00AD26E0" w:rsidRPr="001052A3" w:rsidRDefault="0000000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 xml:space="preserve">Compustat item </m:t>
                    </m:r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(PBPRO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t</m:t>
                    </m:r>
                  </m:sub>
                </m:sSub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PPLAO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t</m:t>
                    </m:r>
                  </m:sub>
                </m:sSub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)/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AT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t</m:t>
                    </m:r>
                  </m:sub>
                </m:sSub>
              </m:oMath>
            </m:oMathPara>
          </w:p>
        </w:tc>
      </w:tr>
      <w:tr w:rsidR="00AD26E0" w:rsidRPr="001052A3" w14:paraId="0C8A2DE6" w14:textId="77777777" w:rsidTr="00FC7669">
        <w:trPr>
          <w:jc w:val="center"/>
        </w:trPr>
        <w:tc>
          <w:tcPr>
            <w:tcW w:w="1373" w:type="pct"/>
            <w:tcBorders>
              <w:top w:val="single" w:sz="4" w:space="0" w:color="auto"/>
              <w:bottom w:val="single" w:sz="4" w:space="0" w:color="auto"/>
            </w:tcBorders>
          </w:tcPr>
          <w:p w14:paraId="2F37D865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1052A3">
              <w:rPr>
                <w:rFonts w:cs="Times New Roman"/>
                <w:b/>
                <w:sz w:val="18"/>
                <w:szCs w:val="18"/>
              </w:rPr>
              <w:t>Main Independent Variable</w:t>
            </w:r>
          </w:p>
        </w:tc>
        <w:tc>
          <w:tcPr>
            <w:tcW w:w="1501" w:type="pct"/>
            <w:tcBorders>
              <w:top w:val="single" w:sz="4" w:space="0" w:color="auto"/>
              <w:bottom w:val="single" w:sz="4" w:space="0" w:color="auto"/>
            </w:tcBorders>
          </w:tcPr>
          <w:p w14:paraId="0C75628D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  <w:tcBorders>
              <w:top w:val="single" w:sz="4" w:space="0" w:color="auto"/>
              <w:bottom w:val="single" w:sz="4" w:space="0" w:color="auto"/>
            </w:tcBorders>
          </w:tcPr>
          <w:p w14:paraId="0E52761F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4BDC56C2" w14:textId="77777777" w:rsidTr="00FC7669">
        <w:trPr>
          <w:jc w:val="center"/>
        </w:trPr>
        <w:tc>
          <w:tcPr>
            <w:tcW w:w="1373" w:type="pct"/>
            <w:tcBorders>
              <w:top w:val="single" w:sz="4" w:space="0" w:color="auto"/>
            </w:tcBorders>
          </w:tcPr>
          <w:p w14:paraId="2C0F9198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EPU</w:t>
            </w:r>
          </w:p>
        </w:tc>
        <w:tc>
          <w:tcPr>
            <w:tcW w:w="1501" w:type="pct"/>
            <w:tcBorders>
              <w:top w:val="single" w:sz="4" w:space="0" w:color="auto"/>
            </w:tcBorders>
          </w:tcPr>
          <w:p w14:paraId="6C51412B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Economic Policy Uncertainty (Overall)</w:t>
            </w:r>
          </w:p>
        </w:tc>
        <w:tc>
          <w:tcPr>
            <w:tcW w:w="2126" w:type="pct"/>
            <w:tcBorders>
              <w:top w:val="single" w:sz="4" w:space="0" w:color="auto"/>
            </w:tcBorders>
          </w:tcPr>
          <w:p w14:paraId="043DFD5E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Log transformation of BBD Index</w:t>
            </w:r>
          </w:p>
          <w:p w14:paraId="592DC49B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(Overall)</w:t>
            </w:r>
          </w:p>
        </w:tc>
      </w:tr>
      <w:tr w:rsidR="00AD26E0" w:rsidRPr="001052A3" w14:paraId="3E6D3EE6" w14:textId="77777777" w:rsidTr="00FC7669">
        <w:trPr>
          <w:jc w:val="center"/>
        </w:trPr>
        <w:tc>
          <w:tcPr>
            <w:tcW w:w="1373" w:type="pct"/>
          </w:tcPr>
          <w:p w14:paraId="5EF93242" w14:textId="77777777" w:rsidR="00AD26E0" w:rsidRPr="001052A3" w:rsidRDefault="00AD26E0" w:rsidP="00FC766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1909E964" w14:textId="77777777" w:rsidR="00AD26E0" w:rsidRPr="001052A3" w:rsidRDefault="00AD26E0" w:rsidP="00FC766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EPU_NEWS</w:t>
            </w:r>
          </w:p>
        </w:tc>
        <w:tc>
          <w:tcPr>
            <w:tcW w:w="1501" w:type="pct"/>
          </w:tcPr>
          <w:p w14:paraId="2C4B6BE2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64768CAC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Economic Policy Uncertainty (News)</w:t>
            </w:r>
          </w:p>
        </w:tc>
        <w:tc>
          <w:tcPr>
            <w:tcW w:w="2126" w:type="pct"/>
          </w:tcPr>
          <w:p w14:paraId="32FF9EF1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  <w:p w14:paraId="13815214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Log transformation of BBD Index</w:t>
            </w:r>
          </w:p>
          <w:p w14:paraId="63368A87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(News)</w:t>
            </w:r>
          </w:p>
        </w:tc>
      </w:tr>
      <w:tr w:rsidR="00AD26E0" w:rsidRPr="001052A3" w14:paraId="0AF007D4" w14:textId="77777777" w:rsidTr="00FC7669">
        <w:trPr>
          <w:jc w:val="center"/>
        </w:trPr>
        <w:tc>
          <w:tcPr>
            <w:tcW w:w="1373" w:type="pct"/>
          </w:tcPr>
          <w:p w14:paraId="0012DFF1" w14:textId="77777777" w:rsidR="00AD26E0" w:rsidRPr="001052A3" w:rsidRDefault="00AD26E0" w:rsidP="00FC766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6F25C09E" w14:textId="77777777" w:rsidR="00AD26E0" w:rsidRPr="001052A3" w:rsidRDefault="00AD26E0" w:rsidP="00FC766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EPU_GOVDIS</w:t>
            </w:r>
          </w:p>
        </w:tc>
        <w:tc>
          <w:tcPr>
            <w:tcW w:w="1501" w:type="pct"/>
          </w:tcPr>
          <w:p w14:paraId="165B63B7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4B0D1D66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 xml:space="preserve">Economic Policy Uncertainty (Government disagreement on </w:t>
            </w:r>
            <w:r w:rsidRPr="001052A3">
              <w:rPr>
                <w:rFonts w:eastAsia="DengXian" w:cs="Times New Roman"/>
                <w:sz w:val="18"/>
                <w:szCs w:val="18"/>
              </w:rPr>
              <w:t>fiscal and monetary policies</w:t>
            </w:r>
            <w:r w:rsidRPr="001052A3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2126" w:type="pct"/>
          </w:tcPr>
          <w:p w14:paraId="512DBB8E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  <w:p w14:paraId="628106D5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 xml:space="preserve">Log transformation of BBD Index (Government disagreement on </w:t>
            </w:r>
            <w:r w:rsidRPr="001052A3">
              <w:rPr>
                <w:rFonts w:eastAsia="DengXian" w:cs="Times New Roman"/>
                <w:sz w:val="18"/>
                <w:szCs w:val="18"/>
              </w:rPr>
              <w:t>fiscal and monetary policies</w:t>
            </w:r>
            <w:r w:rsidRPr="001052A3">
              <w:rPr>
                <w:rFonts w:cs="Times New Roman"/>
                <w:sz w:val="18"/>
                <w:szCs w:val="18"/>
              </w:rPr>
              <w:t>)</w:t>
            </w:r>
          </w:p>
        </w:tc>
      </w:tr>
      <w:tr w:rsidR="00AD26E0" w:rsidRPr="001052A3" w14:paraId="34B355F1" w14:textId="77777777" w:rsidTr="00FC7669">
        <w:trPr>
          <w:jc w:val="center"/>
        </w:trPr>
        <w:tc>
          <w:tcPr>
            <w:tcW w:w="1373" w:type="pct"/>
          </w:tcPr>
          <w:p w14:paraId="3568F974" w14:textId="77777777" w:rsidR="00AD26E0" w:rsidRPr="001052A3" w:rsidRDefault="00AD26E0" w:rsidP="00FC766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17369BC7" w14:textId="77777777" w:rsidR="00AD26E0" w:rsidRPr="001052A3" w:rsidRDefault="00AD26E0" w:rsidP="00FC766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EPU_CPI</w:t>
            </w:r>
          </w:p>
        </w:tc>
        <w:tc>
          <w:tcPr>
            <w:tcW w:w="1501" w:type="pct"/>
          </w:tcPr>
          <w:p w14:paraId="2502E375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7ADCC1E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Economic Policy Uncertainty (Inflation)</w:t>
            </w:r>
          </w:p>
        </w:tc>
        <w:tc>
          <w:tcPr>
            <w:tcW w:w="2126" w:type="pct"/>
          </w:tcPr>
          <w:p w14:paraId="02071F20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  <w:p w14:paraId="6641B343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Log transformation of BBD Index</w:t>
            </w:r>
          </w:p>
          <w:p w14:paraId="01870ABB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(Inflation)</w:t>
            </w:r>
          </w:p>
        </w:tc>
      </w:tr>
      <w:tr w:rsidR="00AD26E0" w:rsidRPr="001052A3" w14:paraId="29FB1737" w14:textId="77777777" w:rsidTr="00FC7669">
        <w:trPr>
          <w:jc w:val="center"/>
        </w:trPr>
        <w:tc>
          <w:tcPr>
            <w:tcW w:w="1373" w:type="pct"/>
          </w:tcPr>
          <w:p w14:paraId="5EF4C642" w14:textId="77777777" w:rsidR="00AD26E0" w:rsidRPr="001052A3" w:rsidRDefault="00AD26E0" w:rsidP="00FC766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6F66B0CC" w14:textId="77777777" w:rsidR="00AD26E0" w:rsidRPr="001052A3" w:rsidRDefault="00AD26E0" w:rsidP="00FC766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EPU_TAX</w:t>
            </w:r>
          </w:p>
        </w:tc>
        <w:tc>
          <w:tcPr>
            <w:tcW w:w="1501" w:type="pct"/>
          </w:tcPr>
          <w:p w14:paraId="519969F6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0582D2EB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Economic Policy Uncertainty (Tax Codes)</w:t>
            </w:r>
          </w:p>
        </w:tc>
        <w:tc>
          <w:tcPr>
            <w:tcW w:w="2126" w:type="pct"/>
          </w:tcPr>
          <w:p w14:paraId="06E23EF7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  <w:p w14:paraId="3096490C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Log transformation of BBD Index</w:t>
            </w:r>
          </w:p>
          <w:p w14:paraId="107D177F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(Tax Codes)</w:t>
            </w:r>
          </w:p>
        </w:tc>
      </w:tr>
      <w:tr w:rsidR="00AD26E0" w:rsidRPr="001052A3" w14:paraId="6B88D649" w14:textId="77777777" w:rsidTr="00FC7669">
        <w:trPr>
          <w:jc w:val="center"/>
        </w:trPr>
        <w:tc>
          <w:tcPr>
            <w:tcW w:w="287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B655AD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b/>
                <w:sz w:val="18"/>
                <w:szCs w:val="18"/>
              </w:rPr>
              <w:t>Pension Characteristics Variable</w:t>
            </w:r>
          </w:p>
        </w:tc>
        <w:tc>
          <w:tcPr>
            <w:tcW w:w="2126" w:type="pct"/>
            <w:tcBorders>
              <w:top w:val="single" w:sz="4" w:space="0" w:color="auto"/>
              <w:bottom w:val="single" w:sz="4" w:space="0" w:color="auto"/>
            </w:tcBorders>
          </w:tcPr>
          <w:p w14:paraId="0E018646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01CA2C6F" w14:textId="77777777" w:rsidTr="00FC7669">
        <w:trPr>
          <w:jc w:val="center"/>
        </w:trPr>
        <w:tc>
          <w:tcPr>
            <w:tcW w:w="1373" w:type="pct"/>
            <w:tcBorders>
              <w:top w:val="single" w:sz="4" w:space="0" w:color="auto"/>
              <w:bottom w:val="nil"/>
            </w:tcBorders>
          </w:tcPr>
          <w:p w14:paraId="7B91AAD2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PENSION_RETURN</w:t>
            </w:r>
          </w:p>
        </w:tc>
        <w:tc>
          <w:tcPr>
            <w:tcW w:w="1501" w:type="pct"/>
            <w:tcBorders>
              <w:top w:val="single" w:sz="4" w:space="0" w:color="auto"/>
              <w:bottom w:val="nil"/>
            </w:tcBorders>
          </w:tcPr>
          <w:p w14:paraId="1E5347AE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Pension actual return on plan assets</w:t>
            </w:r>
          </w:p>
        </w:tc>
        <w:tc>
          <w:tcPr>
            <w:tcW w:w="2126" w:type="pct"/>
            <w:tcBorders>
              <w:top w:val="single" w:sz="4" w:space="0" w:color="auto"/>
              <w:bottom w:val="nil"/>
            </w:tcBorders>
          </w:tcPr>
          <w:p w14:paraId="7BF1AEC1" w14:textId="7EDBDFA4" w:rsidR="00AD26E0" w:rsidRPr="001052A3" w:rsidRDefault="007744BD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proofErr w:type="spellStart"/>
            <w:r w:rsidRPr="001052A3">
              <w:rPr>
                <w:rFonts w:cs="Times New Roman"/>
                <w:sz w:val="18"/>
                <w:szCs w:val="18"/>
              </w:rPr>
              <w:t>Compustat</w:t>
            </w:r>
            <w:proofErr w:type="spellEnd"/>
            <w:r w:rsidRPr="001052A3">
              <w:rPr>
                <w:rFonts w:cs="Times New Roman"/>
                <w:sz w:val="18"/>
                <w:szCs w:val="18"/>
              </w:rPr>
              <w:t xml:space="preserve"> item</w:t>
            </w:r>
            <w:r w:rsidR="00AD26E0" w:rsidRPr="001052A3">
              <w:rPr>
                <w:rFonts w:cs="Times New Roman"/>
                <w:sz w:val="18"/>
                <w:szCs w:val="18"/>
              </w:rPr>
              <w:t xml:space="preserve">: </w:t>
            </w:r>
            <w:r w:rsidR="00AD26E0" w:rsidRPr="001052A3">
              <w:rPr>
                <w:rFonts w:cs="Times New Roman"/>
                <w:i/>
                <w:sz w:val="18"/>
                <w:szCs w:val="18"/>
              </w:rPr>
              <w:t>PBARAT</w:t>
            </w:r>
          </w:p>
        </w:tc>
      </w:tr>
      <w:tr w:rsidR="00AD26E0" w:rsidRPr="001052A3" w14:paraId="7DA59557" w14:textId="77777777" w:rsidTr="00AD26E0">
        <w:trPr>
          <w:jc w:val="center"/>
        </w:trPr>
        <w:tc>
          <w:tcPr>
            <w:tcW w:w="1373" w:type="pct"/>
            <w:tcBorders>
              <w:top w:val="nil"/>
              <w:bottom w:val="nil"/>
            </w:tcBorders>
          </w:tcPr>
          <w:p w14:paraId="44175DCA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  <w:tcBorders>
              <w:top w:val="nil"/>
              <w:bottom w:val="nil"/>
            </w:tcBorders>
          </w:tcPr>
          <w:p w14:paraId="4F75E274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  <w:tcBorders>
              <w:top w:val="nil"/>
              <w:bottom w:val="nil"/>
            </w:tcBorders>
          </w:tcPr>
          <w:p w14:paraId="787D6556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2CF2D5A6" w14:textId="77777777" w:rsidTr="00AD26E0">
        <w:trPr>
          <w:jc w:val="center"/>
        </w:trPr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</w:tcPr>
          <w:p w14:paraId="545F299C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PENSION_BETA</w:t>
            </w:r>
          </w:p>
          <w:p w14:paraId="61CC1B0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6E353E05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04D82362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ASSET</w:t>
            </w:r>
            <w:r w:rsidRPr="00BF2DC6">
              <w:rPr>
                <w:rFonts w:cs="Times New Roman"/>
                <w:sz w:val="18"/>
                <w:szCs w:val="18"/>
              </w:rPr>
              <w:t>_PENSION</w:t>
            </w:r>
          </w:p>
          <w:p w14:paraId="72D210C9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08DC804A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LIABILITY</w:t>
            </w:r>
            <w:r w:rsidRPr="00BF2DC6">
              <w:rPr>
                <w:rFonts w:cs="Times New Roman"/>
                <w:sz w:val="18"/>
                <w:szCs w:val="18"/>
              </w:rPr>
              <w:t>_PENSION</w:t>
            </w:r>
          </w:p>
          <w:p w14:paraId="0E3244AB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25F36B6B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DISCOUNT RATE</w:t>
            </w:r>
          </w:p>
          <w:p w14:paraId="066CBFFE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  <w:tcBorders>
              <w:top w:val="nil"/>
              <w:left w:val="nil"/>
              <w:bottom w:val="nil"/>
              <w:right w:val="nil"/>
            </w:tcBorders>
          </w:tcPr>
          <w:p w14:paraId="150E17C4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The beta of pension asset investment portfolio</w:t>
            </w:r>
          </w:p>
          <w:p w14:paraId="58B27F49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52C9FF7E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0CD0EFA7" w14:textId="56493C4C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The natural logarithm of the fair value of plan assets</w:t>
            </w:r>
          </w:p>
          <w:p w14:paraId="224F9BAB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333AB21B" w14:textId="6313A298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 xml:space="preserve">The natural logarithm of the fair value of plan </w:t>
            </w:r>
            <w:r>
              <w:rPr>
                <w:rFonts w:cs="Times New Roman"/>
                <w:sz w:val="18"/>
                <w:szCs w:val="18"/>
              </w:rPr>
              <w:t>liabilities</w:t>
            </w:r>
          </w:p>
          <w:p w14:paraId="6DCF8288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6CD42F54" w14:textId="77777777" w:rsidR="00AD26E0" w:rsidRPr="001052A3" w:rsidRDefault="00AD26E0" w:rsidP="00AD26E0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Discount rate actuarial assumption</w:t>
            </w:r>
          </w:p>
          <w:p w14:paraId="5391816B" w14:textId="17D747AB" w:rsidR="00AD26E0" w:rsidRPr="001052A3" w:rsidRDefault="00AD26E0" w:rsidP="00AD26E0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  <w:tcBorders>
              <w:top w:val="nil"/>
              <w:left w:val="nil"/>
              <w:bottom w:val="nil"/>
              <w:right w:val="nil"/>
            </w:tcBorders>
          </w:tcPr>
          <w:p w14:paraId="101EC63B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1×pension asset allocation equity+0.175×pension asset allocation debt+ 0.15 ×pension asset allocation real estate + 1.2×pension asset allocation other</w:t>
            </w:r>
          </w:p>
          <w:p w14:paraId="07A78F8B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  <w:p w14:paraId="423A6D43" w14:textId="79B1061B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Natural logarithm of fair value of plan assets (</w:t>
            </w:r>
            <w:r w:rsidRPr="007744BD">
              <w:rPr>
                <w:rFonts w:cs="Times New Roman"/>
                <w:i/>
                <w:iCs/>
                <w:sz w:val="18"/>
                <w:szCs w:val="18"/>
              </w:rPr>
              <w:t>PPLAO</w:t>
            </w:r>
            <w:r>
              <w:rPr>
                <w:rFonts w:cs="Times New Roman"/>
                <w:sz w:val="18"/>
                <w:szCs w:val="18"/>
              </w:rPr>
              <w:t>)</w:t>
            </w:r>
            <w:r w:rsidRPr="001052A3">
              <w:rPr>
                <w:rFonts w:cs="Times New Roman"/>
                <w:sz w:val="18"/>
                <w:szCs w:val="18"/>
              </w:rPr>
              <w:t>, in millions.</w:t>
            </w:r>
          </w:p>
          <w:p w14:paraId="4CB1F097" w14:textId="77777777" w:rsidR="00AD26E0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  <w:p w14:paraId="4AFA3D63" w14:textId="5F0E9F82" w:rsidR="00AD26E0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Natural logarithm of fair value of plan assets (</w:t>
            </w:r>
            <w:r w:rsidRPr="007744BD">
              <w:rPr>
                <w:rFonts w:cs="Times New Roman"/>
                <w:i/>
                <w:iCs/>
                <w:sz w:val="18"/>
                <w:szCs w:val="18"/>
              </w:rPr>
              <w:t>PBPRO</w:t>
            </w:r>
            <w:r>
              <w:rPr>
                <w:rFonts w:cs="Times New Roman"/>
                <w:sz w:val="18"/>
                <w:szCs w:val="18"/>
              </w:rPr>
              <w:t>)</w:t>
            </w:r>
            <w:r w:rsidRPr="001052A3">
              <w:rPr>
                <w:rFonts w:cs="Times New Roman"/>
                <w:sz w:val="18"/>
                <w:szCs w:val="18"/>
              </w:rPr>
              <w:t>, in millions</w:t>
            </w:r>
          </w:p>
          <w:p w14:paraId="7D11D55B" w14:textId="77777777" w:rsidR="00AD26E0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  <w:p w14:paraId="3032EE75" w14:textId="025833C0" w:rsidR="00AD26E0" w:rsidRPr="001052A3" w:rsidRDefault="007744BD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proofErr w:type="spellStart"/>
            <w:r w:rsidRPr="001052A3">
              <w:rPr>
                <w:rFonts w:cs="Times New Roman"/>
                <w:sz w:val="18"/>
                <w:szCs w:val="18"/>
              </w:rPr>
              <w:t>Compustat</w:t>
            </w:r>
            <w:proofErr w:type="spellEnd"/>
            <w:r w:rsidRPr="001052A3">
              <w:rPr>
                <w:rFonts w:cs="Times New Roman"/>
                <w:sz w:val="18"/>
                <w:szCs w:val="18"/>
              </w:rPr>
              <w:t xml:space="preserve"> item</w:t>
            </w:r>
            <w:r>
              <w:rPr>
                <w:rFonts w:cs="Times New Roman"/>
                <w:sz w:val="18"/>
                <w:szCs w:val="18"/>
              </w:rPr>
              <w:t xml:space="preserve">: </w:t>
            </w:r>
            <w:r w:rsidR="00AD26E0" w:rsidRPr="007744BD">
              <w:rPr>
                <w:rFonts w:cs="Times New Roman"/>
                <w:i/>
                <w:iCs/>
                <w:sz w:val="18"/>
                <w:szCs w:val="18"/>
              </w:rPr>
              <w:t>PBARR</w:t>
            </w:r>
          </w:p>
        </w:tc>
      </w:tr>
      <w:tr w:rsidR="00AD26E0" w:rsidRPr="001052A3" w14:paraId="5342C5B1" w14:textId="77777777" w:rsidTr="00FC7669">
        <w:trPr>
          <w:jc w:val="center"/>
        </w:trPr>
        <w:tc>
          <w:tcPr>
            <w:tcW w:w="1373" w:type="pct"/>
            <w:tcBorders>
              <w:top w:val="nil"/>
              <w:bottom w:val="nil"/>
            </w:tcBorders>
          </w:tcPr>
          <w:p w14:paraId="74C3DFBB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E73DA3">
              <w:rPr>
                <w:rFonts w:cs="Times New Roman"/>
                <w:sz w:val="18"/>
                <w:szCs w:val="18"/>
              </w:rPr>
              <w:t>UNDERFUND_PPA</w:t>
            </w:r>
          </w:p>
        </w:tc>
        <w:tc>
          <w:tcPr>
            <w:tcW w:w="1501" w:type="pct"/>
            <w:tcBorders>
              <w:top w:val="nil"/>
              <w:bottom w:val="nil"/>
            </w:tcBorders>
          </w:tcPr>
          <w:p w14:paraId="196AF37C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</w:t>
            </w:r>
            <w:r w:rsidRPr="00E73DA3">
              <w:rPr>
                <w:rFonts w:cs="Times New Roman"/>
                <w:sz w:val="18"/>
                <w:szCs w:val="18"/>
              </w:rPr>
              <w:t>ummy variables equal to 1 if the funding status worsens beyond the thresholds set by the PPA</w:t>
            </w:r>
          </w:p>
        </w:tc>
        <w:tc>
          <w:tcPr>
            <w:tcW w:w="2126" w:type="pct"/>
            <w:tcBorders>
              <w:top w:val="nil"/>
              <w:bottom w:val="nil"/>
            </w:tcBorders>
          </w:tcPr>
          <w:p w14:paraId="370B9AEA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BF2DC6">
              <w:rPr>
                <w:rFonts w:cs="Times New Roman"/>
                <w:sz w:val="18"/>
                <w:szCs w:val="18"/>
              </w:rPr>
              <w:t>Pension Protection Act (PPA) of 2006 regulation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BF2DC6">
              <w:rPr>
                <w:rFonts w:cs="Times New Roman"/>
                <w:sz w:val="18"/>
                <w:szCs w:val="18"/>
              </w:rPr>
              <w:t>introduced a transition rule stating that a funding shortfall amortization does not have to be paid if the fund's assets equal or exceed 92% of the funding target for 2008, 94% for 2009, 96% for 2010, and 100% after 2011.</w:t>
            </w:r>
          </w:p>
        </w:tc>
      </w:tr>
      <w:tr w:rsidR="00AD26E0" w:rsidRPr="001052A3" w14:paraId="6041F5E9" w14:textId="77777777" w:rsidTr="00FC7669">
        <w:trPr>
          <w:jc w:val="center"/>
        </w:trPr>
        <w:tc>
          <w:tcPr>
            <w:tcW w:w="1373" w:type="pct"/>
            <w:tcBorders>
              <w:top w:val="nil"/>
              <w:bottom w:val="nil"/>
            </w:tcBorders>
          </w:tcPr>
          <w:p w14:paraId="43A70A77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  <w:tcBorders>
              <w:top w:val="nil"/>
              <w:bottom w:val="nil"/>
            </w:tcBorders>
          </w:tcPr>
          <w:p w14:paraId="7A495809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  <w:tcBorders>
              <w:top w:val="nil"/>
              <w:bottom w:val="nil"/>
            </w:tcBorders>
          </w:tcPr>
          <w:p w14:paraId="6AC3452E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625F38BC" w14:textId="77777777" w:rsidTr="00FC7669">
        <w:trPr>
          <w:jc w:val="center"/>
        </w:trPr>
        <w:tc>
          <w:tcPr>
            <w:tcW w:w="1373" w:type="pct"/>
            <w:tcBorders>
              <w:top w:val="nil"/>
              <w:bottom w:val="nil"/>
            </w:tcBorders>
          </w:tcPr>
          <w:p w14:paraId="5D83E3AE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E73DA3">
              <w:rPr>
                <w:rFonts w:cs="Times New Roman"/>
                <w:sz w:val="18"/>
                <w:szCs w:val="18"/>
              </w:rPr>
              <w:t>UNDERFUND_80pct</w:t>
            </w:r>
          </w:p>
        </w:tc>
        <w:tc>
          <w:tcPr>
            <w:tcW w:w="1501" w:type="pct"/>
            <w:tcBorders>
              <w:top w:val="nil"/>
              <w:bottom w:val="nil"/>
            </w:tcBorders>
          </w:tcPr>
          <w:p w14:paraId="27C2639A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</w:t>
            </w:r>
            <w:r w:rsidRPr="00E73DA3">
              <w:rPr>
                <w:rFonts w:cs="Times New Roman"/>
                <w:sz w:val="18"/>
                <w:szCs w:val="18"/>
              </w:rPr>
              <w:t>ummy variables equal to 1 if the funding status worsens beyond the thresholds set by the PBGC</w:t>
            </w:r>
          </w:p>
        </w:tc>
        <w:tc>
          <w:tcPr>
            <w:tcW w:w="2126" w:type="pct"/>
            <w:tcBorders>
              <w:top w:val="nil"/>
              <w:bottom w:val="nil"/>
            </w:tcBorders>
          </w:tcPr>
          <w:p w14:paraId="6773D92B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BF2DC6">
              <w:rPr>
                <w:rFonts w:cs="Times New Roman"/>
                <w:sz w:val="18"/>
                <w:szCs w:val="18"/>
              </w:rPr>
              <w:t xml:space="preserve">The Pension Benefit Guarantee Corporation (PBGC) sets the threshold for pension funds "at-risk" at 80% funding status. </w:t>
            </w:r>
          </w:p>
        </w:tc>
      </w:tr>
      <w:tr w:rsidR="00AD26E0" w:rsidRPr="001052A3" w14:paraId="7360BC75" w14:textId="77777777" w:rsidTr="00FC7669">
        <w:trPr>
          <w:jc w:val="center"/>
        </w:trPr>
        <w:tc>
          <w:tcPr>
            <w:tcW w:w="1373" w:type="pct"/>
            <w:tcBorders>
              <w:top w:val="nil"/>
              <w:bottom w:val="nil"/>
            </w:tcBorders>
          </w:tcPr>
          <w:p w14:paraId="7A1076A2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  <w:tcBorders>
              <w:top w:val="nil"/>
              <w:bottom w:val="nil"/>
            </w:tcBorders>
          </w:tcPr>
          <w:p w14:paraId="64A42C18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  <w:tcBorders>
              <w:top w:val="nil"/>
              <w:bottom w:val="nil"/>
            </w:tcBorders>
          </w:tcPr>
          <w:p w14:paraId="093C8FAE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2E8741EE" w14:textId="77777777" w:rsidTr="00FC7669">
        <w:trPr>
          <w:jc w:val="center"/>
        </w:trPr>
        <w:tc>
          <w:tcPr>
            <w:tcW w:w="1373" w:type="pct"/>
            <w:tcBorders>
              <w:top w:val="nil"/>
              <w:bottom w:val="nil"/>
            </w:tcBorders>
          </w:tcPr>
          <w:p w14:paraId="612AC1D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>FREEZE</w:t>
            </w:r>
          </w:p>
        </w:tc>
        <w:tc>
          <w:tcPr>
            <w:tcW w:w="1501" w:type="pct"/>
            <w:tcBorders>
              <w:top w:val="nil"/>
              <w:bottom w:val="nil"/>
            </w:tcBorders>
          </w:tcPr>
          <w:p w14:paraId="405A9617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</w:t>
            </w:r>
            <w:r w:rsidRPr="00BF2DC6">
              <w:rPr>
                <w:rFonts w:cs="Times New Roman"/>
                <w:sz w:val="18"/>
                <w:szCs w:val="18"/>
              </w:rPr>
              <w:t>ummy variable with a value of 1 if a firm has frozen its pension plans, and 0 otherwise</w:t>
            </w:r>
          </w:p>
        </w:tc>
        <w:tc>
          <w:tcPr>
            <w:tcW w:w="2126" w:type="pct"/>
            <w:tcBorders>
              <w:top w:val="nil"/>
              <w:bottom w:val="nil"/>
            </w:tcBorders>
          </w:tcPr>
          <w:p w14:paraId="6E3CD368" w14:textId="77777777" w:rsidR="00AD26E0" w:rsidRPr="00BF2DC6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Department of </w:t>
            </w:r>
            <w:proofErr w:type="spellStart"/>
            <w:r>
              <w:rPr>
                <w:rFonts w:cs="Times New Roman"/>
                <w:sz w:val="18"/>
                <w:szCs w:val="18"/>
              </w:rPr>
              <w:t>Labour</w:t>
            </w:r>
            <w:proofErr w:type="spellEnd"/>
            <w:r>
              <w:rPr>
                <w:rFonts w:cs="Times New Roman"/>
                <w:sz w:val="18"/>
                <w:szCs w:val="18"/>
              </w:rPr>
              <w:t>, Form 5500</w:t>
            </w:r>
          </w:p>
        </w:tc>
      </w:tr>
      <w:tr w:rsidR="00AD26E0" w:rsidRPr="001052A3" w14:paraId="7C8A52FC" w14:textId="77777777" w:rsidTr="00FC7669">
        <w:trPr>
          <w:jc w:val="center"/>
        </w:trPr>
        <w:tc>
          <w:tcPr>
            <w:tcW w:w="1373" w:type="pct"/>
            <w:tcBorders>
              <w:top w:val="nil"/>
              <w:bottom w:val="nil"/>
            </w:tcBorders>
          </w:tcPr>
          <w:p w14:paraId="15F918C3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  <w:tcBorders>
              <w:top w:val="nil"/>
              <w:bottom w:val="nil"/>
            </w:tcBorders>
          </w:tcPr>
          <w:p w14:paraId="1037A764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  <w:tcBorders>
              <w:top w:val="nil"/>
              <w:bottom w:val="nil"/>
            </w:tcBorders>
          </w:tcPr>
          <w:p w14:paraId="421D63CC" w14:textId="77777777" w:rsidR="00AD26E0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0484A91B" w14:textId="77777777" w:rsidTr="00FC7669">
        <w:trPr>
          <w:jc w:val="center"/>
        </w:trPr>
        <w:tc>
          <w:tcPr>
            <w:tcW w:w="1373" w:type="pct"/>
            <w:tcBorders>
              <w:top w:val="nil"/>
              <w:bottom w:val="nil"/>
            </w:tcBorders>
          </w:tcPr>
          <w:p w14:paraId="619E917E" w14:textId="77777777" w:rsidR="00AD26E0" w:rsidRPr="00B7750E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B7750E">
              <w:rPr>
                <w:rFonts w:cs="Times New Roman"/>
                <w:sz w:val="18"/>
                <w:szCs w:val="18"/>
              </w:rPr>
              <w:t>EQUITY ALLOCATION</w:t>
            </w:r>
          </w:p>
          <w:p w14:paraId="1B408A08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  <w:tcBorders>
              <w:top w:val="nil"/>
              <w:bottom w:val="nil"/>
            </w:tcBorders>
          </w:tcPr>
          <w:p w14:paraId="15FC2708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</w:t>
            </w:r>
            <w:r w:rsidRPr="00B7750E">
              <w:rPr>
                <w:rFonts w:cs="Times New Roman"/>
                <w:sz w:val="18"/>
                <w:szCs w:val="18"/>
              </w:rPr>
              <w:t>he proportion of pension assets invested in equity securities</w:t>
            </w:r>
          </w:p>
        </w:tc>
        <w:tc>
          <w:tcPr>
            <w:tcW w:w="2126" w:type="pct"/>
            <w:tcBorders>
              <w:top w:val="nil"/>
              <w:bottom w:val="nil"/>
            </w:tcBorders>
          </w:tcPr>
          <w:p w14:paraId="05721462" w14:textId="77777777" w:rsidR="00AD26E0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proofErr w:type="spellStart"/>
            <w:r w:rsidRPr="001052A3">
              <w:rPr>
                <w:rFonts w:cs="Times New Roman"/>
                <w:sz w:val="18"/>
                <w:szCs w:val="18"/>
              </w:rPr>
              <w:t>Compustat</w:t>
            </w:r>
            <w:proofErr w:type="spellEnd"/>
            <w:r w:rsidRPr="001052A3">
              <w:rPr>
                <w:rFonts w:cs="Times New Roman"/>
                <w:sz w:val="18"/>
                <w:szCs w:val="18"/>
              </w:rPr>
              <w:t xml:space="preserve"> item “</w:t>
            </w:r>
            <w:r>
              <w:rPr>
                <w:rFonts w:cs="Times New Roman"/>
                <w:i/>
                <w:sz w:val="18"/>
                <w:szCs w:val="18"/>
              </w:rPr>
              <w:t>PNATE”</w:t>
            </w:r>
          </w:p>
        </w:tc>
      </w:tr>
      <w:tr w:rsidR="00AD26E0" w:rsidRPr="001052A3" w14:paraId="2F507911" w14:textId="77777777" w:rsidTr="00FC7669">
        <w:trPr>
          <w:jc w:val="center"/>
        </w:trPr>
        <w:tc>
          <w:tcPr>
            <w:tcW w:w="1373" w:type="pct"/>
            <w:tcBorders>
              <w:top w:val="nil"/>
              <w:bottom w:val="nil"/>
            </w:tcBorders>
          </w:tcPr>
          <w:p w14:paraId="70581871" w14:textId="77777777" w:rsidR="00AD26E0" w:rsidRPr="00B7750E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  <w:tcBorders>
              <w:top w:val="nil"/>
              <w:bottom w:val="nil"/>
            </w:tcBorders>
          </w:tcPr>
          <w:p w14:paraId="7EAEAA9F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  <w:tcBorders>
              <w:top w:val="nil"/>
              <w:bottom w:val="nil"/>
            </w:tcBorders>
          </w:tcPr>
          <w:p w14:paraId="0DD49478" w14:textId="77777777" w:rsidR="00AD26E0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4CD1CBEA" w14:textId="77777777" w:rsidTr="00FC7669">
        <w:trPr>
          <w:jc w:val="center"/>
        </w:trPr>
        <w:tc>
          <w:tcPr>
            <w:tcW w:w="1373" w:type="pct"/>
            <w:tcBorders>
              <w:top w:val="nil"/>
              <w:bottom w:val="nil"/>
            </w:tcBorders>
          </w:tcPr>
          <w:p w14:paraId="3D4140DE" w14:textId="77777777" w:rsidR="00AD26E0" w:rsidRPr="00B7750E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B7750E">
              <w:rPr>
                <w:rFonts w:cs="Times New Roman"/>
                <w:sz w:val="18"/>
                <w:szCs w:val="18"/>
              </w:rPr>
              <w:t>PENSION BETA</w:t>
            </w:r>
          </w:p>
        </w:tc>
        <w:tc>
          <w:tcPr>
            <w:tcW w:w="1501" w:type="pct"/>
            <w:tcBorders>
              <w:top w:val="nil"/>
              <w:bottom w:val="nil"/>
            </w:tcBorders>
          </w:tcPr>
          <w:p w14:paraId="0B624743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The beta of the pension investment portfolio</w:t>
            </w:r>
          </w:p>
        </w:tc>
        <w:tc>
          <w:tcPr>
            <w:tcW w:w="2126" w:type="pct"/>
            <w:tcBorders>
              <w:top w:val="nil"/>
              <w:bottom w:val="nil"/>
            </w:tcBorders>
          </w:tcPr>
          <w:p w14:paraId="54549B2C" w14:textId="4B2039D0" w:rsidR="00AD26E0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B7750E">
              <w:rPr>
                <w:rFonts w:cs="Times New Roman"/>
                <w:sz w:val="18"/>
                <w:szCs w:val="18"/>
              </w:rPr>
              <w:t>1×pension asset allocation equity+0.175×pension asset allocation debt+ 0.15 ×pension asset allocation real estate + 1.2×pension asset allocation other</w:t>
            </w:r>
            <w:r w:rsidR="00924F1C">
              <w:rPr>
                <w:rFonts w:cs="Times New Roman"/>
                <w:sz w:val="18"/>
                <w:szCs w:val="18"/>
              </w:rPr>
              <w:t xml:space="preserve">, following </w:t>
            </w:r>
            <w:r w:rsidR="00924F1C" w:rsidRPr="00924F1C">
              <w:rPr>
                <w:rFonts w:cs="Times New Roman"/>
                <w:sz w:val="18"/>
                <w:szCs w:val="18"/>
              </w:rPr>
              <w:t xml:space="preserve">Bartram </w:t>
            </w:r>
            <w:r w:rsidR="00924F1C">
              <w:rPr>
                <w:rFonts w:cs="Times New Roman"/>
                <w:sz w:val="18"/>
                <w:szCs w:val="18"/>
              </w:rPr>
              <w:t>(</w:t>
            </w:r>
            <w:r w:rsidR="00924F1C" w:rsidRPr="00924F1C">
              <w:rPr>
                <w:rFonts w:cs="Times New Roman"/>
                <w:sz w:val="18"/>
                <w:szCs w:val="18"/>
              </w:rPr>
              <w:t>2018</w:t>
            </w:r>
            <w:r w:rsidR="00924F1C">
              <w:rPr>
                <w:rFonts w:cs="Times New Roman"/>
                <w:sz w:val="18"/>
                <w:szCs w:val="18"/>
              </w:rPr>
              <w:t>)</w:t>
            </w:r>
          </w:p>
        </w:tc>
      </w:tr>
      <w:tr w:rsidR="00AD26E0" w:rsidRPr="001052A3" w14:paraId="5D042292" w14:textId="77777777" w:rsidTr="00FC7669">
        <w:trPr>
          <w:jc w:val="center"/>
        </w:trPr>
        <w:tc>
          <w:tcPr>
            <w:tcW w:w="1373" w:type="pct"/>
            <w:tcBorders>
              <w:top w:val="nil"/>
              <w:bottom w:val="nil"/>
            </w:tcBorders>
          </w:tcPr>
          <w:p w14:paraId="27889D30" w14:textId="77777777" w:rsidR="00AD26E0" w:rsidRPr="00B7750E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  <w:tcBorders>
              <w:top w:val="nil"/>
              <w:bottom w:val="nil"/>
            </w:tcBorders>
          </w:tcPr>
          <w:p w14:paraId="3F02F15C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  <w:tcBorders>
              <w:top w:val="nil"/>
              <w:bottom w:val="nil"/>
            </w:tcBorders>
          </w:tcPr>
          <w:p w14:paraId="6EF235BA" w14:textId="77777777" w:rsidR="00AD26E0" w:rsidRPr="00B7750E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68035268" w14:textId="77777777" w:rsidTr="00FC7669">
        <w:trPr>
          <w:jc w:val="center"/>
        </w:trPr>
        <w:tc>
          <w:tcPr>
            <w:tcW w:w="1373" w:type="pct"/>
            <w:tcBorders>
              <w:top w:val="nil"/>
              <w:bottom w:val="nil"/>
            </w:tcBorders>
          </w:tcPr>
          <w:p w14:paraId="02AF1A94" w14:textId="77777777" w:rsidR="00AD26E0" w:rsidRPr="00B7750E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B7750E">
              <w:rPr>
                <w:rFonts w:cs="Times New Roman"/>
                <w:sz w:val="18"/>
                <w:szCs w:val="18"/>
              </w:rPr>
              <w:t>CASH CONTRIBUTION</w:t>
            </w:r>
          </w:p>
        </w:tc>
        <w:tc>
          <w:tcPr>
            <w:tcW w:w="1501" w:type="pct"/>
            <w:tcBorders>
              <w:top w:val="nil"/>
              <w:bottom w:val="nil"/>
            </w:tcBorders>
          </w:tcPr>
          <w:p w14:paraId="129B4396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Employers’ cash contribution amount</w:t>
            </w:r>
          </w:p>
        </w:tc>
        <w:tc>
          <w:tcPr>
            <w:tcW w:w="2126" w:type="pct"/>
            <w:tcBorders>
              <w:top w:val="nil"/>
              <w:bottom w:val="nil"/>
            </w:tcBorders>
          </w:tcPr>
          <w:p w14:paraId="697C7E39" w14:textId="77777777" w:rsidR="00AD26E0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B7750E">
              <w:rPr>
                <w:rFonts w:cs="Times New Roman"/>
                <w:sz w:val="18"/>
                <w:szCs w:val="18"/>
              </w:rPr>
              <w:t>Form 5500-CRR database</w:t>
            </w:r>
          </w:p>
        </w:tc>
      </w:tr>
      <w:tr w:rsidR="00AD26E0" w:rsidRPr="001052A3" w14:paraId="4EC7EF4D" w14:textId="77777777" w:rsidTr="00FC7669">
        <w:trPr>
          <w:jc w:val="center"/>
        </w:trPr>
        <w:tc>
          <w:tcPr>
            <w:tcW w:w="1373" w:type="pct"/>
            <w:tcBorders>
              <w:top w:val="nil"/>
              <w:bottom w:val="nil"/>
            </w:tcBorders>
          </w:tcPr>
          <w:p w14:paraId="627D49BA" w14:textId="77777777" w:rsidR="00AD26E0" w:rsidRPr="00B7750E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  <w:tcBorders>
              <w:top w:val="nil"/>
              <w:bottom w:val="nil"/>
            </w:tcBorders>
          </w:tcPr>
          <w:p w14:paraId="7B825EA0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  <w:tcBorders>
              <w:top w:val="nil"/>
              <w:bottom w:val="nil"/>
            </w:tcBorders>
          </w:tcPr>
          <w:p w14:paraId="53751C35" w14:textId="77777777" w:rsidR="00AD26E0" w:rsidRPr="00B7750E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63A832EA" w14:textId="77777777" w:rsidTr="00FC7669">
        <w:trPr>
          <w:jc w:val="center"/>
        </w:trPr>
        <w:tc>
          <w:tcPr>
            <w:tcW w:w="1373" w:type="pct"/>
            <w:tcBorders>
              <w:top w:val="nil"/>
              <w:bottom w:val="nil"/>
            </w:tcBorders>
          </w:tcPr>
          <w:p w14:paraId="673432D7" w14:textId="77777777" w:rsidR="00AD26E0" w:rsidRPr="00B7750E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  <w:tcBorders>
              <w:top w:val="nil"/>
              <w:bottom w:val="nil"/>
            </w:tcBorders>
          </w:tcPr>
          <w:p w14:paraId="588F4216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  <w:tcBorders>
              <w:top w:val="nil"/>
              <w:bottom w:val="nil"/>
            </w:tcBorders>
          </w:tcPr>
          <w:p w14:paraId="0AE739FC" w14:textId="77777777" w:rsidR="00AD26E0" w:rsidRPr="00B7750E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17352A08" w14:textId="77777777" w:rsidTr="00FC7669">
        <w:trPr>
          <w:jc w:val="center"/>
        </w:trPr>
        <w:tc>
          <w:tcPr>
            <w:tcW w:w="1373" w:type="pct"/>
            <w:tcBorders>
              <w:top w:val="nil"/>
              <w:bottom w:val="nil"/>
            </w:tcBorders>
          </w:tcPr>
          <w:p w14:paraId="46B627F4" w14:textId="77777777" w:rsidR="00AD26E0" w:rsidRPr="00B7750E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B7750E">
              <w:rPr>
                <w:rFonts w:cs="Times New Roman"/>
                <w:sz w:val="18"/>
                <w:szCs w:val="18"/>
              </w:rPr>
              <w:t>MANDAT_CONTRI_HIGH</w:t>
            </w:r>
          </w:p>
        </w:tc>
        <w:tc>
          <w:tcPr>
            <w:tcW w:w="1501" w:type="pct"/>
            <w:tcBorders>
              <w:top w:val="nil"/>
              <w:bottom w:val="nil"/>
            </w:tcBorders>
          </w:tcPr>
          <w:p w14:paraId="55279986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The firm’s mandatory contributions to corporate pension funds</w:t>
            </w:r>
          </w:p>
          <w:p w14:paraId="6B399A5F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  <w:tcBorders>
              <w:top w:val="nil"/>
              <w:bottom w:val="nil"/>
            </w:tcBorders>
          </w:tcPr>
          <w:p w14:paraId="1BE40F8C" w14:textId="77777777" w:rsidR="00AD26E0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proofErr w:type="gramStart"/>
            <w:r w:rsidRPr="00B7750E">
              <w:rPr>
                <w:rFonts w:cs="Times New Roman"/>
                <w:sz w:val="18"/>
                <w:szCs w:val="18"/>
              </w:rPr>
              <w:t>For  years</w:t>
            </w:r>
            <w:proofErr w:type="gramEnd"/>
            <w:r w:rsidRPr="00B7750E">
              <w:rPr>
                <w:rFonts w:cs="Times New Roman"/>
                <w:sz w:val="18"/>
                <w:szCs w:val="18"/>
              </w:rPr>
              <w:t xml:space="preserve">  before  2008,  computed  as  (</w:t>
            </w:r>
            <w:proofErr w:type="spellStart"/>
            <w:r w:rsidRPr="00B7750E">
              <w:rPr>
                <w:rFonts w:cs="Times New Roman"/>
                <w:sz w:val="18"/>
                <w:szCs w:val="18"/>
              </w:rPr>
              <w:t>ppsc</w:t>
            </w:r>
            <w:proofErr w:type="spellEnd"/>
            <w:r w:rsidRPr="00B7750E">
              <w:rPr>
                <w:rFonts w:cs="Times New Roman"/>
                <w:sz w:val="18"/>
                <w:szCs w:val="18"/>
              </w:rPr>
              <w:t>+ (</w:t>
            </w:r>
            <w:proofErr w:type="spellStart"/>
            <w:r w:rsidRPr="00B7750E">
              <w:rPr>
                <w:rFonts w:cs="Times New Roman"/>
                <w:sz w:val="18"/>
                <w:szCs w:val="18"/>
              </w:rPr>
              <w:t>pbaco</w:t>
            </w:r>
            <w:proofErr w:type="spellEnd"/>
            <w:r w:rsidRPr="00B7750E">
              <w:rPr>
                <w:rFonts w:cs="Times New Roman"/>
                <w:sz w:val="18"/>
                <w:szCs w:val="18"/>
              </w:rPr>
              <w:t xml:space="preserve">- </w:t>
            </w:r>
            <w:proofErr w:type="spellStart"/>
            <w:r w:rsidRPr="00B7750E">
              <w:rPr>
                <w:rFonts w:cs="Times New Roman"/>
                <w:sz w:val="18"/>
                <w:szCs w:val="18"/>
              </w:rPr>
              <w:t>pplao</w:t>
            </w:r>
            <w:proofErr w:type="spellEnd"/>
            <w:r w:rsidRPr="00B7750E">
              <w:rPr>
                <w:rFonts w:cs="Times New Roman"/>
                <w:sz w:val="18"/>
                <w:szCs w:val="18"/>
              </w:rPr>
              <w:t>)/30),  if  PBO&gt;FVPA,  and  0  otherwise;  for  years beginning or later, computed as (</w:t>
            </w:r>
            <w:proofErr w:type="spellStart"/>
            <w:r w:rsidRPr="00B7750E">
              <w:rPr>
                <w:rFonts w:cs="Times New Roman"/>
                <w:sz w:val="18"/>
                <w:szCs w:val="18"/>
              </w:rPr>
              <w:t>ppsc</w:t>
            </w:r>
            <w:proofErr w:type="spellEnd"/>
            <w:r w:rsidRPr="00B7750E">
              <w:rPr>
                <w:rFonts w:cs="Times New Roman"/>
                <w:sz w:val="18"/>
                <w:szCs w:val="18"/>
              </w:rPr>
              <w:t>+ (</w:t>
            </w:r>
            <w:proofErr w:type="spellStart"/>
            <w:r w:rsidRPr="00B7750E">
              <w:rPr>
                <w:rFonts w:cs="Times New Roman"/>
                <w:sz w:val="18"/>
                <w:szCs w:val="18"/>
              </w:rPr>
              <w:t>pbaco</w:t>
            </w:r>
            <w:proofErr w:type="spellEnd"/>
            <w:r w:rsidRPr="00B7750E">
              <w:rPr>
                <w:rFonts w:cs="Times New Roman"/>
                <w:sz w:val="18"/>
                <w:szCs w:val="18"/>
              </w:rPr>
              <w:t xml:space="preserve">- </w:t>
            </w:r>
            <w:proofErr w:type="spellStart"/>
            <w:r w:rsidRPr="00B7750E">
              <w:rPr>
                <w:rFonts w:cs="Times New Roman"/>
                <w:sz w:val="18"/>
                <w:szCs w:val="18"/>
              </w:rPr>
              <w:t>pplao</w:t>
            </w:r>
            <w:proofErr w:type="spellEnd"/>
            <w:r w:rsidRPr="00B7750E">
              <w:rPr>
                <w:rFonts w:cs="Times New Roman"/>
                <w:sz w:val="18"/>
                <w:szCs w:val="18"/>
              </w:rPr>
              <w:t xml:space="preserve">)/7), if </w:t>
            </w:r>
            <w:proofErr w:type="spellStart"/>
            <w:r w:rsidRPr="00B7750E">
              <w:rPr>
                <w:rFonts w:cs="Times New Roman"/>
                <w:sz w:val="18"/>
                <w:szCs w:val="18"/>
              </w:rPr>
              <w:t>pbaco</w:t>
            </w:r>
            <w:proofErr w:type="spellEnd"/>
            <w:r w:rsidRPr="00B7750E">
              <w:rPr>
                <w:rFonts w:cs="Times New Roman"/>
                <w:sz w:val="18"/>
                <w:szCs w:val="18"/>
              </w:rPr>
              <w:t>&gt;</w:t>
            </w:r>
            <w:proofErr w:type="spellStart"/>
            <w:r w:rsidRPr="00B7750E">
              <w:rPr>
                <w:rFonts w:cs="Times New Roman"/>
                <w:sz w:val="18"/>
                <w:szCs w:val="18"/>
              </w:rPr>
              <w:t>pplao</w:t>
            </w:r>
            <w:proofErr w:type="spellEnd"/>
            <w:r w:rsidRPr="00B7750E">
              <w:rPr>
                <w:rFonts w:cs="Times New Roman"/>
                <w:sz w:val="18"/>
                <w:szCs w:val="18"/>
              </w:rPr>
              <w:t>, and 0 otherwise</w:t>
            </w:r>
          </w:p>
        </w:tc>
      </w:tr>
      <w:tr w:rsidR="00AD26E0" w:rsidRPr="001052A3" w14:paraId="59C29695" w14:textId="77777777" w:rsidTr="00FC7669">
        <w:trPr>
          <w:jc w:val="center"/>
        </w:trPr>
        <w:tc>
          <w:tcPr>
            <w:tcW w:w="1373" w:type="pct"/>
            <w:tcBorders>
              <w:top w:val="nil"/>
              <w:bottom w:val="single" w:sz="4" w:space="0" w:color="auto"/>
            </w:tcBorders>
          </w:tcPr>
          <w:p w14:paraId="6D9A22E9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  <w:tcBorders>
              <w:top w:val="nil"/>
              <w:bottom w:val="single" w:sz="4" w:space="0" w:color="auto"/>
            </w:tcBorders>
          </w:tcPr>
          <w:p w14:paraId="4D3A32B7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  <w:tcBorders>
              <w:top w:val="nil"/>
              <w:bottom w:val="single" w:sz="4" w:space="0" w:color="auto"/>
            </w:tcBorders>
          </w:tcPr>
          <w:p w14:paraId="4CB869E0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2150A5E9" w14:textId="77777777" w:rsidTr="00FC7669">
        <w:trPr>
          <w:jc w:val="center"/>
        </w:trPr>
        <w:tc>
          <w:tcPr>
            <w:tcW w:w="287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17B4AA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b/>
                <w:sz w:val="18"/>
                <w:szCs w:val="18"/>
              </w:rPr>
              <w:t>Firm Characteristics Variable</w:t>
            </w:r>
          </w:p>
        </w:tc>
        <w:tc>
          <w:tcPr>
            <w:tcW w:w="2126" w:type="pct"/>
            <w:tcBorders>
              <w:top w:val="single" w:sz="4" w:space="0" w:color="auto"/>
              <w:bottom w:val="single" w:sz="4" w:space="0" w:color="auto"/>
            </w:tcBorders>
          </w:tcPr>
          <w:p w14:paraId="3D7A8BC4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0A574BF2" w14:textId="77777777" w:rsidTr="00FC7669">
        <w:trPr>
          <w:jc w:val="center"/>
        </w:trPr>
        <w:tc>
          <w:tcPr>
            <w:tcW w:w="1373" w:type="pct"/>
            <w:tcBorders>
              <w:top w:val="single" w:sz="4" w:space="0" w:color="auto"/>
            </w:tcBorders>
          </w:tcPr>
          <w:p w14:paraId="2DF9AEF7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CASH</w:t>
            </w:r>
          </w:p>
        </w:tc>
        <w:tc>
          <w:tcPr>
            <w:tcW w:w="1501" w:type="pct"/>
            <w:tcBorders>
              <w:top w:val="single" w:sz="4" w:space="0" w:color="auto"/>
            </w:tcBorders>
          </w:tcPr>
          <w:p w14:paraId="5EBA12F8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Firm’s cash position</w:t>
            </w:r>
          </w:p>
        </w:tc>
        <w:tc>
          <w:tcPr>
            <w:tcW w:w="2126" w:type="pct"/>
            <w:tcBorders>
              <w:top w:val="single" w:sz="4" w:space="0" w:color="auto"/>
            </w:tcBorders>
          </w:tcPr>
          <w:p w14:paraId="23769ABF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Cash divided by total assets:</w:t>
            </w:r>
          </w:p>
          <w:p w14:paraId="181B6562" w14:textId="60771AF7" w:rsidR="00AD26E0" w:rsidRPr="001052A3" w:rsidRDefault="0000000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 xml:space="preserve">Compustat item: </m:t>
                    </m:r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CH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t</m:t>
                    </m:r>
                  </m:sub>
                </m:sSub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/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AT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t</m:t>
                    </m:r>
                  </m:sub>
                </m:sSub>
              </m:oMath>
            </m:oMathPara>
          </w:p>
          <w:p w14:paraId="6E0D2BD4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59210688" w14:textId="77777777" w:rsidTr="00FC7669">
        <w:trPr>
          <w:jc w:val="center"/>
        </w:trPr>
        <w:tc>
          <w:tcPr>
            <w:tcW w:w="1373" w:type="pct"/>
          </w:tcPr>
          <w:p w14:paraId="520933FE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EARNVOL</w:t>
            </w:r>
          </w:p>
        </w:tc>
        <w:tc>
          <w:tcPr>
            <w:tcW w:w="1501" w:type="pct"/>
          </w:tcPr>
          <w:p w14:paraId="461C702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Earnings volatility</w:t>
            </w:r>
          </w:p>
        </w:tc>
        <w:tc>
          <w:tcPr>
            <w:tcW w:w="2126" w:type="pct"/>
          </w:tcPr>
          <w:p w14:paraId="4C06D8E3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Standard deviation of quarterly earnings (</w:t>
            </w:r>
            <w:proofErr w:type="spellStart"/>
            <w:r w:rsidRPr="001052A3">
              <w:rPr>
                <w:rFonts w:cs="Times New Roman"/>
                <w:sz w:val="18"/>
                <w:szCs w:val="18"/>
              </w:rPr>
              <w:t>Compustat</w:t>
            </w:r>
            <w:proofErr w:type="spellEnd"/>
            <w:r w:rsidRPr="001052A3">
              <w:rPr>
                <w:rFonts w:cs="Times New Roman"/>
                <w:sz w:val="18"/>
                <w:szCs w:val="18"/>
              </w:rPr>
              <w:t xml:space="preserve"> item “</w:t>
            </w:r>
            <w:r w:rsidRPr="001052A3">
              <w:rPr>
                <w:rFonts w:cs="Times New Roman"/>
                <w:i/>
                <w:sz w:val="18"/>
                <w:szCs w:val="18"/>
              </w:rPr>
              <w:t>EPSPIY”</w:t>
            </w:r>
            <w:r w:rsidRPr="001052A3">
              <w:rPr>
                <w:rFonts w:cs="Times New Roman"/>
                <w:sz w:val="18"/>
                <w:szCs w:val="18"/>
              </w:rPr>
              <w:t>) in the previous four years</w:t>
            </w:r>
          </w:p>
          <w:p w14:paraId="3DBB6511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220065A8" w14:textId="77777777" w:rsidTr="00FC7669">
        <w:trPr>
          <w:jc w:val="center"/>
        </w:trPr>
        <w:tc>
          <w:tcPr>
            <w:tcW w:w="1373" w:type="pct"/>
          </w:tcPr>
          <w:p w14:paraId="6304629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LEVERAGE</w:t>
            </w:r>
          </w:p>
        </w:tc>
        <w:tc>
          <w:tcPr>
            <w:tcW w:w="1501" w:type="pct"/>
          </w:tcPr>
          <w:p w14:paraId="3A469312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Leverage</w:t>
            </w:r>
          </w:p>
        </w:tc>
        <w:tc>
          <w:tcPr>
            <w:tcW w:w="2126" w:type="pct"/>
          </w:tcPr>
          <w:p w14:paraId="4084E212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Total debt divided by total assets:</w:t>
            </w:r>
          </w:p>
          <w:p w14:paraId="44E19FC9" w14:textId="49CF5017" w:rsidR="00AD26E0" w:rsidRPr="001052A3" w:rsidRDefault="007744BD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 xml:space="preserve">Compustat item: </m:t>
                </m:r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DLTT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t</m:t>
                    </m:r>
                  </m:sub>
                </m:sSub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DLC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t</m:t>
                    </m:r>
                  </m:sub>
                </m:sSub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)/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AT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t</m:t>
                    </m:r>
                  </m:sub>
                </m:sSub>
              </m:oMath>
            </m:oMathPara>
          </w:p>
          <w:p w14:paraId="1EBBB44B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37AD1500" w14:textId="77777777" w:rsidTr="00FC7669">
        <w:trPr>
          <w:jc w:val="center"/>
        </w:trPr>
        <w:tc>
          <w:tcPr>
            <w:tcW w:w="1373" w:type="pct"/>
          </w:tcPr>
          <w:p w14:paraId="0448B1A8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PPE</w:t>
            </w:r>
          </w:p>
        </w:tc>
        <w:tc>
          <w:tcPr>
            <w:tcW w:w="1501" w:type="pct"/>
          </w:tcPr>
          <w:p w14:paraId="73D4226A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Asset tangibility</w:t>
            </w:r>
          </w:p>
        </w:tc>
        <w:tc>
          <w:tcPr>
            <w:tcW w:w="2126" w:type="pct"/>
          </w:tcPr>
          <w:p w14:paraId="2C39390A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Tangible assets divided by total assets:</w:t>
            </w:r>
          </w:p>
          <w:p w14:paraId="2A4E0A47" w14:textId="6C5830DF" w:rsidR="00AD26E0" w:rsidRPr="001052A3" w:rsidRDefault="007744BD" w:rsidP="00AD26E0">
            <w:pPr>
              <w:adjustRightInd w:val="0"/>
              <w:snapToGrid w:val="0"/>
              <w:rPr>
                <w:rFonts w:cs="Times New Roman"/>
                <w:i/>
                <w:sz w:val="18"/>
                <w:szCs w:val="18"/>
              </w:rPr>
            </w:pPr>
            <w:proofErr w:type="spellStart"/>
            <w:r w:rsidRPr="001052A3">
              <w:rPr>
                <w:rFonts w:cs="Times New Roman"/>
                <w:sz w:val="18"/>
                <w:szCs w:val="18"/>
              </w:rPr>
              <w:t>Compustat</w:t>
            </w:r>
            <w:proofErr w:type="spellEnd"/>
            <w:r w:rsidRPr="001052A3">
              <w:rPr>
                <w:rFonts w:cs="Times New Roman"/>
                <w:sz w:val="18"/>
                <w:szCs w:val="18"/>
              </w:rPr>
              <w:t xml:space="preserve"> item</w:t>
            </w:r>
            <w:r>
              <w:rPr>
                <w:rFonts w:cs="Times New Roman"/>
                <w:sz w:val="18"/>
                <w:szCs w:val="18"/>
              </w:rPr>
              <w:t xml:space="preserve">: </w:t>
            </w:r>
            <w:r w:rsidR="00AD26E0" w:rsidRPr="001052A3">
              <w:rPr>
                <w:rFonts w:cs="Times New Roman"/>
                <w:i/>
                <w:sz w:val="18"/>
                <w:szCs w:val="18"/>
              </w:rPr>
              <w:t>PPENT/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AT</m:t>
                  </m:r>
                </m:e>
                <m:sub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t</m:t>
                  </m:r>
                </m:sub>
              </m:sSub>
            </m:oMath>
          </w:p>
          <w:p w14:paraId="0EED10E0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1AE0F7A5" w14:textId="77777777" w:rsidTr="00FC7669">
        <w:trPr>
          <w:jc w:val="center"/>
        </w:trPr>
        <w:tc>
          <w:tcPr>
            <w:tcW w:w="1373" w:type="pct"/>
          </w:tcPr>
          <w:p w14:paraId="060B809D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Z_SCORE</w:t>
            </w:r>
          </w:p>
        </w:tc>
        <w:tc>
          <w:tcPr>
            <w:tcW w:w="1501" w:type="pct"/>
          </w:tcPr>
          <w:p w14:paraId="0251B1D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Financial distress risk</w:t>
            </w:r>
          </w:p>
        </w:tc>
        <w:tc>
          <w:tcPr>
            <w:tcW w:w="2126" w:type="pct"/>
          </w:tcPr>
          <w:p w14:paraId="131F9444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Z_SCORE=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3.3×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18"/>
                          <w:szCs w:val="1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EBIT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t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AT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t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hAnsi="Cambria Math" w:cs="Times New Roman"/>
                  <w:sz w:val="18"/>
                  <w:szCs w:val="18"/>
                </w:rPr>
                <m:t>+1.0×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18"/>
                          <w:szCs w:val="1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SALES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t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AT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t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hAnsi="Cambria Math" w:cs="Times New Roman"/>
                  <w:sz w:val="18"/>
                  <w:szCs w:val="18"/>
                </w:rPr>
                <m:t>+1.4×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18"/>
                          <w:szCs w:val="1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RE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t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AT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t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hAnsi="Cambria Math" w:cs="Times New Roman"/>
                  <w:sz w:val="18"/>
                  <w:szCs w:val="18"/>
                </w:rPr>
                <m:t>+1.2×[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>(ACT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>t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>LCT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>t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)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>AT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>t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sz w:val="18"/>
                  <w:szCs w:val="18"/>
                </w:rPr>
                <m:t>]</m:t>
              </m:r>
            </m:oMath>
          </w:p>
          <w:p w14:paraId="3D87B96A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55E4C2ED" w14:textId="77777777" w:rsidTr="00FC7669">
        <w:trPr>
          <w:jc w:val="center"/>
        </w:trPr>
        <w:tc>
          <w:tcPr>
            <w:tcW w:w="1373" w:type="pct"/>
          </w:tcPr>
          <w:p w14:paraId="43892A24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MTB</w:t>
            </w:r>
          </w:p>
        </w:tc>
        <w:tc>
          <w:tcPr>
            <w:tcW w:w="1501" w:type="pct"/>
          </w:tcPr>
          <w:p w14:paraId="00227F9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Market-to-Book Ratio</w:t>
            </w:r>
          </w:p>
        </w:tc>
        <w:tc>
          <w:tcPr>
            <w:tcW w:w="2126" w:type="pct"/>
          </w:tcPr>
          <w:p w14:paraId="4684CB5F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Market value of assets (book value of assets – book value of equity (</w:t>
            </w:r>
            <w:r w:rsidRPr="001052A3">
              <w:rPr>
                <w:rFonts w:cs="Times New Roman"/>
                <w:i/>
                <w:sz w:val="18"/>
                <w:szCs w:val="18"/>
              </w:rPr>
              <w:t>CEQ</w:t>
            </w:r>
            <w:r w:rsidRPr="001052A3">
              <w:rPr>
                <w:rFonts w:cs="Times New Roman"/>
                <w:sz w:val="18"/>
                <w:szCs w:val="18"/>
              </w:rPr>
              <w:t>)+market value of equity (common shares outstanding (</w:t>
            </w:r>
            <w:r w:rsidRPr="001052A3">
              <w:rPr>
                <w:rFonts w:cs="Times New Roman"/>
                <w:i/>
                <w:sz w:val="18"/>
                <w:szCs w:val="18"/>
              </w:rPr>
              <w:t>CSHO</w:t>
            </w:r>
            <w:r w:rsidRPr="001052A3">
              <w:rPr>
                <w:rFonts w:cs="Times New Roman"/>
                <w:sz w:val="18"/>
                <w:szCs w:val="18"/>
              </w:rPr>
              <w:t>)×closing share price at the end of the fiscal year (</w:t>
            </w:r>
            <w:r w:rsidRPr="001052A3">
              <w:rPr>
                <w:rFonts w:cs="Times New Roman"/>
                <w:i/>
                <w:sz w:val="18"/>
                <w:szCs w:val="18"/>
              </w:rPr>
              <w:t>PRCC_F</w:t>
            </w:r>
            <w:r w:rsidRPr="001052A3">
              <w:rPr>
                <w:rFonts w:cs="Times New Roman"/>
                <w:sz w:val="18"/>
                <w:szCs w:val="18"/>
              </w:rPr>
              <w:t>) – deferred taxes (</w:t>
            </w:r>
            <w:r w:rsidRPr="001052A3">
              <w:rPr>
                <w:rFonts w:cs="Times New Roman"/>
                <w:i/>
                <w:sz w:val="18"/>
                <w:szCs w:val="18"/>
              </w:rPr>
              <w:t>TXDB</w:t>
            </w:r>
            <w:r w:rsidRPr="001052A3">
              <w:rPr>
                <w:rFonts w:cs="Times New Roman"/>
                <w:sz w:val="18"/>
                <w:szCs w:val="18"/>
              </w:rPr>
              <w:t>) over book value of assets</w:t>
            </w:r>
          </w:p>
          <w:p w14:paraId="6F7AD25A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23C41256" w14:textId="77777777" w:rsidTr="00FC7669">
        <w:trPr>
          <w:jc w:val="center"/>
        </w:trPr>
        <w:tc>
          <w:tcPr>
            <w:tcW w:w="1373" w:type="pct"/>
          </w:tcPr>
          <w:p w14:paraId="4416DE3B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ROA</w:t>
            </w:r>
          </w:p>
        </w:tc>
        <w:tc>
          <w:tcPr>
            <w:tcW w:w="1501" w:type="pct"/>
          </w:tcPr>
          <w:p w14:paraId="3C5858FF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Return on assets</w:t>
            </w:r>
          </w:p>
        </w:tc>
        <w:tc>
          <w:tcPr>
            <w:tcW w:w="2126" w:type="pct"/>
          </w:tcPr>
          <w:p w14:paraId="245B0721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Net income over book value of assets:</w:t>
            </w:r>
          </w:p>
          <w:p w14:paraId="532D4452" w14:textId="259DEA52" w:rsidR="00AD26E0" w:rsidRPr="001052A3" w:rsidRDefault="007744BD" w:rsidP="00AD26E0">
            <w:pPr>
              <w:adjustRightInd w:val="0"/>
              <w:snapToGrid w:val="0"/>
              <w:rPr>
                <w:rFonts w:cs="Times New Roman"/>
                <w:i/>
                <w:sz w:val="18"/>
                <w:szCs w:val="18"/>
              </w:rPr>
            </w:pPr>
            <w:proofErr w:type="spellStart"/>
            <w:r w:rsidRPr="001052A3">
              <w:rPr>
                <w:rFonts w:cs="Times New Roman"/>
                <w:sz w:val="18"/>
                <w:szCs w:val="18"/>
              </w:rPr>
              <w:t>Compustat</w:t>
            </w:r>
            <w:proofErr w:type="spellEnd"/>
            <w:r w:rsidRPr="001052A3">
              <w:rPr>
                <w:rFonts w:cs="Times New Roman"/>
                <w:sz w:val="18"/>
                <w:szCs w:val="18"/>
              </w:rPr>
              <w:t xml:space="preserve"> item</w:t>
            </w:r>
            <w:r>
              <w:rPr>
                <w:rFonts w:cs="Times New Roman"/>
                <w:sz w:val="18"/>
                <w:szCs w:val="18"/>
              </w:rPr>
              <w:t xml:space="preserve">: </w:t>
            </w:r>
            <w:r w:rsidR="00AD26E0" w:rsidRPr="001052A3">
              <w:rPr>
                <w:rFonts w:cs="Times New Roman"/>
                <w:i/>
                <w:sz w:val="18"/>
                <w:szCs w:val="18"/>
              </w:rPr>
              <w:t>NI/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AT</m:t>
                  </m:r>
                </m:e>
                <m:sub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t</m:t>
                  </m:r>
                </m:sub>
              </m:sSub>
            </m:oMath>
          </w:p>
          <w:p w14:paraId="0AA2D4A2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1C53E0CB" w14:textId="77777777" w:rsidTr="00FC7669">
        <w:trPr>
          <w:jc w:val="center"/>
        </w:trPr>
        <w:tc>
          <w:tcPr>
            <w:tcW w:w="1373" w:type="pct"/>
          </w:tcPr>
          <w:p w14:paraId="34002BA9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SIZE</w:t>
            </w:r>
          </w:p>
        </w:tc>
        <w:tc>
          <w:tcPr>
            <w:tcW w:w="1501" w:type="pct"/>
          </w:tcPr>
          <w:p w14:paraId="0597B1A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Firm size</w:t>
            </w:r>
          </w:p>
        </w:tc>
        <w:tc>
          <w:tcPr>
            <w:tcW w:w="2126" w:type="pct"/>
          </w:tcPr>
          <w:p w14:paraId="27867962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Natural logarithm of the book value of total assets: Log (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AT</m:t>
                  </m:r>
                </m:e>
                <m:sub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t</m:t>
                  </m:r>
                </m:sub>
              </m:sSub>
            </m:oMath>
            <w:r w:rsidRPr="001052A3">
              <w:rPr>
                <w:rFonts w:cs="Times New Roman"/>
                <w:sz w:val="18"/>
                <w:szCs w:val="18"/>
              </w:rPr>
              <w:t>)</w:t>
            </w:r>
          </w:p>
          <w:p w14:paraId="6CEB5CCC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40C61B68" w14:textId="77777777" w:rsidTr="00FC7669">
        <w:trPr>
          <w:jc w:val="center"/>
        </w:trPr>
        <w:tc>
          <w:tcPr>
            <w:tcW w:w="1373" w:type="pct"/>
          </w:tcPr>
          <w:p w14:paraId="58E387C3" w14:textId="77777777" w:rsidR="00AD26E0" w:rsidRPr="001052A3" w:rsidRDefault="00AD26E0" w:rsidP="00FC7669">
            <w:pPr>
              <w:pStyle w:val="Default"/>
              <w:snapToGrid w:val="0"/>
              <w:jc w:val="both"/>
              <w:rPr>
                <w:sz w:val="18"/>
                <w:szCs w:val="18"/>
              </w:rPr>
            </w:pPr>
            <w:r w:rsidRPr="001052A3">
              <w:rPr>
                <w:sz w:val="18"/>
                <w:szCs w:val="18"/>
              </w:rPr>
              <w:lastRenderedPageBreak/>
              <w:t>OP_CF</w:t>
            </w:r>
          </w:p>
          <w:p w14:paraId="28FC99AC" w14:textId="77777777" w:rsidR="00AD26E0" w:rsidRDefault="00AD26E0" w:rsidP="00FC7669">
            <w:pPr>
              <w:pStyle w:val="Default"/>
              <w:snapToGrid w:val="0"/>
              <w:jc w:val="both"/>
              <w:rPr>
                <w:sz w:val="18"/>
                <w:szCs w:val="18"/>
              </w:rPr>
            </w:pPr>
          </w:p>
          <w:p w14:paraId="097F034D" w14:textId="0BDFEFBB" w:rsidR="00AD26E0" w:rsidRPr="001052A3" w:rsidRDefault="00AD26E0" w:rsidP="00FC7669">
            <w:pPr>
              <w:pStyle w:val="Default"/>
              <w:snapToGrid w:val="0"/>
              <w:jc w:val="both"/>
              <w:rPr>
                <w:sz w:val="18"/>
                <w:szCs w:val="18"/>
              </w:rPr>
            </w:pPr>
            <w:r w:rsidRPr="001052A3">
              <w:rPr>
                <w:sz w:val="18"/>
                <w:szCs w:val="18"/>
              </w:rPr>
              <w:t>INVEST_CF</w:t>
            </w:r>
          </w:p>
          <w:p w14:paraId="68AE641B" w14:textId="77777777" w:rsidR="00AD26E0" w:rsidRPr="001052A3" w:rsidRDefault="00AD26E0" w:rsidP="00FC7669">
            <w:pPr>
              <w:pStyle w:val="Default"/>
              <w:snapToGrid w:val="0"/>
              <w:jc w:val="both"/>
              <w:rPr>
                <w:sz w:val="18"/>
                <w:szCs w:val="18"/>
              </w:rPr>
            </w:pPr>
          </w:p>
        </w:tc>
        <w:tc>
          <w:tcPr>
            <w:tcW w:w="1501" w:type="pct"/>
          </w:tcPr>
          <w:p w14:paraId="0543566D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Operating cash flow</w:t>
            </w:r>
          </w:p>
          <w:p w14:paraId="5247143B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016B36EB" w14:textId="2BC22661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Operating cash flow</w:t>
            </w:r>
          </w:p>
          <w:p w14:paraId="092697C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</w:tcPr>
          <w:p w14:paraId="2898C4C5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Operating cash flow plus pension contributions, scaled by total assets.</w:t>
            </w:r>
          </w:p>
          <w:p w14:paraId="1AA7A06D" w14:textId="77777777" w:rsidR="00AD26E0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  <w:p w14:paraId="27BE0457" w14:textId="784F70CF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Net cash flows received from investing activities from the statement of cash flows, scaled by total assets.</w:t>
            </w:r>
          </w:p>
          <w:p w14:paraId="3FB93F81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750A40CE" w14:textId="77777777" w:rsidTr="00FC7669">
        <w:trPr>
          <w:jc w:val="center"/>
        </w:trPr>
        <w:tc>
          <w:tcPr>
            <w:tcW w:w="1373" w:type="pct"/>
          </w:tcPr>
          <w:p w14:paraId="0B16375B" w14:textId="77777777" w:rsidR="00AD26E0" w:rsidRPr="001052A3" w:rsidRDefault="00AD26E0" w:rsidP="00FC7669">
            <w:pPr>
              <w:pStyle w:val="Default"/>
              <w:snapToGrid w:val="0"/>
              <w:jc w:val="both"/>
              <w:rPr>
                <w:sz w:val="18"/>
                <w:szCs w:val="18"/>
              </w:rPr>
            </w:pPr>
            <w:r w:rsidRPr="001052A3">
              <w:rPr>
                <w:sz w:val="18"/>
                <w:szCs w:val="18"/>
              </w:rPr>
              <w:t>FINANCING_CF</w:t>
            </w:r>
          </w:p>
          <w:p w14:paraId="6E5657FA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0179FB5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3FAB490A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INTEREST_COVERAGE</w:t>
            </w:r>
          </w:p>
          <w:p w14:paraId="291DCCB7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6F565300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color w:val="000000"/>
                <w:sz w:val="18"/>
                <w:szCs w:val="18"/>
              </w:rPr>
              <w:t>T-BOND</w:t>
            </w:r>
          </w:p>
        </w:tc>
        <w:tc>
          <w:tcPr>
            <w:tcW w:w="1501" w:type="pct"/>
          </w:tcPr>
          <w:p w14:paraId="5DBB2541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Financing cash flow</w:t>
            </w:r>
          </w:p>
          <w:p w14:paraId="6F910AFF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2A5FD76B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39D7E43C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Interest Coverage</w:t>
            </w:r>
          </w:p>
          <w:p w14:paraId="2A5BACC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7942DB36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Average 30-year T-bond rate for the year</w:t>
            </w:r>
          </w:p>
        </w:tc>
        <w:tc>
          <w:tcPr>
            <w:tcW w:w="2126" w:type="pct"/>
          </w:tcPr>
          <w:p w14:paraId="14E0A0D4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Net cash flows received from financing activities from the statement of cash flows, scaled by total assets.</w:t>
            </w:r>
          </w:p>
          <w:p w14:paraId="0886A263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  <w:p w14:paraId="30105A60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Interest expense, scaled by operating income before depreciation.</w:t>
            </w:r>
          </w:p>
          <w:p w14:paraId="7E67E75E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  <w:p w14:paraId="732400D3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Fixed Income Security Market</w:t>
            </w:r>
          </w:p>
          <w:p w14:paraId="12522962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6AF455CC" w14:textId="77777777" w:rsidTr="00FC7669">
        <w:trPr>
          <w:jc w:val="center"/>
        </w:trPr>
        <w:tc>
          <w:tcPr>
            <w:tcW w:w="1373" w:type="pct"/>
          </w:tcPr>
          <w:p w14:paraId="2565257C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INSTOWNERSHIP</w:t>
            </w:r>
          </w:p>
        </w:tc>
        <w:tc>
          <w:tcPr>
            <w:tcW w:w="1501" w:type="pct"/>
          </w:tcPr>
          <w:p w14:paraId="345BC942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Institutional Ownership</w:t>
            </w:r>
          </w:p>
        </w:tc>
        <w:tc>
          <w:tcPr>
            <w:tcW w:w="2126" w:type="pct"/>
          </w:tcPr>
          <w:p w14:paraId="4044C032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Total institutional ownership based on 13(f) filings recorded in Thomson Reuters Institutional Holdings database.</w:t>
            </w:r>
          </w:p>
          <w:p w14:paraId="288E0220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2DD90324" w14:textId="77777777" w:rsidTr="00FC7669">
        <w:trPr>
          <w:jc w:val="center"/>
        </w:trPr>
        <w:tc>
          <w:tcPr>
            <w:tcW w:w="1373" w:type="pct"/>
          </w:tcPr>
          <w:p w14:paraId="3A8C5A96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SALES_GROWTH</w:t>
            </w:r>
          </w:p>
        </w:tc>
        <w:tc>
          <w:tcPr>
            <w:tcW w:w="1501" w:type="pct"/>
          </w:tcPr>
          <w:p w14:paraId="357C007D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Growth in sales revenue</w:t>
            </w:r>
          </w:p>
        </w:tc>
        <w:tc>
          <w:tcPr>
            <w:tcW w:w="2126" w:type="pct"/>
          </w:tcPr>
          <w:p w14:paraId="712B86A3" w14:textId="7CC97E64" w:rsidR="00AD26E0" w:rsidRPr="001052A3" w:rsidRDefault="0000000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 xml:space="preserve">Compustat item: </m:t>
                    </m:r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NI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t</m:t>
                    </m:r>
                  </m:sub>
                </m:sSub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/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NI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t-1</m:t>
                    </m:r>
                  </m:sub>
                </m:sSub>
              </m:oMath>
            </m:oMathPara>
          </w:p>
        </w:tc>
      </w:tr>
      <w:tr w:rsidR="00AD26E0" w:rsidRPr="001052A3" w14:paraId="333D3A72" w14:textId="77777777" w:rsidTr="00FC7669">
        <w:trPr>
          <w:jc w:val="center"/>
        </w:trPr>
        <w:tc>
          <w:tcPr>
            <w:tcW w:w="1373" w:type="pct"/>
          </w:tcPr>
          <w:p w14:paraId="795A5384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</w:tcPr>
          <w:p w14:paraId="1942EE2F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</w:tcPr>
          <w:p w14:paraId="37B84509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7633A6F4" w14:textId="77777777" w:rsidTr="00FC7669">
        <w:trPr>
          <w:jc w:val="center"/>
        </w:trPr>
        <w:tc>
          <w:tcPr>
            <w:tcW w:w="1373" w:type="pct"/>
          </w:tcPr>
          <w:p w14:paraId="4EF7E887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LEV_LONG</w:t>
            </w:r>
          </w:p>
        </w:tc>
        <w:tc>
          <w:tcPr>
            <w:tcW w:w="1501" w:type="pct"/>
          </w:tcPr>
          <w:p w14:paraId="17A056F7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Long term debt position</w:t>
            </w:r>
          </w:p>
        </w:tc>
        <w:tc>
          <w:tcPr>
            <w:tcW w:w="2126" w:type="pct"/>
          </w:tcPr>
          <w:p w14:paraId="7D3505FD" w14:textId="487B95B6" w:rsidR="00AD26E0" w:rsidRPr="001052A3" w:rsidRDefault="007744BD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proofErr w:type="spellStart"/>
            <w:r w:rsidRPr="001052A3">
              <w:rPr>
                <w:rFonts w:cs="Times New Roman"/>
                <w:sz w:val="18"/>
                <w:szCs w:val="18"/>
              </w:rPr>
              <w:t>Compustat</w:t>
            </w:r>
            <w:proofErr w:type="spellEnd"/>
            <w:r w:rsidRPr="001052A3">
              <w:rPr>
                <w:rFonts w:cs="Times New Roman"/>
                <w:sz w:val="18"/>
                <w:szCs w:val="18"/>
              </w:rPr>
              <w:t xml:space="preserve"> item</w:t>
            </w:r>
            <w:r>
              <w:rPr>
                <w:rFonts w:cs="Times New Roman"/>
                <w:sz w:val="18"/>
                <w:szCs w:val="18"/>
              </w:rPr>
              <w:t xml:space="preserve">: </w:t>
            </w:r>
            <w:r w:rsidRPr="007744BD">
              <w:rPr>
                <w:rFonts w:cs="Times New Roman"/>
                <w:i/>
                <w:iCs/>
                <w:sz w:val="18"/>
                <w:szCs w:val="18"/>
              </w:rPr>
              <w:t>DLTT</w:t>
            </w:r>
            <w:proofErr w:type="gramStart"/>
            <w:r w:rsidR="00AD26E0" w:rsidRPr="007744BD">
              <w:rPr>
                <w:rFonts w:cs="Times New Roman"/>
                <w:i/>
                <w:iCs/>
                <w:sz w:val="18"/>
                <w:szCs w:val="18"/>
              </w:rPr>
              <w:t>/(</w:t>
            </w:r>
            <w:proofErr w:type="gramEnd"/>
            <w:r w:rsidRPr="007744BD">
              <w:rPr>
                <w:rFonts w:cs="Times New Roman"/>
                <w:i/>
                <w:iCs/>
                <w:sz w:val="18"/>
                <w:szCs w:val="18"/>
              </w:rPr>
              <w:t>PRCC_F</w:t>
            </w:r>
            <w:r w:rsidR="00AD26E0" w:rsidRPr="007744BD">
              <w:rPr>
                <w:rFonts w:cs="Times New Roman"/>
                <w:i/>
                <w:iCs/>
                <w:sz w:val="18"/>
                <w:szCs w:val="18"/>
              </w:rPr>
              <w:t>×</w:t>
            </w:r>
            <w:r w:rsidRPr="007744BD">
              <w:rPr>
                <w:rFonts w:cs="Times New Roman"/>
                <w:i/>
                <w:iCs/>
                <w:sz w:val="18"/>
                <w:szCs w:val="18"/>
              </w:rPr>
              <w:t>CSHO</w:t>
            </w:r>
            <w:r w:rsidR="00AD26E0" w:rsidRPr="001052A3">
              <w:rPr>
                <w:rFonts w:cs="Times New Roman"/>
                <w:sz w:val="18"/>
                <w:szCs w:val="18"/>
              </w:rPr>
              <w:t>.</w:t>
            </w:r>
          </w:p>
        </w:tc>
      </w:tr>
      <w:tr w:rsidR="00AD26E0" w:rsidRPr="001052A3" w14:paraId="18D5786A" w14:textId="77777777" w:rsidTr="00FC7669">
        <w:trPr>
          <w:jc w:val="center"/>
        </w:trPr>
        <w:tc>
          <w:tcPr>
            <w:tcW w:w="1373" w:type="pct"/>
          </w:tcPr>
          <w:p w14:paraId="3698DC25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</w:tcPr>
          <w:p w14:paraId="21425AE0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</w:tcPr>
          <w:p w14:paraId="09A4F847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3F4C8678" w14:textId="77777777" w:rsidTr="00FC7669">
        <w:trPr>
          <w:jc w:val="center"/>
        </w:trPr>
        <w:tc>
          <w:tcPr>
            <w:tcW w:w="1373" w:type="pct"/>
          </w:tcPr>
          <w:p w14:paraId="50792BF6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NEG_EQUITY</w:t>
            </w:r>
          </w:p>
        </w:tc>
        <w:tc>
          <w:tcPr>
            <w:tcW w:w="1501" w:type="pct"/>
          </w:tcPr>
          <w:p w14:paraId="539851B6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Negative Equity</w:t>
            </w:r>
          </w:p>
        </w:tc>
        <w:tc>
          <w:tcPr>
            <w:tcW w:w="2126" w:type="pct"/>
          </w:tcPr>
          <w:p w14:paraId="158388B0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 xml:space="preserve">Dummy variable that equals 1 if the firm’s total equity is negative, and 0 </w:t>
            </w:r>
            <w:proofErr w:type="gramStart"/>
            <w:r w:rsidRPr="001052A3">
              <w:rPr>
                <w:rFonts w:cs="Times New Roman"/>
                <w:sz w:val="18"/>
                <w:szCs w:val="18"/>
              </w:rPr>
              <w:t>otherwise</w:t>
            </w:r>
            <w:proofErr w:type="gramEnd"/>
          </w:p>
          <w:p w14:paraId="721F8C0B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37E2D31C" w14:textId="77777777" w:rsidTr="00FC7669">
        <w:trPr>
          <w:jc w:val="center"/>
        </w:trPr>
        <w:tc>
          <w:tcPr>
            <w:tcW w:w="1373" w:type="pct"/>
          </w:tcPr>
          <w:p w14:paraId="75CF88D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MARKET CAP</w:t>
            </w:r>
          </w:p>
        </w:tc>
        <w:tc>
          <w:tcPr>
            <w:tcW w:w="1501" w:type="pct"/>
          </w:tcPr>
          <w:p w14:paraId="35C101B0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Market capitalization of the firm’s equity</w:t>
            </w:r>
          </w:p>
        </w:tc>
        <w:tc>
          <w:tcPr>
            <w:tcW w:w="2126" w:type="pct"/>
          </w:tcPr>
          <w:p w14:paraId="486A7A4E" w14:textId="249F86D3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 xml:space="preserve">Market capitalization of the firm’s equity, computed as </w:t>
            </w:r>
            <w:r w:rsidR="009A6FFF" w:rsidRPr="007744BD">
              <w:rPr>
                <w:rFonts w:cs="Times New Roman"/>
                <w:i/>
                <w:iCs/>
                <w:sz w:val="18"/>
                <w:szCs w:val="18"/>
              </w:rPr>
              <w:t>PRCC_F×CSHO</w:t>
            </w:r>
          </w:p>
        </w:tc>
      </w:tr>
      <w:tr w:rsidR="00AD26E0" w:rsidRPr="001052A3" w14:paraId="393A5ECA" w14:textId="77777777" w:rsidTr="00FC7669">
        <w:trPr>
          <w:jc w:val="center"/>
        </w:trPr>
        <w:tc>
          <w:tcPr>
            <w:tcW w:w="1373" w:type="pct"/>
          </w:tcPr>
          <w:p w14:paraId="13C9ABAC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</w:tcPr>
          <w:p w14:paraId="3ACB9870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</w:tcPr>
          <w:p w14:paraId="2FA3C7F2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7839972F" w14:textId="77777777" w:rsidTr="00FC7669">
        <w:trPr>
          <w:jc w:val="center"/>
        </w:trPr>
        <w:tc>
          <w:tcPr>
            <w:tcW w:w="1373" w:type="pct"/>
          </w:tcPr>
          <w:p w14:paraId="0F5336FD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BF2DC6">
              <w:rPr>
                <w:rFonts w:cs="Times New Roman"/>
                <w:sz w:val="18"/>
                <w:szCs w:val="18"/>
              </w:rPr>
              <w:t>NO. EMPLOYEES</w:t>
            </w:r>
          </w:p>
        </w:tc>
        <w:tc>
          <w:tcPr>
            <w:tcW w:w="1501" w:type="pct"/>
          </w:tcPr>
          <w:p w14:paraId="067145F4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Number of employees of a firm</w:t>
            </w:r>
          </w:p>
        </w:tc>
        <w:tc>
          <w:tcPr>
            <w:tcW w:w="2126" w:type="pct"/>
          </w:tcPr>
          <w:p w14:paraId="42956467" w14:textId="6C1B5959" w:rsidR="00AD26E0" w:rsidRPr="001052A3" w:rsidRDefault="009A6FFF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proofErr w:type="spellStart"/>
            <w:r w:rsidRPr="001052A3">
              <w:rPr>
                <w:rFonts w:cs="Times New Roman"/>
                <w:sz w:val="18"/>
                <w:szCs w:val="18"/>
              </w:rPr>
              <w:t>Compustat</w:t>
            </w:r>
            <w:proofErr w:type="spellEnd"/>
            <w:r w:rsidRPr="001052A3">
              <w:rPr>
                <w:rFonts w:cs="Times New Roman"/>
                <w:sz w:val="18"/>
                <w:szCs w:val="18"/>
              </w:rPr>
              <w:t xml:space="preserve"> item</w:t>
            </w:r>
            <w:r>
              <w:rPr>
                <w:rFonts w:cs="Times New Roman"/>
                <w:sz w:val="18"/>
                <w:szCs w:val="18"/>
              </w:rPr>
              <w:t xml:space="preserve">: </w:t>
            </w:r>
            <w:r w:rsidR="00AD26E0" w:rsidRPr="001052A3">
              <w:rPr>
                <w:rFonts w:cs="Times New Roman"/>
                <w:sz w:val="18"/>
                <w:szCs w:val="18"/>
              </w:rPr>
              <w:t>“</w:t>
            </w:r>
            <w:r w:rsidR="00AD26E0">
              <w:rPr>
                <w:rFonts w:cs="Times New Roman"/>
                <w:i/>
                <w:sz w:val="18"/>
                <w:szCs w:val="18"/>
              </w:rPr>
              <w:t>EMP”</w:t>
            </w:r>
          </w:p>
        </w:tc>
      </w:tr>
      <w:tr w:rsidR="00AD26E0" w:rsidRPr="001052A3" w14:paraId="44458495" w14:textId="77777777" w:rsidTr="00FC7669">
        <w:trPr>
          <w:jc w:val="center"/>
        </w:trPr>
        <w:tc>
          <w:tcPr>
            <w:tcW w:w="1373" w:type="pct"/>
          </w:tcPr>
          <w:p w14:paraId="5469E91F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</w:tcPr>
          <w:p w14:paraId="7E213E9F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</w:tcPr>
          <w:p w14:paraId="5C6C5D56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39A1FDF5" w14:textId="77777777" w:rsidTr="00FC7669">
        <w:trPr>
          <w:jc w:val="center"/>
        </w:trPr>
        <w:tc>
          <w:tcPr>
            <w:tcW w:w="287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FC27E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b/>
                <w:sz w:val="18"/>
                <w:szCs w:val="18"/>
              </w:rPr>
              <w:t>Macroeconomic Control Variables</w:t>
            </w:r>
          </w:p>
        </w:tc>
        <w:tc>
          <w:tcPr>
            <w:tcW w:w="2126" w:type="pct"/>
            <w:tcBorders>
              <w:top w:val="single" w:sz="4" w:space="0" w:color="auto"/>
              <w:bottom w:val="single" w:sz="4" w:space="0" w:color="auto"/>
            </w:tcBorders>
          </w:tcPr>
          <w:p w14:paraId="19930E8D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724B25BD" w14:textId="77777777" w:rsidTr="00FC7669">
        <w:trPr>
          <w:jc w:val="center"/>
        </w:trPr>
        <w:tc>
          <w:tcPr>
            <w:tcW w:w="1373" w:type="pct"/>
            <w:tcBorders>
              <w:top w:val="single" w:sz="4" w:space="0" w:color="auto"/>
            </w:tcBorders>
          </w:tcPr>
          <w:p w14:paraId="16986577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EX_GDPGROWTH</w:t>
            </w:r>
          </w:p>
        </w:tc>
        <w:tc>
          <w:tcPr>
            <w:tcW w:w="1501" w:type="pct"/>
            <w:tcBorders>
              <w:top w:val="single" w:sz="4" w:space="0" w:color="auto"/>
            </w:tcBorders>
          </w:tcPr>
          <w:p w14:paraId="6F794851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Expected GDP Growth</w:t>
            </w:r>
          </w:p>
        </w:tc>
        <w:tc>
          <w:tcPr>
            <w:tcW w:w="2126" w:type="pct"/>
            <w:tcBorders>
              <w:top w:val="single" w:sz="4" w:space="0" w:color="auto"/>
            </w:tcBorders>
          </w:tcPr>
          <w:p w14:paraId="45E72BA9" w14:textId="77777777" w:rsidR="00AD26E0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The percentage change between the annual mean one-year-ahead GDP forecasts from the Philadelphia Federal Reserve's biannual Livingstone survey</w:t>
            </w:r>
          </w:p>
          <w:p w14:paraId="1AD82D36" w14:textId="180EA062" w:rsidR="00206EDE" w:rsidRPr="001052A3" w:rsidRDefault="0000000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hyperlink r:id="rId7" w:history="1">
              <w:r w:rsidR="00206EDE" w:rsidRPr="00291032">
                <w:rPr>
                  <w:rStyle w:val="Hyperlink"/>
                  <w:rFonts w:cs="Times New Roman"/>
                  <w:sz w:val="18"/>
                  <w:szCs w:val="18"/>
                </w:rPr>
                <w:t>https://www.philadelphiafed.org/surveys-and-data/real-time-data-research/livingston-historical-data</w:t>
              </w:r>
            </w:hyperlink>
          </w:p>
        </w:tc>
      </w:tr>
      <w:tr w:rsidR="00AD26E0" w:rsidRPr="001052A3" w14:paraId="52A27603" w14:textId="77777777" w:rsidTr="00FC7669">
        <w:trPr>
          <w:jc w:val="center"/>
        </w:trPr>
        <w:tc>
          <w:tcPr>
            <w:tcW w:w="1373" w:type="pct"/>
          </w:tcPr>
          <w:p w14:paraId="47F3BB8C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6C6EB54F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ECONOMIC_INDEX</w:t>
            </w:r>
          </w:p>
        </w:tc>
        <w:tc>
          <w:tcPr>
            <w:tcW w:w="1501" w:type="pct"/>
          </w:tcPr>
          <w:p w14:paraId="6E2E9487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0C04F090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Leading Economic Index</w:t>
            </w:r>
          </w:p>
        </w:tc>
        <w:tc>
          <w:tcPr>
            <w:tcW w:w="2126" w:type="pct"/>
          </w:tcPr>
          <w:p w14:paraId="348D7EFB" w14:textId="77777777" w:rsidR="00AD26E0" w:rsidRPr="00206EDE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  <w:p w14:paraId="334D45A4" w14:textId="4B6C3638" w:rsidR="00AD26E0" w:rsidRPr="00206EDE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206EDE">
              <w:rPr>
                <w:rFonts w:cs="Times New Roman"/>
                <w:sz w:val="18"/>
                <w:szCs w:val="18"/>
              </w:rPr>
              <w:t xml:space="preserve">The Conference Board's monthly Leading Economic Index, which is based on ten macroeconomic </w:t>
            </w:r>
            <w:proofErr w:type="gramStart"/>
            <w:r w:rsidRPr="00206EDE">
              <w:rPr>
                <w:rFonts w:cs="Times New Roman"/>
                <w:sz w:val="18"/>
                <w:szCs w:val="18"/>
              </w:rPr>
              <w:t>indicators</w:t>
            </w:r>
            <w:proofErr w:type="gramEnd"/>
          </w:p>
          <w:p w14:paraId="1BFCA4B1" w14:textId="4646E4A1" w:rsidR="00206EDE" w:rsidRPr="00206EDE" w:rsidRDefault="00000000" w:rsidP="00AD26E0">
            <w:pPr>
              <w:adjustRightInd w:val="0"/>
              <w:snapToGrid w:val="0"/>
              <w:rPr>
                <w:color w:val="0563C1" w:themeColor="hyperlink"/>
                <w:sz w:val="18"/>
                <w:szCs w:val="18"/>
                <w:u w:val="single"/>
              </w:rPr>
            </w:pPr>
            <w:hyperlink r:id="rId8" w:history="1">
              <w:r w:rsidR="00206EDE" w:rsidRPr="00206EDE">
                <w:rPr>
                  <w:rStyle w:val="Hyperlink"/>
                  <w:sz w:val="18"/>
                  <w:szCs w:val="18"/>
                </w:rPr>
                <w:t>https://data-central.conference-board.org/</w:t>
              </w:r>
            </w:hyperlink>
          </w:p>
          <w:p w14:paraId="367571FB" w14:textId="77777777" w:rsidR="00AD26E0" w:rsidRPr="00206EDE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1625B70F" w14:textId="77777777" w:rsidTr="00206EDE">
        <w:trPr>
          <w:trHeight w:val="80"/>
          <w:jc w:val="center"/>
        </w:trPr>
        <w:tc>
          <w:tcPr>
            <w:tcW w:w="1373" w:type="pct"/>
          </w:tcPr>
          <w:p w14:paraId="3D962409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REAL_GDPGROWTH</w:t>
            </w:r>
          </w:p>
        </w:tc>
        <w:tc>
          <w:tcPr>
            <w:tcW w:w="1501" w:type="pct"/>
          </w:tcPr>
          <w:p w14:paraId="43F14A08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Real GDP Growth Rates</w:t>
            </w:r>
          </w:p>
        </w:tc>
        <w:tc>
          <w:tcPr>
            <w:tcW w:w="2126" w:type="pct"/>
          </w:tcPr>
          <w:p w14:paraId="1AB1E9CD" w14:textId="77777777" w:rsidR="00AD26E0" w:rsidRPr="00206EDE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206EDE">
              <w:rPr>
                <w:rFonts w:cs="Times New Roman"/>
                <w:sz w:val="18"/>
                <w:szCs w:val="18"/>
              </w:rPr>
              <w:t>The real GDP growth rates from the World Bank's World Development Indicator</w:t>
            </w:r>
          </w:p>
          <w:p w14:paraId="7ECCF637" w14:textId="77777777" w:rsidR="00AD26E0" w:rsidRDefault="0000000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hyperlink r:id="rId9" w:history="1">
              <w:r w:rsidR="00206EDE" w:rsidRPr="00291032">
                <w:rPr>
                  <w:rStyle w:val="Hyperlink"/>
                  <w:rFonts w:cs="Times New Roman"/>
                  <w:sz w:val="18"/>
                  <w:szCs w:val="18"/>
                </w:rPr>
                <w:t>https://data.worldbank.org/indicator/NY.GDP.MKTP.KD.ZG</w:t>
              </w:r>
            </w:hyperlink>
          </w:p>
          <w:p w14:paraId="36632F98" w14:textId="1384830C" w:rsidR="00206EDE" w:rsidRPr="00206EDE" w:rsidRDefault="00206EDE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0FAB1F27" w14:textId="77777777" w:rsidTr="00FC7669">
        <w:trPr>
          <w:jc w:val="center"/>
        </w:trPr>
        <w:tc>
          <w:tcPr>
            <w:tcW w:w="1373" w:type="pct"/>
          </w:tcPr>
          <w:p w14:paraId="3FEC6FF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CONSUMER_CONFID</w:t>
            </w:r>
          </w:p>
        </w:tc>
        <w:tc>
          <w:tcPr>
            <w:tcW w:w="1501" w:type="pct"/>
          </w:tcPr>
          <w:p w14:paraId="6C8F8B46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Consumer Confidence</w:t>
            </w:r>
          </w:p>
        </w:tc>
        <w:tc>
          <w:tcPr>
            <w:tcW w:w="2126" w:type="pct"/>
          </w:tcPr>
          <w:p w14:paraId="59DF0001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The Michigan Consumer Confidence Index from the University of Michigan</w:t>
            </w:r>
          </w:p>
          <w:p w14:paraId="54F29E54" w14:textId="77777777" w:rsidR="00206EDE" w:rsidRDefault="0000000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hyperlink r:id="rId10" w:history="1">
              <w:r w:rsidR="00206EDE" w:rsidRPr="00291032">
                <w:rPr>
                  <w:rStyle w:val="Hyperlink"/>
                  <w:rFonts w:cs="Times New Roman"/>
                  <w:sz w:val="18"/>
                  <w:szCs w:val="18"/>
                </w:rPr>
                <w:t>http://www.sca.isr.umich.edu/</w:t>
              </w:r>
            </w:hyperlink>
          </w:p>
          <w:p w14:paraId="5B0FFEB4" w14:textId="1C149947" w:rsidR="00206EDE" w:rsidRPr="001052A3" w:rsidRDefault="00206EDE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7DF52A1A" w14:textId="77777777" w:rsidTr="00FC7669">
        <w:trPr>
          <w:jc w:val="center"/>
        </w:trPr>
        <w:tc>
          <w:tcPr>
            <w:tcW w:w="1373" w:type="pct"/>
          </w:tcPr>
          <w:p w14:paraId="32D6D3E4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lastRenderedPageBreak/>
              <w:t>ELECYEAR</w:t>
            </w:r>
          </w:p>
        </w:tc>
        <w:tc>
          <w:tcPr>
            <w:tcW w:w="1501" w:type="pct"/>
          </w:tcPr>
          <w:p w14:paraId="768B988F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Election Year Dummy</w:t>
            </w:r>
          </w:p>
        </w:tc>
        <w:tc>
          <w:tcPr>
            <w:tcW w:w="2126" w:type="pct"/>
          </w:tcPr>
          <w:p w14:paraId="646891C5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 xml:space="preserve">Dummy variable indicating the presidential election </w:t>
            </w:r>
            <w:proofErr w:type="gramStart"/>
            <w:r w:rsidRPr="001052A3">
              <w:rPr>
                <w:rFonts w:cs="Times New Roman"/>
                <w:sz w:val="18"/>
                <w:szCs w:val="18"/>
              </w:rPr>
              <w:t>years</w:t>
            </w:r>
            <w:proofErr w:type="gramEnd"/>
          </w:p>
          <w:p w14:paraId="1AAD1B18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57EE74D6" w14:textId="77777777" w:rsidTr="00FC7669">
        <w:trPr>
          <w:jc w:val="center"/>
        </w:trPr>
        <w:tc>
          <w:tcPr>
            <w:tcW w:w="1373" w:type="pct"/>
          </w:tcPr>
          <w:p w14:paraId="415D251A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GDPDIS</w:t>
            </w:r>
          </w:p>
        </w:tc>
        <w:tc>
          <w:tcPr>
            <w:tcW w:w="1501" w:type="pct"/>
          </w:tcPr>
          <w:p w14:paraId="2D652173" w14:textId="77777777" w:rsidR="00AD26E0" w:rsidRPr="00206EDE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206EDE">
              <w:rPr>
                <w:rFonts w:cs="Times New Roman"/>
                <w:sz w:val="18"/>
                <w:szCs w:val="18"/>
              </w:rPr>
              <w:t>GDP Dispersion</w:t>
            </w:r>
          </w:p>
        </w:tc>
        <w:tc>
          <w:tcPr>
            <w:tcW w:w="2126" w:type="pct"/>
          </w:tcPr>
          <w:p w14:paraId="1FFEB628" w14:textId="77777777" w:rsidR="00206EDE" w:rsidRPr="00206EDE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206EDE">
              <w:rPr>
                <w:rFonts w:cs="Times New Roman"/>
                <w:sz w:val="18"/>
                <w:szCs w:val="18"/>
              </w:rPr>
              <w:t>Log transformation of GDP Dispersion, the coefficient of variation of GDP forecasts</w:t>
            </w:r>
          </w:p>
          <w:p w14:paraId="1BC10BCD" w14:textId="5DDD5C98" w:rsidR="00206EDE" w:rsidRPr="00206EDE" w:rsidRDefault="0000000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hyperlink r:id="rId11" w:history="1">
              <w:r w:rsidR="00206EDE" w:rsidRPr="00206EDE">
                <w:rPr>
                  <w:rStyle w:val="Hyperlink"/>
                  <w:sz w:val="18"/>
                  <w:szCs w:val="18"/>
                </w:rPr>
                <w:t>https://www.philadelphiafed.org/surveys-and-data/real-time-data-research/livingston-survey</w:t>
              </w:r>
            </w:hyperlink>
          </w:p>
        </w:tc>
      </w:tr>
      <w:tr w:rsidR="00AD26E0" w:rsidRPr="001052A3" w14:paraId="5900E678" w14:textId="77777777" w:rsidTr="00FC7669">
        <w:trPr>
          <w:jc w:val="center"/>
        </w:trPr>
        <w:tc>
          <w:tcPr>
            <w:tcW w:w="1373" w:type="pct"/>
          </w:tcPr>
          <w:p w14:paraId="72052CE0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4B97863C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SDPROFIT</w:t>
            </w:r>
          </w:p>
        </w:tc>
        <w:tc>
          <w:tcPr>
            <w:tcW w:w="1501" w:type="pct"/>
          </w:tcPr>
          <w:p w14:paraId="0F058531" w14:textId="77777777" w:rsidR="00AD26E0" w:rsidRPr="00206EDE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61D350A9" w14:textId="77777777" w:rsidR="00AD26E0" w:rsidRPr="00206EDE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206EDE">
              <w:rPr>
                <w:rFonts w:cs="Times New Roman"/>
                <w:sz w:val="18"/>
                <w:szCs w:val="18"/>
              </w:rPr>
              <w:t>Profit Volatility</w:t>
            </w:r>
          </w:p>
        </w:tc>
        <w:tc>
          <w:tcPr>
            <w:tcW w:w="2126" w:type="pct"/>
          </w:tcPr>
          <w:p w14:paraId="02CA5584" w14:textId="77777777" w:rsidR="00AD26E0" w:rsidRPr="00206EDE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  <w:p w14:paraId="273F4E92" w14:textId="77777777" w:rsidR="00AD26E0" w:rsidRPr="00206EDE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206EDE">
              <w:rPr>
                <w:rFonts w:cs="Times New Roman"/>
                <w:sz w:val="18"/>
                <w:szCs w:val="18"/>
              </w:rPr>
              <w:t>Log transformation of profit growth, the annual cross-sectional standard deviation of the growth in firm profit</w:t>
            </w:r>
          </w:p>
          <w:p w14:paraId="42B5F190" w14:textId="77777777" w:rsidR="00AD26E0" w:rsidRPr="00206EDE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08F6F9F0" w14:textId="77777777" w:rsidTr="00FC7669">
        <w:trPr>
          <w:jc w:val="center"/>
        </w:trPr>
        <w:tc>
          <w:tcPr>
            <w:tcW w:w="1373" w:type="pct"/>
          </w:tcPr>
          <w:p w14:paraId="12967C89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VXO</w:t>
            </w:r>
          </w:p>
        </w:tc>
        <w:tc>
          <w:tcPr>
            <w:tcW w:w="1501" w:type="pct"/>
          </w:tcPr>
          <w:p w14:paraId="32345FAC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Implied Volatility</w:t>
            </w:r>
          </w:p>
        </w:tc>
        <w:tc>
          <w:tcPr>
            <w:tcW w:w="2126" w:type="pct"/>
          </w:tcPr>
          <w:p w14:paraId="1E472367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Log transformation of VXO index, the implied volatility from the Chicago Board Options Exchange</w:t>
            </w:r>
          </w:p>
          <w:p w14:paraId="2A25D8B2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093C5D24" w14:textId="77777777" w:rsidTr="00FC7669">
        <w:trPr>
          <w:jc w:val="center"/>
        </w:trPr>
        <w:tc>
          <w:tcPr>
            <w:tcW w:w="1373" w:type="pct"/>
          </w:tcPr>
          <w:p w14:paraId="05DF146E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SDRETURN</w:t>
            </w:r>
          </w:p>
        </w:tc>
        <w:tc>
          <w:tcPr>
            <w:tcW w:w="1501" w:type="pct"/>
          </w:tcPr>
          <w:p w14:paraId="5A1F61D4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Return Volatility</w:t>
            </w:r>
          </w:p>
        </w:tc>
        <w:tc>
          <w:tcPr>
            <w:tcW w:w="2126" w:type="pct"/>
          </w:tcPr>
          <w:p w14:paraId="00F8DFC1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The yearly historical stock return volatility, i.e., the standard deviation of monthly stock returns in previous twelve months</w:t>
            </w:r>
          </w:p>
          <w:p w14:paraId="66ACAB81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2C5C67B0" w14:textId="77777777" w:rsidTr="00FC7669">
        <w:trPr>
          <w:jc w:val="center"/>
        </w:trPr>
        <w:tc>
          <w:tcPr>
            <w:tcW w:w="1373" w:type="pct"/>
          </w:tcPr>
          <w:p w14:paraId="6BCDF4E2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JLN</w:t>
            </w:r>
          </w:p>
        </w:tc>
        <w:tc>
          <w:tcPr>
            <w:tcW w:w="1501" w:type="pct"/>
          </w:tcPr>
          <w:p w14:paraId="573874E4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Jurado et al. (</w:t>
            </w:r>
            <w:proofErr w:type="gramStart"/>
            <w:r w:rsidRPr="001052A3">
              <w:rPr>
                <w:rFonts w:cs="Times New Roman"/>
                <w:sz w:val="18"/>
                <w:szCs w:val="18"/>
              </w:rPr>
              <w:t>2015)‘</w:t>
            </w:r>
            <w:proofErr w:type="gramEnd"/>
            <w:r w:rsidRPr="001052A3">
              <w:rPr>
                <w:rFonts w:cs="Times New Roman"/>
                <w:sz w:val="18"/>
                <w:szCs w:val="18"/>
              </w:rPr>
              <w:t>s Index</w:t>
            </w:r>
          </w:p>
        </w:tc>
        <w:tc>
          <w:tcPr>
            <w:tcW w:w="2126" w:type="pct"/>
          </w:tcPr>
          <w:p w14:paraId="17476BDF" w14:textId="77777777" w:rsidR="00AD26E0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Log transformation of JLN aggregate uncertainty index</w:t>
            </w:r>
          </w:p>
          <w:p w14:paraId="2BE93329" w14:textId="29E2A9E9" w:rsidR="00206EDE" w:rsidRPr="001052A3" w:rsidRDefault="0000000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hyperlink r:id="rId12" w:history="1">
              <w:r w:rsidR="00206EDE" w:rsidRPr="00291032">
                <w:rPr>
                  <w:rStyle w:val="Hyperlink"/>
                  <w:rFonts w:cs="Times New Roman"/>
                  <w:sz w:val="18"/>
                  <w:szCs w:val="18"/>
                </w:rPr>
                <w:t>https://www.openicpsr.org/openicpsr/project/112951/version/V1/view</w:t>
              </w:r>
            </w:hyperlink>
          </w:p>
        </w:tc>
      </w:tr>
      <w:tr w:rsidR="00AD26E0" w:rsidRPr="001052A3" w14:paraId="713E4BA9" w14:textId="77777777" w:rsidTr="00FC7669">
        <w:trPr>
          <w:jc w:val="center"/>
        </w:trPr>
        <w:tc>
          <w:tcPr>
            <w:tcW w:w="1373" w:type="pct"/>
          </w:tcPr>
          <w:p w14:paraId="7002A2D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302D7B54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CFNAI</w:t>
            </w:r>
          </w:p>
        </w:tc>
        <w:tc>
          <w:tcPr>
            <w:tcW w:w="1501" w:type="pct"/>
          </w:tcPr>
          <w:p w14:paraId="5BE116F6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653AC637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The Chicago Fed National Activity Index</w:t>
            </w:r>
          </w:p>
        </w:tc>
        <w:tc>
          <w:tcPr>
            <w:tcW w:w="2126" w:type="pct"/>
          </w:tcPr>
          <w:p w14:paraId="1AD30692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  <w:p w14:paraId="19A133B0" w14:textId="77777777" w:rsidR="00AD26E0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Measure current economic activity and inflationary pressure based on 85 monthly economic indicators.</w:t>
            </w:r>
          </w:p>
          <w:p w14:paraId="2CAFD9AB" w14:textId="2A9130F9" w:rsidR="00206EDE" w:rsidRPr="001052A3" w:rsidRDefault="0000000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hyperlink r:id="rId13" w:history="1">
              <w:r w:rsidR="00206EDE" w:rsidRPr="00291032">
                <w:rPr>
                  <w:rStyle w:val="Hyperlink"/>
                  <w:rFonts w:cs="Times New Roman"/>
                  <w:sz w:val="18"/>
                  <w:szCs w:val="18"/>
                </w:rPr>
                <w:t>https://www.chicagofed.org/research/data/cfnai/historical-data</w:t>
              </w:r>
            </w:hyperlink>
          </w:p>
        </w:tc>
      </w:tr>
      <w:tr w:rsidR="00AD26E0" w:rsidRPr="001052A3" w14:paraId="04F84140" w14:textId="77777777" w:rsidTr="00FC7669">
        <w:trPr>
          <w:jc w:val="center"/>
        </w:trPr>
        <w:tc>
          <w:tcPr>
            <w:tcW w:w="1373" w:type="pct"/>
          </w:tcPr>
          <w:p w14:paraId="7DE98ABA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037BF6FD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RATE SPREAD</w:t>
            </w:r>
          </w:p>
        </w:tc>
        <w:tc>
          <w:tcPr>
            <w:tcW w:w="1501" w:type="pct"/>
          </w:tcPr>
          <w:p w14:paraId="45BEED4D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48A26EF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Proxy for market liquidity using the spread between Baa rated bonds and the Federal Funds rate</w:t>
            </w:r>
          </w:p>
        </w:tc>
        <w:tc>
          <w:tcPr>
            <w:tcW w:w="2126" w:type="pct"/>
          </w:tcPr>
          <w:p w14:paraId="1A87412A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  <w:p w14:paraId="56FDA1AB" w14:textId="265A0F46" w:rsidR="00206EDE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To match the annual frequency of the firm-level data, we use calendar-year averages of this (monthly) spread variable.</w:t>
            </w:r>
            <w:r w:rsidR="00206EDE">
              <w:rPr>
                <w:rFonts w:cs="Times New Roman"/>
                <w:sz w:val="18"/>
                <w:szCs w:val="18"/>
              </w:rPr>
              <w:t xml:space="preserve"> </w:t>
            </w:r>
            <w:r w:rsidR="00206EDE" w:rsidRPr="00206EDE">
              <w:rPr>
                <w:rFonts w:cs="Times New Roman"/>
                <w:sz w:val="18"/>
                <w:szCs w:val="18"/>
              </w:rPr>
              <w:t>Data is available from the St. Louis FED.</w:t>
            </w:r>
          </w:p>
          <w:p w14:paraId="70263626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3551531F" w14:textId="77777777" w:rsidTr="00FC7669">
        <w:trPr>
          <w:jc w:val="center"/>
        </w:trPr>
        <w:tc>
          <w:tcPr>
            <w:tcW w:w="1373" w:type="pct"/>
          </w:tcPr>
          <w:p w14:paraId="42EBE807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Shiller’s CAPE RATIO</w:t>
            </w:r>
          </w:p>
        </w:tc>
        <w:tc>
          <w:tcPr>
            <w:tcW w:w="1501" w:type="pct"/>
          </w:tcPr>
          <w:p w14:paraId="6F311BB9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</w:tcPr>
          <w:p w14:paraId="703B377A" w14:textId="77777777" w:rsidR="00AD26E0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The cyclically adjusted price earnings (CAPE) ratio developed by Robert Shiller</w:t>
            </w:r>
          </w:p>
          <w:p w14:paraId="4A01777A" w14:textId="2B375663" w:rsidR="00206EDE" w:rsidRPr="001052A3" w:rsidRDefault="0000000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hyperlink r:id="rId14" w:history="1">
              <w:r w:rsidR="00206EDE" w:rsidRPr="00291032">
                <w:rPr>
                  <w:rStyle w:val="Hyperlink"/>
                  <w:rFonts w:cs="Times New Roman"/>
                  <w:sz w:val="18"/>
                  <w:szCs w:val="18"/>
                </w:rPr>
                <w:t>http://www.econ.yale.edu/~shiller/data.htm</w:t>
              </w:r>
            </w:hyperlink>
          </w:p>
        </w:tc>
      </w:tr>
      <w:tr w:rsidR="00AD26E0" w:rsidRPr="001052A3" w14:paraId="7DAC20B9" w14:textId="77777777" w:rsidTr="00FC7669">
        <w:trPr>
          <w:jc w:val="center"/>
        </w:trPr>
        <w:tc>
          <w:tcPr>
            <w:tcW w:w="1373" w:type="pct"/>
          </w:tcPr>
          <w:p w14:paraId="0BEE90E6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</w:tcPr>
          <w:p w14:paraId="5A3989B7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</w:tcPr>
          <w:p w14:paraId="6C651A3A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28046465" w14:textId="77777777" w:rsidTr="00FC7669">
        <w:trPr>
          <w:jc w:val="center"/>
        </w:trPr>
        <w:tc>
          <w:tcPr>
            <w:tcW w:w="1373" w:type="pct"/>
          </w:tcPr>
          <w:p w14:paraId="4F704A9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671E94">
              <w:rPr>
                <w:rFonts w:cs="Times New Roman"/>
                <w:sz w:val="18"/>
                <w:szCs w:val="18"/>
              </w:rPr>
              <w:t>STATE_GDP</w:t>
            </w:r>
          </w:p>
        </w:tc>
        <w:tc>
          <w:tcPr>
            <w:tcW w:w="1501" w:type="pct"/>
          </w:tcPr>
          <w:p w14:paraId="21E9BC80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State GDP growth rate</w:t>
            </w:r>
          </w:p>
        </w:tc>
        <w:tc>
          <w:tcPr>
            <w:tcW w:w="2126" w:type="pct"/>
          </w:tcPr>
          <w:p w14:paraId="2D04B5ED" w14:textId="77777777" w:rsidR="00AD26E0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E25902">
              <w:rPr>
                <w:rFonts w:cs="Times New Roman"/>
                <w:sz w:val="18"/>
                <w:szCs w:val="18"/>
              </w:rPr>
              <w:t>U.S. Bureau of Economic Analysis</w:t>
            </w:r>
          </w:p>
          <w:p w14:paraId="1EF13ED6" w14:textId="537689F6" w:rsidR="00460031" w:rsidRPr="001052A3" w:rsidRDefault="0000000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hyperlink r:id="rId15" w:history="1">
              <w:r w:rsidR="00460031" w:rsidRPr="00291032">
                <w:rPr>
                  <w:rStyle w:val="Hyperlink"/>
                  <w:rFonts w:cs="Times New Roman"/>
                  <w:sz w:val="18"/>
                  <w:szCs w:val="18"/>
                </w:rPr>
                <w:t>https://www.bea.gov/data/gdp/gdp-state</w:t>
              </w:r>
            </w:hyperlink>
          </w:p>
        </w:tc>
      </w:tr>
      <w:tr w:rsidR="00AD26E0" w:rsidRPr="001052A3" w14:paraId="7C33EB65" w14:textId="77777777" w:rsidTr="00FC7669">
        <w:trPr>
          <w:jc w:val="center"/>
        </w:trPr>
        <w:tc>
          <w:tcPr>
            <w:tcW w:w="1373" w:type="pct"/>
          </w:tcPr>
          <w:p w14:paraId="4B8C4990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</w:tcPr>
          <w:p w14:paraId="5FEEEF1B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</w:tcPr>
          <w:p w14:paraId="6C57B7D2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123088AE" w14:textId="77777777" w:rsidTr="00FC7669">
        <w:trPr>
          <w:jc w:val="center"/>
        </w:trPr>
        <w:tc>
          <w:tcPr>
            <w:tcW w:w="1373" w:type="pct"/>
          </w:tcPr>
          <w:p w14:paraId="6EDA887C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671E94">
              <w:rPr>
                <w:rFonts w:cs="Times New Roman"/>
                <w:sz w:val="18"/>
                <w:szCs w:val="18"/>
              </w:rPr>
              <w:t>STATE_UNEMPLOY</w:t>
            </w:r>
          </w:p>
        </w:tc>
        <w:tc>
          <w:tcPr>
            <w:tcW w:w="1501" w:type="pct"/>
          </w:tcPr>
          <w:p w14:paraId="50B2F48F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State unemployment rate</w:t>
            </w:r>
          </w:p>
        </w:tc>
        <w:tc>
          <w:tcPr>
            <w:tcW w:w="2126" w:type="pct"/>
          </w:tcPr>
          <w:p w14:paraId="7C5CE0FF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E25902">
              <w:rPr>
                <w:rFonts w:cs="Times New Roman"/>
                <w:sz w:val="18"/>
                <w:szCs w:val="18"/>
              </w:rPr>
              <w:t>U.S. Bureau of Labor Statistics</w:t>
            </w:r>
          </w:p>
        </w:tc>
      </w:tr>
      <w:tr w:rsidR="00AD26E0" w:rsidRPr="001052A3" w14:paraId="16EF54A2" w14:textId="77777777" w:rsidTr="00FC7669">
        <w:trPr>
          <w:jc w:val="center"/>
        </w:trPr>
        <w:tc>
          <w:tcPr>
            <w:tcW w:w="1373" w:type="pct"/>
            <w:tcBorders>
              <w:bottom w:val="single" w:sz="4" w:space="0" w:color="auto"/>
            </w:tcBorders>
          </w:tcPr>
          <w:p w14:paraId="6AF8405E" w14:textId="77777777" w:rsidR="00AD26E0" w:rsidRPr="00671E94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  <w:tcBorders>
              <w:bottom w:val="single" w:sz="4" w:space="0" w:color="auto"/>
            </w:tcBorders>
          </w:tcPr>
          <w:p w14:paraId="50CA4916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  <w:tcBorders>
              <w:bottom w:val="single" w:sz="4" w:space="0" w:color="auto"/>
            </w:tcBorders>
          </w:tcPr>
          <w:p w14:paraId="7B62C368" w14:textId="3F0F6800" w:rsidR="00460031" w:rsidRPr="00E25902" w:rsidRDefault="0000000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hyperlink r:id="rId16" w:anchor="cityaa" w:history="1">
              <w:r w:rsidR="00460031" w:rsidRPr="00291032">
                <w:rPr>
                  <w:rStyle w:val="Hyperlink"/>
                  <w:rFonts w:cs="Times New Roman"/>
                  <w:sz w:val="18"/>
                  <w:szCs w:val="18"/>
                </w:rPr>
                <w:t>https://www.bls.gov/lau/tables.htm#cityaa</w:t>
              </w:r>
            </w:hyperlink>
          </w:p>
        </w:tc>
      </w:tr>
      <w:tr w:rsidR="00AD26E0" w:rsidRPr="001052A3" w14:paraId="0892A1A9" w14:textId="77777777" w:rsidTr="00FC7669">
        <w:trPr>
          <w:jc w:val="center"/>
        </w:trPr>
        <w:tc>
          <w:tcPr>
            <w:tcW w:w="1373" w:type="pct"/>
            <w:tcBorders>
              <w:top w:val="single" w:sz="4" w:space="0" w:color="auto"/>
              <w:bottom w:val="single" w:sz="4" w:space="0" w:color="auto"/>
            </w:tcBorders>
          </w:tcPr>
          <w:p w14:paraId="768E9B65" w14:textId="77777777" w:rsidR="00AD26E0" w:rsidRPr="00156FB9" w:rsidRDefault="00AD26E0" w:rsidP="00FC7669">
            <w:pPr>
              <w:adjustRightInd w:val="0"/>
              <w:snapToGrid w:val="0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proofErr w:type="spellStart"/>
            <w:r w:rsidRPr="00156FB9">
              <w:rPr>
                <w:rFonts w:cs="Times New Roman"/>
                <w:b/>
                <w:bCs/>
                <w:sz w:val="18"/>
                <w:szCs w:val="18"/>
              </w:rPr>
              <w:t>DiD</w:t>
            </w:r>
            <w:proofErr w:type="spellEnd"/>
            <w:r w:rsidRPr="00156FB9">
              <w:rPr>
                <w:rFonts w:cs="Times New Roman"/>
                <w:b/>
                <w:bCs/>
                <w:sz w:val="18"/>
                <w:szCs w:val="18"/>
              </w:rPr>
              <w:t xml:space="preserve"> and IV variables</w:t>
            </w:r>
          </w:p>
        </w:tc>
        <w:tc>
          <w:tcPr>
            <w:tcW w:w="1501" w:type="pct"/>
            <w:tcBorders>
              <w:top w:val="single" w:sz="4" w:space="0" w:color="auto"/>
              <w:bottom w:val="single" w:sz="4" w:space="0" w:color="auto"/>
            </w:tcBorders>
          </w:tcPr>
          <w:p w14:paraId="57EC7C02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  <w:tcBorders>
              <w:top w:val="single" w:sz="4" w:space="0" w:color="auto"/>
              <w:bottom w:val="single" w:sz="4" w:space="0" w:color="auto"/>
            </w:tcBorders>
          </w:tcPr>
          <w:p w14:paraId="265E3E8E" w14:textId="77777777" w:rsidR="00AD26E0" w:rsidRPr="00E25902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7F2B1245" w14:textId="77777777" w:rsidTr="00FC7669">
        <w:trPr>
          <w:jc w:val="center"/>
        </w:trPr>
        <w:tc>
          <w:tcPr>
            <w:tcW w:w="1373" w:type="pct"/>
            <w:tcBorders>
              <w:top w:val="single" w:sz="4" w:space="0" w:color="auto"/>
            </w:tcBorders>
          </w:tcPr>
          <w:p w14:paraId="7C507C39" w14:textId="77777777" w:rsidR="00AD26E0" w:rsidRPr="00671E94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F63AE1">
              <w:rPr>
                <w:rFonts w:cs="Times New Roman"/>
                <w:sz w:val="18"/>
                <w:szCs w:val="18"/>
              </w:rPr>
              <w:t>GUBER_ELECT</w:t>
            </w:r>
          </w:p>
        </w:tc>
        <w:tc>
          <w:tcPr>
            <w:tcW w:w="1501" w:type="pct"/>
            <w:tcBorders>
              <w:top w:val="single" w:sz="4" w:space="0" w:color="auto"/>
            </w:tcBorders>
          </w:tcPr>
          <w:p w14:paraId="36BAA0E0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</w:t>
            </w:r>
            <w:r w:rsidRPr="00F63AE1">
              <w:rPr>
                <w:rFonts w:cs="Times New Roman"/>
                <w:sz w:val="18"/>
                <w:szCs w:val="18"/>
              </w:rPr>
              <w:t>ummy variable of 1 if year t is a gubernatorial election year for a given firm i headquartered in a state, and 0 otherwise</w:t>
            </w:r>
          </w:p>
        </w:tc>
        <w:tc>
          <w:tcPr>
            <w:tcW w:w="2126" w:type="pct"/>
            <w:tcBorders>
              <w:top w:val="single" w:sz="4" w:space="0" w:color="auto"/>
            </w:tcBorders>
          </w:tcPr>
          <w:p w14:paraId="30BA891E" w14:textId="77777777" w:rsidR="00AD26E0" w:rsidRPr="00E25902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752F05">
              <w:rPr>
                <w:rFonts w:cs="Times New Roman"/>
                <w:sz w:val="18"/>
                <w:szCs w:val="18"/>
              </w:rPr>
              <w:t>Carl Klarner Dataverse</w:t>
            </w:r>
          </w:p>
        </w:tc>
      </w:tr>
      <w:tr w:rsidR="00AD26E0" w:rsidRPr="001052A3" w14:paraId="11C45370" w14:textId="77777777" w:rsidTr="00FC7669">
        <w:trPr>
          <w:jc w:val="center"/>
        </w:trPr>
        <w:tc>
          <w:tcPr>
            <w:tcW w:w="1373" w:type="pct"/>
          </w:tcPr>
          <w:p w14:paraId="3268E11F" w14:textId="77777777" w:rsidR="00AD26E0" w:rsidRPr="00671E94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</w:tcPr>
          <w:p w14:paraId="7C912612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</w:tcPr>
          <w:p w14:paraId="676E6923" w14:textId="77777777" w:rsidR="00AD26E0" w:rsidRPr="00E25902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6E84595F" w14:textId="77777777" w:rsidTr="00FC7669">
        <w:trPr>
          <w:jc w:val="center"/>
        </w:trPr>
        <w:tc>
          <w:tcPr>
            <w:tcW w:w="1373" w:type="pct"/>
          </w:tcPr>
          <w:p w14:paraId="33C19C7F" w14:textId="77777777" w:rsidR="00AD26E0" w:rsidRPr="00671E94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F63AE1">
              <w:rPr>
                <w:rFonts w:cs="Times New Roman"/>
                <w:sz w:val="18"/>
                <w:szCs w:val="18"/>
              </w:rPr>
              <w:lastRenderedPageBreak/>
              <w:t>PC5%_MARGIN</w:t>
            </w:r>
          </w:p>
        </w:tc>
        <w:tc>
          <w:tcPr>
            <w:tcW w:w="1501" w:type="pct"/>
          </w:tcPr>
          <w:p w14:paraId="259D7F71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</w:t>
            </w:r>
            <w:r w:rsidRPr="00F63AE1">
              <w:rPr>
                <w:rFonts w:cs="Times New Roman"/>
                <w:sz w:val="18"/>
                <w:szCs w:val="18"/>
              </w:rPr>
              <w:t xml:space="preserve">ummy variable </w:t>
            </w:r>
            <w:r>
              <w:rPr>
                <w:rFonts w:cs="Times New Roman"/>
                <w:sz w:val="18"/>
                <w:szCs w:val="18"/>
              </w:rPr>
              <w:t xml:space="preserve">of </w:t>
            </w:r>
            <w:r w:rsidRPr="00F63AE1">
              <w:rPr>
                <w:rFonts w:cs="Times New Roman"/>
                <w:sz w:val="18"/>
                <w:szCs w:val="18"/>
              </w:rPr>
              <w:t>1 if, in year t, there is a gubernatorial election in which the winning margin is 5% or less for a given firm i's state, and it is 0 otherwise.</w:t>
            </w:r>
          </w:p>
        </w:tc>
        <w:tc>
          <w:tcPr>
            <w:tcW w:w="2126" w:type="pct"/>
          </w:tcPr>
          <w:p w14:paraId="262EDA95" w14:textId="77777777" w:rsidR="00AD26E0" w:rsidRPr="00E25902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752F05">
              <w:rPr>
                <w:rFonts w:cs="Times New Roman"/>
                <w:sz w:val="18"/>
                <w:szCs w:val="18"/>
              </w:rPr>
              <w:t>Congressional Quarterly Press Electronic Library</w:t>
            </w:r>
          </w:p>
        </w:tc>
      </w:tr>
      <w:tr w:rsidR="00AD26E0" w:rsidRPr="001052A3" w14:paraId="6D463B79" w14:textId="77777777" w:rsidTr="00FC7669">
        <w:trPr>
          <w:jc w:val="center"/>
        </w:trPr>
        <w:tc>
          <w:tcPr>
            <w:tcW w:w="1373" w:type="pct"/>
          </w:tcPr>
          <w:p w14:paraId="66658A25" w14:textId="77777777" w:rsidR="00AD26E0" w:rsidRPr="00671E94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</w:tcPr>
          <w:p w14:paraId="6071985D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</w:tcPr>
          <w:p w14:paraId="00EF0959" w14:textId="77777777" w:rsidR="00AD26E0" w:rsidRPr="00E25902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721294A7" w14:textId="77777777" w:rsidTr="00FC7669">
        <w:trPr>
          <w:jc w:val="center"/>
        </w:trPr>
        <w:tc>
          <w:tcPr>
            <w:tcW w:w="1373" w:type="pct"/>
          </w:tcPr>
          <w:p w14:paraId="3A648E3D" w14:textId="77777777" w:rsidR="00AD26E0" w:rsidRPr="00671E94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F63AE1">
              <w:rPr>
                <w:rFonts w:cs="Times New Roman"/>
                <w:sz w:val="18"/>
                <w:szCs w:val="18"/>
              </w:rPr>
              <w:t>PCT5%_MARGIN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01" w:type="pct"/>
          </w:tcPr>
          <w:p w14:paraId="3EB19426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The</w:t>
            </w:r>
            <w:r w:rsidRPr="00F63AE1">
              <w:rPr>
                <w:rFonts w:cs="Times New Roman"/>
                <w:sz w:val="18"/>
                <w:szCs w:val="18"/>
              </w:rPr>
              <w:t xml:space="preserve"> ratio of assets held by firms located in states experiencing gubernatorial elections won by a margin of 5% or less, scaled by the total assets of all firms across all states </w:t>
            </w:r>
            <w:proofErr w:type="gramStart"/>
            <w:r w:rsidRPr="00F63AE1">
              <w:rPr>
                <w:rFonts w:cs="Times New Roman"/>
                <w:sz w:val="18"/>
                <w:szCs w:val="18"/>
              </w:rPr>
              <w:t>in a given year</w:t>
            </w:r>
            <w:proofErr w:type="gramEnd"/>
          </w:p>
        </w:tc>
        <w:tc>
          <w:tcPr>
            <w:tcW w:w="2126" w:type="pct"/>
          </w:tcPr>
          <w:p w14:paraId="3D8D556A" w14:textId="77777777" w:rsidR="00AD26E0" w:rsidRPr="00E25902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752F05">
              <w:rPr>
                <w:rFonts w:cs="Times New Roman"/>
                <w:sz w:val="18"/>
                <w:szCs w:val="18"/>
              </w:rPr>
              <w:t>Congressional Quarterly Press Electronic Library</w:t>
            </w:r>
          </w:p>
        </w:tc>
      </w:tr>
      <w:tr w:rsidR="00AD26E0" w:rsidRPr="001052A3" w14:paraId="4A20D056" w14:textId="77777777" w:rsidTr="00FC7669">
        <w:trPr>
          <w:jc w:val="center"/>
        </w:trPr>
        <w:tc>
          <w:tcPr>
            <w:tcW w:w="1373" w:type="pct"/>
          </w:tcPr>
          <w:p w14:paraId="4DDDC001" w14:textId="77777777" w:rsidR="00AD26E0" w:rsidRPr="00671E94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</w:tcPr>
          <w:p w14:paraId="4F1BD196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</w:tcPr>
          <w:p w14:paraId="79443E8E" w14:textId="77777777" w:rsidR="00AD26E0" w:rsidRPr="00E25902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4AD1815C" w14:textId="77777777" w:rsidTr="00FC7669">
        <w:trPr>
          <w:jc w:val="center"/>
        </w:trPr>
        <w:tc>
          <w:tcPr>
            <w:tcW w:w="1373" w:type="pct"/>
          </w:tcPr>
          <w:p w14:paraId="67E54BBB" w14:textId="77777777" w:rsidR="00AD26E0" w:rsidRPr="00671E94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F63AE1">
              <w:rPr>
                <w:rFonts w:cs="Times New Roman"/>
                <w:sz w:val="18"/>
                <w:szCs w:val="18"/>
              </w:rPr>
              <w:t>NOINCUM</w:t>
            </w:r>
          </w:p>
        </w:tc>
        <w:tc>
          <w:tcPr>
            <w:tcW w:w="1501" w:type="pct"/>
          </w:tcPr>
          <w:p w14:paraId="629732A0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</w:t>
            </w:r>
            <w:r w:rsidRPr="00F63AE1">
              <w:rPr>
                <w:rFonts w:cs="Times New Roman"/>
                <w:sz w:val="18"/>
                <w:szCs w:val="18"/>
              </w:rPr>
              <w:t xml:space="preserve">ummy variable </w:t>
            </w:r>
            <w:r>
              <w:rPr>
                <w:rFonts w:cs="Times New Roman"/>
                <w:sz w:val="18"/>
                <w:szCs w:val="18"/>
              </w:rPr>
              <w:t>of</w:t>
            </w:r>
            <w:r w:rsidRPr="00F63AE1">
              <w:rPr>
                <w:rFonts w:cs="Times New Roman"/>
                <w:sz w:val="18"/>
                <w:szCs w:val="18"/>
              </w:rPr>
              <w:t xml:space="preserve"> 1 if, in year t, there is a gubernatorial election in which the incumbent does not run for re-election due to term limits </w:t>
            </w:r>
            <w:proofErr w:type="gramStart"/>
            <w:r w:rsidRPr="00F63AE1">
              <w:rPr>
                <w:rFonts w:cs="Times New Roman"/>
                <w:sz w:val="18"/>
                <w:szCs w:val="18"/>
              </w:rPr>
              <w:t>in a given</w:t>
            </w:r>
            <w:proofErr w:type="gramEnd"/>
            <w:r w:rsidRPr="00F63AE1">
              <w:rPr>
                <w:rFonts w:cs="Times New Roman"/>
                <w:sz w:val="18"/>
                <w:szCs w:val="18"/>
              </w:rPr>
              <w:t xml:space="preserve"> firm i's state, and it is 0 otherwise.</w:t>
            </w:r>
          </w:p>
        </w:tc>
        <w:tc>
          <w:tcPr>
            <w:tcW w:w="2126" w:type="pct"/>
          </w:tcPr>
          <w:p w14:paraId="5D7E2154" w14:textId="77777777" w:rsidR="00AD26E0" w:rsidRPr="00E25902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752F05">
              <w:rPr>
                <w:rFonts w:cs="Times New Roman"/>
                <w:sz w:val="18"/>
                <w:szCs w:val="18"/>
              </w:rPr>
              <w:t>Congressional Quarterly Press Electronic Library</w:t>
            </w:r>
          </w:p>
        </w:tc>
      </w:tr>
      <w:tr w:rsidR="00AD26E0" w:rsidRPr="001052A3" w14:paraId="42EED283" w14:textId="77777777" w:rsidTr="00FC7669">
        <w:trPr>
          <w:jc w:val="center"/>
        </w:trPr>
        <w:tc>
          <w:tcPr>
            <w:tcW w:w="1373" w:type="pct"/>
          </w:tcPr>
          <w:p w14:paraId="625C8B33" w14:textId="77777777" w:rsidR="00AD26E0" w:rsidRPr="00671E94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</w:tcPr>
          <w:p w14:paraId="13550922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</w:tcPr>
          <w:p w14:paraId="404C1C84" w14:textId="77777777" w:rsidR="00AD26E0" w:rsidRPr="00E25902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228BFEAD" w14:textId="77777777" w:rsidTr="00FC7669">
        <w:trPr>
          <w:jc w:val="center"/>
        </w:trPr>
        <w:tc>
          <w:tcPr>
            <w:tcW w:w="1373" w:type="pct"/>
          </w:tcPr>
          <w:p w14:paraId="5F0ECE45" w14:textId="77777777" w:rsidR="00AD26E0" w:rsidRPr="00671E94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F63AE1">
              <w:rPr>
                <w:rFonts w:cs="Times New Roman"/>
                <w:sz w:val="18"/>
                <w:szCs w:val="18"/>
              </w:rPr>
              <w:t>PCT_NOINCUM</w:t>
            </w:r>
          </w:p>
        </w:tc>
        <w:tc>
          <w:tcPr>
            <w:tcW w:w="1501" w:type="pct"/>
          </w:tcPr>
          <w:p w14:paraId="560C0F5F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The</w:t>
            </w:r>
            <w:r w:rsidRPr="00752F05">
              <w:rPr>
                <w:rFonts w:cs="Times New Roman"/>
                <w:sz w:val="18"/>
                <w:szCs w:val="18"/>
              </w:rPr>
              <w:t xml:space="preserve"> proportion of assets held by firms situated in state-years with gubernatorial elections where the incumbent does not seek re-election due to term limits, relative to the total assets of all firms across all states </w:t>
            </w:r>
            <w:proofErr w:type="gramStart"/>
            <w:r w:rsidRPr="00752F05">
              <w:rPr>
                <w:rFonts w:cs="Times New Roman"/>
                <w:sz w:val="18"/>
                <w:szCs w:val="18"/>
              </w:rPr>
              <w:t>in a given year</w:t>
            </w:r>
            <w:proofErr w:type="gramEnd"/>
            <w:r w:rsidRPr="00752F05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126" w:type="pct"/>
          </w:tcPr>
          <w:p w14:paraId="27B69557" w14:textId="77777777" w:rsidR="00AD26E0" w:rsidRPr="00E25902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752F05">
              <w:rPr>
                <w:rFonts w:cs="Times New Roman"/>
                <w:sz w:val="18"/>
                <w:szCs w:val="18"/>
              </w:rPr>
              <w:t>Congressional Quarterly Press Electronic Library</w:t>
            </w:r>
          </w:p>
        </w:tc>
      </w:tr>
      <w:tr w:rsidR="00AD26E0" w:rsidRPr="001052A3" w14:paraId="234D065C" w14:textId="77777777" w:rsidTr="00FC7669">
        <w:trPr>
          <w:jc w:val="center"/>
        </w:trPr>
        <w:tc>
          <w:tcPr>
            <w:tcW w:w="1373" w:type="pct"/>
          </w:tcPr>
          <w:p w14:paraId="6FB6050B" w14:textId="77777777" w:rsidR="00AD26E0" w:rsidRPr="00671E94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</w:tcPr>
          <w:p w14:paraId="34EC5ACD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</w:tcPr>
          <w:p w14:paraId="6A644236" w14:textId="77777777" w:rsidR="00AD26E0" w:rsidRPr="00E25902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35CDF803" w14:textId="77777777" w:rsidTr="00FC7669">
        <w:trPr>
          <w:jc w:val="center"/>
        </w:trPr>
        <w:tc>
          <w:tcPr>
            <w:tcW w:w="1373" w:type="pct"/>
          </w:tcPr>
          <w:p w14:paraId="5CF9AABF" w14:textId="77777777" w:rsidR="00AD26E0" w:rsidRPr="00671E94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F63AE1">
              <w:rPr>
                <w:rFonts w:cs="Times New Roman"/>
                <w:sz w:val="18"/>
                <w:szCs w:val="18"/>
              </w:rPr>
              <w:t>POLAR</w:t>
            </w:r>
          </w:p>
        </w:tc>
        <w:tc>
          <w:tcPr>
            <w:tcW w:w="1501" w:type="pct"/>
          </w:tcPr>
          <w:p w14:paraId="71184B7C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</w:t>
            </w:r>
            <w:r w:rsidRPr="00F63AE1">
              <w:rPr>
                <w:rFonts w:cs="Times New Roman"/>
                <w:sz w:val="18"/>
                <w:szCs w:val="18"/>
              </w:rPr>
              <w:t>he difference in the first dimension of the DW-NOMINATE scores between the Republican and Democratic parties</w:t>
            </w:r>
            <w:r>
              <w:rPr>
                <w:rFonts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2126" w:type="pct"/>
          </w:tcPr>
          <w:p w14:paraId="4C14B5AE" w14:textId="77777777" w:rsidR="00AD26E0" w:rsidRDefault="0000000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hyperlink r:id="rId17" w:history="1">
              <w:r w:rsidR="00AD26E0" w:rsidRPr="0018599E">
                <w:rPr>
                  <w:rStyle w:val="Hyperlink"/>
                  <w:rFonts w:cs="Times New Roman"/>
                  <w:sz w:val="18"/>
                  <w:szCs w:val="18"/>
                </w:rPr>
                <w:t>https://voteview.com/data</w:t>
              </w:r>
            </w:hyperlink>
          </w:p>
          <w:p w14:paraId="518AA1C3" w14:textId="77777777" w:rsidR="00AD26E0" w:rsidRDefault="0000000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hyperlink r:id="rId18" w:history="1">
              <w:r w:rsidR="00AD26E0" w:rsidRPr="0018599E">
                <w:rPr>
                  <w:rStyle w:val="Hyperlink"/>
                  <w:rFonts w:cs="Times New Roman"/>
                  <w:sz w:val="18"/>
                  <w:szCs w:val="18"/>
                </w:rPr>
                <w:t>https://legacy.voteview.com/dwnomin.htm</w:t>
              </w:r>
            </w:hyperlink>
          </w:p>
          <w:p w14:paraId="4E6C8F9A" w14:textId="77777777" w:rsidR="00AD26E0" w:rsidRPr="00E25902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3F3E7E2F" w14:textId="77777777" w:rsidTr="00FC7669">
        <w:trPr>
          <w:jc w:val="center"/>
        </w:trPr>
        <w:tc>
          <w:tcPr>
            <w:tcW w:w="1373" w:type="pct"/>
          </w:tcPr>
          <w:p w14:paraId="39B0689A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01" w:type="pct"/>
          </w:tcPr>
          <w:p w14:paraId="3FA9A9CC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pct"/>
          </w:tcPr>
          <w:p w14:paraId="6AE3C662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34F374F3" w14:textId="77777777" w:rsidTr="00FC7669">
        <w:trPr>
          <w:jc w:val="center"/>
        </w:trPr>
        <w:tc>
          <w:tcPr>
            <w:tcW w:w="287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7BB028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b/>
                <w:sz w:val="18"/>
                <w:szCs w:val="18"/>
              </w:rPr>
              <w:t>Moderation Analysis Variables</w:t>
            </w:r>
          </w:p>
        </w:tc>
        <w:tc>
          <w:tcPr>
            <w:tcW w:w="2126" w:type="pct"/>
            <w:tcBorders>
              <w:top w:val="single" w:sz="4" w:space="0" w:color="auto"/>
              <w:bottom w:val="single" w:sz="4" w:space="0" w:color="auto"/>
            </w:tcBorders>
          </w:tcPr>
          <w:p w14:paraId="3321DBA1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3D13D7A4" w14:textId="77777777" w:rsidTr="00FC7669">
        <w:trPr>
          <w:jc w:val="center"/>
        </w:trPr>
        <w:tc>
          <w:tcPr>
            <w:tcW w:w="1373" w:type="pct"/>
          </w:tcPr>
          <w:p w14:paraId="7ADA505C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DIVIDEND</w:t>
            </w:r>
          </w:p>
        </w:tc>
        <w:tc>
          <w:tcPr>
            <w:tcW w:w="1501" w:type="pct"/>
          </w:tcPr>
          <w:p w14:paraId="2449E192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Dividend payout, including cash dividend and share repurchase</w:t>
            </w:r>
          </w:p>
        </w:tc>
        <w:tc>
          <w:tcPr>
            <w:tcW w:w="2126" w:type="pct"/>
          </w:tcPr>
          <w:p w14:paraId="415F532A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Common stock dividends plus stock repurchases divided by lagged total assets:</w:t>
            </w:r>
          </w:p>
          <w:p w14:paraId="010643C9" w14:textId="34BF87CB" w:rsidR="00AD26E0" w:rsidRPr="001052A3" w:rsidRDefault="009A6FFF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 xml:space="preserve">Compustat item: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DVC</m:t>
                  </m:r>
                </m:e>
                <m:sub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t</m:t>
                  </m:r>
                </m:sub>
              </m:sSub>
              <m:r>
                <w:rPr>
                  <w:rFonts w:ascii="Cambria Math" w:hAnsi="Cambria Math" w:cs="Times New Roman"/>
                  <w:sz w:val="18"/>
                  <w:szCs w:val="1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Stock repurchase</m:t>
                  </m:r>
                </m:e>
                <m:sub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t</m:t>
                  </m:r>
                </m:sub>
              </m:sSub>
              <m:r>
                <w:rPr>
                  <w:rFonts w:ascii="Cambria Math" w:hAnsi="Cambria Math" w:cs="Times New Roman"/>
                  <w:sz w:val="18"/>
                  <w:szCs w:val="18"/>
                </w:rPr>
                <m:t>)/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AT</m:t>
                  </m:r>
                </m:e>
                <m:sub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t-1</m:t>
                  </m:r>
                </m:sub>
              </m:sSub>
            </m:oMath>
            <w:r w:rsidR="00AD26E0" w:rsidRPr="001052A3">
              <w:rPr>
                <w:rFonts w:cs="Times New Roman"/>
                <w:sz w:val="18"/>
                <w:szCs w:val="18"/>
              </w:rPr>
              <w:t>.</w:t>
            </w:r>
          </w:p>
          <w:p w14:paraId="68631B1B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58C4DF73" w14:textId="77777777" w:rsidTr="00FC7669">
        <w:trPr>
          <w:jc w:val="center"/>
        </w:trPr>
        <w:tc>
          <w:tcPr>
            <w:tcW w:w="1373" w:type="pct"/>
          </w:tcPr>
          <w:p w14:paraId="3D44850C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FIRM_AGE</w:t>
            </w:r>
          </w:p>
        </w:tc>
        <w:tc>
          <w:tcPr>
            <w:tcW w:w="1501" w:type="pct"/>
          </w:tcPr>
          <w:p w14:paraId="08B0E85E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The history of a firm</w:t>
            </w:r>
          </w:p>
        </w:tc>
        <w:tc>
          <w:tcPr>
            <w:tcW w:w="2126" w:type="pct"/>
          </w:tcPr>
          <w:p w14:paraId="05CF0ACF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Log transformation of the number of years since the year of a firm’s incorporation or founding</w:t>
            </w:r>
          </w:p>
          <w:p w14:paraId="72DE6490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090C3645" w14:textId="77777777" w:rsidTr="00FC7669">
        <w:trPr>
          <w:jc w:val="center"/>
        </w:trPr>
        <w:tc>
          <w:tcPr>
            <w:tcW w:w="1373" w:type="pct"/>
          </w:tcPr>
          <w:p w14:paraId="13BD116D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CEO_TOTAL_PAY</w:t>
            </w:r>
          </w:p>
        </w:tc>
        <w:tc>
          <w:tcPr>
            <w:tcW w:w="1501" w:type="pct"/>
          </w:tcPr>
          <w:p w14:paraId="5752437C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CEO total annual compensation</w:t>
            </w:r>
          </w:p>
        </w:tc>
        <w:tc>
          <w:tcPr>
            <w:tcW w:w="2126" w:type="pct"/>
          </w:tcPr>
          <w:p w14:paraId="09F3D16E" w14:textId="6245030E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Log transformation of Total compensation</w:t>
            </w:r>
            <w:r w:rsidR="009A6FFF"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 w:rsidR="009A6FFF" w:rsidRPr="009A6FFF">
              <w:rPr>
                <w:rFonts w:cs="Times New Roman"/>
                <w:sz w:val="18"/>
                <w:szCs w:val="18"/>
              </w:rPr>
              <w:t>Execucomp</w:t>
            </w:r>
            <w:proofErr w:type="spellEnd"/>
            <w:r w:rsidR="009A6FFF">
              <w:rPr>
                <w:rFonts w:cs="Times New Roman"/>
                <w:sz w:val="18"/>
                <w:szCs w:val="18"/>
              </w:rPr>
              <w:t xml:space="preserve"> item:</w:t>
            </w:r>
            <w:r w:rsidR="009A6FFF" w:rsidRPr="009A6FFF">
              <w:rPr>
                <w:rFonts w:cs="Times New Roman"/>
                <w:sz w:val="18"/>
                <w:szCs w:val="18"/>
              </w:rPr>
              <w:t xml:space="preserve"> </w:t>
            </w:r>
            <w:r w:rsidRPr="001052A3">
              <w:rPr>
                <w:rFonts w:cs="Times New Roman"/>
                <w:i/>
                <w:sz w:val="18"/>
                <w:szCs w:val="18"/>
              </w:rPr>
              <w:t>TDC1</w:t>
            </w:r>
          </w:p>
          <w:p w14:paraId="69B61338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58EE7C2F" w14:textId="77777777" w:rsidTr="00FC7669">
        <w:trPr>
          <w:jc w:val="center"/>
        </w:trPr>
        <w:tc>
          <w:tcPr>
            <w:tcW w:w="1373" w:type="pct"/>
          </w:tcPr>
          <w:p w14:paraId="348AB04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SP500 RETURN</w:t>
            </w:r>
          </w:p>
        </w:tc>
        <w:tc>
          <w:tcPr>
            <w:tcW w:w="1501" w:type="pct"/>
          </w:tcPr>
          <w:p w14:paraId="4798C0D9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Market Return</w:t>
            </w:r>
          </w:p>
        </w:tc>
        <w:tc>
          <w:tcPr>
            <w:tcW w:w="2126" w:type="pct"/>
          </w:tcPr>
          <w:p w14:paraId="4A2B1BC0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Value-Weighted Return incl. dividends, CRSP data item "VWRETD ").</w:t>
            </w:r>
          </w:p>
          <w:p w14:paraId="72D46332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3DCF1C41" w14:textId="77777777" w:rsidTr="00FC7669">
        <w:trPr>
          <w:jc w:val="center"/>
        </w:trPr>
        <w:tc>
          <w:tcPr>
            <w:tcW w:w="1373" w:type="pct"/>
          </w:tcPr>
          <w:p w14:paraId="501EFD3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SALES</w:t>
            </w:r>
          </w:p>
        </w:tc>
        <w:tc>
          <w:tcPr>
            <w:tcW w:w="1501" w:type="pct"/>
          </w:tcPr>
          <w:p w14:paraId="4FE47D78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Sales Revenue</w:t>
            </w:r>
          </w:p>
        </w:tc>
        <w:tc>
          <w:tcPr>
            <w:tcW w:w="2126" w:type="pct"/>
          </w:tcPr>
          <w:p w14:paraId="0BAE4CAC" w14:textId="705ED993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Natural logarithm of sales (</w:t>
            </w:r>
            <w:proofErr w:type="spellStart"/>
            <w:r w:rsidR="009A6FFF" w:rsidRPr="001052A3">
              <w:rPr>
                <w:rFonts w:cs="Times New Roman"/>
                <w:sz w:val="18"/>
                <w:szCs w:val="18"/>
              </w:rPr>
              <w:t>Compustat</w:t>
            </w:r>
            <w:proofErr w:type="spellEnd"/>
            <w:r w:rsidR="009A6FFF" w:rsidRPr="001052A3">
              <w:rPr>
                <w:rFonts w:cs="Times New Roman"/>
                <w:sz w:val="18"/>
                <w:szCs w:val="18"/>
              </w:rPr>
              <w:t xml:space="preserve"> item</w:t>
            </w:r>
            <w:r w:rsidR="009A6FFF">
              <w:rPr>
                <w:rFonts w:cs="Times New Roman"/>
                <w:sz w:val="18"/>
                <w:szCs w:val="18"/>
              </w:rPr>
              <w:t xml:space="preserve">: </w:t>
            </w:r>
            <w:r w:rsidRPr="001052A3">
              <w:rPr>
                <w:rFonts w:cs="Times New Roman"/>
                <w:sz w:val="18"/>
                <w:szCs w:val="18"/>
              </w:rPr>
              <w:t>“</w:t>
            </w:r>
            <w:r w:rsidRPr="001052A3">
              <w:rPr>
                <w:rFonts w:cs="Times New Roman"/>
                <w:i/>
                <w:sz w:val="18"/>
                <w:szCs w:val="18"/>
              </w:rPr>
              <w:t>SALE”</w:t>
            </w:r>
            <w:r w:rsidRPr="001052A3">
              <w:rPr>
                <w:rFonts w:cs="Times New Roman"/>
                <w:sz w:val="18"/>
                <w:szCs w:val="18"/>
              </w:rPr>
              <w:t>)</w:t>
            </w:r>
          </w:p>
          <w:p w14:paraId="38C0216D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48A1E4FA" w14:textId="77777777" w:rsidTr="00FC7669">
        <w:trPr>
          <w:jc w:val="center"/>
        </w:trPr>
        <w:tc>
          <w:tcPr>
            <w:tcW w:w="1373" w:type="pct"/>
          </w:tcPr>
          <w:p w14:paraId="4D7BB24B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RET_STOCK</w:t>
            </w:r>
          </w:p>
        </w:tc>
        <w:tc>
          <w:tcPr>
            <w:tcW w:w="1501" w:type="pct"/>
          </w:tcPr>
          <w:p w14:paraId="1D73C86E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Stock Return</w:t>
            </w:r>
          </w:p>
        </w:tc>
        <w:tc>
          <w:tcPr>
            <w:tcW w:w="2126" w:type="pct"/>
          </w:tcPr>
          <w:p w14:paraId="7DDCEDFD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Stock return over the last fiscal year ((</w:t>
            </w:r>
            <w:r w:rsidRPr="001052A3">
              <w:rPr>
                <w:rFonts w:cs="Times New Roman"/>
                <w:i/>
                <w:sz w:val="18"/>
                <w:szCs w:val="18"/>
              </w:rPr>
              <w:t>PRCC_F</w:t>
            </w:r>
            <w:r w:rsidRPr="001052A3">
              <w:rPr>
                <w:rFonts w:cs="Times New Roman"/>
                <w:sz w:val="18"/>
                <w:szCs w:val="18"/>
              </w:rPr>
              <w:t>/</w:t>
            </w:r>
            <w:r w:rsidRPr="001052A3">
              <w:rPr>
                <w:rFonts w:cs="Times New Roman"/>
                <w:i/>
                <w:sz w:val="18"/>
                <w:szCs w:val="18"/>
              </w:rPr>
              <w:t>AJEX</w:t>
            </w:r>
            <w:r w:rsidRPr="001052A3">
              <w:rPr>
                <w:rFonts w:cs="Times New Roman"/>
                <w:sz w:val="18"/>
                <w:szCs w:val="18"/>
              </w:rPr>
              <w:t xml:space="preserve"> + </w:t>
            </w:r>
            <w:r w:rsidRPr="001052A3">
              <w:rPr>
                <w:rFonts w:cs="Times New Roman"/>
                <w:i/>
                <w:sz w:val="18"/>
                <w:szCs w:val="18"/>
              </w:rPr>
              <w:t>DVPSX_F</w:t>
            </w:r>
            <w:r w:rsidRPr="001052A3">
              <w:rPr>
                <w:rFonts w:cs="Times New Roman"/>
                <w:sz w:val="18"/>
                <w:szCs w:val="18"/>
              </w:rPr>
              <w:t xml:space="preserve">/ </w:t>
            </w:r>
            <w:r w:rsidRPr="001052A3">
              <w:rPr>
                <w:rFonts w:cs="Times New Roman"/>
                <w:i/>
                <w:sz w:val="18"/>
                <w:szCs w:val="18"/>
              </w:rPr>
              <w:t>AJEX</w:t>
            </w:r>
            <w:r w:rsidRPr="001052A3">
              <w:rPr>
                <w:rFonts w:cs="Times New Roman"/>
                <w:sz w:val="18"/>
                <w:szCs w:val="18"/>
              </w:rPr>
              <w:t>)/(</w:t>
            </w:r>
            <w:proofErr w:type="gramStart"/>
            <w:r w:rsidRPr="001052A3">
              <w:rPr>
                <w:rFonts w:cs="Times New Roman"/>
                <w:sz w:val="18"/>
                <w:szCs w:val="18"/>
              </w:rPr>
              <w:t>lag(</w:t>
            </w:r>
            <w:proofErr w:type="gramEnd"/>
            <w:r w:rsidRPr="001052A3">
              <w:rPr>
                <w:rFonts w:cs="Times New Roman"/>
                <w:i/>
                <w:sz w:val="18"/>
                <w:szCs w:val="18"/>
              </w:rPr>
              <w:t>PRCC_F</w:t>
            </w:r>
            <w:r w:rsidRPr="001052A3">
              <w:rPr>
                <w:rFonts w:cs="Times New Roman"/>
                <w:sz w:val="18"/>
                <w:szCs w:val="18"/>
              </w:rPr>
              <w:t>)/lag(</w:t>
            </w:r>
            <w:r w:rsidRPr="001052A3">
              <w:rPr>
                <w:rFonts w:cs="Times New Roman"/>
                <w:i/>
                <w:sz w:val="18"/>
                <w:szCs w:val="18"/>
              </w:rPr>
              <w:t>AJEX</w:t>
            </w:r>
            <w:r w:rsidRPr="001052A3">
              <w:rPr>
                <w:rFonts w:cs="Times New Roman"/>
                <w:sz w:val="18"/>
                <w:szCs w:val="18"/>
              </w:rPr>
              <w:t>))-1)</w:t>
            </w:r>
          </w:p>
          <w:p w14:paraId="1FA2EE6F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67F1418B" w14:textId="77777777" w:rsidTr="00FC7669">
        <w:trPr>
          <w:trHeight w:val="567"/>
          <w:jc w:val="center"/>
        </w:trPr>
        <w:tc>
          <w:tcPr>
            <w:tcW w:w="1373" w:type="pct"/>
          </w:tcPr>
          <w:p w14:paraId="05DA1DB2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lastRenderedPageBreak/>
              <w:t>UNION</w:t>
            </w:r>
          </w:p>
          <w:p w14:paraId="1BB1E519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12AEA2BD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50A5D80B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CASHMATRIC</w:t>
            </w:r>
          </w:p>
          <w:p w14:paraId="055DFE5C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01F3B32B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7D2D1E62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7001D3">
              <w:rPr>
                <w:rFonts w:cs="Times New Roman"/>
                <w:sz w:val="18"/>
                <w:szCs w:val="18"/>
              </w:rPr>
              <w:t>SHORT_TERM</w:t>
            </w:r>
          </w:p>
          <w:p w14:paraId="46F3846C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072C0685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3F02C348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CORCULTURE</w:t>
            </w:r>
          </w:p>
          <w:p w14:paraId="680A660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7AE0F20C" w14:textId="5F1C75B0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SOCIALCAP</w:t>
            </w:r>
          </w:p>
        </w:tc>
        <w:tc>
          <w:tcPr>
            <w:tcW w:w="1501" w:type="pct"/>
          </w:tcPr>
          <w:p w14:paraId="22B2BA03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Industry median unionization rate</w:t>
            </w:r>
          </w:p>
          <w:p w14:paraId="3D96BE1C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5B081AC7" w14:textId="77777777" w:rsidR="00AD26E0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60F81FA1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 xml:space="preserve">CEO’s compensation depends on operating cash </w:t>
            </w:r>
            <w:proofErr w:type="gramStart"/>
            <w:r w:rsidRPr="001052A3">
              <w:rPr>
                <w:rFonts w:cs="Times New Roman"/>
                <w:sz w:val="18"/>
                <w:szCs w:val="18"/>
              </w:rPr>
              <w:t>flow</w:t>
            </w:r>
            <w:proofErr w:type="gramEnd"/>
          </w:p>
          <w:p w14:paraId="29E24D70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2F2FC744" w14:textId="77777777" w:rsidR="00C12A4F" w:rsidRDefault="00C12A4F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69C19561" w14:textId="07F72414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 xml:space="preserve">Institutional </w:t>
            </w:r>
            <w:r>
              <w:rPr>
                <w:rFonts w:cs="Times New Roman"/>
                <w:sz w:val="18"/>
                <w:szCs w:val="18"/>
              </w:rPr>
              <w:t>i</w:t>
            </w:r>
            <w:r w:rsidRPr="001052A3">
              <w:rPr>
                <w:rFonts w:cs="Times New Roman"/>
                <w:sz w:val="18"/>
                <w:szCs w:val="18"/>
              </w:rPr>
              <w:t xml:space="preserve">nvestor </w:t>
            </w:r>
            <w:r>
              <w:rPr>
                <w:rFonts w:cs="Times New Roman"/>
                <w:sz w:val="18"/>
                <w:szCs w:val="18"/>
              </w:rPr>
              <w:t>h</w:t>
            </w:r>
            <w:r w:rsidRPr="001052A3">
              <w:rPr>
                <w:rFonts w:cs="Times New Roman"/>
                <w:sz w:val="18"/>
                <w:szCs w:val="18"/>
              </w:rPr>
              <w:t>orizon</w:t>
            </w:r>
            <w:r>
              <w:rPr>
                <w:rFonts w:cs="Times New Roman"/>
                <w:sz w:val="18"/>
                <w:szCs w:val="18"/>
              </w:rPr>
              <w:t>—Short-term</w:t>
            </w:r>
          </w:p>
          <w:p w14:paraId="428CA652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322867B9" w14:textId="77777777" w:rsidR="00C12A4F" w:rsidRDefault="00C12A4F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19D29CA8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Corporate Culture with respect of employee teamwork</w:t>
            </w:r>
          </w:p>
          <w:p w14:paraId="1471E567" w14:textId="77777777" w:rsidR="00C12A4F" w:rsidRDefault="00C12A4F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</w:p>
          <w:p w14:paraId="6934E0E7" w14:textId="6310BEBB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Social capital, captured by secular norms and social networks surrounding corporate headquarters.</w:t>
            </w:r>
          </w:p>
        </w:tc>
        <w:tc>
          <w:tcPr>
            <w:tcW w:w="2126" w:type="pct"/>
          </w:tcPr>
          <w:p w14:paraId="2CA4EE9D" w14:textId="0E09DF7D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Union Membership and Coverage</w:t>
            </w:r>
            <w:r w:rsidR="007B263D">
              <w:rPr>
                <w:rFonts w:cs="Times New Roman"/>
                <w:sz w:val="18"/>
                <w:szCs w:val="18"/>
              </w:rPr>
              <w:t xml:space="preserve"> </w:t>
            </w:r>
            <w:r w:rsidR="007B263D" w:rsidRPr="007B263D">
              <w:rPr>
                <w:rFonts w:cs="Times New Roman"/>
                <w:sz w:val="18"/>
                <w:szCs w:val="18"/>
              </w:rPr>
              <w:t>Database</w:t>
            </w:r>
            <w:r w:rsidR="007B263D">
              <w:rPr>
                <w:rFonts w:cs="Times New Roman"/>
                <w:sz w:val="18"/>
                <w:szCs w:val="18"/>
              </w:rPr>
              <w:t>:</w:t>
            </w:r>
            <w:r w:rsidRPr="001052A3">
              <w:rPr>
                <w:rFonts w:cs="Times New Roman"/>
                <w:sz w:val="18"/>
                <w:szCs w:val="18"/>
              </w:rPr>
              <w:t xml:space="preserve"> </w:t>
            </w:r>
            <w:hyperlink r:id="rId19" w:history="1">
              <w:r w:rsidRPr="001052A3">
                <w:rPr>
                  <w:rStyle w:val="Hyperlink"/>
                  <w:rFonts w:cs="Times New Roman"/>
                  <w:sz w:val="18"/>
                  <w:szCs w:val="18"/>
                </w:rPr>
                <w:t>http://www.unionstats.com/</w:t>
              </w:r>
            </w:hyperlink>
          </w:p>
          <w:p w14:paraId="4E62B7B4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  <w:p w14:paraId="3C2E56D9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  <w:p w14:paraId="58C6903B" w14:textId="2922F76D" w:rsidR="00AD26E0" w:rsidRPr="001052A3" w:rsidRDefault="009A6FFF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9A6FFF">
              <w:rPr>
                <w:rFonts w:cs="Times New Roman"/>
                <w:sz w:val="18"/>
                <w:szCs w:val="18"/>
              </w:rPr>
              <w:t>ISS - Incentive Lab</w:t>
            </w:r>
          </w:p>
          <w:p w14:paraId="549819A0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  <w:p w14:paraId="29C0C34A" w14:textId="77777777" w:rsidR="00C12A4F" w:rsidRDefault="00C12A4F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  <w:p w14:paraId="6A1BE212" w14:textId="56FC57CA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Bushee’s Institutional Investor Classification Data</w:t>
            </w:r>
          </w:p>
          <w:p w14:paraId="4ABCA94D" w14:textId="77777777" w:rsidR="00AD26E0" w:rsidRPr="001052A3" w:rsidRDefault="0000000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hyperlink r:id="rId20" w:history="1">
              <w:r w:rsidR="00AD26E0" w:rsidRPr="001052A3">
                <w:rPr>
                  <w:rStyle w:val="Hyperlink"/>
                  <w:rFonts w:cs="Times New Roman"/>
                  <w:sz w:val="18"/>
                  <w:szCs w:val="18"/>
                </w:rPr>
                <w:t>https://accounting-faculty.wharton.upenn.edu/bushee/</w:t>
              </w:r>
            </w:hyperlink>
          </w:p>
          <w:p w14:paraId="42B7C3DE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  <w:p w14:paraId="1EE1EDC6" w14:textId="604C208E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F</w:t>
            </w:r>
            <w:r w:rsidRPr="001052A3">
              <w:rPr>
                <w:rFonts w:cs="Times New Roman"/>
                <w:sz w:val="18"/>
                <w:szCs w:val="18"/>
              </w:rPr>
              <w:t xml:space="preserve">irm-level measure of corporate culture with </w:t>
            </w:r>
            <w:r w:rsidR="009A6FFF" w:rsidRPr="001052A3">
              <w:rPr>
                <w:rFonts w:cs="Times New Roman"/>
                <w:sz w:val="18"/>
                <w:szCs w:val="18"/>
              </w:rPr>
              <w:t>respect</w:t>
            </w:r>
            <w:r w:rsidRPr="001052A3">
              <w:rPr>
                <w:rFonts w:cs="Times New Roman"/>
                <w:sz w:val="18"/>
                <w:szCs w:val="18"/>
              </w:rPr>
              <w:t xml:space="preserve"> to teamwork.</w:t>
            </w:r>
          </w:p>
          <w:p w14:paraId="5C6B7B67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  <w:p w14:paraId="2269FA48" w14:textId="3BB38BE2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color w:val="201F1E"/>
                <w:sz w:val="18"/>
                <w:szCs w:val="18"/>
              </w:rPr>
              <w:t>The Northeast Regional Center for Rural Development (NRCRD) at the Pennsylvania State University</w:t>
            </w:r>
          </w:p>
          <w:p w14:paraId="56B36A28" w14:textId="77777777" w:rsidR="00AD26E0" w:rsidRPr="001052A3" w:rsidRDefault="0000000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hyperlink r:id="rId21" w:history="1">
              <w:r w:rsidR="00AD26E0" w:rsidRPr="001052A3">
                <w:rPr>
                  <w:rStyle w:val="Hyperlink"/>
                  <w:rFonts w:cs="Times New Roman"/>
                  <w:sz w:val="18"/>
                  <w:szCs w:val="18"/>
                </w:rPr>
                <w:t>https://aese.psu.edu/nercrd/community/social-capital-resources</w:t>
              </w:r>
            </w:hyperlink>
          </w:p>
          <w:p w14:paraId="5BA51A5D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AD26E0" w:rsidRPr="001052A3" w14:paraId="5AE5D279" w14:textId="77777777" w:rsidTr="00FC7669">
        <w:trPr>
          <w:trHeight w:val="567"/>
          <w:jc w:val="center"/>
        </w:trPr>
        <w:tc>
          <w:tcPr>
            <w:tcW w:w="1373" w:type="pct"/>
          </w:tcPr>
          <w:p w14:paraId="2D6C5095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EDF</w:t>
            </w:r>
          </w:p>
        </w:tc>
        <w:tc>
          <w:tcPr>
            <w:tcW w:w="1501" w:type="pct"/>
          </w:tcPr>
          <w:p w14:paraId="2F5C2ADD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</w:t>
            </w:r>
            <w:r w:rsidRPr="00B7750E">
              <w:rPr>
                <w:rFonts w:cs="Times New Roman"/>
                <w:sz w:val="18"/>
                <w:szCs w:val="18"/>
              </w:rPr>
              <w:t>xpected defaulted frequency</w:t>
            </w:r>
            <w:r>
              <w:rPr>
                <w:rFonts w:cs="Times New Roman"/>
                <w:sz w:val="18"/>
                <w:szCs w:val="18"/>
              </w:rPr>
              <w:t>, proxy for financial distress</w:t>
            </w:r>
          </w:p>
        </w:tc>
        <w:tc>
          <w:tcPr>
            <w:tcW w:w="2126" w:type="pct"/>
          </w:tcPr>
          <w:p w14:paraId="7DE525BD" w14:textId="77777777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</w:t>
            </w:r>
            <w:r w:rsidRPr="00B7750E">
              <w:rPr>
                <w:rFonts w:cs="Times New Roman"/>
                <w:sz w:val="18"/>
                <w:szCs w:val="18"/>
              </w:rPr>
              <w:t xml:space="preserve"> cumulative standard normal distribution of distant-to-default (DD) which is based on Merton (1974) structural distance-to-default model.</w:t>
            </w:r>
          </w:p>
        </w:tc>
      </w:tr>
      <w:tr w:rsidR="00AD26E0" w:rsidRPr="001052A3" w14:paraId="2CD789B9" w14:textId="77777777" w:rsidTr="00FC7669">
        <w:trPr>
          <w:trHeight w:val="567"/>
          <w:jc w:val="center"/>
        </w:trPr>
        <w:tc>
          <w:tcPr>
            <w:tcW w:w="1373" w:type="pct"/>
          </w:tcPr>
          <w:p w14:paraId="4860E6D0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B7750E">
              <w:rPr>
                <w:rFonts w:cs="Times New Roman"/>
                <w:sz w:val="18"/>
                <w:szCs w:val="18"/>
              </w:rPr>
              <w:t>INFOASY</w:t>
            </w:r>
          </w:p>
        </w:tc>
        <w:tc>
          <w:tcPr>
            <w:tcW w:w="1501" w:type="pct"/>
          </w:tcPr>
          <w:p w14:paraId="7CF3CE7B" w14:textId="77777777" w:rsidR="00AD26E0" w:rsidRPr="001052A3" w:rsidRDefault="00AD26E0" w:rsidP="00FC7669">
            <w:pPr>
              <w:adjustRightInd w:val="0"/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1052A3">
              <w:rPr>
                <w:rFonts w:cs="Times New Roman"/>
                <w:sz w:val="18"/>
                <w:szCs w:val="18"/>
              </w:rPr>
              <w:t>Information Asymmetric Index</w:t>
            </w:r>
          </w:p>
        </w:tc>
        <w:tc>
          <w:tcPr>
            <w:tcW w:w="2126" w:type="pct"/>
          </w:tcPr>
          <w:p w14:paraId="6AD29CD5" w14:textId="49518A02" w:rsidR="00AD26E0" w:rsidRPr="001052A3" w:rsidRDefault="00AD26E0" w:rsidP="00AD26E0">
            <w:pPr>
              <w:adjustRightInd w:val="0"/>
              <w:snapToGrid w:val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The </w:t>
            </w:r>
            <w:r w:rsidRPr="00AD26E0">
              <w:rPr>
                <w:rFonts w:cs="Times New Roman"/>
                <w:sz w:val="18"/>
                <w:szCs w:val="18"/>
              </w:rPr>
              <w:t>average percentile rankings of firm size, Tobin’s Q, research and development expenses, number of shareholders, analyst coverage and analyst earnings forecast errors</w:t>
            </w:r>
            <w:r>
              <w:rPr>
                <w:rFonts w:cs="Times New Roman"/>
                <w:sz w:val="18"/>
                <w:szCs w:val="18"/>
              </w:rPr>
              <w:t xml:space="preserve">. </w:t>
            </w:r>
          </w:p>
        </w:tc>
      </w:tr>
    </w:tbl>
    <w:p w14:paraId="0A8A22F1" w14:textId="77777777" w:rsidR="00187755" w:rsidRDefault="00187755"/>
    <w:sectPr w:rsidR="00187755" w:rsidSect="00AD26E0">
      <w:footerReference w:type="default" r:id="rId2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88BB4" w14:textId="77777777" w:rsidR="008861BC" w:rsidRDefault="008861BC" w:rsidP="00FA46C3">
      <w:r>
        <w:separator/>
      </w:r>
    </w:p>
  </w:endnote>
  <w:endnote w:type="continuationSeparator" w:id="0">
    <w:p w14:paraId="0E0F499D" w14:textId="77777777" w:rsidR="008861BC" w:rsidRDefault="008861BC" w:rsidP="00FA4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99539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E5DB25" w14:textId="1489F892" w:rsidR="00FA46C3" w:rsidRDefault="00FA46C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C00F89" w14:textId="77777777" w:rsidR="00FA46C3" w:rsidRDefault="00FA46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59070" w14:textId="77777777" w:rsidR="008861BC" w:rsidRDefault="008861BC" w:rsidP="00FA46C3">
      <w:r>
        <w:separator/>
      </w:r>
    </w:p>
  </w:footnote>
  <w:footnote w:type="continuationSeparator" w:id="0">
    <w:p w14:paraId="6A73626D" w14:textId="77777777" w:rsidR="008861BC" w:rsidRDefault="008861BC" w:rsidP="00FA46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A209B"/>
    <w:multiLevelType w:val="multilevel"/>
    <w:tmpl w:val="196A209B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TNR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896625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6E0"/>
    <w:rsid w:val="00182046"/>
    <w:rsid w:val="00187755"/>
    <w:rsid w:val="00206EDE"/>
    <w:rsid w:val="00217FA1"/>
    <w:rsid w:val="00460031"/>
    <w:rsid w:val="007744BD"/>
    <w:rsid w:val="007B263D"/>
    <w:rsid w:val="008861BC"/>
    <w:rsid w:val="0092338A"/>
    <w:rsid w:val="00924F1C"/>
    <w:rsid w:val="009A6FFF"/>
    <w:rsid w:val="00AD26E0"/>
    <w:rsid w:val="00C12A4F"/>
    <w:rsid w:val="00DC33E3"/>
    <w:rsid w:val="00FA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CA6A8"/>
  <w15:chartTrackingRefBased/>
  <w15:docId w15:val="{B548F738-2990-4627-8119-64B19FD0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6E0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paragraph" w:styleId="Heading1">
    <w:name w:val="heading 1"/>
    <w:next w:val="Normal"/>
    <w:link w:val="Heading1Char"/>
    <w:uiPriority w:val="9"/>
    <w:qFormat/>
    <w:rsid w:val="00AD26E0"/>
    <w:pPr>
      <w:keepNext/>
      <w:keepLines/>
      <w:numPr>
        <w:numId w:val="1"/>
      </w:numPr>
      <w:spacing w:after="0" w:line="480" w:lineRule="auto"/>
      <w:outlineLvl w:val="0"/>
    </w:pPr>
    <w:rPr>
      <w:rFonts w:ascii="Times New Roman" w:eastAsiaTheme="majorEastAsia" w:hAnsi="Times New Roman" w:cstheme="majorBidi"/>
      <w:b/>
      <w:kern w:val="0"/>
      <w:sz w:val="24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6E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AD26E0"/>
    <w:pPr>
      <w:keepNext/>
      <w:numPr>
        <w:ilvl w:val="2"/>
        <w:numId w:val="1"/>
      </w:numPr>
      <w:spacing w:line="480" w:lineRule="auto"/>
      <w:jc w:val="both"/>
      <w:outlineLvl w:val="2"/>
    </w:pPr>
    <w:rPr>
      <w:rFonts w:eastAsia="Times New Roman" w:cs="Times New Roman"/>
      <w:bCs/>
      <w:i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D26E0"/>
    <w:rPr>
      <w:rFonts w:ascii="Times New Roman" w:eastAsiaTheme="majorEastAsia" w:hAnsi="Times New Roman" w:cstheme="majorBidi"/>
      <w:b/>
      <w:kern w:val="0"/>
      <w:sz w:val="24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AD26E0"/>
    <w:rPr>
      <w:rFonts w:ascii="Times New Roman" w:eastAsia="Times New Roman" w:hAnsi="Times New Roman" w:cs="Times New Roman"/>
      <w:bCs/>
      <w:i/>
      <w:kern w:val="0"/>
      <w:sz w:val="24"/>
      <w:szCs w:val="27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AD26E0"/>
    <w:rPr>
      <w:color w:val="0563C1" w:themeColor="hyperlink"/>
      <w:u w:val="single"/>
    </w:rPr>
  </w:style>
  <w:style w:type="paragraph" w:customStyle="1" w:styleId="Heading2TNR">
    <w:name w:val="Heading 2 TNR"/>
    <w:basedOn w:val="Heading2"/>
    <w:qFormat/>
    <w:rsid w:val="00AD26E0"/>
    <w:pPr>
      <w:numPr>
        <w:ilvl w:val="1"/>
        <w:numId w:val="1"/>
      </w:numPr>
      <w:tabs>
        <w:tab w:val="left" w:pos="360"/>
      </w:tabs>
      <w:spacing w:before="0" w:line="480" w:lineRule="auto"/>
      <w:jc w:val="both"/>
    </w:pPr>
    <w:rPr>
      <w:rFonts w:ascii="Times New Roman" w:hAnsi="Times New Roman" w:cs="Times New Roman"/>
      <w:b/>
      <w:i/>
      <w:color w:val="auto"/>
      <w:sz w:val="24"/>
      <w:szCs w:val="24"/>
      <w:lang w:val="en-US"/>
    </w:rPr>
  </w:style>
  <w:style w:type="table" w:customStyle="1" w:styleId="TableGrid1">
    <w:name w:val="Table Grid1"/>
    <w:basedOn w:val="TableNormal"/>
    <w:uiPriority w:val="39"/>
    <w:rsid w:val="00AD26E0"/>
    <w:pPr>
      <w:spacing w:after="0" w:line="240" w:lineRule="auto"/>
    </w:pPr>
    <w:rPr>
      <w:kern w:val="0"/>
      <w:sz w:val="20"/>
      <w:szCs w:val="20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AD26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6E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A46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46C3"/>
    <w:rPr>
      <w:rFonts w:ascii="Times New Roman" w:hAnsi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A46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46C3"/>
    <w:rPr>
      <w:rFonts w:ascii="Times New Roman" w:hAnsi="Times New Roman"/>
      <w:kern w:val="0"/>
      <w:sz w:val="24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06E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-central.conference-board.org/" TargetMode="External"/><Relationship Id="rId13" Type="http://schemas.openxmlformats.org/officeDocument/2006/relationships/hyperlink" Target="https://www.chicagofed.org/research/data/cfnai/historical-data" TargetMode="External"/><Relationship Id="rId18" Type="http://schemas.openxmlformats.org/officeDocument/2006/relationships/hyperlink" Target="https://legacy.voteview.com/dwnomin.ht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ese.psu.edu/nercrd/community/social-capital-resources" TargetMode="External"/><Relationship Id="rId7" Type="http://schemas.openxmlformats.org/officeDocument/2006/relationships/hyperlink" Target="https://www.philadelphiafed.org/surveys-and-data/real-time-data-research/livingston-historical-data" TargetMode="External"/><Relationship Id="rId12" Type="http://schemas.openxmlformats.org/officeDocument/2006/relationships/hyperlink" Target="https://www.openicpsr.org/openicpsr/project/112951/version/V1/view" TargetMode="External"/><Relationship Id="rId17" Type="http://schemas.openxmlformats.org/officeDocument/2006/relationships/hyperlink" Target="https://voteview.com/dat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ls.gov/lau/tables.htm" TargetMode="External"/><Relationship Id="rId20" Type="http://schemas.openxmlformats.org/officeDocument/2006/relationships/hyperlink" Target="https://accounting-faculty.wharton.upenn.edu/bushe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hiladelphiafed.org/surveys-and-data/real-time-data-research/livingston-survey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bea.gov/data/gdp/gdp-state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sca.isr.umich.edu/" TargetMode="External"/><Relationship Id="rId19" Type="http://schemas.openxmlformats.org/officeDocument/2006/relationships/hyperlink" Target="http://www.unionstat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ata.worldbank.org/indicator/NY.GDP.MKTP.KD.ZG" TargetMode="External"/><Relationship Id="rId14" Type="http://schemas.openxmlformats.org/officeDocument/2006/relationships/hyperlink" Target="http://www.econ.yale.edu/~shiller/data.htm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1967</Words>
  <Characters>10272</Characters>
  <Application>Microsoft Office Word</Application>
  <DocSecurity>0</DocSecurity>
  <Lines>1467</Lines>
  <Paragraphs>679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11560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Fanyu Lu</dc:creator>
  <cp:keywords/>
  <dc:description/>
  <cp:lastModifiedBy>Douglas Cumming</cp:lastModifiedBy>
  <cp:revision>2</cp:revision>
  <dcterms:created xsi:type="dcterms:W3CDTF">2024-01-07T11:34:00Z</dcterms:created>
  <dcterms:modified xsi:type="dcterms:W3CDTF">2024-01-07T11:34:00Z</dcterms:modified>
</cp:coreProperties>
</file>