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CF863" w14:textId="2100D397" w:rsidR="00E97910" w:rsidRPr="007D2EDE" w:rsidRDefault="006D2DAE" w:rsidP="00E97910">
      <w:pPr>
        <w:pStyle w:val="APAheading1"/>
        <w:rPr>
          <w:color w:val="000000" w:themeColor="text1"/>
        </w:rPr>
      </w:pPr>
      <w:bookmarkStart w:id="0" w:name="_Toc52544861"/>
      <w:bookmarkStart w:id="1" w:name="_Toc74663371"/>
      <w:bookmarkStart w:id="2" w:name="_GoBack"/>
      <w:r w:rsidRPr="007D2EDE">
        <w:rPr>
          <w:color w:val="000000" w:themeColor="text1"/>
        </w:rPr>
        <w:t>V</w:t>
      </w:r>
      <w:r w:rsidR="00E97910" w:rsidRPr="007D2EDE">
        <w:rPr>
          <w:color w:val="000000" w:themeColor="text1"/>
        </w:rPr>
        <w:t>alidation Study 1: Stimuli Validation</w:t>
      </w:r>
      <w:bookmarkEnd w:id="0"/>
      <w:bookmarkEnd w:id="1"/>
    </w:p>
    <w:p w14:paraId="3FC19ED2" w14:textId="631BA5F7" w:rsidR="00E97910" w:rsidRPr="007D2EDE" w:rsidRDefault="00E97910" w:rsidP="00E97910">
      <w:pPr>
        <w:rPr>
          <w:color w:val="000000" w:themeColor="text1"/>
        </w:rPr>
      </w:pPr>
      <w:r w:rsidRPr="007D2EDE">
        <w:rPr>
          <w:color w:val="000000" w:themeColor="text1"/>
        </w:rPr>
        <w:tab/>
        <w:t>The purpose of th</w:t>
      </w:r>
      <w:r w:rsidR="00AC4D06" w:rsidRPr="007D2EDE">
        <w:rPr>
          <w:color w:val="000000" w:themeColor="text1"/>
        </w:rPr>
        <w:t>is study</w:t>
      </w:r>
      <w:r w:rsidRPr="007D2EDE">
        <w:rPr>
          <w:color w:val="000000" w:themeColor="text1"/>
        </w:rPr>
        <w:t xml:space="preserve"> was to establish content and face validity for the email stimuli that would be used in the two</w:t>
      </w:r>
      <w:r w:rsidR="008B6A10" w:rsidRPr="007D2EDE">
        <w:rPr>
          <w:color w:val="000000" w:themeColor="text1"/>
        </w:rPr>
        <w:t xml:space="preserve"> experimental studies</w:t>
      </w:r>
      <w:r w:rsidRPr="007D2EDE">
        <w:rPr>
          <w:color w:val="000000" w:themeColor="text1"/>
        </w:rPr>
        <w:t>. The experiments presented participants with two response options associated with each email stimulus, which were ostensibly provided by the “SmartAnswer</w:t>
      </w:r>
      <w:r w:rsidRPr="007D2EDE">
        <w:rPr>
          <w:color w:val="000000" w:themeColor="text1"/>
          <w:vertAlign w:val="superscript"/>
        </w:rPr>
        <w:t>TM</w:t>
      </w:r>
      <w:r w:rsidRPr="007D2EDE">
        <w:rPr>
          <w:color w:val="000000" w:themeColor="text1"/>
        </w:rPr>
        <w:t xml:space="preserve">” algorithmic decision-making system. Therefore, we also sought to determine that the response options associated with the dilemma email stimuli would present participants with opportunities to engage in unethical </w:t>
      </w:r>
      <w:r w:rsidR="00A5014E" w:rsidRPr="007D2EDE">
        <w:rPr>
          <w:color w:val="000000" w:themeColor="text1"/>
        </w:rPr>
        <w:t>behavior</w:t>
      </w:r>
      <w:r w:rsidRPr="007D2EDE">
        <w:rPr>
          <w:color w:val="000000" w:themeColor="text1"/>
        </w:rPr>
        <w:t xml:space="preserve">, while the distractor stimuli would not have a significant ethical component. </w:t>
      </w:r>
    </w:p>
    <w:p w14:paraId="01F6ADC1" w14:textId="31573D7D" w:rsidR="00E97910" w:rsidRPr="007D2EDE" w:rsidRDefault="00E97910" w:rsidP="00E97910">
      <w:pPr>
        <w:pStyle w:val="APAHeading2"/>
        <w:rPr>
          <w:color w:val="000000" w:themeColor="text1"/>
        </w:rPr>
      </w:pPr>
      <w:bookmarkStart w:id="3" w:name="_Toc52544862"/>
      <w:bookmarkStart w:id="4" w:name="_Toc74663372"/>
      <w:r w:rsidRPr="007D2EDE">
        <w:rPr>
          <w:color w:val="000000" w:themeColor="text1"/>
        </w:rPr>
        <w:t>Method</w:t>
      </w:r>
      <w:bookmarkEnd w:id="3"/>
      <w:bookmarkEnd w:id="4"/>
    </w:p>
    <w:p w14:paraId="7ADEC3A4" w14:textId="5FBCA9FC" w:rsidR="00775BCB" w:rsidRPr="007D2EDE" w:rsidRDefault="00775BCB" w:rsidP="00775BCB">
      <w:pPr>
        <w:pStyle w:val="APAtext"/>
      </w:pPr>
      <w:r w:rsidRPr="007D2EDE">
        <w:t>The materials, data, and syntax for all studies described in this supplement can be found on the Open Science Framework</w:t>
      </w:r>
      <w:r w:rsidR="00091A71" w:rsidRPr="007D2EDE">
        <w:t xml:space="preserve"> via this link: </w:t>
      </w:r>
      <w:hyperlink r:id="rId8" w:history="1">
        <w:r w:rsidR="00091A71" w:rsidRPr="007D2EDE">
          <w:rPr>
            <w:rStyle w:val="Hyperlink"/>
          </w:rPr>
          <w:t>https://osf.io/phg82/?view_only=4f847ddbc31d490b90917809c4e07c38</w:t>
        </w:r>
      </w:hyperlink>
      <w:r w:rsidR="00091A71" w:rsidRPr="007D2EDE">
        <w:t>.</w:t>
      </w:r>
    </w:p>
    <w:p w14:paraId="6F747D9B" w14:textId="77777777" w:rsidR="00E97910" w:rsidRPr="007D2EDE" w:rsidRDefault="00E97910" w:rsidP="00E97910">
      <w:pPr>
        <w:pStyle w:val="APAheading3"/>
        <w:rPr>
          <w:color w:val="000000" w:themeColor="text1"/>
        </w:rPr>
      </w:pPr>
      <w:bookmarkStart w:id="5" w:name="_Toc52544863"/>
      <w:bookmarkStart w:id="6" w:name="_Toc74663373"/>
      <w:r w:rsidRPr="007D2EDE">
        <w:rPr>
          <w:color w:val="000000" w:themeColor="text1"/>
        </w:rPr>
        <w:t>Participants</w:t>
      </w:r>
      <w:bookmarkEnd w:id="5"/>
      <w:bookmarkEnd w:id="6"/>
    </w:p>
    <w:p w14:paraId="6303A1DD" w14:textId="578B5BDC" w:rsidR="00E97910" w:rsidRPr="007D2EDE" w:rsidRDefault="00471DEB" w:rsidP="00E97910">
      <w:pPr>
        <w:ind w:firstLine="720"/>
        <w:rPr>
          <w:color w:val="000000" w:themeColor="text1"/>
        </w:rPr>
      </w:pPr>
      <w:r w:rsidRPr="007D2EDE">
        <w:rPr>
          <w:color w:val="000000" w:themeColor="text1"/>
        </w:rPr>
        <w:t xml:space="preserve">The final sample consisted of 21 (out of </w:t>
      </w:r>
      <w:r w:rsidR="00DA070A" w:rsidRPr="007D2EDE">
        <w:rPr>
          <w:color w:val="000000" w:themeColor="text1"/>
        </w:rPr>
        <w:t xml:space="preserve">an initial </w:t>
      </w:r>
      <w:r w:rsidRPr="007D2EDE">
        <w:rPr>
          <w:color w:val="000000" w:themeColor="text1"/>
        </w:rPr>
        <w:t xml:space="preserve">25) </w:t>
      </w:r>
      <w:r w:rsidR="00E97910" w:rsidRPr="007D2EDE">
        <w:rPr>
          <w:color w:val="000000" w:themeColor="text1"/>
        </w:rPr>
        <w:t xml:space="preserve"> individuals (3</w:t>
      </w:r>
      <w:r w:rsidR="00913B51" w:rsidRPr="007D2EDE">
        <w:rPr>
          <w:color w:val="000000" w:themeColor="text1"/>
        </w:rPr>
        <w:t>3</w:t>
      </w:r>
      <w:r w:rsidR="00E97910" w:rsidRPr="007D2EDE">
        <w:rPr>
          <w:color w:val="000000" w:themeColor="text1"/>
        </w:rPr>
        <w:t>% female) were recruited from Amazon’s MTurk platform via CloudResearch. Most (</w:t>
      </w:r>
      <w:r w:rsidR="00DA070A" w:rsidRPr="007D2EDE">
        <w:rPr>
          <w:color w:val="000000" w:themeColor="text1"/>
        </w:rPr>
        <w:t>81</w:t>
      </w:r>
      <w:r w:rsidR="00E97910" w:rsidRPr="007D2EDE">
        <w:rPr>
          <w:color w:val="000000" w:themeColor="text1"/>
        </w:rPr>
        <w:t>%) of the participants were employed in either full-time, part-time, or casual roles. The mean age was 3</w:t>
      </w:r>
      <w:r w:rsidR="003C690E" w:rsidRPr="007D2EDE">
        <w:rPr>
          <w:color w:val="000000" w:themeColor="text1"/>
        </w:rPr>
        <w:t>9.3</w:t>
      </w:r>
      <w:r w:rsidR="00E97910" w:rsidRPr="007D2EDE">
        <w:rPr>
          <w:color w:val="000000" w:themeColor="text1"/>
        </w:rPr>
        <w:t xml:space="preserve"> years (</w:t>
      </w:r>
      <w:r w:rsidR="00E97910" w:rsidRPr="007D2EDE">
        <w:rPr>
          <w:i/>
          <w:iCs/>
          <w:color w:val="000000" w:themeColor="text1"/>
        </w:rPr>
        <w:t>SD</w:t>
      </w:r>
      <w:r w:rsidR="00E97910" w:rsidRPr="007D2EDE">
        <w:rPr>
          <w:color w:val="000000" w:themeColor="text1"/>
        </w:rPr>
        <w:t>=12.</w:t>
      </w:r>
      <w:r w:rsidR="003C690E" w:rsidRPr="007D2EDE">
        <w:rPr>
          <w:color w:val="000000" w:themeColor="text1"/>
        </w:rPr>
        <w:t>47</w:t>
      </w:r>
      <w:r w:rsidR="00E97910" w:rsidRPr="007D2EDE">
        <w:rPr>
          <w:color w:val="000000" w:themeColor="text1"/>
        </w:rPr>
        <w:t xml:space="preserve">), and </w:t>
      </w:r>
      <w:r w:rsidR="00DA070A" w:rsidRPr="007D2EDE">
        <w:rPr>
          <w:color w:val="000000" w:themeColor="text1"/>
        </w:rPr>
        <w:t>all</w:t>
      </w:r>
      <w:r w:rsidR="00E97910" w:rsidRPr="007D2EDE">
        <w:rPr>
          <w:color w:val="000000" w:themeColor="text1"/>
        </w:rPr>
        <w:t xml:space="preserve"> participants were residents of the United States of America</w:t>
      </w:r>
      <w:r w:rsidR="00DA070A" w:rsidRPr="007D2EDE">
        <w:rPr>
          <w:color w:val="000000" w:themeColor="text1"/>
        </w:rPr>
        <w:t>.</w:t>
      </w:r>
      <w:r w:rsidR="003C690E" w:rsidRPr="007D2EDE">
        <w:rPr>
          <w:color w:val="000000" w:themeColor="text1"/>
        </w:rPr>
        <w:t xml:space="preserve"> Four participants from the initial sample of 25 who failed at least one of the three attention checks (including having written a nonsensical response to the open-ended attention check) were excluded from the analyses.</w:t>
      </w:r>
    </w:p>
    <w:p w14:paraId="1D65841D" w14:textId="77777777" w:rsidR="00E97910" w:rsidRPr="007D2EDE" w:rsidRDefault="00E97910" w:rsidP="00E97910">
      <w:pPr>
        <w:pStyle w:val="APAheading3"/>
        <w:rPr>
          <w:color w:val="000000" w:themeColor="text1"/>
        </w:rPr>
      </w:pPr>
      <w:bookmarkStart w:id="7" w:name="_Toc52544864"/>
      <w:bookmarkStart w:id="8" w:name="_Toc74663374"/>
      <w:r w:rsidRPr="007D2EDE">
        <w:rPr>
          <w:color w:val="000000" w:themeColor="text1"/>
        </w:rPr>
        <w:t>Procedure</w:t>
      </w:r>
      <w:bookmarkEnd w:id="7"/>
      <w:bookmarkEnd w:id="8"/>
    </w:p>
    <w:p w14:paraId="5A8A046E" w14:textId="01EC1789" w:rsidR="00E97910" w:rsidRPr="007D2EDE" w:rsidRDefault="00E97910" w:rsidP="00E97910">
      <w:pPr>
        <w:ind w:firstLine="720"/>
        <w:rPr>
          <w:color w:val="000000" w:themeColor="text1"/>
        </w:rPr>
      </w:pPr>
      <w:r w:rsidRPr="007D2EDE">
        <w:rPr>
          <w:color w:val="000000" w:themeColor="text1"/>
        </w:rPr>
        <w:t xml:space="preserve">This task was hosted on the </w:t>
      </w:r>
      <w:r w:rsidRPr="007D2EDE">
        <w:rPr>
          <w:color w:val="000000" w:themeColor="text1"/>
          <w:lang w:eastAsia="en-AU"/>
        </w:rPr>
        <w:t>Qualtrics (Core-XM) platform</w:t>
      </w:r>
      <w:r w:rsidRPr="007D2EDE">
        <w:rPr>
          <w:color w:val="000000" w:themeColor="text1"/>
        </w:rPr>
        <w:t xml:space="preserve">. Following informed consent and completion of basic demographic questions, we provided participants with </w:t>
      </w:r>
      <w:r w:rsidRPr="007D2EDE">
        <w:rPr>
          <w:color w:val="000000" w:themeColor="text1"/>
        </w:rPr>
        <w:lastRenderedPageBreak/>
        <w:t xml:space="preserve">a rationale for the task. We informed them that </w:t>
      </w:r>
      <w:r w:rsidR="003F4FBD" w:rsidRPr="007D2EDE">
        <w:rPr>
          <w:color w:val="000000" w:themeColor="text1"/>
        </w:rPr>
        <w:t>our</w:t>
      </w:r>
      <w:r w:rsidRPr="007D2EDE">
        <w:rPr>
          <w:color w:val="000000" w:themeColor="text1"/>
        </w:rPr>
        <w:t xml:space="preserve"> research team needed their help before launching a broader research study aimed at better understanding customer services jobs and to that end, the research team had created 12 email stimuli and corresponding response options. We further informed participants that the broader study required a different set of research participants to play the role of a </w:t>
      </w:r>
      <w:r w:rsidRPr="007D2EDE">
        <w:rPr>
          <w:bCs/>
          <w:color w:val="000000" w:themeColor="text1"/>
        </w:rPr>
        <w:t>Customer Service Officer (CSO)</w:t>
      </w:r>
      <w:r w:rsidRPr="007D2EDE">
        <w:rPr>
          <w:color w:val="000000" w:themeColor="text1"/>
        </w:rPr>
        <w:t> in a hotel called Paradise Point Hotel, whose primary job was answering emails from customers regarding bookings, billing, and other general enquiries. We explained that a CSO’s performance would be judged according to the certain key performance indicators (KPIs), and that meeting, exceeding, or failing to meet expectations on the KPIs could affect a CSO’s employment experience at Paradise Point Hotel. The KPIs were 1) the net number of bookings secured by the CSO, and 2) the net revenue in dollars that the CSO can reasonably take credit for based on their actions or decisions.</w:t>
      </w:r>
      <w:r w:rsidR="007927E1" w:rsidRPr="007D2EDE">
        <w:rPr>
          <w:color w:val="000000" w:themeColor="text1"/>
        </w:rPr>
        <w:t xml:space="preserve"> Next, participants were shown a worked example of the task, which</w:t>
      </w:r>
      <w:r w:rsidRPr="007D2EDE">
        <w:rPr>
          <w:color w:val="000000" w:themeColor="text1"/>
        </w:rPr>
        <w:t xml:space="preserve"> included explanations of why certain responses might be (in)effective at meeting KPIs or demonstrate unethical </w:t>
      </w:r>
      <w:r w:rsidR="00A5014E" w:rsidRPr="007D2EDE">
        <w:rPr>
          <w:color w:val="000000" w:themeColor="text1"/>
        </w:rPr>
        <w:t>behavior</w:t>
      </w:r>
      <w:r w:rsidRPr="007D2EDE">
        <w:rPr>
          <w:color w:val="000000" w:themeColor="text1"/>
        </w:rPr>
        <w:t xml:space="preserve"> towards the customer </w:t>
      </w:r>
      <w:r w:rsidR="00CB2999" w:rsidRPr="007D2EDE">
        <w:rPr>
          <w:color w:val="000000" w:themeColor="text1"/>
        </w:rPr>
        <w:t>of</w:t>
      </w:r>
      <w:r w:rsidRPr="007D2EDE">
        <w:rPr>
          <w:color w:val="000000" w:themeColor="text1"/>
        </w:rPr>
        <w:t xml:space="preserve"> Paradise Point hotel.</w:t>
      </w:r>
    </w:p>
    <w:p w14:paraId="7BD8DD21" w14:textId="41ED89D3" w:rsidR="00E97910" w:rsidRPr="007D2EDE" w:rsidRDefault="00E97910" w:rsidP="00E97910">
      <w:pPr>
        <w:ind w:firstLine="720"/>
        <w:rPr>
          <w:color w:val="000000" w:themeColor="text1"/>
        </w:rPr>
      </w:pPr>
      <w:r w:rsidRPr="007D2EDE">
        <w:rPr>
          <w:color w:val="000000" w:themeColor="text1"/>
        </w:rPr>
        <w:t xml:space="preserve">After the worked example, twelve stimulus blocks were presented one at a time by the Qualtrics software in a </w:t>
      </w:r>
      <w:r w:rsidR="00541257" w:rsidRPr="007D2EDE">
        <w:rPr>
          <w:color w:val="000000" w:themeColor="text1"/>
        </w:rPr>
        <w:t>randomized</w:t>
      </w:r>
      <w:r w:rsidRPr="007D2EDE">
        <w:rPr>
          <w:color w:val="000000" w:themeColor="text1"/>
        </w:rPr>
        <w:t xml:space="preserve"> order, and each block contained an email (and associated rating exercises), followed by the response options (and associated rating exercises). Participants first completed the email rating exercise and then the response options rating exercise. At the end of the task, participants completed three attention check questions (two multiple-choice and one open-ended). They were then thanked for completing the task and paid US$7.00.</w:t>
      </w:r>
    </w:p>
    <w:p w14:paraId="49A82DC7" w14:textId="77777777" w:rsidR="00E97910" w:rsidRPr="007D2EDE" w:rsidRDefault="00E97910" w:rsidP="00E97910">
      <w:pPr>
        <w:pStyle w:val="APAheading3"/>
        <w:rPr>
          <w:color w:val="000000" w:themeColor="text1"/>
        </w:rPr>
      </w:pPr>
      <w:bookmarkStart w:id="9" w:name="_Toc52544865"/>
      <w:bookmarkStart w:id="10" w:name="_Toc74663375"/>
      <w:r w:rsidRPr="007D2EDE">
        <w:rPr>
          <w:color w:val="000000" w:themeColor="text1"/>
        </w:rPr>
        <w:lastRenderedPageBreak/>
        <w:t>Materials</w:t>
      </w:r>
      <w:bookmarkEnd w:id="9"/>
      <w:bookmarkEnd w:id="10"/>
    </w:p>
    <w:p w14:paraId="53F10F9F" w14:textId="0DFC9BBF" w:rsidR="00E97910" w:rsidRPr="007D2EDE" w:rsidRDefault="00E97910" w:rsidP="00E97910">
      <w:pPr>
        <w:ind w:firstLine="720"/>
        <w:rPr>
          <w:color w:val="000000" w:themeColor="text1"/>
        </w:rPr>
      </w:pPr>
      <w:r w:rsidRPr="007D2EDE">
        <w:rPr>
          <w:b/>
          <w:color w:val="000000" w:themeColor="text1"/>
        </w:rPr>
        <w:t>Demographics measures.</w:t>
      </w:r>
      <w:r w:rsidRPr="007D2EDE">
        <w:rPr>
          <w:color w:val="000000" w:themeColor="text1"/>
        </w:rPr>
        <w:t xml:space="preserve"> Participants completed some basic demographic questions including age, gender, employment status, and highest level of education they had achieved.</w:t>
      </w:r>
    </w:p>
    <w:p w14:paraId="61F128EB" w14:textId="1C14FAA2" w:rsidR="00E97910" w:rsidRPr="007D2EDE" w:rsidRDefault="00E97910" w:rsidP="00E97910">
      <w:pPr>
        <w:ind w:firstLine="720"/>
        <w:rPr>
          <w:b/>
          <w:color w:val="000000" w:themeColor="text1"/>
        </w:rPr>
      </w:pPr>
      <w:r w:rsidRPr="007D2EDE">
        <w:rPr>
          <w:b/>
          <w:color w:val="000000" w:themeColor="text1"/>
        </w:rPr>
        <w:t xml:space="preserve">Stimuli. </w:t>
      </w:r>
      <w:r w:rsidRPr="007D2EDE">
        <w:rPr>
          <w:color w:val="000000" w:themeColor="text1"/>
        </w:rPr>
        <w:t>Twelve stimuli in the form of emails were presented to participants, each containing queries that were typical for hotel customers</w:t>
      </w:r>
      <w:r w:rsidR="00996430" w:rsidRPr="007D2EDE">
        <w:rPr>
          <w:color w:val="000000" w:themeColor="text1"/>
        </w:rPr>
        <w:t>,</w:t>
      </w:r>
      <w:r w:rsidRPr="007D2EDE">
        <w:rPr>
          <w:color w:val="000000" w:themeColor="text1"/>
        </w:rPr>
        <w:t xml:space="preserve"> such as </w:t>
      </w:r>
      <w:r w:rsidR="00996430" w:rsidRPr="007D2EDE">
        <w:rPr>
          <w:color w:val="000000" w:themeColor="text1"/>
        </w:rPr>
        <w:t xml:space="preserve">asking about </w:t>
      </w:r>
      <w:r w:rsidRPr="007D2EDE">
        <w:rPr>
          <w:color w:val="000000" w:themeColor="text1"/>
        </w:rPr>
        <w:t xml:space="preserve">check-in times, unexpected fees, booking extensions, and refunds. The fictitious customers ‘sending’ the emails were given names associated with various cultural backgrounds, using a random name generator (https://www.name-generator.org.uk/quick/). The stimuli contents </w:t>
      </w:r>
      <w:r w:rsidR="00E6652A" w:rsidRPr="007D2EDE">
        <w:rPr>
          <w:color w:val="000000" w:themeColor="text1"/>
        </w:rPr>
        <w:t>w</w:t>
      </w:r>
      <w:r w:rsidRPr="007D2EDE">
        <w:rPr>
          <w:color w:val="000000" w:themeColor="text1"/>
        </w:rPr>
        <w:t xml:space="preserve">e constructed were based on content typically found in </w:t>
      </w:r>
      <w:r w:rsidR="00541257" w:rsidRPr="007D2EDE">
        <w:rPr>
          <w:color w:val="000000" w:themeColor="text1"/>
        </w:rPr>
        <w:t>traveler</w:t>
      </w:r>
      <w:r w:rsidRPr="007D2EDE">
        <w:rPr>
          <w:color w:val="000000" w:themeColor="text1"/>
        </w:rPr>
        <w:t xml:space="preserve"> experiences on review websites (e.g., Trip Advisor) as well as internet discussion forums (e.g., threads on the social media website, Reddit). Four of the stimuli were constructed with the aim to pose an ethical dilemma whereas the remaining eight stimuli were created as distractors (i.e., without an explicit ethical focus). Examples of dilemma and distractor email stimuli are provided in Table </w:t>
      </w:r>
      <w:r w:rsidR="00E6652A" w:rsidRPr="007D2EDE">
        <w:rPr>
          <w:color w:val="000000" w:themeColor="text1"/>
        </w:rPr>
        <w:t>S</w:t>
      </w:r>
      <w:r w:rsidR="0098724B" w:rsidRPr="007D2EDE">
        <w:rPr>
          <w:color w:val="000000" w:themeColor="text1"/>
        </w:rPr>
        <w:t>1</w:t>
      </w:r>
      <w:r w:rsidRPr="007D2EDE">
        <w:rPr>
          <w:color w:val="000000" w:themeColor="text1"/>
        </w:rPr>
        <w:t>.</w:t>
      </w:r>
    </w:p>
    <w:p w14:paraId="7BBB9742" w14:textId="0E64FE03" w:rsidR="00E97910" w:rsidRPr="007D2EDE" w:rsidRDefault="00E97910" w:rsidP="00E97910">
      <w:pPr>
        <w:ind w:firstLine="720"/>
        <w:rPr>
          <w:color w:val="000000" w:themeColor="text1"/>
        </w:rPr>
      </w:pPr>
      <w:r w:rsidRPr="007D2EDE">
        <w:rPr>
          <w:color w:val="000000" w:themeColor="text1"/>
        </w:rPr>
        <w:t xml:space="preserve">Each email stimulus was accompanied by four potential responses (see examples in Table </w:t>
      </w:r>
      <w:r w:rsidR="00EC5598" w:rsidRPr="007D2EDE">
        <w:rPr>
          <w:color w:val="000000" w:themeColor="text1"/>
        </w:rPr>
        <w:t>S</w:t>
      </w:r>
      <w:r w:rsidR="0098724B" w:rsidRPr="007D2EDE">
        <w:rPr>
          <w:color w:val="000000" w:themeColor="text1"/>
        </w:rPr>
        <w:t>1</w:t>
      </w:r>
      <w:r w:rsidRPr="007D2EDE">
        <w:rPr>
          <w:color w:val="000000" w:themeColor="text1"/>
        </w:rPr>
        <w:t xml:space="preserve">) that could be used by a CSO to reply to an email. In each response set, two items were </w:t>
      </w:r>
      <w:r w:rsidR="008346F3" w:rsidRPr="007D2EDE">
        <w:rPr>
          <w:color w:val="000000" w:themeColor="text1"/>
        </w:rPr>
        <w:t xml:space="preserve">our </w:t>
      </w:r>
      <w:r w:rsidRPr="007D2EDE">
        <w:rPr>
          <w:color w:val="000000" w:themeColor="text1"/>
        </w:rPr>
        <w:t>‘target’ items, while the other two items were nonsensical or absurd (when considered in relation to the email content) and were not intended for use in the final experiment. In other words, two responses out of four would not have made sense in the context of the corresponding email. The</w:t>
      </w:r>
      <w:r w:rsidR="008346F3" w:rsidRPr="007D2EDE">
        <w:rPr>
          <w:color w:val="000000" w:themeColor="text1"/>
        </w:rPr>
        <w:t xml:space="preserve"> two </w:t>
      </w:r>
      <w:r w:rsidRPr="007D2EDE">
        <w:rPr>
          <w:color w:val="000000" w:themeColor="text1"/>
        </w:rPr>
        <w:t xml:space="preserve">additional responses were included with the hope of </w:t>
      </w:r>
      <w:r w:rsidR="00541257" w:rsidRPr="007D2EDE">
        <w:rPr>
          <w:color w:val="000000" w:themeColor="text1"/>
        </w:rPr>
        <w:t>minimizing</w:t>
      </w:r>
      <w:r w:rsidRPr="007D2EDE">
        <w:rPr>
          <w:color w:val="000000" w:themeColor="text1"/>
        </w:rPr>
        <w:t xml:space="preserve"> anchoring effects between the two target responses, where participants’ rating of one target statement might be influenced by their rating on the other </w:t>
      </w:r>
      <w:r w:rsidRPr="007D2EDE">
        <w:rPr>
          <w:color w:val="000000" w:themeColor="text1"/>
        </w:rPr>
        <w:fldChar w:fldCharType="begin" w:fldLock="1"/>
      </w:r>
      <w:r w:rsidRPr="007D2EDE">
        <w:rPr>
          <w:color w:val="000000" w:themeColor="text1"/>
        </w:rPr>
        <w:instrText>ADDIN CSL_CITATION {"citationItems":[{"id":"ITEM-1","itemData":{"DOI":"10.1177/01461672952111004","author":[{"dropping-particle":"","family":"Jacowitz","given":"Karen E.","non-dropping-particle":"","parse-names":false,"suffix":""},{"dropping-particle":"","family":"Kahneman","given":"Daniel","non-dropping-particle":"","parse-names":false,"suffix":""}],"container-title":"Personality and social psychology bulletin","id":"ITEM-1","issue":"11","issued":{"date-parts":[["1995"]]},"page":"1161-1166","title":"Measures of Anchoring in Estimation Tasks","type":"article-journal","volume":"21"},"uris":["http://www.mendeley.com/documents/?uuid=eb9608ca-fb0a-4fc1-91ff-40867bb31438"]}],"mendeley":{"formattedCitation":"(Jacowitz &amp; Kahneman, 1995)","plainTextFormattedCitation":"(Jacowitz &amp; Kahneman, 1995)","previouslyFormattedCitation":"(Jacowitz &amp; Kahneman, 1995)"},"properties":{"noteIndex":0},"schema":"https://github.com/citation-style-language/schema/raw/master/csl-citation.json"}</w:instrText>
      </w:r>
      <w:r w:rsidRPr="007D2EDE">
        <w:rPr>
          <w:color w:val="000000" w:themeColor="text1"/>
        </w:rPr>
        <w:fldChar w:fldCharType="separate"/>
      </w:r>
      <w:r w:rsidRPr="007D2EDE">
        <w:rPr>
          <w:noProof/>
          <w:color w:val="000000" w:themeColor="text1"/>
        </w:rPr>
        <w:t>(Jacowitz &amp; Kahneman, 1995)</w:t>
      </w:r>
      <w:r w:rsidRPr="007D2EDE">
        <w:rPr>
          <w:color w:val="000000" w:themeColor="text1"/>
        </w:rPr>
        <w:fldChar w:fldCharType="end"/>
      </w:r>
      <w:r w:rsidRPr="007D2EDE">
        <w:rPr>
          <w:color w:val="000000" w:themeColor="text1"/>
        </w:rPr>
        <w:t xml:space="preserve">. For example, Strack and Mussweiler </w:t>
      </w:r>
      <w:r w:rsidRPr="007D2EDE">
        <w:rPr>
          <w:color w:val="000000" w:themeColor="text1"/>
        </w:rPr>
        <w:fldChar w:fldCharType="begin" w:fldLock="1"/>
      </w:r>
      <w:r w:rsidRPr="007D2EDE">
        <w:rPr>
          <w:color w:val="000000" w:themeColor="text1"/>
        </w:rPr>
        <w:instrText>ADDIN CSL_CITATION {"citationItems":[{"id":"ITEM-1","itemData":{"author":[{"dropping-particle":"","family":"Strack","given":"Fritz","non-dropping-particle":"","parse-names":false,"suffix":""},{"dropping-particle":"","family":"Mussweiler","given":"Thomas","non-dropping-particle":"","parse-names":false,"suffix":""}],"container-title":"Journal of Personality &amp; Social Psychology","id":"ITEM-1","issue":"3","issued":{"date-parts":[["1997"]]},"page":"437-446","title":"Explaining the enigmatic anchoring effect: Mechanisms of selective accessibility","type":"article-journal","volume":"73"},"suppress-author":1,"uris":["http://www.mendeley.com/documents/?uuid=2756fa1f-0b18-431d-b655-b4e4acbcfbe7"]}],"mendeley":{"formattedCitation":"(1997)","plainTextFormattedCitation":"(1997)","previouslyFormattedCitation":"(1997)"},"properties":{"noteIndex":0},"schema":"https://github.com/citation-style-language/schema/raw/master/csl-citation.json"}</w:instrText>
      </w:r>
      <w:r w:rsidRPr="007D2EDE">
        <w:rPr>
          <w:color w:val="000000" w:themeColor="text1"/>
        </w:rPr>
        <w:fldChar w:fldCharType="separate"/>
      </w:r>
      <w:r w:rsidRPr="007D2EDE">
        <w:rPr>
          <w:noProof/>
          <w:color w:val="000000" w:themeColor="text1"/>
        </w:rPr>
        <w:t>(1997)</w:t>
      </w:r>
      <w:r w:rsidRPr="007D2EDE">
        <w:rPr>
          <w:color w:val="000000" w:themeColor="text1"/>
        </w:rPr>
        <w:fldChar w:fldCharType="end"/>
      </w:r>
      <w:r w:rsidRPr="007D2EDE">
        <w:rPr>
          <w:color w:val="000000" w:themeColor="text1"/>
        </w:rPr>
        <w:t xml:space="preserve"> showed that participants take more time to think about their responses in judgement </w:t>
      </w:r>
      <w:r w:rsidRPr="007D2EDE">
        <w:rPr>
          <w:color w:val="000000" w:themeColor="text1"/>
        </w:rPr>
        <w:lastRenderedPageBreak/>
        <w:t>tasks (and thereby reduce anchoring effects) when implausible, or seemingly unrelated, items are included with the target items. The set of responses corresponding to the ethical dilemma emails contained at least one unethical response option.</w:t>
      </w:r>
    </w:p>
    <w:p w14:paraId="66A6C1A6" w14:textId="77777777" w:rsidR="00E97910" w:rsidRPr="007D2EDE" w:rsidRDefault="00E97910" w:rsidP="00E97910">
      <w:pPr>
        <w:spacing w:line="259" w:lineRule="auto"/>
        <w:rPr>
          <w:b/>
          <w:bCs/>
          <w:color w:val="000000" w:themeColor="text1"/>
          <w:lang w:val="en-AU"/>
        </w:rPr>
      </w:pPr>
      <w:r w:rsidRPr="007D2EDE">
        <w:rPr>
          <w:b/>
          <w:bCs/>
          <w:color w:val="000000" w:themeColor="text1"/>
        </w:rPr>
        <w:br w:type="page"/>
      </w:r>
    </w:p>
    <w:p w14:paraId="265FF51E" w14:textId="4CD1ADD8" w:rsidR="00E97910" w:rsidRPr="007D2EDE" w:rsidRDefault="00E97910" w:rsidP="00E97910">
      <w:pPr>
        <w:pStyle w:val="APAtext"/>
        <w:ind w:firstLine="0"/>
        <w:rPr>
          <w:b/>
          <w:bCs/>
          <w:color w:val="000000" w:themeColor="text1"/>
        </w:rPr>
      </w:pPr>
      <w:r w:rsidRPr="007D2EDE">
        <w:rPr>
          <w:b/>
          <w:bCs/>
          <w:color w:val="000000" w:themeColor="text1"/>
        </w:rPr>
        <w:lastRenderedPageBreak/>
        <w:t xml:space="preserve">Table </w:t>
      </w:r>
      <w:r w:rsidR="00465BC7" w:rsidRPr="007D2EDE">
        <w:rPr>
          <w:b/>
          <w:bCs/>
          <w:color w:val="000000" w:themeColor="text1"/>
        </w:rPr>
        <w:t>S</w:t>
      </w:r>
      <w:r w:rsidR="0098724B" w:rsidRPr="007D2EDE">
        <w:rPr>
          <w:b/>
          <w:bCs/>
          <w:color w:val="000000" w:themeColor="text1"/>
        </w:rPr>
        <w:t>1</w:t>
      </w:r>
    </w:p>
    <w:p w14:paraId="4A4B4462" w14:textId="3433D644" w:rsidR="00E97910" w:rsidRPr="007D2EDE" w:rsidRDefault="00E97910" w:rsidP="00E97910">
      <w:pPr>
        <w:spacing w:line="276" w:lineRule="auto"/>
        <w:rPr>
          <w:rFonts w:eastAsia="Calibri"/>
          <w:i/>
          <w:color w:val="000000" w:themeColor="text1"/>
          <w:lang w:val="en-AU"/>
        </w:rPr>
      </w:pPr>
      <w:r w:rsidRPr="007D2EDE">
        <w:rPr>
          <w:rFonts w:eastAsia="Calibri"/>
          <w:i/>
          <w:color w:val="000000" w:themeColor="text1"/>
          <w:lang w:val="en-AU"/>
        </w:rPr>
        <w:t xml:space="preserve">Examples of dilemma and Distractor emails along with the corresponding response options presented to participants in Validation Study </w:t>
      </w:r>
      <w:r w:rsidR="00B27DD0" w:rsidRPr="007D2EDE">
        <w:rPr>
          <w:rFonts w:eastAsia="Calibri"/>
          <w:i/>
          <w:color w:val="000000" w:themeColor="text1"/>
          <w:lang w:val="en-AU"/>
        </w:rPr>
        <w:t>1</w:t>
      </w:r>
      <w:r w:rsidRPr="007D2EDE">
        <w:rPr>
          <w:rFonts w:eastAsia="Calibri"/>
          <w:i/>
          <w:color w:val="000000" w:themeColor="text1"/>
          <w:lang w:val="en-AU"/>
        </w:rPr>
        <w:t xml:space="preserve"> </w:t>
      </w:r>
    </w:p>
    <w:tbl>
      <w:tblPr>
        <w:tblStyle w:val="TableGrid2"/>
        <w:tblW w:w="5000" w:type="pct"/>
        <w:tblBorders>
          <w:left w:val="none" w:sz="0" w:space="0" w:color="auto"/>
          <w:right w:val="none" w:sz="0" w:space="0" w:color="auto"/>
        </w:tblBorders>
        <w:tblLook w:val="04A0" w:firstRow="1" w:lastRow="0" w:firstColumn="1" w:lastColumn="0" w:noHBand="0" w:noVBand="1"/>
      </w:tblPr>
      <w:tblGrid>
        <w:gridCol w:w="4675"/>
        <w:gridCol w:w="3829"/>
      </w:tblGrid>
      <w:tr w:rsidR="00CB72B7" w:rsidRPr="007D2EDE" w14:paraId="4E935A81" w14:textId="77777777" w:rsidTr="00CA6BB7">
        <w:tc>
          <w:tcPr>
            <w:tcW w:w="2749" w:type="pct"/>
          </w:tcPr>
          <w:p w14:paraId="448B3E31"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Email</w:t>
            </w:r>
          </w:p>
        </w:tc>
        <w:tc>
          <w:tcPr>
            <w:tcW w:w="2251" w:type="pct"/>
            <w:tcBorders>
              <w:bottom w:val="single" w:sz="4" w:space="0" w:color="auto"/>
            </w:tcBorders>
          </w:tcPr>
          <w:p w14:paraId="2CDDA86E"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Response Options</w:t>
            </w:r>
          </w:p>
        </w:tc>
      </w:tr>
      <w:tr w:rsidR="00CB72B7" w:rsidRPr="007D2EDE" w14:paraId="688952F6" w14:textId="77777777" w:rsidTr="00CA6BB7">
        <w:trPr>
          <w:trHeight w:val="4922"/>
        </w:trPr>
        <w:tc>
          <w:tcPr>
            <w:tcW w:w="2749" w:type="pct"/>
          </w:tcPr>
          <w:p w14:paraId="0603D8D7" w14:textId="77777777" w:rsidR="00E97910" w:rsidRPr="007D2EDE" w:rsidRDefault="00E97910" w:rsidP="00CA6BB7">
            <w:pPr>
              <w:spacing w:line="240" w:lineRule="auto"/>
              <w:rPr>
                <w:rFonts w:eastAsia="Calibri"/>
                <w:color w:val="000000" w:themeColor="text1"/>
                <w:u w:val="single"/>
              </w:rPr>
            </w:pPr>
            <w:r w:rsidRPr="007D2EDE">
              <w:rPr>
                <w:rFonts w:eastAsia="Calibri"/>
                <w:color w:val="000000" w:themeColor="text1"/>
                <w:u w:val="single"/>
              </w:rPr>
              <w:t>Dilemma Email</w:t>
            </w:r>
          </w:p>
          <w:p w14:paraId="5CA258A4" w14:textId="77777777" w:rsidR="00E97910" w:rsidRPr="007D2EDE" w:rsidRDefault="00E97910" w:rsidP="00CA6BB7">
            <w:pPr>
              <w:spacing w:line="240" w:lineRule="auto"/>
              <w:rPr>
                <w:rFonts w:eastAsia="Calibri"/>
                <w:color w:val="000000" w:themeColor="text1"/>
              </w:rPr>
            </w:pPr>
          </w:p>
          <w:p w14:paraId="5B2F6FAE"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From: Maria Parsons</w:t>
            </w:r>
          </w:p>
          <w:p w14:paraId="45DC59D3"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Sent: 30 May 2019 16:15</w:t>
            </w:r>
          </w:p>
          <w:p w14:paraId="316ED7E8"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To: customerservices@paradisepointhotel.com.au</w:t>
            </w:r>
          </w:p>
          <w:p w14:paraId="045DBA79"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Subject: Points not applied for booking discount</w:t>
            </w:r>
          </w:p>
          <w:p w14:paraId="1AC7699C" w14:textId="77777777" w:rsidR="00E97910" w:rsidRPr="007D2EDE" w:rsidRDefault="00E97910" w:rsidP="00CA6BB7">
            <w:pPr>
              <w:spacing w:line="240" w:lineRule="auto"/>
              <w:rPr>
                <w:rFonts w:eastAsia="Calibri"/>
                <w:color w:val="000000" w:themeColor="text1"/>
              </w:rPr>
            </w:pPr>
          </w:p>
          <w:p w14:paraId="6F2B3B3E"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Hi,</w:t>
            </w:r>
          </w:p>
          <w:p w14:paraId="688CB4DA"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I used my loyalty points for my booking and the total was meant to come to $160. It seems my points were applied and We was still charged $300. Can you please clarify this and see if there was a system error when We did my payment? My reservation number is IJQWAG6P.</w:t>
            </w:r>
          </w:p>
          <w:p w14:paraId="79030ECC" w14:textId="77777777" w:rsidR="00E97910" w:rsidRPr="007D2EDE" w:rsidRDefault="00E97910" w:rsidP="00CA6BB7">
            <w:pPr>
              <w:spacing w:line="240" w:lineRule="auto"/>
              <w:rPr>
                <w:rFonts w:eastAsia="Calibri"/>
                <w:color w:val="000000" w:themeColor="text1"/>
              </w:rPr>
            </w:pPr>
          </w:p>
          <w:p w14:paraId="055B8EC4"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Regards,</w:t>
            </w:r>
          </w:p>
          <w:p w14:paraId="2480A2FC"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Maria</w:t>
            </w:r>
          </w:p>
        </w:tc>
        <w:tc>
          <w:tcPr>
            <w:tcW w:w="2251" w:type="pct"/>
          </w:tcPr>
          <w:p w14:paraId="75F976B5" w14:textId="77777777" w:rsidR="00E97910" w:rsidRPr="007D2EDE" w:rsidRDefault="00E97910" w:rsidP="00CA6BB7">
            <w:pPr>
              <w:numPr>
                <w:ilvl w:val="0"/>
                <w:numId w:val="17"/>
              </w:numPr>
              <w:spacing w:line="240" w:lineRule="auto"/>
              <w:contextualSpacing/>
              <w:rPr>
                <w:rFonts w:eastAsia="Calibri"/>
                <w:color w:val="000000" w:themeColor="text1"/>
              </w:rPr>
            </w:pPr>
            <w:r w:rsidRPr="007D2EDE">
              <w:rPr>
                <w:rFonts w:eastAsia="Calibri"/>
                <w:color w:val="000000" w:themeColor="text1"/>
              </w:rPr>
              <w:t>We apologize for any inconvenience caused by this. We will forward your query to accounting; they will help refund the difference of $140 as soon as possible. *</w:t>
            </w:r>
          </w:p>
          <w:p w14:paraId="7E4C03CC" w14:textId="77777777" w:rsidR="00E97910" w:rsidRPr="007D2EDE" w:rsidRDefault="00E97910" w:rsidP="00CA6BB7">
            <w:pPr>
              <w:numPr>
                <w:ilvl w:val="0"/>
                <w:numId w:val="17"/>
              </w:numPr>
              <w:spacing w:line="240" w:lineRule="auto"/>
              <w:contextualSpacing/>
              <w:rPr>
                <w:rFonts w:eastAsia="Calibri"/>
                <w:color w:val="000000" w:themeColor="text1"/>
              </w:rPr>
            </w:pPr>
            <w:r w:rsidRPr="007D2EDE">
              <w:rPr>
                <w:rFonts w:eastAsia="Calibri"/>
                <w:color w:val="000000" w:themeColor="text1"/>
              </w:rPr>
              <w:t>Your booking total came to $300 hence, that is the amount you had to pay. If your points did not provide you the discount but have disappeared, we cannot provide you with a refund. We apologize for the inconvenience. *</w:t>
            </w:r>
          </w:p>
          <w:p w14:paraId="453AA7AA" w14:textId="77777777" w:rsidR="00E97910" w:rsidRPr="007D2EDE" w:rsidRDefault="00E97910" w:rsidP="00CA6BB7">
            <w:pPr>
              <w:numPr>
                <w:ilvl w:val="0"/>
                <w:numId w:val="17"/>
              </w:numPr>
              <w:spacing w:line="240" w:lineRule="auto"/>
              <w:contextualSpacing/>
              <w:rPr>
                <w:rFonts w:eastAsia="Calibri"/>
                <w:color w:val="000000" w:themeColor="text1"/>
              </w:rPr>
            </w:pPr>
            <w:r w:rsidRPr="007D2EDE">
              <w:rPr>
                <w:rFonts w:eastAsia="Calibri"/>
                <w:color w:val="000000" w:themeColor="text1"/>
              </w:rPr>
              <w:t xml:space="preserve">Please check all your receipts again to confirm what you paid during booking confirmation. </w:t>
            </w:r>
            <w:r w:rsidRPr="007D2EDE">
              <w:rPr>
                <w:rFonts w:eastAsia="Calibri"/>
                <w:color w:val="000000" w:themeColor="text1"/>
                <w:vertAlign w:val="superscript"/>
              </w:rPr>
              <w:t>+</w:t>
            </w:r>
          </w:p>
          <w:p w14:paraId="763EF6A7" w14:textId="77777777" w:rsidR="00E97910" w:rsidRPr="007D2EDE" w:rsidRDefault="00E97910" w:rsidP="00CA6BB7">
            <w:pPr>
              <w:numPr>
                <w:ilvl w:val="0"/>
                <w:numId w:val="17"/>
              </w:numPr>
              <w:spacing w:line="240" w:lineRule="auto"/>
              <w:contextualSpacing/>
              <w:rPr>
                <w:rFonts w:eastAsia="Calibri"/>
                <w:color w:val="000000" w:themeColor="text1"/>
              </w:rPr>
            </w:pPr>
            <w:r w:rsidRPr="007D2EDE">
              <w:rPr>
                <w:rFonts w:eastAsia="Calibri"/>
                <w:color w:val="000000" w:themeColor="text1"/>
              </w:rPr>
              <w:t xml:space="preserve">The points system is designed to provide you with a discount when you have stayed with us multiple times. </w:t>
            </w:r>
            <w:r w:rsidRPr="007D2EDE">
              <w:rPr>
                <w:rFonts w:eastAsia="Calibri"/>
                <w:color w:val="000000" w:themeColor="text1"/>
                <w:vertAlign w:val="superscript"/>
              </w:rPr>
              <w:t>+</w:t>
            </w:r>
          </w:p>
        </w:tc>
      </w:tr>
      <w:tr w:rsidR="00CB72B7" w:rsidRPr="007D2EDE" w14:paraId="1FCBBAFF" w14:textId="77777777" w:rsidTr="00CA6BB7">
        <w:trPr>
          <w:trHeight w:val="4140"/>
        </w:trPr>
        <w:tc>
          <w:tcPr>
            <w:tcW w:w="2749" w:type="pct"/>
          </w:tcPr>
          <w:p w14:paraId="77408F97" w14:textId="77777777" w:rsidR="00E97910" w:rsidRPr="007D2EDE" w:rsidRDefault="00E97910" w:rsidP="00CA6BB7">
            <w:pPr>
              <w:spacing w:line="240" w:lineRule="auto"/>
              <w:rPr>
                <w:rFonts w:eastAsia="Calibri"/>
                <w:color w:val="000000" w:themeColor="text1"/>
                <w:u w:val="single"/>
              </w:rPr>
            </w:pPr>
            <w:r w:rsidRPr="007D2EDE">
              <w:rPr>
                <w:rFonts w:eastAsia="Calibri"/>
                <w:color w:val="000000" w:themeColor="text1"/>
                <w:u w:val="single"/>
              </w:rPr>
              <w:t>Distractor Email</w:t>
            </w:r>
          </w:p>
          <w:p w14:paraId="02D18719" w14:textId="77777777" w:rsidR="00E97910" w:rsidRPr="007D2EDE" w:rsidRDefault="00E97910" w:rsidP="00CA6BB7">
            <w:pPr>
              <w:spacing w:line="240" w:lineRule="auto"/>
              <w:rPr>
                <w:rFonts w:eastAsia="Calibri"/>
                <w:color w:val="000000" w:themeColor="text1"/>
              </w:rPr>
            </w:pPr>
          </w:p>
          <w:p w14:paraId="3B388BA5"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From: Ramesh Chandrashekhar</w:t>
            </w:r>
          </w:p>
          <w:p w14:paraId="03521050"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Sent: 31 May 2019 09:27</w:t>
            </w:r>
          </w:p>
          <w:p w14:paraId="7E488F98"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To: customerservices@paradisepointhotel.com.au</w:t>
            </w:r>
          </w:p>
          <w:p w14:paraId="40B9C5D0"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Subject: Arriving before check-in time</w:t>
            </w:r>
          </w:p>
          <w:p w14:paraId="31E69641" w14:textId="77777777" w:rsidR="00E97910" w:rsidRPr="007D2EDE" w:rsidRDefault="00E97910" w:rsidP="00CA6BB7">
            <w:pPr>
              <w:spacing w:line="240" w:lineRule="auto"/>
              <w:rPr>
                <w:rFonts w:eastAsia="Calibri"/>
                <w:color w:val="000000" w:themeColor="text1"/>
              </w:rPr>
            </w:pPr>
          </w:p>
          <w:p w14:paraId="761EFF58"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Hello Paradise Point Staff,</w:t>
            </w:r>
          </w:p>
          <w:p w14:paraId="1E36DAF7"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3pm was the earliest check-in time option We could choose from your drop-down menu. Our flight lands at 11.10am and we expect to arrive soon after this. If the room is not ready, may we please store our luggage with you?</w:t>
            </w:r>
          </w:p>
          <w:p w14:paraId="397B0348" w14:textId="77777777" w:rsidR="00E97910" w:rsidRPr="007D2EDE" w:rsidRDefault="00E97910" w:rsidP="00CA6BB7">
            <w:pPr>
              <w:spacing w:line="240" w:lineRule="auto"/>
              <w:rPr>
                <w:rFonts w:eastAsia="Calibri"/>
                <w:color w:val="000000" w:themeColor="text1"/>
              </w:rPr>
            </w:pPr>
          </w:p>
          <w:p w14:paraId="3F39BAEC"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Regards,</w:t>
            </w:r>
          </w:p>
          <w:p w14:paraId="24C4BA71" w14:textId="77777777" w:rsidR="00E97910" w:rsidRPr="007D2EDE" w:rsidRDefault="00E97910" w:rsidP="00CA6BB7">
            <w:pPr>
              <w:spacing w:line="240" w:lineRule="auto"/>
              <w:rPr>
                <w:rFonts w:eastAsia="Calibri"/>
                <w:color w:val="000000" w:themeColor="text1"/>
              </w:rPr>
            </w:pPr>
            <w:r w:rsidRPr="007D2EDE">
              <w:rPr>
                <w:rFonts w:eastAsia="Calibri"/>
                <w:color w:val="000000" w:themeColor="text1"/>
              </w:rPr>
              <w:t>Ramesh. S. Chandrashekhar</w:t>
            </w:r>
          </w:p>
        </w:tc>
        <w:tc>
          <w:tcPr>
            <w:tcW w:w="2251" w:type="pct"/>
          </w:tcPr>
          <w:p w14:paraId="2A313833" w14:textId="77777777" w:rsidR="00E97910" w:rsidRPr="007D2EDE" w:rsidRDefault="00E97910" w:rsidP="00CA6BB7">
            <w:pPr>
              <w:numPr>
                <w:ilvl w:val="0"/>
                <w:numId w:val="18"/>
              </w:numPr>
              <w:spacing w:line="240" w:lineRule="auto"/>
              <w:contextualSpacing/>
              <w:rPr>
                <w:rFonts w:eastAsia="Calibri"/>
                <w:color w:val="000000" w:themeColor="text1"/>
              </w:rPr>
            </w:pPr>
            <w:r w:rsidRPr="007D2EDE">
              <w:rPr>
                <w:rFonts w:eastAsia="Calibri"/>
                <w:color w:val="000000" w:themeColor="text1"/>
              </w:rPr>
              <w:t>Yes, you may store your luggage here until the room is ready. *</w:t>
            </w:r>
          </w:p>
          <w:p w14:paraId="3D45CA61" w14:textId="77777777" w:rsidR="00E97910" w:rsidRPr="007D2EDE" w:rsidRDefault="00E97910" w:rsidP="00CA6BB7">
            <w:pPr>
              <w:numPr>
                <w:ilvl w:val="0"/>
                <w:numId w:val="18"/>
              </w:numPr>
              <w:spacing w:line="240" w:lineRule="auto"/>
              <w:contextualSpacing/>
              <w:rPr>
                <w:rFonts w:eastAsia="Calibri"/>
                <w:color w:val="000000" w:themeColor="text1"/>
              </w:rPr>
            </w:pPr>
            <w:r w:rsidRPr="007D2EDE">
              <w:rPr>
                <w:rFonts w:eastAsia="Calibri"/>
                <w:color w:val="000000" w:themeColor="text1"/>
              </w:rPr>
              <w:t>Luggage is stored at a charge of $15 if arriving prior to check-in and you are welcome to do so. *</w:t>
            </w:r>
          </w:p>
          <w:p w14:paraId="3971BA83" w14:textId="77777777" w:rsidR="00E97910" w:rsidRPr="007D2EDE" w:rsidRDefault="00E97910" w:rsidP="00CA6BB7">
            <w:pPr>
              <w:numPr>
                <w:ilvl w:val="0"/>
                <w:numId w:val="18"/>
              </w:numPr>
              <w:spacing w:line="240" w:lineRule="auto"/>
              <w:contextualSpacing/>
              <w:rPr>
                <w:rFonts w:eastAsia="Calibri"/>
                <w:color w:val="000000" w:themeColor="text1"/>
              </w:rPr>
            </w:pPr>
            <w:r w:rsidRPr="007D2EDE">
              <w:rPr>
                <w:rFonts w:eastAsia="Calibri"/>
                <w:color w:val="000000" w:themeColor="text1"/>
              </w:rPr>
              <w:t xml:space="preserve">We do not have luggage storage facilities but you may wait in our deluxe café with your luggage until 3pm. </w:t>
            </w:r>
            <w:r w:rsidRPr="007D2EDE">
              <w:rPr>
                <w:rFonts w:eastAsia="Calibri"/>
                <w:color w:val="000000" w:themeColor="text1"/>
                <w:vertAlign w:val="superscript"/>
              </w:rPr>
              <w:t>+</w:t>
            </w:r>
          </w:p>
          <w:p w14:paraId="5B0D142C" w14:textId="77777777" w:rsidR="00E97910" w:rsidRPr="007D2EDE" w:rsidRDefault="00E97910" w:rsidP="00CA6BB7">
            <w:pPr>
              <w:numPr>
                <w:ilvl w:val="0"/>
                <w:numId w:val="18"/>
              </w:numPr>
              <w:spacing w:line="240" w:lineRule="auto"/>
              <w:contextualSpacing/>
              <w:rPr>
                <w:rFonts w:eastAsia="Calibri"/>
                <w:color w:val="000000" w:themeColor="text1"/>
              </w:rPr>
            </w:pPr>
            <w:r w:rsidRPr="007D2EDE">
              <w:rPr>
                <w:rFonts w:eastAsia="Calibri"/>
                <w:color w:val="000000" w:themeColor="text1"/>
              </w:rPr>
              <w:t xml:space="preserve">Check-in times are non-negotiable. Please consider changing your flight time. </w:t>
            </w:r>
            <w:r w:rsidRPr="007D2EDE">
              <w:rPr>
                <w:rFonts w:eastAsia="Calibri"/>
                <w:color w:val="000000" w:themeColor="text1"/>
                <w:vertAlign w:val="superscript"/>
              </w:rPr>
              <w:t>+</w:t>
            </w:r>
          </w:p>
        </w:tc>
      </w:tr>
    </w:tbl>
    <w:p w14:paraId="65D18866" w14:textId="77777777" w:rsidR="00E97910" w:rsidRPr="007D2EDE" w:rsidRDefault="00E97910" w:rsidP="00E97910">
      <w:pPr>
        <w:rPr>
          <w:color w:val="000000" w:themeColor="text1"/>
          <w:lang w:val="en-AU"/>
        </w:rPr>
      </w:pPr>
      <w:r w:rsidRPr="007D2EDE">
        <w:rPr>
          <w:rFonts w:eastAsia="Calibri"/>
          <w:i/>
          <w:color w:val="000000" w:themeColor="text1"/>
          <w:lang w:val="en-AU"/>
        </w:rPr>
        <w:t>Note.</w:t>
      </w:r>
      <w:r w:rsidRPr="007D2EDE">
        <w:rPr>
          <w:rFonts w:eastAsia="Calibri"/>
          <w:color w:val="000000" w:themeColor="text1"/>
          <w:lang w:val="en-AU"/>
        </w:rPr>
        <w:t xml:space="preserve"> * denotes target responses, </w:t>
      </w:r>
      <w:r w:rsidRPr="007D2EDE">
        <w:rPr>
          <w:rFonts w:eastAsia="Calibri"/>
          <w:color w:val="000000" w:themeColor="text1"/>
          <w:vertAlign w:val="superscript"/>
          <w:lang w:val="en-AU"/>
        </w:rPr>
        <w:t>+</w:t>
      </w:r>
      <w:r w:rsidRPr="007D2EDE">
        <w:rPr>
          <w:rFonts w:eastAsia="Calibri"/>
          <w:color w:val="000000" w:themeColor="text1"/>
          <w:lang w:val="en-AU"/>
        </w:rPr>
        <w:t xml:space="preserve"> denotes nonsensical responses.</w:t>
      </w:r>
    </w:p>
    <w:p w14:paraId="326AA100" w14:textId="77777777" w:rsidR="00E97910" w:rsidRPr="007D2EDE" w:rsidRDefault="00E97910" w:rsidP="00E97910">
      <w:pPr>
        <w:keepNext/>
        <w:ind w:firstLine="720"/>
        <w:rPr>
          <w:color w:val="000000" w:themeColor="text1"/>
        </w:rPr>
      </w:pPr>
      <w:r w:rsidRPr="007D2EDE">
        <w:rPr>
          <w:b/>
          <w:color w:val="000000" w:themeColor="text1"/>
        </w:rPr>
        <w:t xml:space="preserve">Rating questions. </w:t>
      </w:r>
      <w:r w:rsidRPr="007D2EDE">
        <w:rPr>
          <w:color w:val="000000" w:themeColor="text1"/>
        </w:rPr>
        <w:t xml:space="preserve">Each email stimulus was rated on a single item each for ease of understanding (“this email is easy to understand”) and realism (“this email reflects a </w:t>
      </w:r>
      <w:r w:rsidRPr="007D2EDE">
        <w:rPr>
          <w:color w:val="000000" w:themeColor="text1"/>
        </w:rPr>
        <w:lastRenderedPageBreak/>
        <w:t>realistic customer enquiry”), using a five-point Likert scale ranging from 1 (</w:t>
      </w:r>
      <w:r w:rsidRPr="007D2EDE">
        <w:rPr>
          <w:i/>
          <w:color w:val="000000" w:themeColor="text1"/>
        </w:rPr>
        <w:t>Strongly disagree</w:t>
      </w:r>
      <w:r w:rsidRPr="007D2EDE">
        <w:rPr>
          <w:iCs/>
          <w:color w:val="000000" w:themeColor="text1"/>
        </w:rPr>
        <w:t>)</w:t>
      </w:r>
      <w:r w:rsidRPr="007D2EDE">
        <w:rPr>
          <w:i/>
          <w:color w:val="000000" w:themeColor="text1"/>
        </w:rPr>
        <w:t xml:space="preserve"> </w:t>
      </w:r>
      <w:r w:rsidRPr="007D2EDE">
        <w:rPr>
          <w:color w:val="000000" w:themeColor="text1"/>
        </w:rPr>
        <w:t>to 5 (</w:t>
      </w:r>
      <w:r w:rsidRPr="007D2EDE">
        <w:rPr>
          <w:i/>
          <w:color w:val="000000" w:themeColor="text1"/>
        </w:rPr>
        <w:t>Strongly agree</w:t>
      </w:r>
      <w:r w:rsidRPr="007D2EDE">
        <w:rPr>
          <w:iCs/>
          <w:color w:val="000000" w:themeColor="text1"/>
        </w:rPr>
        <w:t>)</w:t>
      </w:r>
      <w:r w:rsidRPr="007D2EDE">
        <w:rPr>
          <w:color w:val="000000" w:themeColor="text1"/>
        </w:rPr>
        <w:t xml:space="preserve">. Each of the four accompanying email responses was rated on the extent to which selecting that option would improve a CSO's standing on their KPIs, using a three-point categorical scale </w:t>
      </w:r>
      <w:r w:rsidRPr="007D2EDE">
        <w:rPr>
          <w:iCs/>
          <w:color w:val="000000" w:themeColor="text1"/>
        </w:rPr>
        <w:t>(</w:t>
      </w:r>
      <w:r w:rsidRPr="007D2EDE">
        <w:rPr>
          <w:i/>
          <w:color w:val="000000" w:themeColor="text1"/>
        </w:rPr>
        <w:t>Negative effect on performance indicators, No effect on performance indicators, Positive effect on performance indicators</w:t>
      </w:r>
      <w:r w:rsidRPr="007D2EDE">
        <w:rPr>
          <w:color w:val="000000" w:themeColor="text1"/>
        </w:rPr>
        <w:t>). Finally, each response option was rated on the extent to which selecting that option would be perceived as unethical (i.e., appear to disadvantage the customer, to the benefit of the CSO e.g., by lying, cheating, or deliberately going against the customer's best interests), using a four-point Likert scale ranging from 1 (</w:t>
      </w:r>
      <w:r w:rsidRPr="007D2EDE">
        <w:rPr>
          <w:i/>
          <w:color w:val="000000" w:themeColor="text1"/>
        </w:rPr>
        <w:t>Not unethical at all</w:t>
      </w:r>
      <w:r w:rsidRPr="007D2EDE">
        <w:rPr>
          <w:iCs/>
          <w:color w:val="000000" w:themeColor="text1"/>
        </w:rPr>
        <w:t>)</w:t>
      </w:r>
      <w:r w:rsidRPr="007D2EDE">
        <w:rPr>
          <w:i/>
          <w:color w:val="000000" w:themeColor="text1"/>
        </w:rPr>
        <w:t xml:space="preserve"> </w:t>
      </w:r>
      <w:r w:rsidRPr="007D2EDE">
        <w:rPr>
          <w:color w:val="000000" w:themeColor="text1"/>
        </w:rPr>
        <w:t>to 4</w:t>
      </w:r>
      <w:r w:rsidRPr="007D2EDE">
        <w:rPr>
          <w:i/>
          <w:color w:val="000000" w:themeColor="text1"/>
        </w:rPr>
        <w:t xml:space="preserve"> </w:t>
      </w:r>
      <w:r w:rsidRPr="007D2EDE">
        <w:rPr>
          <w:iCs/>
          <w:color w:val="000000" w:themeColor="text1"/>
        </w:rPr>
        <w:t>(</w:t>
      </w:r>
      <w:r w:rsidRPr="007D2EDE">
        <w:rPr>
          <w:i/>
          <w:color w:val="000000" w:themeColor="text1"/>
        </w:rPr>
        <w:t>Extremely unethical</w:t>
      </w:r>
      <w:r w:rsidRPr="007D2EDE">
        <w:rPr>
          <w:iCs/>
          <w:color w:val="000000" w:themeColor="text1"/>
        </w:rPr>
        <w:t>)</w:t>
      </w:r>
      <w:r w:rsidRPr="007D2EDE">
        <w:rPr>
          <w:color w:val="000000" w:themeColor="text1"/>
        </w:rPr>
        <w:t xml:space="preserve">. </w:t>
      </w:r>
    </w:p>
    <w:p w14:paraId="3FAF3EB6" w14:textId="6BDFD17F" w:rsidR="00E97910" w:rsidRPr="007D2EDE" w:rsidRDefault="00E97910" w:rsidP="00E97910">
      <w:pPr>
        <w:ind w:firstLine="720"/>
        <w:rPr>
          <w:color w:val="000000" w:themeColor="text1"/>
        </w:rPr>
      </w:pPr>
      <w:r w:rsidRPr="007D2EDE">
        <w:rPr>
          <w:b/>
          <w:color w:val="000000" w:themeColor="text1"/>
        </w:rPr>
        <w:t>Attention checks.</w:t>
      </w:r>
      <w:r w:rsidRPr="007D2EDE">
        <w:rPr>
          <w:color w:val="000000" w:themeColor="text1"/>
        </w:rPr>
        <w:t xml:space="preserve"> Participants answered two multiple-choice questions </w:t>
      </w:r>
      <w:r w:rsidR="00421AC6" w:rsidRPr="007D2EDE">
        <w:rPr>
          <w:color w:val="000000" w:themeColor="text1"/>
        </w:rPr>
        <w:t>asking</w:t>
      </w:r>
      <w:r w:rsidRPr="007D2EDE">
        <w:rPr>
          <w:color w:val="000000" w:themeColor="text1"/>
        </w:rPr>
        <w:t xml:space="preserve"> them to choose which statement regarding the study was true out of four options (the correct answers being “some questions referred to hotel bookings” and “I was asked whether emails were easy to understand”). Participants also answered one open-ended question asking them to write one or two sentences in their own words as to what the task entailed. These measures also aimed to guard against the possibility that bots had ‘completed’ the task instead of humans, a common problem in online crowdsourcing platforms </w:t>
      </w:r>
      <w:r w:rsidRPr="007D2EDE">
        <w:rPr>
          <w:color w:val="000000" w:themeColor="text1"/>
        </w:rPr>
        <w:fldChar w:fldCharType="begin" w:fldLock="1"/>
      </w:r>
      <w:r w:rsidRPr="007D2EDE">
        <w:rPr>
          <w:color w:val="000000" w:themeColor="text1"/>
        </w:rPr>
        <w:instrText>ADDIN CSL_CITATION {"citationItems":[{"id":"ITEM-1","itemData":{"DOI":"10.1017/iop.2015.20","ISSN":"17549434","abstract":" The focal article of Landers and Behrend (2015) persuasively argues that universally condemning potential convenience data sources outside of traditional industrial–organizational (I-O) samples such as college students and organization samples is misguided. This author agrees that instead we need to consider the context, strengths, and weaknesses of more recently recognized potential data sources. This commentary will focus on understanding the context of one particular potential data source, Amazon's Mechanical Turk (MTurk; https://www.mturk.com/ ). While some existing research has looked at the demographic characteristics of Amazon MTurk workers and how those workers’ answers compared with more traditional samples (Casler, Bickel, &amp; Hackett, 2013; Goodman, Cryder, &amp; Cheema, 2013; Paolacci &amp; Chandler, 2014), for this commentary I decided to take a primarily different tack. For the space of approximately 50 days, I acted as an MTurk worker on the site and participated in online communities at which MTurk workers congregate. The purposes of this were to experience the MTurk worker environment firsthand and observe how MTurk workers interact with each other and the site. This was done in the spirit of participant-observer research. Stanton and Rogelberg (2002) argue that online communities might be a particularly fruitful avenue for such participant-observer research within the field of I-O psychology. I am quick to note here that I don't see my efforts here as anywhere near as extensive as much of the participant-observer work of the past, and I did my time on MTurk in the spirit of such work rather than as a match for their methodological and analytical rigor. The observations I make in this commentary will be couched in my own experiences as well as the existing literature base on Amazon MTurk. ","author":[{"dropping-particle":"","family":"Schmidt","given":"Gordon B.","non-dropping-particle":"","parse-names":false,"suffix":""}],"container-title":"Industrial and Organizational Psychology","id":"ITEM-1","issue":"2","issued":{"date-parts":[["2015"]]},"page":"165-171","title":"Fifty days an mturk worker: The social and motivational context for amazon mechanical turk workers","type":"article-journal","volume":"8"},"uris":["http://www.mendeley.com/documents/?uuid=270dbd69-258b-475d-b0bf-d8708c275483","http://www.mendeley.com/documents/?uuid=50f5f052-a255-45b2-bdb5-de7933f17e2c"]}],"mendeley":{"formattedCitation":"(Schmidt, 2015)","plainTextFormattedCitation":"(Schmidt, 2015)","previouslyFormattedCitation":"(Schmidt, 2015)"},"properties":{"noteIndex":0},"schema":"https://github.com/citation-style-language/schema/raw/master/csl-citation.json"}</w:instrText>
      </w:r>
      <w:r w:rsidRPr="007D2EDE">
        <w:rPr>
          <w:color w:val="000000" w:themeColor="text1"/>
        </w:rPr>
        <w:fldChar w:fldCharType="separate"/>
      </w:r>
      <w:r w:rsidRPr="007D2EDE">
        <w:rPr>
          <w:noProof/>
          <w:color w:val="000000" w:themeColor="text1"/>
        </w:rPr>
        <w:t>(Schmidt, 2015)</w:t>
      </w:r>
      <w:r w:rsidRPr="007D2EDE">
        <w:rPr>
          <w:color w:val="000000" w:themeColor="text1"/>
        </w:rPr>
        <w:fldChar w:fldCharType="end"/>
      </w:r>
      <w:r w:rsidRPr="007D2EDE">
        <w:rPr>
          <w:color w:val="000000" w:themeColor="text1"/>
        </w:rPr>
        <w:t xml:space="preserve">. </w:t>
      </w:r>
    </w:p>
    <w:p w14:paraId="4105B16C" w14:textId="77777777" w:rsidR="00E97910" w:rsidRPr="007D2EDE" w:rsidRDefault="00E97910" w:rsidP="00E97910">
      <w:pPr>
        <w:pStyle w:val="APAHeading2"/>
        <w:rPr>
          <w:color w:val="000000" w:themeColor="text1"/>
        </w:rPr>
      </w:pPr>
      <w:bookmarkStart w:id="11" w:name="_Toc52544866"/>
      <w:bookmarkStart w:id="12" w:name="_Toc74663376"/>
      <w:r w:rsidRPr="007D2EDE">
        <w:rPr>
          <w:color w:val="000000" w:themeColor="text1"/>
        </w:rPr>
        <w:t>Results</w:t>
      </w:r>
      <w:bookmarkEnd w:id="11"/>
      <w:bookmarkEnd w:id="12"/>
    </w:p>
    <w:p w14:paraId="127445E4" w14:textId="422F5098" w:rsidR="00E97910" w:rsidRPr="007D2EDE" w:rsidRDefault="00E97910" w:rsidP="00E97910">
      <w:pPr>
        <w:ind w:firstLine="720"/>
        <w:rPr>
          <w:color w:val="000000" w:themeColor="text1"/>
        </w:rPr>
      </w:pPr>
      <w:r w:rsidRPr="007D2EDE">
        <w:rPr>
          <w:color w:val="000000" w:themeColor="text1"/>
        </w:rPr>
        <w:t xml:space="preserve">The task took on average </w:t>
      </w:r>
      <w:r w:rsidR="002B1C2E" w:rsidRPr="007D2EDE">
        <w:rPr>
          <w:color w:val="000000" w:themeColor="text1"/>
        </w:rPr>
        <w:t>32.35</w:t>
      </w:r>
      <w:r w:rsidRPr="007D2EDE">
        <w:rPr>
          <w:color w:val="000000" w:themeColor="text1"/>
        </w:rPr>
        <w:t xml:space="preserve"> minutes to complete (</w:t>
      </w:r>
      <w:r w:rsidRPr="007D2EDE">
        <w:rPr>
          <w:i/>
          <w:iCs/>
          <w:color w:val="000000" w:themeColor="text1"/>
        </w:rPr>
        <w:t xml:space="preserve">SD </w:t>
      </w:r>
      <w:r w:rsidRPr="007D2EDE">
        <w:rPr>
          <w:color w:val="000000" w:themeColor="text1"/>
        </w:rPr>
        <w:t>= 14.</w:t>
      </w:r>
      <w:r w:rsidR="000A6F27" w:rsidRPr="007D2EDE">
        <w:rPr>
          <w:color w:val="000000" w:themeColor="text1"/>
        </w:rPr>
        <w:t>93</w:t>
      </w:r>
      <w:r w:rsidRPr="007D2EDE">
        <w:rPr>
          <w:color w:val="000000" w:themeColor="text1"/>
        </w:rPr>
        <w:t xml:space="preserve">). </w:t>
      </w:r>
    </w:p>
    <w:p w14:paraId="11AA0483" w14:textId="77777777" w:rsidR="00E97910" w:rsidRPr="007D2EDE" w:rsidRDefault="00E97910" w:rsidP="00E97910">
      <w:pPr>
        <w:pStyle w:val="APAheading3"/>
        <w:rPr>
          <w:color w:val="000000" w:themeColor="text1"/>
        </w:rPr>
      </w:pPr>
      <w:bookmarkStart w:id="13" w:name="_Toc52544867"/>
      <w:bookmarkStart w:id="14" w:name="_Toc74663377"/>
      <w:r w:rsidRPr="007D2EDE">
        <w:rPr>
          <w:color w:val="000000" w:themeColor="text1"/>
        </w:rPr>
        <w:t>Validation Criteria – Ease of Understanding and Realism</w:t>
      </w:r>
      <w:bookmarkEnd w:id="13"/>
      <w:bookmarkEnd w:id="14"/>
    </w:p>
    <w:p w14:paraId="427BD069" w14:textId="77777777" w:rsidR="00E97910" w:rsidRPr="007D2EDE" w:rsidRDefault="00E97910" w:rsidP="00E97910">
      <w:pPr>
        <w:ind w:firstLine="720"/>
        <w:rPr>
          <w:color w:val="000000" w:themeColor="text1"/>
        </w:rPr>
      </w:pPr>
      <w:r w:rsidRPr="007D2EDE">
        <w:rPr>
          <w:color w:val="000000" w:themeColor="text1"/>
        </w:rPr>
        <w:t xml:space="preserve">To determine whether the email stimuli and the target response options could be included in the main study, we examined descriptive statistics or percentage frequencies against several cut-off values specified a priori. The retention criteria were created to </w:t>
      </w:r>
      <w:r w:rsidRPr="007D2EDE">
        <w:rPr>
          <w:color w:val="000000" w:themeColor="text1"/>
        </w:rPr>
        <w:lastRenderedPageBreak/>
        <w:t xml:space="preserve">ensure the stimuli maintained sufficient external and construct validity. For the email stimuli to ‘pass’ retention criteria, we aimed to obtain mean ratings of at least 4 or above (out of 5) on </w:t>
      </w:r>
      <w:r w:rsidRPr="007D2EDE">
        <w:rPr>
          <w:i/>
          <w:color w:val="000000" w:themeColor="text1"/>
        </w:rPr>
        <w:t>both</w:t>
      </w:r>
      <w:r w:rsidRPr="007D2EDE">
        <w:rPr>
          <w:color w:val="000000" w:themeColor="text1"/>
        </w:rPr>
        <w:t xml:space="preserve"> ease of understanding and realism.</w:t>
      </w:r>
    </w:p>
    <w:p w14:paraId="22F7162D" w14:textId="057902F4" w:rsidR="00E97910" w:rsidRPr="007D2EDE" w:rsidRDefault="00E97910" w:rsidP="00E97910">
      <w:pPr>
        <w:ind w:firstLine="720"/>
        <w:rPr>
          <w:b/>
          <w:bCs/>
          <w:color w:val="000000" w:themeColor="text1"/>
        </w:rPr>
      </w:pPr>
      <w:r w:rsidRPr="007D2EDE">
        <w:rPr>
          <w:color w:val="000000" w:themeColor="text1"/>
        </w:rPr>
        <w:t xml:space="preserve">Table </w:t>
      </w:r>
      <w:r w:rsidR="000A6F27" w:rsidRPr="007D2EDE">
        <w:rPr>
          <w:color w:val="000000" w:themeColor="text1"/>
        </w:rPr>
        <w:t>S2</w:t>
      </w:r>
      <w:r w:rsidRPr="007D2EDE">
        <w:rPr>
          <w:color w:val="000000" w:themeColor="text1"/>
        </w:rPr>
        <w:t xml:space="preserve"> provides the descriptive statistics for validating the email stimuli as realistic and understandable. The table shows that all emails’ content was rated to be sufficiently realistic and easy to understand. </w:t>
      </w:r>
      <w:r w:rsidRPr="007D2EDE">
        <w:rPr>
          <w:color w:val="000000" w:themeColor="text1"/>
        </w:rPr>
        <w:br/>
      </w:r>
      <w:r w:rsidRPr="007D2EDE">
        <w:rPr>
          <w:b/>
          <w:bCs/>
          <w:color w:val="000000" w:themeColor="text1"/>
        </w:rPr>
        <w:t xml:space="preserve">Table </w:t>
      </w:r>
      <w:r w:rsidR="000A6F27" w:rsidRPr="007D2EDE">
        <w:rPr>
          <w:b/>
          <w:bCs/>
          <w:color w:val="000000" w:themeColor="text1"/>
        </w:rPr>
        <w:t>S2</w:t>
      </w:r>
    </w:p>
    <w:p w14:paraId="7C1A8181" w14:textId="45A83C77" w:rsidR="00E97910" w:rsidRPr="007D2EDE" w:rsidRDefault="00E97910" w:rsidP="00E97910">
      <w:pPr>
        <w:spacing w:line="240" w:lineRule="auto"/>
        <w:rPr>
          <w:i/>
          <w:color w:val="000000" w:themeColor="text1"/>
        </w:rPr>
      </w:pPr>
      <w:r w:rsidRPr="007D2EDE">
        <w:rPr>
          <w:i/>
          <w:color w:val="000000" w:themeColor="text1"/>
        </w:rPr>
        <w:t xml:space="preserve">Means and standard deviations (SD) for each email’s rating on ease of understanding and realism in Validation Study </w:t>
      </w:r>
      <w:r w:rsidR="00B27DD0" w:rsidRPr="007D2EDE">
        <w:rPr>
          <w:i/>
          <w:color w:val="000000" w:themeColor="text1"/>
        </w:rPr>
        <w:t>1</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1872"/>
        <w:gridCol w:w="2806"/>
      </w:tblGrid>
      <w:tr w:rsidR="00CB72B7" w:rsidRPr="007D2EDE" w14:paraId="07FE453A" w14:textId="77777777" w:rsidTr="00CA6BB7">
        <w:tc>
          <w:tcPr>
            <w:tcW w:w="4111" w:type="dxa"/>
            <w:tcBorders>
              <w:top w:val="single" w:sz="4" w:space="0" w:color="auto"/>
              <w:bottom w:val="single" w:sz="4" w:space="0" w:color="auto"/>
            </w:tcBorders>
          </w:tcPr>
          <w:p w14:paraId="1FE724CE" w14:textId="77777777" w:rsidR="00E97910" w:rsidRPr="007D2EDE" w:rsidRDefault="00E97910" w:rsidP="00CA6BB7">
            <w:pPr>
              <w:spacing w:line="276" w:lineRule="auto"/>
              <w:rPr>
                <w:color w:val="000000" w:themeColor="text1"/>
              </w:rPr>
            </w:pPr>
            <w:r w:rsidRPr="007D2EDE">
              <w:rPr>
                <w:color w:val="000000" w:themeColor="text1"/>
              </w:rPr>
              <w:t>Email</w:t>
            </w:r>
          </w:p>
        </w:tc>
        <w:tc>
          <w:tcPr>
            <w:tcW w:w="1899" w:type="dxa"/>
            <w:tcBorders>
              <w:top w:val="single" w:sz="4" w:space="0" w:color="auto"/>
              <w:bottom w:val="single" w:sz="4" w:space="0" w:color="auto"/>
            </w:tcBorders>
          </w:tcPr>
          <w:p w14:paraId="017BBEE4" w14:textId="77777777" w:rsidR="00E97910" w:rsidRPr="007D2EDE" w:rsidRDefault="00E97910" w:rsidP="00CA6BB7">
            <w:pPr>
              <w:spacing w:line="276" w:lineRule="auto"/>
              <w:jc w:val="center"/>
              <w:rPr>
                <w:color w:val="000000" w:themeColor="text1"/>
              </w:rPr>
            </w:pPr>
            <w:r w:rsidRPr="007D2EDE">
              <w:rPr>
                <w:color w:val="000000" w:themeColor="text1"/>
              </w:rPr>
              <w:t>Ease of Understanding</w:t>
            </w:r>
          </w:p>
          <w:p w14:paraId="0356F252" w14:textId="77777777" w:rsidR="00E97910" w:rsidRPr="007D2EDE" w:rsidRDefault="00E97910" w:rsidP="00CA6BB7">
            <w:pPr>
              <w:spacing w:line="276" w:lineRule="auto"/>
              <w:jc w:val="center"/>
              <w:rPr>
                <w:color w:val="000000" w:themeColor="text1"/>
              </w:rPr>
            </w:pPr>
            <w:r w:rsidRPr="007D2EDE">
              <w:rPr>
                <w:color w:val="000000" w:themeColor="text1"/>
              </w:rPr>
              <w:t xml:space="preserve">Mean </w:t>
            </w:r>
            <w:r w:rsidRPr="007D2EDE">
              <w:rPr>
                <w:i/>
                <w:color w:val="000000" w:themeColor="text1"/>
              </w:rPr>
              <w:t>(SD)</w:t>
            </w:r>
          </w:p>
        </w:tc>
        <w:tc>
          <w:tcPr>
            <w:tcW w:w="3006" w:type="dxa"/>
            <w:tcBorders>
              <w:top w:val="single" w:sz="4" w:space="0" w:color="auto"/>
              <w:bottom w:val="single" w:sz="4" w:space="0" w:color="auto"/>
            </w:tcBorders>
          </w:tcPr>
          <w:p w14:paraId="399ADDD3" w14:textId="77777777" w:rsidR="00E97910" w:rsidRPr="007D2EDE" w:rsidRDefault="00E97910" w:rsidP="00CA6BB7">
            <w:pPr>
              <w:spacing w:line="276" w:lineRule="auto"/>
              <w:jc w:val="center"/>
              <w:rPr>
                <w:color w:val="000000" w:themeColor="text1"/>
              </w:rPr>
            </w:pPr>
            <w:r w:rsidRPr="007D2EDE">
              <w:rPr>
                <w:color w:val="000000" w:themeColor="text1"/>
              </w:rPr>
              <w:t>Realism</w:t>
            </w:r>
          </w:p>
          <w:p w14:paraId="053CC92C" w14:textId="77777777" w:rsidR="00E97910" w:rsidRPr="007D2EDE" w:rsidRDefault="00E97910" w:rsidP="00CA6BB7">
            <w:pPr>
              <w:spacing w:line="276" w:lineRule="auto"/>
              <w:jc w:val="center"/>
              <w:rPr>
                <w:color w:val="000000" w:themeColor="text1"/>
              </w:rPr>
            </w:pPr>
            <w:r w:rsidRPr="007D2EDE">
              <w:rPr>
                <w:color w:val="000000" w:themeColor="text1"/>
              </w:rPr>
              <w:t xml:space="preserve">Mean </w:t>
            </w:r>
            <w:r w:rsidRPr="007D2EDE">
              <w:rPr>
                <w:i/>
                <w:color w:val="000000" w:themeColor="text1"/>
              </w:rPr>
              <w:t>(SD)</w:t>
            </w:r>
          </w:p>
        </w:tc>
      </w:tr>
      <w:tr w:rsidR="00CB72B7" w:rsidRPr="007D2EDE" w14:paraId="70D547AF" w14:textId="77777777" w:rsidTr="00CA6BB7">
        <w:tc>
          <w:tcPr>
            <w:tcW w:w="4111" w:type="dxa"/>
            <w:vAlign w:val="bottom"/>
          </w:tcPr>
          <w:p w14:paraId="40B263F0" w14:textId="77777777" w:rsidR="00E97910" w:rsidRPr="007D2EDE" w:rsidRDefault="00E97910" w:rsidP="00CA6BB7">
            <w:pPr>
              <w:spacing w:line="276" w:lineRule="auto"/>
              <w:rPr>
                <w:color w:val="000000" w:themeColor="text1"/>
              </w:rPr>
            </w:pPr>
            <w:r w:rsidRPr="007D2EDE">
              <w:rPr>
                <w:color w:val="000000" w:themeColor="text1"/>
              </w:rPr>
              <w:t>Dilemma - Loyalty points not applied</w:t>
            </w:r>
          </w:p>
        </w:tc>
        <w:tc>
          <w:tcPr>
            <w:tcW w:w="1899" w:type="dxa"/>
            <w:vAlign w:val="bottom"/>
          </w:tcPr>
          <w:p w14:paraId="16B0CBED" w14:textId="77777777" w:rsidR="00E97910" w:rsidRPr="007D2EDE" w:rsidRDefault="00E97910" w:rsidP="00CA6BB7">
            <w:pPr>
              <w:spacing w:line="276" w:lineRule="auto"/>
              <w:jc w:val="center"/>
              <w:rPr>
                <w:color w:val="000000" w:themeColor="text1"/>
              </w:rPr>
            </w:pPr>
            <w:r w:rsidRPr="007D2EDE">
              <w:rPr>
                <w:color w:val="000000" w:themeColor="text1"/>
              </w:rPr>
              <w:t>4.81 (0.40)</w:t>
            </w:r>
          </w:p>
        </w:tc>
        <w:tc>
          <w:tcPr>
            <w:tcW w:w="3006" w:type="dxa"/>
            <w:vAlign w:val="bottom"/>
          </w:tcPr>
          <w:p w14:paraId="178BFF7E" w14:textId="77777777" w:rsidR="00E97910" w:rsidRPr="007D2EDE" w:rsidRDefault="00E97910" w:rsidP="00CA6BB7">
            <w:pPr>
              <w:spacing w:line="276" w:lineRule="auto"/>
              <w:jc w:val="center"/>
              <w:rPr>
                <w:color w:val="000000" w:themeColor="text1"/>
              </w:rPr>
            </w:pPr>
            <w:r w:rsidRPr="007D2EDE">
              <w:rPr>
                <w:color w:val="000000" w:themeColor="text1"/>
              </w:rPr>
              <w:t>4.81 (0.40)</w:t>
            </w:r>
          </w:p>
        </w:tc>
      </w:tr>
      <w:tr w:rsidR="00CB72B7" w:rsidRPr="007D2EDE" w14:paraId="057648F7" w14:textId="77777777" w:rsidTr="00CA6BB7">
        <w:tc>
          <w:tcPr>
            <w:tcW w:w="4111" w:type="dxa"/>
            <w:vAlign w:val="bottom"/>
          </w:tcPr>
          <w:p w14:paraId="412BE648" w14:textId="77777777" w:rsidR="00E97910" w:rsidRPr="007D2EDE" w:rsidRDefault="00E97910" w:rsidP="00CA6BB7">
            <w:pPr>
              <w:spacing w:line="276" w:lineRule="auto"/>
              <w:rPr>
                <w:color w:val="000000" w:themeColor="text1"/>
              </w:rPr>
            </w:pPr>
            <w:r w:rsidRPr="007D2EDE">
              <w:rPr>
                <w:color w:val="000000" w:themeColor="text1"/>
              </w:rPr>
              <w:t>Dilemma - Not given the right room</w:t>
            </w:r>
          </w:p>
        </w:tc>
        <w:tc>
          <w:tcPr>
            <w:tcW w:w="1899" w:type="dxa"/>
            <w:vAlign w:val="bottom"/>
          </w:tcPr>
          <w:p w14:paraId="4C2E2C9A" w14:textId="77777777" w:rsidR="00E97910" w:rsidRPr="007D2EDE" w:rsidRDefault="00E97910" w:rsidP="00CA6BB7">
            <w:pPr>
              <w:spacing w:line="276" w:lineRule="auto"/>
              <w:jc w:val="center"/>
              <w:rPr>
                <w:color w:val="000000" w:themeColor="text1"/>
              </w:rPr>
            </w:pPr>
            <w:r w:rsidRPr="007D2EDE">
              <w:rPr>
                <w:color w:val="000000" w:themeColor="text1"/>
              </w:rPr>
              <w:t>4.71 (0.56)</w:t>
            </w:r>
          </w:p>
        </w:tc>
        <w:tc>
          <w:tcPr>
            <w:tcW w:w="3006" w:type="dxa"/>
            <w:vAlign w:val="bottom"/>
          </w:tcPr>
          <w:p w14:paraId="2271DE9F" w14:textId="77777777" w:rsidR="00E97910" w:rsidRPr="007D2EDE" w:rsidRDefault="00E97910" w:rsidP="00CA6BB7">
            <w:pPr>
              <w:spacing w:line="276" w:lineRule="auto"/>
              <w:jc w:val="center"/>
              <w:rPr>
                <w:color w:val="000000" w:themeColor="text1"/>
              </w:rPr>
            </w:pPr>
            <w:r w:rsidRPr="007D2EDE">
              <w:rPr>
                <w:color w:val="000000" w:themeColor="text1"/>
              </w:rPr>
              <w:t>4.81 (0.40)</w:t>
            </w:r>
          </w:p>
        </w:tc>
      </w:tr>
      <w:tr w:rsidR="00CB72B7" w:rsidRPr="007D2EDE" w14:paraId="349A0F07" w14:textId="77777777" w:rsidTr="00CA6BB7">
        <w:tc>
          <w:tcPr>
            <w:tcW w:w="4111" w:type="dxa"/>
            <w:vAlign w:val="bottom"/>
          </w:tcPr>
          <w:p w14:paraId="25D9DEFC" w14:textId="77777777" w:rsidR="00E97910" w:rsidRPr="007D2EDE" w:rsidRDefault="00E97910" w:rsidP="00CA6BB7">
            <w:pPr>
              <w:spacing w:line="276" w:lineRule="auto"/>
              <w:rPr>
                <w:color w:val="000000" w:themeColor="text1"/>
              </w:rPr>
            </w:pPr>
            <w:r w:rsidRPr="007D2EDE">
              <w:rPr>
                <w:color w:val="000000" w:themeColor="text1"/>
              </w:rPr>
              <w:t>Dilemma - Surprise booking fee</w:t>
            </w:r>
          </w:p>
        </w:tc>
        <w:tc>
          <w:tcPr>
            <w:tcW w:w="1899" w:type="dxa"/>
            <w:vAlign w:val="bottom"/>
          </w:tcPr>
          <w:p w14:paraId="324C2651" w14:textId="77777777" w:rsidR="00E97910" w:rsidRPr="007D2EDE" w:rsidRDefault="00E97910" w:rsidP="00CA6BB7">
            <w:pPr>
              <w:spacing w:line="276" w:lineRule="auto"/>
              <w:jc w:val="center"/>
              <w:rPr>
                <w:color w:val="000000" w:themeColor="text1"/>
              </w:rPr>
            </w:pPr>
            <w:r w:rsidRPr="007D2EDE">
              <w:rPr>
                <w:color w:val="000000" w:themeColor="text1"/>
              </w:rPr>
              <w:t>4.86 (0.36)</w:t>
            </w:r>
          </w:p>
        </w:tc>
        <w:tc>
          <w:tcPr>
            <w:tcW w:w="3006" w:type="dxa"/>
            <w:vAlign w:val="bottom"/>
          </w:tcPr>
          <w:p w14:paraId="2E66B0D1" w14:textId="77777777" w:rsidR="00E97910" w:rsidRPr="007D2EDE" w:rsidRDefault="00E97910" w:rsidP="00CA6BB7">
            <w:pPr>
              <w:spacing w:line="276" w:lineRule="auto"/>
              <w:jc w:val="center"/>
              <w:rPr>
                <w:color w:val="000000" w:themeColor="text1"/>
              </w:rPr>
            </w:pPr>
            <w:r w:rsidRPr="007D2EDE">
              <w:rPr>
                <w:color w:val="000000" w:themeColor="text1"/>
              </w:rPr>
              <w:t>4.67 (0.58)</w:t>
            </w:r>
          </w:p>
        </w:tc>
      </w:tr>
      <w:tr w:rsidR="00CB72B7" w:rsidRPr="007D2EDE" w14:paraId="6701D0FB" w14:textId="77777777" w:rsidTr="00CA6BB7">
        <w:tc>
          <w:tcPr>
            <w:tcW w:w="4111" w:type="dxa"/>
            <w:vAlign w:val="bottom"/>
          </w:tcPr>
          <w:p w14:paraId="153F55DD" w14:textId="77777777" w:rsidR="00E97910" w:rsidRPr="007D2EDE" w:rsidRDefault="00E97910" w:rsidP="00CA6BB7">
            <w:pPr>
              <w:spacing w:line="276" w:lineRule="auto"/>
              <w:rPr>
                <w:color w:val="000000" w:themeColor="text1"/>
              </w:rPr>
            </w:pPr>
            <w:r w:rsidRPr="007D2EDE">
              <w:rPr>
                <w:color w:val="000000" w:themeColor="text1"/>
              </w:rPr>
              <w:t>Dilemma - surprise check out fee</w:t>
            </w:r>
          </w:p>
        </w:tc>
        <w:tc>
          <w:tcPr>
            <w:tcW w:w="1899" w:type="dxa"/>
            <w:vAlign w:val="bottom"/>
          </w:tcPr>
          <w:p w14:paraId="39CDBC5A" w14:textId="77777777" w:rsidR="00E97910" w:rsidRPr="007D2EDE" w:rsidRDefault="00E97910" w:rsidP="00CA6BB7">
            <w:pPr>
              <w:spacing w:line="276" w:lineRule="auto"/>
              <w:jc w:val="center"/>
              <w:rPr>
                <w:color w:val="000000" w:themeColor="text1"/>
              </w:rPr>
            </w:pPr>
            <w:r w:rsidRPr="007D2EDE">
              <w:rPr>
                <w:color w:val="000000" w:themeColor="text1"/>
              </w:rPr>
              <w:t>4.86 (0.36)</w:t>
            </w:r>
          </w:p>
        </w:tc>
        <w:tc>
          <w:tcPr>
            <w:tcW w:w="3006" w:type="dxa"/>
            <w:vAlign w:val="bottom"/>
          </w:tcPr>
          <w:p w14:paraId="24BFA3F6" w14:textId="77777777" w:rsidR="00E97910" w:rsidRPr="007D2EDE" w:rsidRDefault="00E97910" w:rsidP="00CA6BB7">
            <w:pPr>
              <w:spacing w:line="276" w:lineRule="auto"/>
              <w:jc w:val="center"/>
              <w:rPr>
                <w:color w:val="000000" w:themeColor="text1"/>
              </w:rPr>
            </w:pPr>
            <w:r w:rsidRPr="007D2EDE">
              <w:rPr>
                <w:color w:val="000000" w:themeColor="text1"/>
              </w:rPr>
              <w:t>4.67 (0.58)</w:t>
            </w:r>
          </w:p>
        </w:tc>
      </w:tr>
      <w:tr w:rsidR="00CB72B7" w:rsidRPr="007D2EDE" w14:paraId="3FD7010F" w14:textId="77777777" w:rsidTr="00CA6BB7">
        <w:tc>
          <w:tcPr>
            <w:tcW w:w="4111" w:type="dxa"/>
            <w:vAlign w:val="bottom"/>
          </w:tcPr>
          <w:p w14:paraId="4BBB2B5D" w14:textId="196C0E2B" w:rsidR="00E97910" w:rsidRPr="007D2EDE" w:rsidRDefault="00E97910" w:rsidP="00CA6BB7">
            <w:pPr>
              <w:spacing w:line="276" w:lineRule="auto"/>
              <w:rPr>
                <w:color w:val="000000" w:themeColor="text1"/>
              </w:rPr>
            </w:pPr>
            <w:r w:rsidRPr="007D2EDE">
              <w:rPr>
                <w:color w:val="000000" w:themeColor="text1"/>
              </w:rPr>
              <w:t>Distractor</w:t>
            </w:r>
            <w:r w:rsidR="00725452" w:rsidRPr="007D2EDE">
              <w:rPr>
                <w:rFonts w:eastAsia="Times New Roman"/>
                <w:color w:val="000000" w:themeColor="text1"/>
                <w:vertAlign w:val="superscript"/>
                <w:lang w:eastAsia="en-AU"/>
              </w:rPr>
              <w:t>+</w:t>
            </w:r>
            <w:r w:rsidRPr="007D2EDE">
              <w:rPr>
                <w:color w:val="000000" w:themeColor="text1"/>
              </w:rPr>
              <w:t xml:space="preserve"> - Asking for baby crib</w:t>
            </w:r>
          </w:p>
        </w:tc>
        <w:tc>
          <w:tcPr>
            <w:tcW w:w="1899" w:type="dxa"/>
            <w:vAlign w:val="bottom"/>
          </w:tcPr>
          <w:p w14:paraId="667B6420" w14:textId="72926EA2" w:rsidR="00E97910" w:rsidRPr="007D2EDE" w:rsidRDefault="00E97910" w:rsidP="00CA6BB7">
            <w:pPr>
              <w:spacing w:line="276" w:lineRule="auto"/>
              <w:jc w:val="center"/>
              <w:rPr>
                <w:color w:val="000000" w:themeColor="text1"/>
              </w:rPr>
            </w:pPr>
            <w:r w:rsidRPr="007D2EDE">
              <w:rPr>
                <w:color w:val="000000" w:themeColor="text1"/>
              </w:rPr>
              <w:t>4.</w:t>
            </w:r>
            <w:r w:rsidR="000B543C" w:rsidRPr="007D2EDE">
              <w:rPr>
                <w:color w:val="000000" w:themeColor="text1"/>
              </w:rPr>
              <w:t>75</w:t>
            </w:r>
            <w:r w:rsidRPr="007D2EDE">
              <w:rPr>
                <w:color w:val="000000" w:themeColor="text1"/>
              </w:rPr>
              <w:t xml:space="preserve"> (0.</w:t>
            </w:r>
            <w:r w:rsidR="00781D4A" w:rsidRPr="007D2EDE">
              <w:rPr>
                <w:color w:val="000000" w:themeColor="text1"/>
              </w:rPr>
              <w:t>45</w:t>
            </w:r>
            <w:r w:rsidR="000B543C" w:rsidRPr="007D2EDE">
              <w:rPr>
                <w:color w:val="000000" w:themeColor="text1"/>
              </w:rPr>
              <w:t>)</w:t>
            </w:r>
          </w:p>
        </w:tc>
        <w:tc>
          <w:tcPr>
            <w:tcW w:w="3006" w:type="dxa"/>
            <w:vAlign w:val="bottom"/>
          </w:tcPr>
          <w:p w14:paraId="26BD1B8F" w14:textId="2323CE4B" w:rsidR="00E97910" w:rsidRPr="007D2EDE" w:rsidRDefault="00E97910" w:rsidP="00CA6BB7">
            <w:pPr>
              <w:spacing w:line="276" w:lineRule="auto"/>
              <w:jc w:val="center"/>
              <w:rPr>
                <w:color w:val="000000" w:themeColor="text1"/>
              </w:rPr>
            </w:pPr>
            <w:r w:rsidRPr="007D2EDE">
              <w:rPr>
                <w:color w:val="000000" w:themeColor="text1"/>
              </w:rPr>
              <w:t>4.</w:t>
            </w:r>
            <w:r w:rsidR="00781D4A" w:rsidRPr="007D2EDE">
              <w:rPr>
                <w:color w:val="000000" w:themeColor="text1"/>
              </w:rPr>
              <w:t>50</w:t>
            </w:r>
            <w:r w:rsidRPr="007D2EDE">
              <w:rPr>
                <w:color w:val="000000" w:themeColor="text1"/>
              </w:rPr>
              <w:t xml:space="preserve"> (0.</w:t>
            </w:r>
            <w:r w:rsidR="00781D4A" w:rsidRPr="007D2EDE">
              <w:rPr>
                <w:color w:val="000000" w:themeColor="text1"/>
              </w:rPr>
              <w:t>82</w:t>
            </w:r>
            <w:r w:rsidRPr="007D2EDE">
              <w:rPr>
                <w:color w:val="000000" w:themeColor="text1"/>
              </w:rPr>
              <w:t>)</w:t>
            </w:r>
          </w:p>
        </w:tc>
      </w:tr>
      <w:tr w:rsidR="00CB72B7" w:rsidRPr="007D2EDE" w14:paraId="7525369A" w14:textId="77777777" w:rsidTr="00CA6BB7">
        <w:tc>
          <w:tcPr>
            <w:tcW w:w="4111" w:type="dxa"/>
            <w:vAlign w:val="bottom"/>
          </w:tcPr>
          <w:p w14:paraId="36507A8F" w14:textId="6168467C" w:rsidR="00E97910" w:rsidRPr="007D2EDE" w:rsidRDefault="00E97910" w:rsidP="00CA6BB7">
            <w:pPr>
              <w:spacing w:line="276" w:lineRule="auto"/>
              <w:rPr>
                <w:color w:val="000000" w:themeColor="text1"/>
              </w:rPr>
            </w:pPr>
            <w:r w:rsidRPr="007D2EDE">
              <w:rPr>
                <w:color w:val="000000" w:themeColor="text1"/>
              </w:rPr>
              <w:t>Distractor - Extending stay at hotel</w:t>
            </w:r>
          </w:p>
        </w:tc>
        <w:tc>
          <w:tcPr>
            <w:tcW w:w="1899" w:type="dxa"/>
            <w:vAlign w:val="bottom"/>
          </w:tcPr>
          <w:p w14:paraId="487A9F2F" w14:textId="77777777" w:rsidR="00E97910" w:rsidRPr="007D2EDE" w:rsidRDefault="00E97910" w:rsidP="00CA6BB7">
            <w:pPr>
              <w:spacing w:line="276" w:lineRule="auto"/>
              <w:jc w:val="center"/>
              <w:rPr>
                <w:color w:val="000000" w:themeColor="text1"/>
              </w:rPr>
            </w:pPr>
            <w:r w:rsidRPr="007D2EDE">
              <w:rPr>
                <w:color w:val="000000" w:themeColor="text1"/>
              </w:rPr>
              <w:t>4.67 (0.73)</w:t>
            </w:r>
          </w:p>
        </w:tc>
        <w:tc>
          <w:tcPr>
            <w:tcW w:w="3006" w:type="dxa"/>
            <w:vAlign w:val="bottom"/>
          </w:tcPr>
          <w:p w14:paraId="2339A2BF" w14:textId="3F0F50BC" w:rsidR="00E97910" w:rsidRPr="007D2EDE" w:rsidRDefault="00E97910" w:rsidP="00CA6BB7">
            <w:pPr>
              <w:spacing w:line="276" w:lineRule="auto"/>
              <w:jc w:val="center"/>
              <w:rPr>
                <w:color w:val="000000" w:themeColor="text1"/>
              </w:rPr>
            </w:pPr>
            <w:r w:rsidRPr="007D2EDE">
              <w:rPr>
                <w:color w:val="000000" w:themeColor="text1"/>
              </w:rPr>
              <w:t>4</w:t>
            </w:r>
            <w:r w:rsidR="00DE75BD" w:rsidRPr="007D2EDE">
              <w:rPr>
                <w:color w:val="000000" w:themeColor="text1"/>
              </w:rPr>
              <w:t>.</w:t>
            </w:r>
            <w:r w:rsidR="00365D70" w:rsidRPr="007D2EDE">
              <w:rPr>
                <w:color w:val="000000" w:themeColor="text1"/>
              </w:rPr>
              <w:t>86</w:t>
            </w:r>
            <w:r w:rsidRPr="007D2EDE">
              <w:rPr>
                <w:color w:val="000000" w:themeColor="text1"/>
              </w:rPr>
              <w:t xml:space="preserve"> (0.</w:t>
            </w:r>
            <w:r w:rsidR="00DE75BD" w:rsidRPr="007D2EDE">
              <w:rPr>
                <w:color w:val="000000" w:themeColor="text1"/>
              </w:rPr>
              <w:t>36</w:t>
            </w:r>
            <w:r w:rsidRPr="007D2EDE">
              <w:rPr>
                <w:color w:val="000000" w:themeColor="text1"/>
              </w:rPr>
              <w:t>)</w:t>
            </w:r>
          </w:p>
        </w:tc>
      </w:tr>
      <w:tr w:rsidR="00CB72B7" w:rsidRPr="007D2EDE" w14:paraId="58883818" w14:textId="77777777" w:rsidTr="00CA6BB7">
        <w:tc>
          <w:tcPr>
            <w:tcW w:w="4111" w:type="dxa"/>
            <w:vAlign w:val="bottom"/>
          </w:tcPr>
          <w:p w14:paraId="2FAC9B25" w14:textId="77777777" w:rsidR="00E97910" w:rsidRPr="007D2EDE" w:rsidRDefault="00E97910" w:rsidP="00CA6BB7">
            <w:pPr>
              <w:spacing w:line="276" w:lineRule="auto"/>
              <w:rPr>
                <w:color w:val="000000" w:themeColor="text1"/>
              </w:rPr>
            </w:pPr>
            <w:r w:rsidRPr="007D2EDE">
              <w:rPr>
                <w:color w:val="000000" w:themeColor="text1"/>
              </w:rPr>
              <w:t>Distractor - Loyalty program sign up</w:t>
            </w:r>
          </w:p>
        </w:tc>
        <w:tc>
          <w:tcPr>
            <w:tcW w:w="1899" w:type="dxa"/>
            <w:vAlign w:val="bottom"/>
          </w:tcPr>
          <w:p w14:paraId="0BC8B52F" w14:textId="77777777" w:rsidR="00E97910" w:rsidRPr="007D2EDE" w:rsidRDefault="00E97910" w:rsidP="00CA6BB7">
            <w:pPr>
              <w:spacing w:line="276" w:lineRule="auto"/>
              <w:jc w:val="center"/>
              <w:rPr>
                <w:color w:val="000000" w:themeColor="text1"/>
              </w:rPr>
            </w:pPr>
            <w:r w:rsidRPr="007D2EDE">
              <w:rPr>
                <w:color w:val="000000" w:themeColor="text1"/>
              </w:rPr>
              <w:t>4.81 (0.4)</w:t>
            </w:r>
          </w:p>
        </w:tc>
        <w:tc>
          <w:tcPr>
            <w:tcW w:w="3006" w:type="dxa"/>
            <w:vAlign w:val="bottom"/>
          </w:tcPr>
          <w:p w14:paraId="2DDB7E47" w14:textId="77777777" w:rsidR="00E97910" w:rsidRPr="007D2EDE" w:rsidRDefault="00E97910" w:rsidP="00CA6BB7">
            <w:pPr>
              <w:spacing w:line="276" w:lineRule="auto"/>
              <w:jc w:val="center"/>
              <w:rPr>
                <w:color w:val="000000" w:themeColor="text1"/>
              </w:rPr>
            </w:pPr>
            <w:r w:rsidRPr="007D2EDE">
              <w:rPr>
                <w:color w:val="000000" w:themeColor="text1"/>
              </w:rPr>
              <w:t>4.71 (0.46)</w:t>
            </w:r>
          </w:p>
        </w:tc>
      </w:tr>
      <w:tr w:rsidR="00CB72B7" w:rsidRPr="007D2EDE" w14:paraId="334B0501" w14:textId="77777777" w:rsidTr="00CA6BB7">
        <w:tc>
          <w:tcPr>
            <w:tcW w:w="4111" w:type="dxa"/>
            <w:vAlign w:val="bottom"/>
          </w:tcPr>
          <w:p w14:paraId="7CDCC370" w14:textId="77777777" w:rsidR="00E97910" w:rsidRPr="007D2EDE" w:rsidRDefault="00E97910" w:rsidP="00CA6BB7">
            <w:pPr>
              <w:spacing w:line="276" w:lineRule="auto"/>
              <w:rPr>
                <w:color w:val="000000" w:themeColor="text1"/>
              </w:rPr>
            </w:pPr>
            <w:r w:rsidRPr="007D2EDE">
              <w:rPr>
                <w:color w:val="000000" w:themeColor="text1"/>
              </w:rPr>
              <w:t>Distractor - Pre-check-in luggage storage</w:t>
            </w:r>
          </w:p>
        </w:tc>
        <w:tc>
          <w:tcPr>
            <w:tcW w:w="1899" w:type="dxa"/>
            <w:vAlign w:val="bottom"/>
          </w:tcPr>
          <w:p w14:paraId="3C428DE8" w14:textId="77777777" w:rsidR="00E97910" w:rsidRPr="007D2EDE" w:rsidRDefault="00E97910" w:rsidP="00CA6BB7">
            <w:pPr>
              <w:spacing w:line="276" w:lineRule="auto"/>
              <w:jc w:val="center"/>
              <w:rPr>
                <w:color w:val="000000" w:themeColor="text1"/>
              </w:rPr>
            </w:pPr>
            <w:r w:rsidRPr="007D2EDE">
              <w:rPr>
                <w:color w:val="000000" w:themeColor="text1"/>
              </w:rPr>
              <w:t>4.71 (0.72)</w:t>
            </w:r>
          </w:p>
        </w:tc>
        <w:tc>
          <w:tcPr>
            <w:tcW w:w="3006" w:type="dxa"/>
            <w:vAlign w:val="bottom"/>
          </w:tcPr>
          <w:p w14:paraId="604ADE9D" w14:textId="77777777" w:rsidR="00E97910" w:rsidRPr="007D2EDE" w:rsidRDefault="00E97910" w:rsidP="00CA6BB7">
            <w:pPr>
              <w:spacing w:line="276" w:lineRule="auto"/>
              <w:jc w:val="center"/>
              <w:rPr>
                <w:color w:val="000000" w:themeColor="text1"/>
              </w:rPr>
            </w:pPr>
            <w:r w:rsidRPr="007D2EDE">
              <w:rPr>
                <w:color w:val="000000" w:themeColor="text1"/>
              </w:rPr>
              <w:t>4.71 (0.56)</w:t>
            </w:r>
          </w:p>
        </w:tc>
      </w:tr>
      <w:tr w:rsidR="00CB72B7" w:rsidRPr="007D2EDE" w14:paraId="56A40359" w14:textId="77777777" w:rsidTr="00CA6BB7">
        <w:tc>
          <w:tcPr>
            <w:tcW w:w="4111" w:type="dxa"/>
            <w:vAlign w:val="bottom"/>
          </w:tcPr>
          <w:p w14:paraId="600BB447" w14:textId="77777777" w:rsidR="00E97910" w:rsidRPr="007D2EDE" w:rsidRDefault="00E97910" w:rsidP="00CA6BB7">
            <w:pPr>
              <w:spacing w:line="276" w:lineRule="auto"/>
              <w:rPr>
                <w:color w:val="000000" w:themeColor="text1"/>
              </w:rPr>
            </w:pPr>
            <w:r w:rsidRPr="007D2EDE">
              <w:rPr>
                <w:color w:val="000000" w:themeColor="text1"/>
              </w:rPr>
              <w:t xml:space="preserve">Distractor - Query about breakfast </w:t>
            </w:r>
          </w:p>
        </w:tc>
        <w:tc>
          <w:tcPr>
            <w:tcW w:w="1899" w:type="dxa"/>
            <w:vAlign w:val="bottom"/>
          </w:tcPr>
          <w:p w14:paraId="3C0FFB7C" w14:textId="77777777" w:rsidR="00E97910" w:rsidRPr="007D2EDE" w:rsidRDefault="00E97910" w:rsidP="00CA6BB7">
            <w:pPr>
              <w:spacing w:line="276" w:lineRule="auto"/>
              <w:jc w:val="center"/>
              <w:rPr>
                <w:color w:val="000000" w:themeColor="text1"/>
              </w:rPr>
            </w:pPr>
            <w:r w:rsidRPr="007D2EDE">
              <w:rPr>
                <w:color w:val="000000" w:themeColor="text1"/>
              </w:rPr>
              <w:t>4.76 (0.44)</w:t>
            </w:r>
          </w:p>
        </w:tc>
        <w:tc>
          <w:tcPr>
            <w:tcW w:w="3006" w:type="dxa"/>
            <w:vAlign w:val="bottom"/>
          </w:tcPr>
          <w:p w14:paraId="4C2F88E8" w14:textId="77777777" w:rsidR="00E97910" w:rsidRPr="007D2EDE" w:rsidRDefault="00E97910" w:rsidP="00CA6BB7">
            <w:pPr>
              <w:spacing w:line="276" w:lineRule="auto"/>
              <w:jc w:val="center"/>
              <w:rPr>
                <w:color w:val="000000" w:themeColor="text1"/>
              </w:rPr>
            </w:pPr>
            <w:r w:rsidRPr="007D2EDE">
              <w:rPr>
                <w:color w:val="000000" w:themeColor="text1"/>
              </w:rPr>
              <w:t>4.67 (0.48)</w:t>
            </w:r>
          </w:p>
        </w:tc>
      </w:tr>
      <w:tr w:rsidR="00CB72B7" w:rsidRPr="007D2EDE" w14:paraId="20D4A65B" w14:textId="77777777" w:rsidTr="00CA6BB7">
        <w:tc>
          <w:tcPr>
            <w:tcW w:w="4111" w:type="dxa"/>
            <w:vAlign w:val="bottom"/>
          </w:tcPr>
          <w:p w14:paraId="6D2149B7" w14:textId="77777777" w:rsidR="00E97910" w:rsidRPr="007D2EDE" w:rsidRDefault="00E97910" w:rsidP="00CA6BB7">
            <w:pPr>
              <w:spacing w:line="276" w:lineRule="auto"/>
              <w:rPr>
                <w:color w:val="000000" w:themeColor="text1"/>
              </w:rPr>
            </w:pPr>
            <w:r w:rsidRPr="007D2EDE">
              <w:rPr>
                <w:color w:val="000000" w:themeColor="text1"/>
              </w:rPr>
              <w:t>Distractor - Refund not received</w:t>
            </w:r>
          </w:p>
        </w:tc>
        <w:tc>
          <w:tcPr>
            <w:tcW w:w="1899" w:type="dxa"/>
            <w:vAlign w:val="bottom"/>
          </w:tcPr>
          <w:p w14:paraId="3115F043" w14:textId="77777777" w:rsidR="00E97910" w:rsidRPr="007D2EDE" w:rsidRDefault="00E97910" w:rsidP="00CA6BB7">
            <w:pPr>
              <w:spacing w:line="276" w:lineRule="auto"/>
              <w:jc w:val="center"/>
              <w:rPr>
                <w:color w:val="000000" w:themeColor="text1"/>
              </w:rPr>
            </w:pPr>
            <w:r w:rsidRPr="007D2EDE">
              <w:rPr>
                <w:color w:val="000000" w:themeColor="text1"/>
              </w:rPr>
              <w:t>4.90 (0.30)</w:t>
            </w:r>
          </w:p>
        </w:tc>
        <w:tc>
          <w:tcPr>
            <w:tcW w:w="3006" w:type="dxa"/>
            <w:vAlign w:val="bottom"/>
          </w:tcPr>
          <w:p w14:paraId="31AEFAB4" w14:textId="77777777" w:rsidR="00E97910" w:rsidRPr="007D2EDE" w:rsidRDefault="00E97910" w:rsidP="00CA6BB7">
            <w:pPr>
              <w:spacing w:line="276" w:lineRule="auto"/>
              <w:jc w:val="center"/>
              <w:rPr>
                <w:color w:val="000000" w:themeColor="text1"/>
              </w:rPr>
            </w:pPr>
            <w:r w:rsidRPr="007D2EDE">
              <w:rPr>
                <w:color w:val="000000" w:themeColor="text1"/>
              </w:rPr>
              <w:t>4.95 (0.22)</w:t>
            </w:r>
          </w:p>
        </w:tc>
      </w:tr>
      <w:tr w:rsidR="00CB72B7" w:rsidRPr="007D2EDE" w14:paraId="2CB68F7A" w14:textId="77777777" w:rsidTr="00CA6BB7">
        <w:tc>
          <w:tcPr>
            <w:tcW w:w="4111" w:type="dxa"/>
            <w:vAlign w:val="bottom"/>
          </w:tcPr>
          <w:p w14:paraId="18FEB82B" w14:textId="0C0E8910" w:rsidR="00E97910" w:rsidRPr="007D2EDE" w:rsidRDefault="00E97910" w:rsidP="00CA6BB7">
            <w:pPr>
              <w:spacing w:line="276" w:lineRule="auto"/>
              <w:rPr>
                <w:color w:val="000000" w:themeColor="text1"/>
              </w:rPr>
            </w:pPr>
            <w:r w:rsidRPr="007D2EDE">
              <w:rPr>
                <w:color w:val="000000" w:themeColor="text1"/>
              </w:rPr>
              <w:t>Distractor</w:t>
            </w:r>
            <w:r w:rsidR="00B27AE0" w:rsidRPr="007D2EDE">
              <w:rPr>
                <w:rFonts w:eastAsia="Times New Roman"/>
                <w:color w:val="000000" w:themeColor="text1"/>
                <w:vertAlign w:val="superscript"/>
                <w:lang w:eastAsia="en-AU"/>
              </w:rPr>
              <w:t>+</w:t>
            </w:r>
            <w:r w:rsidRPr="007D2EDE">
              <w:rPr>
                <w:color w:val="000000" w:themeColor="text1"/>
              </w:rPr>
              <w:t xml:space="preserve"> – Shuttle booking ticket</w:t>
            </w:r>
            <w:r w:rsidR="00A60FE7" w:rsidRPr="007D2EDE">
              <w:rPr>
                <w:color w:val="000000" w:themeColor="text1"/>
                <w:vertAlign w:val="superscript"/>
              </w:rPr>
              <w:t>*</w:t>
            </w:r>
          </w:p>
        </w:tc>
        <w:tc>
          <w:tcPr>
            <w:tcW w:w="1899" w:type="dxa"/>
            <w:vAlign w:val="bottom"/>
          </w:tcPr>
          <w:p w14:paraId="7EEC0B8E" w14:textId="4125A163" w:rsidR="00E97910" w:rsidRPr="007D2EDE" w:rsidRDefault="00E97910" w:rsidP="00CA6BB7">
            <w:pPr>
              <w:spacing w:line="276" w:lineRule="auto"/>
              <w:jc w:val="center"/>
              <w:rPr>
                <w:color w:val="000000" w:themeColor="text1"/>
              </w:rPr>
            </w:pPr>
            <w:r w:rsidRPr="007D2EDE">
              <w:rPr>
                <w:color w:val="000000" w:themeColor="text1"/>
              </w:rPr>
              <w:t>4.</w:t>
            </w:r>
            <w:r w:rsidR="000A1645" w:rsidRPr="007D2EDE">
              <w:rPr>
                <w:color w:val="000000" w:themeColor="text1"/>
              </w:rPr>
              <w:t>44</w:t>
            </w:r>
            <w:r w:rsidRPr="007D2EDE">
              <w:rPr>
                <w:color w:val="000000" w:themeColor="text1"/>
              </w:rPr>
              <w:t xml:space="preserve"> (.</w:t>
            </w:r>
            <w:r w:rsidR="000A1645" w:rsidRPr="007D2EDE">
              <w:rPr>
                <w:color w:val="000000" w:themeColor="text1"/>
              </w:rPr>
              <w:t>89</w:t>
            </w:r>
            <w:r w:rsidRPr="007D2EDE">
              <w:rPr>
                <w:color w:val="000000" w:themeColor="text1"/>
              </w:rPr>
              <w:t>)</w:t>
            </w:r>
          </w:p>
        </w:tc>
        <w:tc>
          <w:tcPr>
            <w:tcW w:w="3006" w:type="dxa"/>
            <w:vAlign w:val="bottom"/>
          </w:tcPr>
          <w:p w14:paraId="408440CB" w14:textId="17F678C7" w:rsidR="00E97910" w:rsidRPr="007D2EDE" w:rsidRDefault="00E97910" w:rsidP="00CA6BB7">
            <w:pPr>
              <w:spacing w:line="276" w:lineRule="auto"/>
              <w:jc w:val="center"/>
              <w:rPr>
                <w:color w:val="000000" w:themeColor="text1"/>
              </w:rPr>
            </w:pPr>
            <w:r w:rsidRPr="007D2EDE">
              <w:rPr>
                <w:color w:val="000000" w:themeColor="text1"/>
              </w:rPr>
              <w:t>4.</w:t>
            </w:r>
            <w:r w:rsidR="000A1645" w:rsidRPr="007D2EDE">
              <w:rPr>
                <w:color w:val="000000" w:themeColor="text1"/>
              </w:rPr>
              <w:t>69</w:t>
            </w:r>
            <w:r w:rsidRPr="007D2EDE">
              <w:rPr>
                <w:color w:val="000000" w:themeColor="text1"/>
              </w:rPr>
              <w:t xml:space="preserve"> (.</w:t>
            </w:r>
            <w:r w:rsidR="000A1645" w:rsidRPr="007D2EDE">
              <w:rPr>
                <w:color w:val="000000" w:themeColor="text1"/>
              </w:rPr>
              <w:t>48</w:t>
            </w:r>
            <w:r w:rsidRPr="007D2EDE">
              <w:rPr>
                <w:color w:val="000000" w:themeColor="text1"/>
              </w:rPr>
              <w:t>)</w:t>
            </w:r>
          </w:p>
        </w:tc>
      </w:tr>
      <w:tr w:rsidR="00CB72B7" w:rsidRPr="007D2EDE" w14:paraId="09C8A4BE" w14:textId="77777777" w:rsidTr="00CA6BB7">
        <w:tc>
          <w:tcPr>
            <w:tcW w:w="4111" w:type="dxa"/>
            <w:vAlign w:val="bottom"/>
          </w:tcPr>
          <w:p w14:paraId="72AB0C17" w14:textId="77777777" w:rsidR="00E97910" w:rsidRPr="007D2EDE" w:rsidRDefault="00E97910" w:rsidP="00CA6BB7">
            <w:pPr>
              <w:spacing w:line="276" w:lineRule="auto"/>
              <w:rPr>
                <w:color w:val="000000" w:themeColor="text1"/>
              </w:rPr>
            </w:pPr>
            <w:r w:rsidRPr="007D2EDE">
              <w:rPr>
                <w:color w:val="000000" w:themeColor="text1"/>
              </w:rPr>
              <w:t>Distractor – Website booking error</w:t>
            </w:r>
          </w:p>
        </w:tc>
        <w:tc>
          <w:tcPr>
            <w:tcW w:w="1899" w:type="dxa"/>
            <w:vAlign w:val="bottom"/>
          </w:tcPr>
          <w:p w14:paraId="26FBC737" w14:textId="77777777" w:rsidR="00E97910" w:rsidRPr="007D2EDE" w:rsidRDefault="00E97910" w:rsidP="00CA6BB7">
            <w:pPr>
              <w:spacing w:line="276" w:lineRule="auto"/>
              <w:jc w:val="center"/>
              <w:rPr>
                <w:color w:val="000000" w:themeColor="text1"/>
              </w:rPr>
            </w:pPr>
            <w:r w:rsidRPr="007D2EDE">
              <w:rPr>
                <w:color w:val="000000" w:themeColor="text1"/>
              </w:rPr>
              <w:t>4.67 (.73)</w:t>
            </w:r>
          </w:p>
        </w:tc>
        <w:tc>
          <w:tcPr>
            <w:tcW w:w="3006" w:type="dxa"/>
            <w:vAlign w:val="bottom"/>
          </w:tcPr>
          <w:p w14:paraId="2416625F" w14:textId="77777777" w:rsidR="00E97910" w:rsidRPr="007D2EDE" w:rsidRDefault="00E97910" w:rsidP="00CA6BB7">
            <w:pPr>
              <w:spacing w:line="276" w:lineRule="auto"/>
              <w:jc w:val="center"/>
              <w:rPr>
                <w:color w:val="000000" w:themeColor="text1"/>
              </w:rPr>
            </w:pPr>
            <w:r w:rsidRPr="007D2EDE">
              <w:rPr>
                <w:color w:val="000000" w:themeColor="text1"/>
              </w:rPr>
              <w:t>4.67 (.58)</w:t>
            </w:r>
          </w:p>
        </w:tc>
      </w:tr>
    </w:tbl>
    <w:p w14:paraId="7164B269" w14:textId="67019695" w:rsidR="00E97910" w:rsidRPr="007D2EDE" w:rsidRDefault="00E97910" w:rsidP="006258AA">
      <w:pPr>
        <w:spacing w:line="240" w:lineRule="auto"/>
        <w:rPr>
          <w:color w:val="000000" w:themeColor="text1"/>
        </w:rPr>
      </w:pPr>
      <w:r w:rsidRPr="007D2EDE">
        <w:rPr>
          <w:i/>
          <w:iCs/>
          <w:color w:val="000000" w:themeColor="text1"/>
        </w:rPr>
        <w:t>Note. N</w:t>
      </w:r>
      <w:r w:rsidRPr="007D2EDE">
        <w:rPr>
          <w:color w:val="000000" w:themeColor="text1"/>
        </w:rPr>
        <w:t xml:space="preserve"> = 21.</w:t>
      </w:r>
      <w:r w:rsidR="00A60FE7" w:rsidRPr="007D2EDE">
        <w:rPr>
          <w:color w:val="000000" w:themeColor="text1"/>
        </w:rPr>
        <w:t xml:space="preserve"> </w:t>
      </w:r>
      <w:r w:rsidR="006258AA" w:rsidRPr="007D2EDE">
        <w:rPr>
          <w:rFonts w:eastAsiaTheme="majorEastAsia" w:cstheme="majorBidi"/>
          <w:bCs/>
          <w:color w:val="000000" w:themeColor="text1"/>
          <w:szCs w:val="32"/>
          <w:vertAlign w:val="superscript"/>
        </w:rPr>
        <w:t>+</w:t>
      </w:r>
      <w:r w:rsidR="006258AA" w:rsidRPr="007D2EDE">
        <w:rPr>
          <w:rFonts w:eastAsiaTheme="majorEastAsia" w:cstheme="majorBidi"/>
          <w:bCs/>
          <w:color w:val="000000" w:themeColor="text1"/>
          <w:szCs w:val="32"/>
        </w:rPr>
        <w:t xml:space="preserve"> </w:t>
      </w:r>
      <w:r w:rsidR="006258AA" w:rsidRPr="007D2EDE">
        <w:rPr>
          <w:rFonts w:eastAsiaTheme="majorEastAsia" w:cstheme="majorBidi"/>
          <w:bCs/>
          <w:i/>
          <w:iCs/>
          <w:color w:val="000000" w:themeColor="text1"/>
          <w:szCs w:val="32"/>
        </w:rPr>
        <w:t>N =</w:t>
      </w:r>
      <w:r w:rsidR="006258AA" w:rsidRPr="007D2EDE">
        <w:rPr>
          <w:rFonts w:eastAsiaTheme="majorEastAsia" w:cstheme="majorBidi"/>
          <w:bCs/>
          <w:color w:val="000000" w:themeColor="text1"/>
          <w:szCs w:val="32"/>
        </w:rPr>
        <w:t xml:space="preserve"> 16; these are from a second small rating study conducted with slightly modified target responses to achieve the required cut-off criteria.</w:t>
      </w:r>
    </w:p>
    <w:p w14:paraId="3F1D587C" w14:textId="77777777" w:rsidR="00E97910" w:rsidRPr="007D2EDE" w:rsidRDefault="00E97910" w:rsidP="00E97910">
      <w:pPr>
        <w:pStyle w:val="APAheading3"/>
        <w:rPr>
          <w:color w:val="000000" w:themeColor="text1"/>
        </w:rPr>
      </w:pPr>
      <w:bookmarkStart w:id="15" w:name="_Toc52544868"/>
      <w:bookmarkStart w:id="16" w:name="_Toc74663378"/>
      <w:r w:rsidRPr="007D2EDE">
        <w:rPr>
          <w:color w:val="000000" w:themeColor="text1"/>
        </w:rPr>
        <w:t>Validation criteria – Target Responses for Dilemma and Distractor Stimuli</w:t>
      </w:r>
      <w:bookmarkEnd w:id="15"/>
      <w:bookmarkEnd w:id="16"/>
    </w:p>
    <w:p w14:paraId="63D86E14" w14:textId="77777777" w:rsidR="00E97910" w:rsidRPr="007D2EDE" w:rsidRDefault="00E97910" w:rsidP="00E97910">
      <w:pPr>
        <w:ind w:firstLine="720"/>
        <w:rPr>
          <w:color w:val="000000" w:themeColor="text1"/>
        </w:rPr>
      </w:pPr>
      <w:r w:rsidRPr="007D2EDE">
        <w:rPr>
          <w:color w:val="000000" w:themeColor="text1"/>
        </w:rPr>
        <w:t xml:space="preserve">Among the </w:t>
      </w:r>
      <w:r w:rsidRPr="007D2EDE">
        <w:rPr>
          <w:i/>
          <w:color w:val="000000" w:themeColor="text1"/>
        </w:rPr>
        <w:t xml:space="preserve">dilemma </w:t>
      </w:r>
      <w:r w:rsidRPr="007D2EDE">
        <w:rPr>
          <w:color w:val="000000" w:themeColor="text1"/>
        </w:rPr>
        <w:t xml:space="preserve">email stimuli, for </w:t>
      </w:r>
      <w:r w:rsidRPr="007D2EDE">
        <w:rPr>
          <w:i/>
          <w:iCs/>
          <w:color w:val="000000" w:themeColor="text1"/>
        </w:rPr>
        <w:t>unethical</w:t>
      </w:r>
      <w:r w:rsidRPr="007D2EDE">
        <w:rPr>
          <w:color w:val="000000" w:themeColor="text1"/>
        </w:rPr>
        <w:t xml:space="preserve"> target responses to ‘pass’ retention criteria, we aimed to obtain a mean unethicalness rating of at least 2.5 or higher, and a mean KPI effectiveness rating of 2.5 or higher. Additionally, we aimed to obtain a mean unethicalness rating for the </w:t>
      </w:r>
      <w:r w:rsidRPr="007D2EDE">
        <w:rPr>
          <w:i/>
          <w:iCs/>
          <w:color w:val="000000" w:themeColor="text1"/>
        </w:rPr>
        <w:t xml:space="preserve">ethical target </w:t>
      </w:r>
      <w:r w:rsidRPr="007D2EDE">
        <w:rPr>
          <w:color w:val="000000" w:themeColor="text1"/>
        </w:rPr>
        <w:t xml:space="preserve">response to be 2 or less, and </w:t>
      </w:r>
      <w:r w:rsidRPr="007D2EDE">
        <w:rPr>
          <w:color w:val="000000" w:themeColor="text1"/>
        </w:rPr>
        <w:lastRenderedPageBreak/>
        <w:t xml:space="preserve">that the KPI effectiveness rating be lower than that of the </w:t>
      </w:r>
      <w:r w:rsidRPr="007D2EDE">
        <w:rPr>
          <w:i/>
          <w:iCs/>
          <w:color w:val="000000" w:themeColor="text1"/>
        </w:rPr>
        <w:t>unethical target</w:t>
      </w:r>
      <w:r w:rsidRPr="007D2EDE">
        <w:rPr>
          <w:color w:val="000000" w:themeColor="text1"/>
        </w:rPr>
        <w:t xml:space="preserve"> response for a dilemma stimulus. </w:t>
      </w:r>
    </w:p>
    <w:p w14:paraId="0103D7BA" w14:textId="6EFB5A81" w:rsidR="00E97910" w:rsidRPr="007D2EDE" w:rsidRDefault="00E97910" w:rsidP="00E97910">
      <w:pPr>
        <w:ind w:firstLine="720"/>
        <w:rPr>
          <w:color w:val="000000" w:themeColor="text1"/>
        </w:rPr>
      </w:pPr>
      <w:r w:rsidRPr="007D2EDE">
        <w:rPr>
          <w:color w:val="000000" w:themeColor="text1"/>
        </w:rPr>
        <w:t xml:space="preserve">For the </w:t>
      </w:r>
      <w:r w:rsidRPr="007D2EDE">
        <w:rPr>
          <w:i/>
          <w:color w:val="000000" w:themeColor="text1"/>
        </w:rPr>
        <w:t>distractor</w:t>
      </w:r>
      <w:r w:rsidRPr="007D2EDE">
        <w:rPr>
          <w:color w:val="000000" w:themeColor="text1"/>
        </w:rPr>
        <w:t xml:space="preserve"> stimuli, we expected to maintain an unethicalness rating for </w:t>
      </w:r>
      <w:r w:rsidRPr="007D2EDE">
        <w:rPr>
          <w:i/>
          <w:iCs/>
          <w:color w:val="000000" w:themeColor="text1"/>
        </w:rPr>
        <w:t>both</w:t>
      </w:r>
      <w:r w:rsidRPr="007D2EDE">
        <w:rPr>
          <w:color w:val="000000" w:themeColor="text1"/>
        </w:rPr>
        <w:t xml:space="preserve"> target responses to be less than 2 but had no specific expectations regarding the KPI effectiveness rating for these responses hence, the KPI effectiveness ratings could vary. As mentioned previously, the non-target responses were included to reduce anchoring effects hence, we do not report the ratings for these in the results. A graphical depiction of retention criteria for target responses is depicted in Figure </w:t>
      </w:r>
      <w:r w:rsidR="000A6F27" w:rsidRPr="007D2EDE">
        <w:rPr>
          <w:color w:val="000000" w:themeColor="text1"/>
        </w:rPr>
        <w:t>S</w:t>
      </w:r>
      <w:r w:rsidRPr="007D2EDE">
        <w:rPr>
          <w:color w:val="000000" w:themeColor="text1"/>
        </w:rPr>
        <w:t xml:space="preserve">1. </w:t>
      </w:r>
    </w:p>
    <w:p w14:paraId="0B77A19D" w14:textId="1B5D9E57" w:rsidR="00E97910" w:rsidRPr="007D2EDE" w:rsidRDefault="00E97910" w:rsidP="00E97910">
      <w:pPr>
        <w:rPr>
          <w:b/>
          <w:bCs/>
          <w:color w:val="000000" w:themeColor="text1"/>
        </w:rPr>
      </w:pPr>
      <w:r w:rsidRPr="007D2EDE">
        <w:rPr>
          <w:b/>
          <w:bCs/>
          <w:color w:val="000000" w:themeColor="text1"/>
        </w:rPr>
        <w:t xml:space="preserve">Figure </w:t>
      </w:r>
      <w:r w:rsidR="000A6F27" w:rsidRPr="007D2EDE">
        <w:rPr>
          <w:b/>
          <w:bCs/>
          <w:color w:val="000000" w:themeColor="text1"/>
        </w:rPr>
        <w:t>S</w:t>
      </w:r>
      <w:r w:rsidRPr="007D2EDE">
        <w:rPr>
          <w:b/>
          <w:bCs/>
          <w:color w:val="000000" w:themeColor="text1"/>
        </w:rPr>
        <w:t>1</w:t>
      </w:r>
    </w:p>
    <w:p w14:paraId="077FA981" w14:textId="77777777" w:rsidR="00E97910" w:rsidRPr="007D2EDE" w:rsidRDefault="00E97910" w:rsidP="00E97910">
      <w:pPr>
        <w:rPr>
          <w:i/>
          <w:iCs/>
          <w:color w:val="000000" w:themeColor="text1"/>
        </w:rPr>
      </w:pPr>
      <w:r w:rsidRPr="007D2EDE">
        <w:rPr>
          <w:i/>
          <w:iCs/>
          <w:color w:val="000000" w:themeColor="text1"/>
        </w:rPr>
        <w:t>Graphical depiction of retention criteria for target responses to each type of email stimulus</w:t>
      </w:r>
    </w:p>
    <w:p w14:paraId="479671F2" w14:textId="77777777" w:rsidR="00E97910" w:rsidRPr="007D2EDE" w:rsidRDefault="00E97910" w:rsidP="00E97910">
      <w:pPr>
        <w:rPr>
          <w:color w:val="000000" w:themeColor="text1"/>
        </w:rPr>
      </w:pPr>
      <w:r w:rsidRPr="007D2EDE">
        <w:rPr>
          <w:noProof/>
          <w:color w:val="000000" w:themeColor="text1"/>
          <w:lang w:val="en-IN" w:eastAsia="en-IN"/>
        </w:rPr>
        <w:drawing>
          <wp:inline distT="0" distB="0" distL="0" distR="0" wp14:anchorId="220954F3" wp14:editId="5B0CB36F">
            <wp:extent cx="5263763" cy="42691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198" r="8146" b="4147"/>
                    <a:stretch/>
                  </pic:blipFill>
                  <pic:spPr bwMode="auto">
                    <a:xfrm>
                      <a:off x="0" y="0"/>
                      <a:ext cx="5264656" cy="4269829"/>
                    </a:xfrm>
                    <a:prstGeom prst="rect">
                      <a:avLst/>
                    </a:prstGeom>
                    <a:noFill/>
                    <a:ln>
                      <a:noFill/>
                    </a:ln>
                    <a:extLst>
                      <a:ext uri="{53640926-AAD7-44D8-BBD7-CCE9431645EC}">
                        <a14:shadowObscured xmlns:a14="http://schemas.microsoft.com/office/drawing/2010/main"/>
                      </a:ext>
                    </a:extLst>
                  </pic:spPr>
                </pic:pic>
              </a:graphicData>
            </a:graphic>
          </wp:inline>
        </w:drawing>
      </w:r>
    </w:p>
    <w:p w14:paraId="719E3C52" w14:textId="0FB03748" w:rsidR="00E97910" w:rsidRPr="007D2EDE" w:rsidRDefault="00E97910" w:rsidP="00E97910">
      <w:pPr>
        <w:ind w:firstLine="720"/>
        <w:rPr>
          <w:color w:val="000000" w:themeColor="text1"/>
        </w:rPr>
      </w:pPr>
      <w:r w:rsidRPr="007D2EDE">
        <w:rPr>
          <w:color w:val="000000" w:themeColor="text1"/>
        </w:rPr>
        <w:lastRenderedPageBreak/>
        <w:t xml:space="preserve">Table </w:t>
      </w:r>
      <w:r w:rsidR="003406C9" w:rsidRPr="007D2EDE">
        <w:rPr>
          <w:color w:val="000000" w:themeColor="text1"/>
        </w:rPr>
        <w:t>S3</w:t>
      </w:r>
      <w:r w:rsidRPr="007D2EDE">
        <w:rPr>
          <w:color w:val="000000" w:themeColor="text1"/>
        </w:rPr>
        <w:t xml:space="preserve"> provides descriptive statistics for validating the target responses associated with each email stimulus. As can be seen in Table </w:t>
      </w:r>
      <w:r w:rsidR="003406C9" w:rsidRPr="007D2EDE">
        <w:rPr>
          <w:color w:val="000000" w:themeColor="text1"/>
        </w:rPr>
        <w:t>S3</w:t>
      </w:r>
      <w:r w:rsidRPr="007D2EDE">
        <w:rPr>
          <w:color w:val="000000" w:themeColor="text1"/>
        </w:rPr>
        <w:t xml:space="preserve">, almost all the associated responses passed retention criteria. The </w:t>
      </w:r>
      <w:r w:rsidRPr="007D2EDE">
        <w:rPr>
          <w:i/>
          <w:iCs/>
          <w:color w:val="000000" w:themeColor="text1"/>
        </w:rPr>
        <w:t>unethical</w:t>
      </w:r>
      <w:r w:rsidRPr="007D2EDE">
        <w:rPr>
          <w:color w:val="000000" w:themeColor="text1"/>
        </w:rPr>
        <w:t xml:space="preserve"> target response to the dilemma stimulus “Surprise check-out fee” was rated slightly below the cut-off criterion for unethicalness however, we decided to include this response in the final study given that it had a high KPI effectiveness rating, and that the corresponding </w:t>
      </w:r>
      <w:r w:rsidRPr="007D2EDE">
        <w:rPr>
          <w:i/>
          <w:iCs/>
          <w:color w:val="000000" w:themeColor="text1"/>
        </w:rPr>
        <w:t>ethical</w:t>
      </w:r>
      <w:r w:rsidRPr="007D2EDE">
        <w:rPr>
          <w:color w:val="000000" w:themeColor="text1"/>
        </w:rPr>
        <w:t xml:space="preserve"> target response was rated to be low on unethicalness and KPI effectiveness. Thus, altogether, the results of this validation study indicated that all emails and their associated target responses were suitable for use in the experimental studies. </w:t>
      </w:r>
    </w:p>
    <w:p w14:paraId="5E7D116B" w14:textId="77777777" w:rsidR="00E97910" w:rsidRPr="007D2EDE" w:rsidRDefault="00E97910" w:rsidP="00E97910">
      <w:pPr>
        <w:spacing w:line="259" w:lineRule="auto"/>
        <w:rPr>
          <w:b/>
          <w:bCs/>
          <w:color w:val="000000" w:themeColor="text1"/>
        </w:rPr>
      </w:pPr>
      <w:r w:rsidRPr="007D2EDE">
        <w:rPr>
          <w:b/>
          <w:bCs/>
          <w:color w:val="000000" w:themeColor="text1"/>
        </w:rPr>
        <w:br w:type="page"/>
      </w:r>
    </w:p>
    <w:p w14:paraId="7F122AFB" w14:textId="20DE833D" w:rsidR="00E97910" w:rsidRPr="007D2EDE" w:rsidRDefault="00E97910" w:rsidP="00E97910">
      <w:pPr>
        <w:rPr>
          <w:b/>
          <w:bCs/>
          <w:color w:val="000000" w:themeColor="text1"/>
        </w:rPr>
      </w:pPr>
      <w:r w:rsidRPr="007D2EDE">
        <w:rPr>
          <w:b/>
          <w:bCs/>
          <w:color w:val="000000" w:themeColor="text1"/>
        </w:rPr>
        <w:lastRenderedPageBreak/>
        <w:t xml:space="preserve">Table </w:t>
      </w:r>
      <w:r w:rsidR="003406C9" w:rsidRPr="007D2EDE">
        <w:rPr>
          <w:b/>
          <w:bCs/>
          <w:color w:val="000000" w:themeColor="text1"/>
        </w:rPr>
        <w:t>S3</w:t>
      </w:r>
    </w:p>
    <w:p w14:paraId="7707DBB6" w14:textId="2F2195BA" w:rsidR="00E97910" w:rsidRPr="007D2EDE" w:rsidRDefault="00E97910" w:rsidP="00E97910">
      <w:pPr>
        <w:spacing w:line="240" w:lineRule="auto"/>
        <w:rPr>
          <w:i/>
          <w:iCs/>
          <w:color w:val="000000" w:themeColor="text1"/>
        </w:rPr>
      </w:pPr>
      <w:r w:rsidRPr="007D2EDE">
        <w:rPr>
          <w:i/>
          <w:iCs/>
          <w:color w:val="000000" w:themeColor="text1"/>
        </w:rPr>
        <w:t xml:space="preserve">Descriptive statistics for rating target responses on Key Performance Indicator (KPI) effectiveness and Unethicalness in Validation Study </w:t>
      </w:r>
      <w:r w:rsidR="00B27DD0" w:rsidRPr="007D2EDE">
        <w:rPr>
          <w:i/>
          <w:iCs/>
          <w:color w:val="000000" w:themeColor="text1"/>
        </w:rPr>
        <w:t>1</w:t>
      </w:r>
    </w:p>
    <w:tbl>
      <w:tblPr>
        <w:tblStyle w:val="TableGrid"/>
        <w:tblW w:w="92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0"/>
        <w:gridCol w:w="1469"/>
        <w:gridCol w:w="1563"/>
      </w:tblGrid>
      <w:tr w:rsidR="00CB72B7" w:rsidRPr="007D2EDE" w14:paraId="0E9854BE" w14:textId="77777777" w:rsidTr="00CA6BB7">
        <w:tc>
          <w:tcPr>
            <w:tcW w:w="6237" w:type="dxa"/>
            <w:tcBorders>
              <w:top w:val="single" w:sz="4" w:space="0" w:color="auto"/>
              <w:bottom w:val="single" w:sz="4" w:space="0" w:color="auto"/>
            </w:tcBorders>
          </w:tcPr>
          <w:p w14:paraId="0384D121" w14:textId="77777777" w:rsidR="00E97910" w:rsidRPr="007D2EDE" w:rsidRDefault="00E97910" w:rsidP="00CA6BB7">
            <w:pPr>
              <w:spacing w:line="276" w:lineRule="auto"/>
              <w:rPr>
                <w:color w:val="000000" w:themeColor="text1"/>
              </w:rPr>
            </w:pPr>
            <w:bookmarkStart w:id="17" w:name="_Hlk39312126"/>
            <w:r w:rsidRPr="007D2EDE">
              <w:rPr>
                <w:color w:val="000000" w:themeColor="text1"/>
              </w:rPr>
              <w:t>Email Stimuli Target Responses</w:t>
            </w:r>
          </w:p>
        </w:tc>
        <w:tc>
          <w:tcPr>
            <w:tcW w:w="1462" w:type="dxa"/>
            <w:tcBorders>
              <w:top w:val="single" w:sz="4" w:space="0" w:color="auto"/>
              <w:bottom w:val="single" w:sz="4" w:space="0" w:color="auto"/>
            </w:tcBorders>
          </w:tcPr>
          <w:p w14:paraId="195783C8" w14:textId="77777777" w:rsidR="00E97910" w:rsidRPr="007D2EDE" w:rsidRDefault="00E97910" w:rsidP="00CA6BB7">
            <w:pPr>
              <w:spacing w:line="276" w:lineRule="auto"/>
              <w:jc w:val="center"/>
              <w:rPr>
                <w:color w:val="000000" w:themeColor="text1"/>
              </w:rPr>
            </w:pPr>
            <w:r w:rsidRPr="007D2EDE">
              <w:rPr>
                <w:color w:val="000000" w:themeColor="text1"/>
              </w:rPr>
              <w:t>KPI effectiveness mean (</w:t>
            </w:r>
            <w:r w:rsidRPr="007D2EDE">
              <w:rPr>
                <w:i/>
                <w:iCs/>
                <w:color w:val="000000" w:themeColor="text1"/>
              </w:rPr>
              <w:t>SD</w:t>
            </w:r>
            <w:r w:rsidRPr="007D2EDE">
              <w:rPr>
                <w:color w:val="000000" w:themeColor="text1"/>
              </w:rPr>
              <w:t>)</w:t>
            </w:r>
          </w:p>
        </w:tc>
        <w:tc>
          <w:tcPr>
            <w:tcW w:w="1563" w:type="dxa"/>
            <w:tcBorders>
              <w:top w:val="single" w:sz="4" w:space="0" w:color="auto"/>
              <w:bottom w:val="single" w:sz="4" w:space="0" w:color="auto"/>
            </w:tcBorders>
          </w:tcPr>
          <w:p w14:paraId="4D674A40" w14:textId="77777777" w:rsidR="00E97910" w:rsidRPr="007D2EDE" w:rsidRDefault="00E97910" w:rsidP="00CA6BB7">
            <w:pPr>
              <w:spacing w:line="276" w:lineRule="auto"/>
              <w:jc w:val="center"/>
              <w:rPr>
                <w:color w:val="000000" w:themeColor="text1"/>
              </w:rPr>
            </w:pPr>
            <w:r w:rsidRPr="007D2EDE">
              <w:rPr>
                <w:color w:val="000000" w:themeColor="text1"/>
              </w:rPr>
              <w:t>Unethicalness mean (</w:t>
            </w:r>
            <w:r w:rsidRPr="007D2EDE">
              <w:rPr>
                <w:i/>
                <w:iCs/>
                <w:color w:val="000000" w:themeColor="text1"/>
              </w:rPr>
              <w:t>SD</w:t>
            </w:r>
            <w:r w:rsidRPr="007D2EDE">
              <w:rPr>
                <w:color w:val="000000" w:themeColor="text1"/>
              </w:rPr>
              <w:t>)</w:t>
            </w:r>
          </w:p>
        </w:tc>
      </w:tr>
      <w:tr w:rsidR="00CB72B7" w:rsidRPr="007D2EDE" w14:paraId="7C50E797" w14:textId="77777777" w:rsidTr="00CA6BB7">
        <w:tc>
          <w:tcPr>
            <w:tcW w:w="6237" w:type="dxa"/>
            <w:tcBorders>
              <w:top w:val="single" w:sz="4" w:space="0" w:color="auto"/>
            </w:tcBorders>
            <w:vAlign w:val="center"/>
          </w:tcPr>
          <w:p w14:paraId="04F7A830" w14:textId="77777777" w:rsidR="00E97910" w:rsidRPr="007D2EDE" w:rsidRDefault="00E97910" w:rsidP="00CA6BB7">
            <w:pPr>
              <w:spacing w:line="276" w:lineRule="auto"/>
              <w:rPr>
                <w:color w:val="000000" w:themeColor="text1"/>
              </w:rPr>
            </w:pPr>
            <w:r w:rsidRPr="007D2EDE">
              <w:rPr>
                <w:rFonts w:eastAsia="Times New Roman"/>
                <w:color w:val="000000" w:themeColor="text1"/>
                <w:u w:val="single"/>
                <w:lang w:eastAsia="en-AU"/>
              </w:rPr>
              <w:t>Dilemma 1</w:t>
            </w:r>
            <w:r w:rsidRPr="007D2EDE">
              <w:rPr>
                <w:rFonts w:eastAsia="Times New Roman"/>
                <w:color w:val="000000" w:themeColor="text1"/>
                <w:lang w:eastAsia="en-AU"/>
              </w:rPr>
              <w:t xml:space="preserve"> Loyalty points not applied - Target Response 1</w:t>
            </w:r>
          </w:p>
        </w:tc>
        <w:tc>
          <w:tcPr>
            <w:tcW w:w="1462" w:type="dxa"/>
            <w:tcBorders>
              <w:top w:val="single" w:sz="4" w:space="0" w:color="auto"/>
            </w:tcBorders>
            <w:vAlign w:val="center"/>
          </w:tcPr>
          <w:p w14:paraId="2BFBDE87"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1.24 (.63)</w:t>
            </w:r>
          </w:p>
        </w:tc>
        <w:tc>
          <w:tcPr>
            <w:tcW w:w="1563" w:type="dxa"/>
            <w:tcBorders>
              <w:top w:val="single" w:sz="4" w:space="0" w:color="auto"/>
            </w:tcBorders>
            <w:vAlign w:val="center"/>
          </w:tcPr>
          <w:p w14:paraId="7894B782"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1.00 (0)</w:t>
            </w:r>
          </w:p>
        </w:tc>
      </w:tr>
      <w:tr w:rsidR="00CB72B7" w:rsidRPr="007D2EDE" w14:paraId="577FE789" w14:textId="77777777" w:rsidTr="00CA6BB7">
        <w:tc>
          <w:tcPr>
            <w:tcW w:w="6237" w:type="dxa"/>
            <w:vAlign w:val="center"/>
          </w:tcPr>
          <w:p w14:paraId="46D18550" w14:textId="77777777" w:rsidR="00E97910" w:rsidRPr="007D2EDE" w:rsidRDefault="00E97910" w:rsidP="00CA6BB7">
            <w:pPr>
              <w:spacing w:line="276" w:lineRule="auto"/>
              <w:rPr>
                <w:color w:val="000000" w:themeColor="text1"/>
              </w:rPr>
            </w:pPr>
            <w:r w:rsidRPr="007D2EDE">
              <w:rPr>
                <w:rFonts w:eastAsia="Times New Roman"/>
                <w:color w:val="000000" w:themeColor="text1"/>
                <w:u w:val="single"/>
                <w:lang w:eastAsia="en-AU"/>
              </w:rPr>
              <w:t>Dilemma</w:t>
            </w:r>
            <w:r w:rsidRPr="007D2EDE">
              <w:rPr>
                <w:rFonts w:eastAsia="Times New Roman"/>
                <w:color w:val="000000" w:themeColor="text1"/>
                <w:lang w:eastAsia="en-AU"/>
              </w:rPr>
              <w:t xml:space="preserve"> 1 Loyalty points not applied - Target Response 2*</w:t>
            </w:r>
          </w:p>
        </w:tc>
        <w:tc>
          <w:tcPr>
            <w:tcW w:w="1462" w:type="dxa"/>
            <w:vAlign w:val="center"/>
          </w:tcPr>
          <w:p w14:paraId="6EF438D5"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2.81 (.51)</w:t>
            </w:r>
          </w:p>
        </w:tc>
        <w:tc>
          <w:tcPr>
            <w:tcW w:w="1563" w:type="dxa"/>
            <w:vAlign w:val="center"/>
          </w:tcPr>
          <w:p w14:paraId="2A353D5D"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2.95 (.74)</w:t>
            </w:r>
          </w:p>
        </w:tc>
      </w:tr>
      <w:tr w:rsidR="00CB72B7" w:rsidRPr="007D2EDE" w14:paraId="596B40B6" w14:textId="77777777" w:rsidTr="00CA6BB7">
        <w:tc>
          <w:tcPr>
            <w:tcW w:w="6237" w:type="dxa"/>
            <w:vAlign w:val="center"/>
          </w:tcPr>
          <w:p w14:paraId="60E248EF" w14:textId="77777777" w:rsidR="00E97910" w:rsidRPr="007D2EDE" w:rsidRDefault="00E97910" w:rsidP="00CA6BB7">
            <w:pPr>
              <w:spacing w:line="276" w:lineRule="auto"/>
              <w:rPr>
                <w:color w:val="000000" w:themeColor="text1"/>
              </w:rPr>
            </w:pPr>
            <w:r w:rsidRPr="007D2EDE">
              <w:rPr>
                <w:rFonts w:eastAsia="Times New Roman"/>
                <w:color w:val="000000" w:themeColor="text1"/>
                <w:u w:val="single"/>
                <w:lang w:eastAsia="en-AU"/>
              </w:rPr>
              <w:t>Dilemma</w:t>
            </w:r>
            <w:r w:rsidRPr="007D2EDE">
              <w:rPr>
                <w:rFonts w:eastAsia="Times New Roman"/>
                <w:color w:val="000000" w:themeColor="text1"/>
                <w:lang w:eastAsia="en-AU"/>
              </w:rPr>
              <w:t xml:space="preserve"> 2 not given the right room - Target Response 1</w:t>
            </w:r>
          </w:p>
        </w:tc>
        <w:tc>
          <w:tcPr>
            <w:tcW w:w="1462" w:type="dxa"/>
            <w:vAlign w:val="center"/>
          </w:tcPr>
          <w:p w14:paraId="6414F4AE"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1.86 (.79)</w:t>
            </w:r>
          </w:p>
        </w:tc>
        <w:tc>
          <w:tcPr>
            <w:tcW w:w="1563" w:type="dxa"/>
            <w:vAlign w:val="center"/>
          </w:tcPr>
          <w:p w14:paraId="12FB9AB8"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1.00 (0)</w:t>
            </w:r>
          </w:p>
        </w:tc>
      </w:tr>
      <w:tr w:rsidR="00CB72B7" w:rsidRPr="007D2EDE" w14:paraId="0E2497FA" w14:textId="77777777" w:rsidTr="00CA6BB7">
        <w:tc>
          <w:tcPr>
            <w:tcW w:w="6237" w:type="dxa"/>
            <w:vAlign w:val="center"/>
          </w:tcPr>
          <w:p w14:paraId="029E64FB" w14:textId="77777777" w:rsidR="00E97910" w:rsidRPr="007D2EDE" w:rsidRDefault="00E97910" w:rsidP="00CA6BB7">
            <w:pPr>
              <w:spacing w:line="276" w:lineRule="auto"/>
              <w:rPr>
                <w:color w:val="000000" w:themeColor="text1"/>
              </w:rPr>
            </w:pPr>
            <w:r w:rsidRPr="007D2EDE">
              <w:rPr>
                <w:rFonts w:eastAsia="Times New Roman"/>
                <w:color w:val="000000" w:themeColor="text1"/>
                <w:u w:val="single"/>
                <w:lang w:eastAsia="en-AU"/>
              </w:rPr>
              <w:t>Dilemma</w:t>
            </w:r>
            <w:r w:rsidRPr="007D2EDE">
              <w:rPr>
                <w:rFonts w:eastAsia="Times New Roman"/>
                <w:color w:val="000000" w:themeColor="text1"/>
                <w:lang w:eastAsia="en-AU"/>
              </w:rPr>
              <w:t xml:space="preserve"> 2 not given the right room - Target Response 2*</w:t>
            </w:r>
          </w:p>
        </w:tc>
        <w:tc>
          <w:tcPr>
            <w:tcW w:w="1462" w:type="dxa"/>
            <w:vAlign w:val="center"/>
          </w:tcPr>
          <w:p w14:paraId="1194A304"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2.57 (0.68)</w:t>
            </w:r>
          </w:p>
        </w:tc>
        <w:tc>
          <w:tcPr>
            <w:tcW w:w="1563" w:type="dxa"/>
            <w:vAlign w:val="center"/>
          </w:tcPr>
          <w:p w14:paraId="0E3E7BEB" w14:textId="67A57999"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3 (.7</w:t>
            </w:r>
            <w:r w:rsidR="0039317D" w:rsidRPr="007D2EDE">
              <w:rPr>
                <w:color w:val="000000" w:themeColor="text1"/>
              </w:rPr>
              <w:t>8</w:t>
            </w:r>
            <w:r w:rsidRPr="007D2EDE">
              <w:rPr>
                <w:color w:val="000000" w:themeColor="text1"/>
              </w:rPr>
              <w:t>)</w:t>
            </w:r>
          </w:p>
        </w:tc>
      </w:tr>
      <w:tr w:rsidR="00CB72B7" w:rsidRPr="007D2EDE" w14:paraId="40072FA2" w14:textId="77777777" w:rsidTr="00CA6BB7">
        <w:tc>
          <w:tcPr>
            <w:tcW w:w="6237" w:type="dxa"/>
            <w:vAlign w:val="center"/>
          </w:tcPr>
          <w:p w14:paraId="2CE70EBD" w14:textId="77777777" w:rsidR="00E97910" w:rsidRPr="007D2EDE" w:rsidRDefault="00E97910" w:rsidP="00CA6BB7">
            <w:pPr>
              <w:spacing w:line="276" w:lineRule="auto"/>
              <w:rPr>
                <w:color w:val="000000" w:themeColor="text1"/>
              </w:rPr>
            </w:pPr>
            <w:r w:rsidRPr="007D2EDE">
              <w:rPr>
                <w:rFonts w:eastAsia="Times New Roman"/>
                <w:color w:val="000000" w:themeColor="text1"/>
                <w:u w:val="single"/>
                <w:lang w:eastAsia="en-AU"/>
              </w:rPr>
              <w:t>Dilemma</w:t>
            </w:r>
            <w:r w:rsidRPr="007D2EDE">
              <w:rPr>
                <w:rFonts w:eastAsia="Times New Roman"/>
                <w:color w:val="000000" w:themeColor="text1"/>
                <w:lang w:eastAsia="en-AU"/>
              </w:rPr>
              <w:t xml:space="preserve"> 3 surprise booking fee - Target Response 1</w:t>
            </w:r>
          </w:p>
        </w:tc>
        <w:tc>
          <w:tcPr>
            <w:tcW w:w="1462" w:type="dxa"/>
            <w:vAlign w:val="center"/>
          </w:tcPr>
          <w:p w14:paraId="372D35FD"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1.38 (.59)</w:t>
            </w:r>
          </w:p>
        </w:tc>
        <w:tc>
          <w:tcPr>
            <w:tcW w:w="1563" w:type="dxa"/>
            <w:vAlign w:val="center"/>
          </w:tcPr>
          <w:p w14:paraId="5C7CEFC5"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1.00 (0)</w:t>
            </w:r>
          </w:p>
        </w:tc>
      </w:tr>
      <w:tr w:rsidR="00CB72B7" w:rsidRPr="007D2EDE" w14:paraId="173D2CF4" w14:textId="77777777" w:rsidTr="00CA6BB7">
        <w:tc>
          <w:tcPr>
            <w:tcW w:w="6237" w:type="dxa"/>
            <w:vAlign w:val="center"/>
          </w:tcPr>
          <w:p w14:paraId="6EBB363C" w14:textId="77777777" w:rsidR="00E97910" w:rsidRPr="007D2EDE" w:rsidRDefault="00E97910" w:rsidP="00CA6BB7">
            <w:pPr>
              <w:spacing w:line="276" w:lineRule="auto"/>
              <w:rPr>
                <w:color w:val="000000" w:themeColor="text1"/>
              </w:rPr>
            </w:pPr>
            <w:r w:rsidRPr="007D2EDE">
              <w:rPr>
                <w:rFonts w:eastAsia="Times New Roman"/>
                <w:color w:val="000000" w:themeColor="text1"/>
                <w:u w:val="single"/>
                <w:lang w:eastAsia="en-AU"/>
              </w:rPr>
              <w:t>Dilemma</w:t>
            </w:r>
            <w:r w:rsidRPr="007D2EDE">
              <w:rPr>
                <w:rFonts w:eastAsia="Times New Roman"/>
                <w:color w:val="000000" w:themeColor="text1"/>
                <w:lang w:eastAsia="en-AU"/>
              </w:rPr>
              <w:t xml:space="preserve"> 3 surprise booking fee - Target Response 2*</w:t>
            </w:r>
          </w:p>
        </w:tc>
        <w:tc>
          <w:tcPr>
            <w:tcW w:w="1462" w:type="dxa"/>
            <w:vAlign w:val="center"/>
          </w:tcPr>
          <w:p w14:paraId="1F1C9A94"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2.76 (.54)</w:t>
            </w:r>
          </w:p>
        </w:tc>
        <w:tc>
          <w:tcPr>
            <w:tcW w:w="1563" w:type="dxa"/>
            <w:vAlign w:val="center"/>
          </w:tcPr>
          <w:p w14:paraId="2762E021"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2.57 (.75)</w:t>
            </w:r>
          </w:p>
        </w:tc>
      </w:tr>
      <w:tr w:rsidR="00CB72B7" w:rsidRPr="007D2EDE" w14:paraId="5DD4014F" w14:textId="77777777" w:rsidTr="00CA6BB7">
        <w:tc>
          <w:tcPr>
            <w:tcW w:w="6237" w:type="dxa"/>
            <w:vAlign w:val="center"/>
          </w:tcPr>
          <w:p w14:paraId="20F253C0" w14:textId="77777777" w:rsidR="00E97910" w:rsidRPr="007D2EDE" w:rsidRDefault="00E97910" w:rsidP="00CA6BB7">
            <w:pPr>
              <w:spacing w:line="276" w:lineRule="auto"/>
              <w:rPr>
                <w:color w:val="000000" w:themeColor="text1"/>
              </w:rPr>
            </w:pPr>
            <w:r w:rsidRPr="007D2EDE">
              <w:rPr>
                <w:rFonts w:eastAsia="Times New Roman"/>
                <w:color w:val="000000" w:themeColor="text1"/>
                <w:u w:val="single"/>
                <w:lang w:eastAsia="en-AU"/>
              </w:rPr>
              <w:t>Dilemma 4</w:t>
            </w:r>
            <w:r w:rsidRPr="007D2EDE">
              <w:rPr>
                <w:rFonts w:eastAsia="Times New Roman"/>
                <w:color w:val="000000" w:themeColor="text1"/>
                <w:lang w:eastAsia="en-AU"/>
              </w:rPr>
              <w:t xml:space="preserve"> surprise check out fee - Target Response 1</w:t>
            </w:r>
          </w:p>
        </w:tc>
        <w:tc>
          <w:tcPr>
            <w:tcW w:w="1462" w:type="dxa"/>
            <w:vAlign w:val="center"/>
          </w:tcPr>
          <w:p w14:paraId="0B83AEB1"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1.19 (.60)</w:t>
            </w:r>
          </w:p>
        </w:tc>
        <w:tc>
          <w:tcPr>
            <w:tcW w:w="1563" w:type="dxa"/>
            <w:vAlign w:val="center"/>
          </w:tcPr>
          <w:p w14:paraId="55D169C8"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1.00 (0)</w:t>
            </w:r>
          </w:p>
        </w:tc>
      </w:tr>
      <w:tr w:rsidR="00CB72B7" w:rsidRPr="007D2EDE" w14:paraId="7EA3ABB7" w14:textId="77777777" w:rsidTr="00CA6BB7">
        <w:tc>
          <w:tcPr>
            <w:tcW w:w="6237" w:type="dxa"/>
            <w:vAlign w:val="center"/>
          </w:tcPr>
          <w:p w14:paraId="294323DE" w14:textId="77777777" w:rsidR="00E97910" w:rsidRPr="007D2EDE" w:rsidRDefault="00E97910" w:rsidP="00CA6BB7">
            <w:pPr>
              <w:spacing w:line="276" w:lineRule="auto"/>
              <w:rPr>
                <w:color w:val="000000" w:themeColor="text1"/>
              </w:rPr>
            </w:pPr>
            <w:r w:rsidRPr="007D2EDE">
              <w:rPr>
                <w:rFonts w:eastAsia="Times New Roman"/>
                <w:color w:val="000000" w:themeColor="text1"/>
                <w:u w:val="single"/>
                <w:lang w:eastAsia="en-AU"/>
              </w:rPr>
              <w:t>Dilemma 4</w:t>
            </w:r>
            <w:r w:rsidRPr="007D2EDE">
              <w:rPr>
                <w:rFonts w:eastAsia="Times New Roman"/>
                <w:color w:val="000000" w:themeColor="text1"/>
                <w:lang w:eastAsia="en-AU"/>
              </w:rPr>
              <w:t xml:space="preserve"> surprise check out fee - Target Response 2*</w:t>
            </w:r>
          </w:p>
        </w:tc>
        <w:tc>
          <w:tcPr>
            <w:tcW w:w="1462" w:type="dxa"/>
            <w:vAlign w:val="center"/>
          </w:tcPr>
          <w:p w14:paraId="0FC3D245"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2.76 (.54)</w:t>
            </w:r>
          </w:p>
        </w:tc>
        <w:tc>
          <w:tcPr>
            <w:tcW w:w="1563" w:type="dxa"/>
            <w:vAlign w:val="center"/>
          </w:tcPr>
          <w:p w14:paraId="666653A4"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2.33 (1.11)</w:t>
            </w:r>
          </w:p>
        </w:tc>
      </w:tr>
      <w:tr w:rsidR="00CB72B7" w:rsidRPr="007D2EDE" w14:paraId="1B2394B4" w14:textId="77777777" w:rsidTr="00CA6BB7">
        <w:tc>
          <w:tcPr>
            <w:tcW w:w="6237" w:type="dxa"/>
            <w:vAlign w:val="center"/>
          </w:tcPr>
          <w:p w14:paraId="67FF9652"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 xml:space="preserve">Distractor 1 </w:t>
            </w:r>
            <w:r w:rsidRPr="007D2EDE">
              <w:rPr>
                <w:rFonts w:eastAsia="Times New Roman"/>
                <w:color w:val="000000" w:themeColor="text1"/>
                <w:lang w:eastAsia="en-AU"/>
              </w:rPr>
              <w:t xml:space="preserve">– Loyalty program enrolment – Target Response 1 </w:t>
            </w:r>
          </w:p>
        </w:tc>
        <w:tc>
          <w:tcPr>
            <w:tcW w:w="1462" w:type="dxa"/>
            <w:vAlign w:val="center"/>
          </w:tcPr>
          <w:p w14:paraId="5336B7F5"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2.43 (0.51)</w:t>
            </w:r>
          </w:p>
        </w:tc>
        <w:tc>
          <w:tcPr>
            <w:tcW w:w="1563" w:type="dxa"/>
            <w:vAlign w:val="center"/>
          </w:tcPr>
          <w:p w14:paraId="753C089E"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1.00 (0)</w:t>
            </w:r>
          </w:p>
        </w:tc>
      </w:tr>
      <w:tr w:rsidR="00CB72B7" w:rsidRPr="007D2EDE" w14:paraId="3D949F33" w14:textId="77777777" w:rsidTr="00CA6BB7">
        <w:tc>
          <w:tcPr>
            <w:tcW w:w="6237" w:type="dxa"/>
            <w:vAlign w:val="center"/>
          </w:tcPr>
          <w:p w14:paraId="3F0C883F"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1</w:t>
            </w:r>
            <w:r w:rsidRPr="007D2EDE">
              <w:rPr>
                <w:rFonts w:eastAsia="Times New Roman"/>
                <w:color w:val="000000" w:themeColor="text1"/>
                <w:lang w:eastAsia="en-AU"/>
              </w:rPr>
              <w:t xml:space="preserve"> – Loyalty program enrolment – Target Response 2 </w:t>
            </w:r>
          </w:p>
        </w:tc>
        <w:tc>
          <w:tcPr>
            <w:tcW w:w="1462" w:type="dxa"/>
            <w:vAlign w:val="center"/>
          </w:tcPr>
          <w:p w14:paraId="5ED39DF8"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2.57 (.60)</w:t>
            </w:r>
          </w:p>
        </w:tc>
        <w:tc>
          <w:tcPr>
            <w:tcW w:w="1563" w:type="dxa"/>
            <w:vAlign w:val="center"/>
          </w:tcPr>
          <w:p w14:paraId="77601F10"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1.05 (.22)</w:t>
            </w:r>
          </w:p>
        </w:tc>
      </w:tr>
      <w:tr w:rsidR="00CB72B7" w:rsidRPr="007D2EDE" w14:paraId="54E4B1A0" w14:textId="77777777" w:rsidTr="00CA6BB7">
        <w:tc>
          <w:tcPr>
            <w:tcW w:w="6237" w:type="dxa"/>
            <w:vAlign w:val="center"/>
          </w:tcPr>
          <w:p w14:paraId="09AC4112"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2</w:t>
            </w:r>
            <w:r w:rsidRPr="007D2EDE">
              <w:rPr>
                <w:rFonts w:eastAsia="Times New Roman"/>
                <w:color w:val="000000" w:themeColor="text1"/>
                <w:lang w:eastAsia="en-AU"/>
              </w:rPr>
              <w:t xml:space="preserve"> – refund not received – Target Response 1 </w:t>
            </w:r>
          </w:p>
        </w:tc>
        <w:tc>
          <w:tcPr>
            <w:tcW w:w="1462" w:type="dxa"/>
            <w:vAlign w:val="center"/>
          </w:tcPr>
          <w:p w14:paraId="30490557"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1.43 (.60)</w:t>
            </w:r>
          </w:p>
        </w:tc>
        <w:tc>
          <w:tcPr>
            <w:tcW w:w="1563" w:type="dxa"/>
            <w:vAlign w:val="center"/>
          </w:tcPr>
          <w:p w14:paraId="7C5E9E1D"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1.00 (0)</w:t>
            </w:r>
          </w:p>
        </w:tc>
      </w:tr>
      <w:tr w:rsidR="00CB72B7" w:rsidRPr="007D2EDE" w14:paraId="5DFED87F" w14:textId="77777777" w:rsidTr="00CA6BB7">
        <w:tc>
          <w:tcPr>
            <w:tcW w:w="6237" w:type="dxa"/>
            <w:vAlign w:val="center"/>
          </w:tcPr>
          <w:p w14:paraId="647F20F6"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2</w:t>
            </w:r>
            <w:r w:rsidRPr="007D2EDE">
              <w:rPr>
                <w:rFonts w:eastAsia="Times New Roman"/>
                <w:color w:val="000000" w:themeColor="text1"/>
                <w:lang w:eastAsia="en-AU"/>
              </w:rPr>
              <w:t xml:space="preserve"> – refund not received – Target Response 2 </w:t>
            </w:r>
          </w:p>
        </w:tc>
        <w:tc>
          <w:tcPr>
            <w:tcW w:w="1462" w:type="dxa"/>
            <w:vAlign w:val="center"/>
          </w:tcPr>
          <w:p w14:paraId="7C207566"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1.81 (.51)</w:t>
            </w:r>
          </w:p>
        </w:tc>
        <w:tc>
          <w:tcPr>
            <w:tcW w:w="1563" w:type="dxa"/>
            <w:vAlign w:val="center"/>
          </w:tcPr>
          <w:p w14:paraId="0444C9D0"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1.14 (.36)</w:t>
            </w:r>
          </w:p>
        </w:tc>
      </w:tr>
      <w:tr w:rsidR="00CB72B7" w:rsidRPr="007D2EDE" w14:paraId="64AAF209" w14:textId="77777777" w:rsidTr="00CA6BB7">
        <w:tc>
          <w:tcPr>
            <w:tcW w:w="6237" w:type="dxa"/>
            <w:vAlign w:val="center"/>
          </w:tcPr>
          <w:p w14:paraId="14C47939" w14:textId="56D22D2B"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3</w:t>
            </w:r>
            <w:r w:rsidR="0026625A" w:rsidRPr="007D2EDE">
              <w:rPr>
                <w:rFonts w:eastAsia="Times New Roman"/>
                <w:color w:val="000000" w:themeColor="text1"/>
                <w:u w:val="single"/>
                <w:vertAlign w:val="superscript"/>
                <w:lang w:eastAsia="en-AU"/>
              </w:rPr>
              <w:t>+</w:t>
            </w:r>
            <w:r w:rsidRPr="007D2EDE">
              <w:rPr>
                <w:rFonts w:eastAsia="Times New Roman"/>
                <w:color w:val="000000" w:themeColor="text1"/>
                <w:lang w:eastAsia="en-AU"/>
              </w:rPr>
              <w:t xml:space="preserve"> – asking for baby crib – Target Response 1</w:t>
            </w:r>
          </w:p>
        </w:tc>
        <w:tc>
          <w:tcPr>
            <w:tcW w:w="1462" w:type="dxa"/>
            <w:vAlign w:val="center"/>
          </w:tcPr>
          <w:p w14:paraId="506B4790" w14:textId="0BE78C33"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2.8</w:t>
            </w:r>
            <w:r w:rsidR="00560DE2" w:rsidRPr="007D2EDE">
              <w:rPr>
                <w:color w:val="000000" w:themeColor="text1"/>
              </w:rPr>
              <w:t>1</w:t>
            </w:r>
            <w:r w:rsidRPr="007D2EDE">
              <w:rPr>
                <w:color w:val="000000" w:themeColor="text1"/>
              </w:rPr>
              <w:t xml:space="preserve"> (.5</w:t>
            </w:r>
            <w:r w:rsidR="00037733" w:rsidRPr="007D2EDE">
              <w:rPr>
                <w:color w:val="000000" w:themeColor="text1"/>
              </w:rPr>
              <w:t>4</w:t>
            </w:r>
            <w:r w:rsidRPr="007D2EDE">
              <w:rPr>
                <w:color w:val="000000" w:themeColor="text1"/>
              </w:rPr>
              <w:t>)</w:t>
            </w:r>
          </w:p>
        </w:tc>
        <w:tc>
          <w:tcPr>
            <w:tcW w:w="1563" w:type="dxa"/>
            <w:vAlign w:val="center"/>
          </w:tcPr>
          <w:p w14:paraId="3EA54092" w14:textId="5D407918"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1.1</w:t>
            </w:r>
            <w:r w:rsidR="00037733" w:rsidRPr="007D2EDE">
              <w:rPr>
                <w:color w:val="000000" w:themeColor="text1"/>
              </w:rPr>
              <w:t>3</w:t>
            </w:r>
            <w:r w:rsidRPr="007D2EDE">
              <w:rPr>
                <w:color w:val="000000" w:themeColor="text1"/>
              </w:rPr>
              <w:t xml:space="preserve"> (.3</w:t>
            </w:r>
            <w:r w:rsidR="00037733" w:rsidRPr="007D2EDE">
              <w:rPr>
                <w:color w:val="000000" w:themeColor="text1"/>
              </w:rPr>
              <w:t>0</w:t>
            </w:r>
            <w:r w:rsidRPr="007D2EDE">
              <w:rPr>
                <w:color w:val="000000" w:themeColor="text1"/>
              </w:rPr>
              <w:t>)</w:t>
            </w:r>
          </w:p>
        </w:tc>
      </w:tr>
      <w:tr w:rsidR="00CB72B7" w:rsidRPr="007D2EDE" w14:paraId="715861D8" w14:textId="77777777" w:rsidTr="00CA6BB7">
        <w:tc>
          <w:tcPr>
            <w:tcW w:w="6237" w:type="dxa"/>
            <w:vAlign w:val="center"/>
          </w:tcPr>
          <w:p w14:paraId="0D142AAD" w14:textId="5456261E"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w:t>
            </w:r>
            <w:r w:rsidRPr="007D2EDE">
              <w:rPr>
                <w:rFonts w:eastAsia="Times New Roman"/>
                <w:color w:val="000000" w:themeColor="text1"/>
                <w:lang w:eastAsia="en-AU"/>
              </w:rPr>
              <w:t xml:space="preserve"> 3</w:t>
            </w:r>
            <w:r w:rsidR="0026625A" w:rsidRPr="007D2EDE">
              <w:rPr>
                <w:rFonts w:eastAsia="Times New Roman"/>
                <w:color w:val="000000" w:themeColor="text1"/>
                <w:vertAlign w:val="superscript"/>
                <w:lang w:eastAsia="en-AU"/>
              </w:rPr>
              <w:t>+</w:t>
            </w:r>
            <w:r w:rsidRPr="007D2EDE">
              <w:rPr>
                <w:rFonts w:eastAsia="Times New Roman"/>
                <w:color w:val="000000" w:themeColor="text1"/>
                <w:lang w:eastAsia="en-AU"/>
              </w:rPr>
              <w:t>– asking for baby crib – Target Response 2</w:t>
            </w:r>
          </w:p>
        </w:tc>
        <w:tc>
          <w:tcPr>
            <w:tcW w:w="1462" w:type="dxa"/>
            <w:vAlign w:val="center"/>
          </w:tcPr>
          <w:p w14:paraId="59B5D56F" w14:textId="7B7D8251"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w:t>
            </w:r>
            <w:r w:rsidR="00037733" w:rsidRPr="007D2EDE">
              <w:rPr>
                <w:color w:val="000000" w:themeColor="text1"/>
              </w:rPr>
              <w:t>69</w:t>
            </w:r>
            <w:r w:rsidRPr="007D2EDE">
              <w:rPr>
                <w:color w:val="000000" w:themeColor="text1"/>
              </w:rPr>
              <w:t xml:space="preserve"> (.</w:t>
            </w:r>
            <w:r w:rsidR="00082317" w:rsidRPr="007D2EDE">
              <w:rPr>
                <w:color w:val="000000" w:themeColor="text1"/>
              </w:rPr>
              <w:t>87</w:t>
            </w:r>
            <w:r w:rsidRPr="007D2EDE">
              <w:rPr>
                <w:color w:val="000000" w:themeColor="text1"/>
              </w:rPr>
              <w:t>)</w:t>
            </w:r>
          </w:p>
        </w:tc>
        <w:tc>
          <w:tcPr>
            <w:tcW w:w="1563" w:type="dxa"/>
            <w:vAlign w:val="center"/>
          </w:tcPr>
          <w:p w14:paraId="2FC9F212"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1.00 (0)</w:t>
            </w:r>
          </w:p>
        </w:tc>
      </w:tr>
      <w:tr w:rsidR="00CB72B7" w:rsidRPr="007D2EDE" w14:paraId="3DA777C9" w14:textId="77777777" w:rsidTr="00CA6BB7">
        <w:tc>
          <w:tcPr>
            <w:tcW w:w="6237" w:type="dxa"/>
            <w:vAlign w:val="center"/>
          </w:tcPr>
          <w:p w14:paraId="66AE9C58"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4</w:t>
            </w:r>
            <w:r w:rsidRPr="007D2EDE">
              <w:rPr>
                <w:rFonts w:eastAsia="Times New Roman"/>
                <w:color w:val="000000" w:themeColor="text1"/>
                <w:lang w:eastAsia="en-AU"/>
              </w:rPr>
              <w:t xml:space="preserve"> – query about breakfast – Target Response 1</w:t>
            </w:r>
          </w:p>
        </w:tc>
        <w:tc>
          <w:tcPr>
            <w:tcW w:w="1462" w:type="dxa"/>
            <w:vAlign w:val="center"/>
          </w:tcPr>
          <w:p w14:paraId="53B0C5FE"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2.76 (.54)</w:t>
            </w:r>
          </w:p>
        </w:tc>
        <w:tc>
          <w:tcPr>
            <w:tcW w:w="1563" w:type="dxa"/>
            <w:vAlign w:val="center"/>
          </w:tcPr>
          <w:p w14:paraId="3FA87BF0"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1.76 (.63)</w:t>
            </w:r>
          </w:p>
        </w:tc>
      </w:tr>
      <w:tr w:rsidR="00CB72B7" w:rsidRPr="007D2EDE" w14:paraId="2DDA1AD3" w14:textId="77777777" w:rsidTr="00CA6BB7">
        <w:tc>
          <w:tcPr>
            <w:tcW w:w="6237" w:type="dxa"/>
            <w:vAlign w:val="center"/>
          </w:tcPr>
          <w:p w14:paraId="5CAB2C70"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4</w:t>
            </w:r>
            <w:r w:rsidRPr="007D2EDE">
              <w:rPr>
                <w:rFonts w:eastAsia="Times New Roman"/>
                <w:color w:val="000000" w:themeColor="text1"/>
                <w:lang w:eastAsia="en-AU"/>
              </w:rPr>
              <w:t xml:space="preserve"> – query about breakfast – Target Response 2 </w:t>
            </w:r>
          </w:p>
        </w:tc>
        <w:tc>
          <w:tcPr>
            <w:tcW w:w="1462" w:type="dxa"/>
            <w:vAlign w:val="center"/>
          </w:tcPr>
          <w:p w14:paraId="2DD4BD66"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2.24 (.54)</w:t>
            </w:r>
          </w:p>
        </w:tc>
        <w:tc>
          <w:tcPr>
            <w:tcW w:w="1563" w:type="dxa"/>
            <w:vAlign w:val="center"/>
          </w:tcPr>
          <w:p w14:paraId="5572BD6E"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1.57 (.60)</w:t>
            </w:r>
          </w:p>
        </w:tc>
      </w:tr>
      <w:tr w:rsidR="00CB72B7" w:rsidRPr="007D2EDE" w14:paraId="6BEC7337" w14:textId="77777777" w:rsidTr="00CA6BB7">
        <w:tc>
          <w:tcPr>
            <w:tcW w:w="6237" w:type="dxa"/>
            <w:vAlign w:val="center"/>
          </w:tcPr>
          <w:p w14:paraId="2343DFC7"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5</w:t>
            </w:r>
            <w:r w:rsidRPr="007D2EDE">
              <w:rPr>
                <w:rFonts w:eastAsia="Times New Roman"/>
                <w:color w:val="000000" w:themeColor="text1"/>
                <w:lang w:eastAsia="en-AU"/>
              </w:rPr>
              <w:t xml:space="preserve"> – pre check-in luggage storage – Target Response 1 </w:t>
            </w:r>
          </w:p>
        </w:tc>
        <w:tc>
          <w:tcPr>
            <w:tcW w:w="1462" w:type="dxa"/>
            <w:vAlign w:val="center"/>
          </w:tcPr>
          <w:p w14:paraId="7DECA7EF"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2.05(.38)</w:t>
            </w:r>
          </w:p>
        </w:tc>
        <w:tc>
          <w:tcPr>
            <w:tcW w:w="1563" w:type="dxa"/>
            <w:vAlign w:val="center"/>
          </w:tcPr>
          <w:p w14:paraId="7AF3896F"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1.00 (0)</w:t>
            </w:r>
          </w:p>
        </w:tc>
      </w:tr>
      <w:tr w:rsidR="00CB72B7" w:rsidRPr="007D2EDE" w14:paraId="31F21C92" w14:textId="77777777" w:rsidTr="00CA6BB7">
        <w:tc>
          <w:tcPr>
            <w:tcW w:w="6237" w:type="dxa"/>
            <w:vAlign w:val="center"/>
          </w:tcPr>
          <w:p w14:paraId="690CE39D"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5</w:t>
            </w:r>
            <w:r w:rsidRPr="007D2EDE">
              <w:rPr>
                <w:rFonts w:eastAsia="Times New Roman"/>
                <w:color w:val="000000" w:themeColor="text1"/>
                <w:lang w:eastAsia="en-AU"/>
              </w:rPr>
              <w:t xml:space="preserve"> – pre check-in luggage storage – Target Response 2 </w:t>
            </w:r>
          </w:p>
        </w:tc>
        <w:tc>
          <w:tcPr>
            <w:tcW w:w="1462" w:type="dxa"/>
            <w:vAlign w:val="center"/>
          </w:tcPr>
          <w:p w14:paraId="2E84E7C3"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2.95 (.22)</w:t>
            </w:r>
          </w:p>
        </w:tc>
        <w:tc>
          <w:tcPr>
            <w:tcW w:w="1563" w:type="dxa"/>
            <w:vAlign w:val="center"/>
          </w:tcPr>
          <w:p w14:paraId="3BBBE2A1"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1.81 (.81)</w:t>
            </w:r>
          </w:p>
        </w:tc>
      </w:tr>
      <w:tr w:rsidR="00CB72B7" w:rsidRPr="007D2EDE" w14:paraId="3AC13E04" w14:textId="77777777" w:rsidTr="00CA6BB7">
        <w:tc>
          <w:tcPr>
            <w:tcW w:w="6237" w:type="dxa"/>
            <w:tcBorders>
              <w:bottom w:val="nil"/>
            </w:tcBorders>
            <w:vAlign w:val="center"/>
          </w:tcPr>
          <w:p w14:paraId="303EDDF7"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6</w:t>
            </w:r>
            <w:r w:rsidRPr="007D2EDE">
              <w:rPr>
                <w:rFonts w:eastAsia="Times New Roman"/>
                <w:color w:val="000000" w:themeColor="text1"/>
                <w:lang w:eastAsia="en-AU"/>
              </w:rPr>
              <w:t xml:space="preserve"> – extending stay at hotel – Target Response 1 </w:t>
            </w:r>
          </w:p>
        </w:tc>
        <w:tc>
          <w:tcPr>
            <w:tcW w:w="1462" w:type="dxa"/>
            <w:tcBorders>
              <w:bottom w:val="nil"/>
            </w:tcBorders>
            <w:vAlign w:val="center"/>
          </w:tcPr>
          <w:p w14:paraId="76D606CC" w14:textId="74217C75" w:rsidR="00E97910" w:rsidRPr="007D2EDE" w:rsidRDefault="00AB4C26" w:rsidP="00CA6BB7">
            <w:pPr>
              <w:spacing w:line="276" w:lineRule="auto"/>
              <w:jc w:val="center"/>
              <w:rPr>
                <w:rFonts w:eastAsia="Times New Roman"/>
                <w:b/>
                <w:color w:val="000000" w:themeColor="text1"/>
                <w:u w:val="single"/>
                <w:lang w:eastAsia="en-AU"/>
              </w:rPr>
            </w:pPr>
            <w:r w:rsidRPr="007D2EDE">
              <w:rPr>
                <w:color w:val="000000" w:themeColor="text1"/>
              </w:rPr>
              <w:t>2.90</w:t>
            </w:r>
            <w:r w:rsidR="00E97910" w:rsidRPr="007D2EDE">
              <w:rPr>
                <w:color w:val="000000" w:themeColor="text1"/>
              </w:rPr>
              <w:t xml:space="preserve"> (.44)</w:t>
            </w:r>
          </w:p>
        </w:tc>
        <w:tc>
          <w:tcPr>
            <w:tcW w:w="1563" w:type="dxa"/>
            <w:tcBorders>
              <w:bottom w:val="nil"/>
            </w:tcBorders>
            <w:vAlign w:val="center"/>
          </w:tcPr>
          <w:p w14:paraId="0BCFB78C"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1.00 (0)</w:t>
            </w:r>
          </w:p>
        </w:tc>
      </w:tr>
      <w:tr w:rsidR="00CB72B7" w:rsidRPr="007D2EDE" w14:paraId="5AD0D9C0" w14:textId="77777777" w:rsidTr="00CA6BB7">
        <w:trPr>
          <w:trHeight w:val="345"/>
        </w:trPr>
        <w:tc>
          <w:tcPr>
            <w:tcW w:w="6237" w:type="dxa"/>
            <w:tcBorders>
              <w:top w:val="nil"/>
              <w:bottom w:val="nil"/>
            </w:tcBorders>
            <w:vAlign w:val="center"/>
          </w:tcPr>
          <w:p w14:paraId="2274F639"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6</w:t>
            </w:r>
            <w:r w:rsidRPr="007D2EDE">
              <w:rPr>
                <w:rFonts w:eastAsia="Times New Roman"/>
                <w:color w:val="000000" w:themeColor="text1"/>
                <w:lang w:eastAsia="en-AU"/>
              </w:rPr>
              <w:t xml:space="preserve"> – extending stay at hotel – Target Response 2 </w:t>
            </w:r>
          </w:p>
        </w:tc>
        <w:tc>
          <w:tcPr>
            <w:tcW w:w="1462" w:type="dxa"/>
            <w:tcBorders>
              <w:top w:val="nil"/>
              <w:bottom w:val="nil"/>
            </w:tcBorders>
            <w:vAlign w:val="center"/>
          </w:tcPr>
          <w:p w14:paraId="7C16A938"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1.24 (.44)</w:t>
            </w:r>
          </w:p>
        </w:tc>
        <w:tc>
          <w:tcPr>
            <w:tcW w:w="1563" w:type="dxa"/>
            <w:tcBorders>
              <w:top w:val="nil"/>
              <w:bottom w:val="nil"/>
            </w:tcBorders>
            <w:vAlign w:val="center"/>
          </w:tcPr>
          <w:p w14:paraId="0C66B23F"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1.48 (.60)</w:t>
            </w:r>
          </w:p>
        </w:tc>
      </w:tr>
      <w:tr w:rsidR="00CB72B7" w:rsidRPr="007D2EDE" w14:paraId="697413B5" w14:textId="77777777" w:rsidTr="00CA6BB7">
        <w:tc>
          <w:tcPr>
            <w:tcW w:w="6237" w:type="dxa"/>
            <w:tcBorders>
              <w:top w:val="nil"/>
              <w:bottom w:val="nil"/>
            </w:tcBorders>
            <w:vAlign w:val="center"/>
          </w:tcPr>
          <w:p w14:paraId="193E83CD" w14:textId="3B673CBE"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7</w:t>
            </w:r>
            <w:r w:rsidR="0026625A" w:rsidRPr="007D2EDE">
              <w:rPr>
                <w:rFonts w:eastAsia="Times New Roman"/>
                <w:color w:val="000000" w:themeColor="text1"/>
                <w:vertAlign w:val="superscript"/>
                <w:lang w:eastAsia="en-AU"/>
              </w:rPr>
              <w:t>+</w:t>
            </w:r>
            <w:r w:rsidRPr="007D2EDE">
              <w:rPr>
                <w:rFonts w:eastAsia="Times New Roman"/>
                <w:color w:val="000000" w:themeColor="text1"/>
                <w:lang w:eastAsia="en-AU"/>
              </w:rPr>
              <w:t xml:space="preserve"> – shuttle booking ticket – Target Response 1 </w:t>
            </w:r>
          </w:p>
        </w:tc>
        <w:tc>
          <w:tcPr>
            <w:tcW w:w="1462" w:type="dxa"/>
            <w:tcBorders>
              <w:top w:val="nil"/>
              <w:bottom w:val="nil"/>
            </w:tcBorders>
            <w:vAlign w:val="center"/>
          </w:tcPr>
          <w:p w14:paraId="0E531C47" w14:textId="4F0EEE1F" w:rsidR="00E97910" w:rsidRPr="007D2EDE" w:rsidRDefault="009B1913" w:rsidP="00CA6BB7">
            <w:pPr>
              <w:spacing w:line="276" w:lineRule="auto"/>
              <w:jc w:val="center"/>
              <w:rPr>
                <w:rFonts w:eastAsia="Times New Roman"/>
                <w:b/>
                <w:color w:val="000000" w:themeColor="text1"/>
                <w:u w:val="single"/>
                <w:lang w:eastAsia="en-AU"/>
              </w:rPr>
            </w:pPr>
            <w:r w:rsidRPr="007D2EDE">
              <w:rPr>
                <w:color w:val="000000" w:themeColor="text1"/>
              </w:rPr>
              <w:t>2.00</w:t>
            </w:r>
            <w:r w:rsidR="00E97910" w:rsidRPr="007D2EDE">
              <w:rPr>
                <w:color w:val="000000" w:themeColor="text1"/>
              </w:rPr>
              <w:t xml:space="preserve"> (.7</w:t>
            </w:r>
            <w:r w:rsidRPr="007D2EDE">
              <w:rPr>
                <w:color w:val="000000" w:themeColor="text1"/>
              </w:rPr>
              <w:t>3</w:t>
            </w:r>
            <w:r w:rsidR="00E97910" w:rsidRPr="007D2EDE">
              <w:rPr>
                <w:color w:val="000000" w:themeColor="text1"/>
              </w:rPr>
              <w:t>)</w:t>
            </w:r>
          </w:p>
        </w:tc>
        <w:tc>
          <w:tcPr>
            <w:tcW w:w="1563" w:type="dxa"/>
            <w:tcBorders>
              <w:top w:val="nil"/>
              <w:bottom w:val="nil"/>
            </w:tcBorders>
            <w:vAlign w:val="center"/>
          </w:tcPr>
          <w:p w14:paraId="25708A3D" w14:textId="0E750101"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w:t>
            </w:r>
            <w:r w:rsidR="009B1913" w:rsidRPr="007D2EDE">
              <w:rPr>
                <w:color w:val="000000" w:themeColor="text1"/>
              </w:rPr>
              <w:t>19</w:t>
            </w:r>
            <w:r w:rsidRPr="007D2EDE">
              <w:rPr>
                <w:color w:val="000000" w:themeColor="text1"/>
              </w:rPr>
              <w:t xml:space="preserve"> (.4</w:t>
            </w:r>
            <w:r w:rsidR="009B1913" w:rsidRPr="007D2EDE">
              <w:rPr>
                <w:color w:val="000000" w:themeColor="text1"/>
              </w:rPr>
              <w:t>0</w:t>
            </w:r>
            <w:r w:rsidRPr="007D2EDE">
              <w:rPr>
                <w:color w:val="000000" w:themeColor="text1"/>
              </w:rPr>
              <w:t>)</w:t>
            </w:r>
          </w:p>
        </w:tc>
      </w:tr>
      <w:tr w:rsidR="00CB72B7" w:rsidRPr="007D2EDE" w14:paraId="31F8762F" w14:textId="77777777" w:rsidTr="00CA6BB7">
        <w:tc>
          <w:tcPr>
            <w:tcW w:w="6237" w:type="dxa"/>
            <w:tcBorders>
              <w:top w:val="nil"/>
              <w:bottom w:val="nil"/>
            </w:tcBorders>
            <w:vAlign w:val="center"/>
          </w:tcPr>
          <w:p w14:paraId="252506E2" w14:textId="0292221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7</w:t>
            </w:r>
            <w:r w:rsidR="0026625A" w:rsidRPr="007D2EDE">
              <w:rPr>
                <w:rFonts w:eastAsia="Times New Roman"/>
                <w:color w:val="000000" w:themeColor="text1"/>
                <w:vertAlign w:val="superscript"/>
                <w:lang w:eastAsia="en-AU"/>
              </w:rPr>
              <w:t>+</w:t>
            </w:r>
            <w:r w:rsidRPr="007D2EDE">
              <w:rPr>
                <w:rFonts w:eastAsia="Times New Roman"/>
                <w:color w:val="000000" w:themeColor="text1"/>
                <w:lang w:eastAsia="en-AU"/>
              </w:rPr>
              <w:t xml:space="preserve"> – shuttle booking ticket – Target Response 2 </w:t>
            </w:r>
          </w:p>
        </w:tc>
        <w:tc>
          <w:tcPr>
            <w:tcW w:w="1462" w:type="dxa"/>
            <w:tcBorders>
              <w:top w:val="nil"/>
              <w:bottom w:val="nil"/>
            </w:tcBorders>
            <w:vAlign w:val="center"/>
          </w:tcPr>
          <w:p w14:paraId="1885D6CF" w14:textId="52B4F3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2.1</w:t>
            </w:r>
            <w:r w:rsidR="00CE3278" w:rsidRPr="007D2EDE">
              <w:rPr>
                <w:color w:val="000000" w:themeColor="text1"/>
              </w:rPr>
              <w:t>9</w:t>
            </w:r>
            <w:r w:rsidRPr="007D2EDE">
              <w:rPr>
                <w:color w:val="000000" w:themeColor="text1"/>
              </w:rPr>
              <w:t xml:space="preserve"> (.6</w:t>
            </w:r>
            <w:r w:rsidR="00CE3278" w:rsidRPr="007D2EDE">
              <w:rPr>
                <w:color w:val="000000" w:themeColor="text1"/>
              </w:rPr>
              <w:t>6</w:t>
            </w:r>
            <w:r w:rsidRPr="007D2EDE">
              <w:rPr>
                <w:color w:val="000000" w:themeColor="text1"/>
              </w:rPr>
              <w:t>)</w:t>
            </w:r>
          </w:p>
        </w:tc>
        <w:tc>
          <w:tcPr>
            <w:tcW w:w="1563" w:type="dxa"/>
            <w:tcBorders>
              <w:top w:val="nil"/>
              <w:bottom w:val="nil"/>
            </w:tcBorders>
            <w:vAlign w:val="center"/>
          </w:tcPr>
          <w:p w14:paraId="618E7A58" w14:textId="367F8ECE"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1.5</w:t>
            </w:r>
            <w:r w:rsidR="00CE3278" w:rsidRPr="007D2EDE">
              <w:rPr>
                <w:color w:val="000000" w:themeColor="text1"/>
              </w:rPr>
              <w:t>0</w:t>
            </w:r>
            <w:r w:rsidRPr="007D2EDE">
              <w:rPr>
                <w:color w:val="000000" w:themeColor="text1"/>
              </w:rPr>
              <w:t xml:space="preserve"> (.8</w:t>
            </w:r>
            <w:r w:rsidR="00CE3278" w:rsidRPr="007D2EDE">
              <w:rPr>
                <w:color w:val="000000" w:themeColor="text1"/>
              </w:rPr>
              <w:t>2</w:t>
            </w:r>
            <w:r w:rsidRPr="007D2EDE">
              <w:rPr>
                <w:color w:val="000000" w:themeColor="text1"/>
              </w:rPr>
              <w:t>)</w:t>
            </w:r>
          </w:p>
        </w:tc>
      </w:tr>
      <w:tr w:rsidR="00CB72B7" w:rsidRPr="007D2EDE" w14:paraId="3F8FAD95" w14:textId="77777777" w:rsidTr="00CA6BB7">
        <w:tc>
          <w:tcPr>
            <w:tcW w:w="6237" w:type="dxa"/>
            <w:tcBorders>
              <w:top w:val="nil"/>
            </w:tcBorders>
            <w:vAlign w:val="center"/>
          </w:tcPr>
          <w:p w14:paraId="23DAB85A"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8</w:t>
            </w:r>
            <w:r w:rsidRPr="007D2EDE">
              <w:rPr>
                <w:rFonts w:eastAsia="Times New Roman"/>
                <w:color w:val="000000" w:themeColor="text1"/>
                <w:lang w:eastAsia="en-AU"/>
              </w:rPr>
              <w:t xml:space="preserve"> – website booking error – Target Response 1 </w:t>
            </w:r>
          </w:p>
        </w:tc>
        <w:tc>
          <w:tcPr>
            <w:tcW w:w="1462" w:type="dxa"/>
            <w:tcBorders>
              <w:top w:val="nil"/>
            </w:tcBorders>
            <w:vAlign w:val="center"/>
          </w:tcPr>
          <w:p w14:paraId="18DF0EEB"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2.05 (.67)</w:t>
            </w:r>
          </w:p>
        </w:tc>
        <w:tc>
          <w:tcPr>
            <w:tcW w:w="1563" w:type="dxa"/>
            <w:tcBorders>
              <w:top w:val="nil"/>
            </w:tcBorders>
            <w:vAlign w:val="center"/>
          </w:tcPr>
          <w:p w14:paraId="404C0604"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1.05 (.22)</w:t>
            </w:r>
          </w:p>
        </w:tc>
      </w:tr>
      <w:tr w:rsidR="00CB72B7" w:rsidRPr="007D2EDE" w14:paraId="64662271" w14:textId="77777777" w:rsidTr="00CA6BB7">
        <w:tc>
          <w:tcPr>
            <w:tcW w:w="6237" w:type="dxa"/>
            <w:vAlign w:val="center"/>
          </w:tcPr>
          <w:p w14:paraId="0602F6B6" w14:textId="77777777" w:rsidR="00E97910" w:rsidRPr="007D2EDE" w:rsidRDefault="00E97910" w:rsidP="00CA6BB7">
            <w:pPr>
              <w:spacing w:line="276" w:lineRule="auto"/>
              <w:rPr>
                <w:rFonts w:eastAsia="Times New Roman"/>
                <w:color w:val="000000" w:themeColor="text1"/>
                <w:u w:val="single"/>
                <w:lang w:eastAsia="en-AU"/>
              </w:rPr>
            </w:pPr>
            <w:r w:rsidRPr="007D2EDE">
              <w:rPr>
                <w:rFonts w:eastAsia="Times New Roman"/>
                <w:color w:val="000000" w:themeColor="text1"/>
                <w:u w:val="single"/>
                <w:lang w:eastAsia="en-AU"/>
              </w:rPr>
              <w:t>Distractor 8</w:t>
            </w:r>
            <w:r w:rsidRPr="007D2EDE">
              <w:rPr>
                <w:rFonts w:eastAsia="Times New Roman"/>
                <w:color w:val="000000" w:themeColor="text1"/>
                <w:lang w:eastAsia="en-AU"/>
              </w:rPr>
              <w:t xml:space="preserve"> – website booking error – Target Response 2 </w:t>
            </w:r>
          </w:p>
        </w:tc>
        <w:tc>
          <w:tcPr>
            <w:tcW w:w="1462" w:type="dxa"/>
            <w:vAlign w:val="center"/>
          </w:tcPr>
          <w:p w14:paraId="3ABF65D4"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2.95 (.22)</w:t>
            </w:r>
          </w:p>
        </w:tc>
        <w:tc>
          <w:tcPr>
            <w:tcW w:w="1563" w:type="dxa"/>
            <w:vAlign w:val="center"/>
          </w:tcPr>
          <w:p w14:paraId="5BB25B51" w14:textId="77777777" w:rsidR="00E97910" w:rsidRPr="007D2EDE" w:rsidRDefault="00E97910" w:rsidP="00CA6BB7">
            <w:pPr>
              <w:spacing w:line="276" w:lineRule="auto"/>
              <w:jc w:val="center"/>
              <w:rPr>
                <w:rFonts w:eastAsia="Times New Roman"/>
                <w:b/>
                <w:color w:val="000000" w:themeColor="text1"/>
                <w:u w:val="single"/>
                <w:lang w:eastAsia="en-AU"/>
              </w:rPr>
            </w:pPr>
            <w:r w:rsidRPr="007D2EDE">
              <w:rPr>
                <w:color w:val="000000" w:themeColor="text1"/>
              </w:rPr>
              <w:t>1.10 (.44)</w:t>
            </w:r>
          </w:p>
        </w:tc>
      </w:tr>
    </w:tbl>
    <w:bookmarkEnd w:id="17"/>
    <w:p w14:paraId="3D443818" w14:textId="17595BEF" w:rsidR="00E97910" w:rsidRPr="007D2EDE" w:rsidRDefault="00E97910" w:rsidP="006258AA">
      <w:pPr>
        <w:spacing w:line="240" w:lineRule="auto"/>
        <w:rPr>
          <w:rFonts w:eastAsiaTheme="majorEastAsia" w:cstheme="majorBidi"/>
          <w:bCs/>
          <w:i/>
          <w:iCs/>
          <w:color w:val="000000" w:themeColor="text1"/>
          <w:szCs w:val="32"/>
        </w:rPr>
      </w:pPr>
      <w:r w:rsidRPr="007D2EDE">
        <w:rPr>
          <w:rFonts w:eastAsiaTheme="majorEastAsia" w:cstheme="majorBidi"/>
          <w:bCs/>
          <w:i/>
          <w:iCs/>
          <w:color w:val="000000" w:themeColor="text1"/>
          <w:szCs w:val="32"/>
        </w:rPr>
        <w:t xml:space="preserve">Note. </w:t>
      </w:r>
      <w:r w:rsidRPr="007D2EDE">
        <w:rPr>
          <w:rFonts w:eastAsiaTheme="majorEastAsia" w:cstheme="majorBidi"/>
          <w:bCs/>
          <w:color w:val="000000" w:themeColor="text1"/>
          <w:szCs w:val="32"/>
        </w:rPr>
        <w:t xml:space="preserve">* denotes the response providing an opportunity to engage in unethical </w:t>
      </w:r>
      <w:r w:rsidR="00A5014E" w:rsidRPr="007D2EDE">
        <w:rPr>
          <w:rFonts w:eastAsiaTheme="majorEastAsia" w:cstheme="majorBidi"/>
          <w:bCs/>
          <w:color w:val="000000" w:themeColor="text1"/>
          <w:szCs w:val="32"/>
        </w:rPr>
        <w:t>behavior</w:t>
      </w:r>
      <w:r w:rsidRPr="007D2EDE">
        <w:rPr>
          <w:rFonts w:eastAsiaTheme="majorEastAsia" w:cstheme="majorBidi"/>
          <w:bCs/>
          <w:color w:val="000000" w:themeColor="text1"/>
          <w:szCs w:val="32"/>
        </w:rPr>
        <w:t>.</w:t>
      </w:r>
      <w:r w:rsidR="005D637A" w:rsidRPr="007D2EDE">
        <w:rPr>
          <w:rFonts w:eastAsiaTheme="majorEastAsia" w:cstheme="majorBidi"/>
          <w:bCs/>
          <w:color w:val="000000" w:themeColor="text1"/>
          <w:szCs w:val="32"/>
        </w:rPr>
        <w:t xml:space="preserve"> </w:t>
      </w:r>
      <w:r w:rsidR="005D637A" w:rsidRPr="007D2EDE">
        <w:rPr>
          <w:rFonts w:eastAsiaTheme="majorEastAsia" w:cstheme="majorBidi"/>
          <w:bCs/>
          <w:color w:val="000000" w:themeColor="text1"/>
          <w:szCs w:val="32"/>
          <w:vertAlign w:val="superscript"/>
        </w:rPr>
        <w:t>+</w:t>
      </w:r>
      <w:r w:rsidR="00307E2C" w:rsidRPr="007D2EDE">
        <w:rPr>
          <w:rFonts w:eastAsiaTheme="majorEastAsia" w:cstheme="majorBidi"/>
          <w:bCs/>
          <w:color w:val="000000" w:themeColor="text1"/>
          <w:szCs w:val="32"/>
        </w:rPr>
        <w:t xml:space="preserve"> </w:t>
      </w:r>
      <w:r w:rsidR="00307E2C" w:rsidRPr="007D2EDE">
        <w:rPr>
          <w:rFonts w:eastAsiaTheme="majorEastAsia" w:cstheme="majorBidi"/>
          <w:bCs/>
          <w:i/>
          <w:iCs/>
          <w:color w:val="000000" w:themeColor="text1"/>
          <w:szCs w:val="32"/>
        </w:rPr>
        <w:t>N =</w:t>
      </w:r>
      <w:r w:rsidR="00307E2C" w:rsidRPr="007D2EDE">
        <w:rPr>
          <w:rFonts w:eastAsiaTheme="majorEastAsia" w:cstheme="majorBidi"/>
          <w:bCs/>
          <w:color w:val="000000" w:themeColor="text1"/>
          <w:szCs w:val="32"/>
        </w:rPr>
        <w:t xml:space="preserve"> 16</w:t>
      </w:r>
      <w:r w:rsidR="008C3F5B" w:rsidRPr="007D2EDE">
        <w:rPr>
          <w:rFonts w:eastAsiaTheme="majorEastAsia" w:cstheme="majorBidi"/>
          <w:bCs/>
          <w:color w:val="000000" w:themeColor="text1"/>
          <w:szCs w:val="32"/>
        </w:rPr>
        <w:t>; these are from a second</w:t>
      </w:r>
      <w:r w:rsidR="00307E2C" w:rsidRPr="007D2EDE">
        <w:rPr>
          <w:rFonts w:eastAsiaTheme="majorEastAsia" w:cstheme="majorBidi"/>
          <w:bCs/>
          <w:color w:val="000000" w:themeColor="text1"/>
          <w:szCs w:val="32"/>
        </w:rPr>
        <w:t xml:space="preserve"> small rating study conducted </w:t>
      </w:r>
      <w:r w:rsidR="008C3F5B" w:rsidRPr="007D2EDE">
        <w:rPr>
          <w:rFonts w:eastAsiaTheme="majorEastAsia" w:cstheme="majorBidi"/>
          <w:bCs/>
          <w:color w:val="000000" w:themeColor="text1"/>
          <w:szCs w:val="32"/>
        </w:rPr>
        <w:t xml:space="preserve">with slightly modified target responses to </w:t>
      </w:r>
      <w:r w:rsidR="00853640" w:rsidRPr="007D2EDE">
        <w:rPr>
          <w:rFonts w:eastAsiaTheme="majorEastAsia" w:cstheme="majorBidi"/>
          <w:bCs/>
          <w:color w:val="000000" w:themeColor="text1"/>
          <w:szCs w:val="32"/>
        </w:rPr>
        <w:t>achieve the</w:t>
      </w:r>
      <w:r w:rsidR="008C3F5B" w:rsidRPr="007D2EDE">
        <w:rPr>
          <w:rFonts w:eastAsiaTheme="majorEastAsia" w:cstheme="majorBidi"/>
          <w:bCs/>
          <w:color w:val="000000" w:themeColor="text1"/>
          <w:szCs w:val="32"/>
        </w:rPr>
        <w:t xml:space="preserve"> required cut-off criteria.</w:t>
      </w:r>
    </w:p>
    <w:p w14:paraId="7D28D1E6" w14:textId="77777777" w:rsidR="00E97910" w:rsidRPr="007D2EDE" w:rsidRDefault="00E97910" w:rsidP="00E97910">
      <w:pPr>
        <w:spacing w:line="259" w:lineRule="auto"/>
        <w:rPr>
          <w:rFonts w:eastAsiaTheme="majorEastAsia" w:cstheme="majorBidi"/>
          <w:b/>
          <w:color w:val="000000" w:themeColor="text1"/>
          <w:szCs w:val="32"/>
        </w:rPr>
      </w:pPr>
      <w:r w:rsidRPr="007D2EDE">
        <w:rPr>
          <w:color w:val="000000" w:themeColor="text1"/>
        </w:rPr>
        <w:br w:type="page"/>
      </w:r>
    </w:p>
    <w:p w14:paraId="66EE4C32" w14:textId="760B6655" w:rsidR="005D375C" w:rsidRPr="007D2EDE" w:rsidRDefault="005D375C" w:rsidP="005D375C">
      <w:pPr>
        <w:pStyle w:val="APAheading1"/>
        <w:rPr>
          <w:color w:val="000000" w:themeColor="text1"/>
        </w:rPr>
      </w:pPr>
      <w:bookmarkStart w:id="18" w:name="_Toc74663379"/>
      <w:r w:rsidRPr="007D2EDE">
        <w:rPr>
          <w:color w:val="000000" w:themeColor="text1"/>
        </w:rPr>
        <w:lastRenderedPageBreak/>
        <w:t xml:space="preserve">Validation Study </w:t>
      </w:r>
      <w:r w:rsidR="00E97910" w:rsidRPr="007D2EDE">
        <w:rPr>
          <w:color w:val="000000" w:themeColor="text1"/>
        </w:rPr>
        <w:t>2</w:t>
      </w:r>
      <w:r w:rsidRPr="007D2EDE">
        <w:rPr>
          <w:color w:val="000000" w:themeColor="text1"/>
        </w:rPr>
        <w:t xml:space="preserve">: </w:t>
      </w:r>
      <w:r w:rsidRPr="007D2EDE">
        <w:rPr>
          <w:rStyle w:val="Strong"/>
          <w:b/>
          <w:bCs w:val="0"/>
          <w:color w:val="000000" w:themeColor="text1"/>
        </w:rPr>
        <w:t>Autonomy</w:t>
      </w:r>
      <w:r w:rsidRPr="007D2EDE">
        <w:rPr>
          <w:color w:val="000000" w:themeColor="text1"/>
        </w:rPr>
        <w:t xml:space="preserve"> Manipulation for </w:t>
      </w:r>
      <w:r w:rsidR="002A2AA0" w:rsidRPr="007D2EDE">
        <w:rPr>
          <w:color w:val="000000" w:themeColor="text1"/>
        </w:rPr>
        <w:t xml:space="preserve">Study </w:t>
      </w:r>
      <w:r w:rsidRPr="007D2EDE">
        <w:rPr>
          <w:color w:val="000000" w:themeColor="text1"/>
        </w:rPr>
        <w:t>1</w:t>
      </w:r>
      <w:bookmarkEnd w:id="18"/>
    </w:p>
    <w:p w14:paraId="5EEDF7D3" w14:textId="6F6E3558" w:rsidR="005D375C" w:rsidRPr="007D2EDE" w:rsidRDefault="005D375C" w:rsidP="005D375C">
      <w:pPr>
        <w:ind w:firstLine="720"/>
        <w:rPr>
          <w:color w:val="000000" w:themeColor="text1"/>
        </w:rPr>
      </w:pPr>
      <w:r w:rsidRPr="007D2EDE">
        <w:rPr>
          <w:color w:val="000000" w:themeColor="text1"/>
        </w:rPr>
        <w:t xml:space="preserve">The purpose of </w:t>
      </w:r>
      <w:r w:rsidR="001C45B8" w:rsidRPr="007D2EDE">
        <w:rPr>
          <w:color w:val="000000" w:themeColor="text1"/>
        </w:rPr>
        <w:t>this</w:t>
      </w:r>
      <w:r w:rsidRPr="007D2EDE">
        <w:rPr>
          <w:color w:val="000000" w:themeColor="text1"/>
        </w:rPr>
        <w:t xml:space="preserve"> study was to ensure that there was construct and discriminant validity of the autonomy manipulation for </w:t>
      </w:r>
      <w:r w:rsidR="002A2AA0" w:rsidRPr="007D2EDE">
        <w:rPr>
          <w:color w:val="000000" w:themeColor="text1"/>
        </w:rPr>
        <w:t>Study 1</w:t>
      </w:r>
      <w:r w:rsidRPr="007D2EDE">
        <w:rPr>
          <w:color w:val="000000" w:themeColor="text1"/>
        </w:rPr>
        <w:t xml:space="preserve">. </w:t>
      </w:r>
    </w:p>
    <w:p w14:paraId="6A493570" w14:textId="36620499" w:rsidR="005D375C" w:rsidRPr="007D2EDE" w:rsidRDefault="005D375C" w:rsidP="005D375C">
      <w:pPr>
        <w:pStyle w:val="APAHeading2"/>
        <w:rPr>
          <w:color w:val="000000" w:themeColor="text1"/>
        </w:rPr>
      </w:pPr>
      <w:bookmarkStart w:id="19" w:name="_Toc52544855"/>
      <w:bookmarkStart w:id="20" w:name="_Toc74663380"/>
      <w:r w:rsidRPr="007D2EDE">
        <w:rPr>
          <w:color w:val="000000" w:themeColor="text1"/>
        </w:rPr>
        <w:t>Method</w:t>
      </w:r>
      <w:bookmarkEnd w:id="19"/>
      <w:bookmarkEnd w:id="20"/>
    </w:p>
    <w:p w14:paraId="1593F716" w14:textId="08F6E669" w:rsidR="005D375C" w:rsidRPr="007D2EDE" w:rsidRDefault="005D375C" w:rsidP="005D375C">
      <w:pPr>
        <w:pStyle w:val="APAheading3"/>
        <w:rPr>
          <w:color w:val="000000" w:themeColor="text1"/>
        </w:rPr>
      </w:pPr>
      <w:bookmarkStart w:id="21" w:name="_Toc52544856"/>
      <w:bookmarkStart w:id="22" w:name="_Toc74663381"/>
      <w:r w:rsidRPr="007D2EDE">
        <w:rPr>
          <w:color w:val="000000" w:themeColor="text1"/>
        </w:rPr>
        <w:t>Participants</w:t>
      </w:r>
      <w:bookmarkEnd w:id="21"/>
      <w:bookmarkEnd w:id="22"/>
    </w:p>
    <w:p w14:paraId="687AC1F5" w14:textId="10051AEC" w:rsidR="005D375C" w:rsidRPr="007D2EDE" w:rsidRDefault="00767973" w:rsidP="00150370">
      <w:pPr>
        <w:rPr>
          <w:color w:val="000000" w:themeColor="text1"/>
        </w:rPr>
      </w:pPr>
      <w:r w:rsidRPr="007D2EDE">
        <w:rPr>
          <w:color w:val="000000" w:themeColor="text1"/>
        </w:rPr>
        <w:t xml:space="preserve">The final sample consisted of 13 </w:t>
      </w:r>
      <w:r w:rsidR="005D375C" w:rsidRPr="007D2EDE">
        <w:rPr>
          <w:color w:val="000000" w:themeColor="text1"/>
        </w:rPr>
        <w:t xml:space="preserve">individuals </w:t>
      </w:r>
      <w:r w:rsidRPr="007D2EDE">
        <w:rPr>
          <w:color w:val="000000" w:themeColor="text1"/>
        </w:rPr>
        <w:t xml:space="preserve">(out of an initial 15) who </w:t>
      </w:r>
      <w:r w:rsidR="005D375C" w:rsidRPr="007D2EDE">
        <w:rPr>
          <w:color w:val="000000" w:themeColor="text1"/>
        </w:rPr>
        <w:t xml:space="preserve">were recruited for this exercise from Amazon’s crowdsourcing platform, Mechanical Turk (MTurk), via </w:t>
      </w:r>
      <w:r w:rsidR="00541257" w:rsidRPr="007D2EDE">
        <w:rPr>
          <w:color w:val="000000" w:themeColor="text1"/>
        </w:rPr>
        <w:t xml:space="preserve">the </w:t>
      </w:r>
      <w:r w:rsidR="005D375C" w:rsidRPr="007D2EDE">
        <w:rPr>
          <w:color w:val="000000" w:themeColor="text1"/>
        </w:rPr>
        <w:t xml:space="preserve">CloudResearch platform </w:t>
      </w:r>
      <w:r w:rsidR="005D375C" w:rsidRPr="007D2EDE">
        <w:rPr>
          <w:color w:val="000000" w:themeColor="text1"/>
        </w:rPr>
        <w:fldChar w:fldCharType="begin" w:fldLock="1"/>
      </w:r>
      <w:r w:rsidR="005D375C" w:rsidRPr="007D2EDE">
        <w:rPr>
          <w:color w:val="000000" w:themeColor="text1"/>
        </w:rPr>
        <w:instrText>ADDIN CSL_CITATION {"citationItems":[{"id":"ITEM-1","itemData":{"DOI":"10.3758/s13428-016-0727-z","author":[{"dropping-particle":"","family":"Litman","given":"L.","non-dropping-particle":"","parse-names":false,"suffix":""},{"dropping-particle":"","family":"Robinson","given":"J","non-dropping-particle":"","parse-names":false,"suffix":""},{"dropping-particle":"","family":"Abberbock","given":"T","non-dropping-particle":"","parse-names":false,"suffix":""}],"container-title":"Behavior Research Methods","id":"ITEM-1","issued":{"date-parts":[["2017"]]},"page":"433–442","title":"TurkPrime.com: A versatile crowdsourcing data acquisition platform for the behavioral sciences","type":"article-journal","volume":"49"},"uris":["http://www.mendeley.com/documents/?uuid=c7e7cf8f-852b-4170-aaba-6aedda87a84a"]}],"mendeley":{"formattedCitation":"(Litman et al., 2017)","plainTextFormattedCitation":"(Litman et al., 2017)","previouslyFormattedCitation":"(Litman et al., 2017)"},"properties":{"noteIndex":0},"schema":"https://github.com/citation-style-language/schema/raw/master/csl-citation.json"}</w:instrText>
      </w:r>
      <w:r w:rsidR="005D375C" w:rsidRPr="007D2EDE">
        <w:rPr>
          <w:color w:val="000000" w:themeColor="text1"/>
        </w:rPr>
        <w:fldChar w:fldCharType="separate"/>
      </w:r>
      <w:r w:rsidR="005D375C" w:rsidRPr="007D2EDE">
        <w:rPr>
          <w:noProof/>
          <w:color w:val="000000" w:themeColor="text1"/>
        </w:rPr>
        <w:t>(Litman et al., 2017)</w:t>
      </w:r>
      <w:r w:rsidR="005D375C" w:rsidRPr="007D2EDE">
        <w:rPr>
          <w:color w:val="000000" w:themeColor="text1"/>
        </w:rPr>
        <w:fldChar w:fldCharType="end"/>
      </w:r>
      <w:r w:rsidR="005D375C" w:rsidRPr="007D2EDE">
        <w:rPr>
          <w:color w:val="000000" w:themeColor="text1"/>
        </w:rPr>
        <w:t>. The participants (</w:t>
      </w:r>
      <w:r w:rsidR="00A25CDE" w:rsidRPr="007D2EDE">
        <w:rPr>
          <w:color w:val="000000" w:themeColor="text1"/>
        </w:rPr>
        <w:t>54</w:t>
      </w:r>
      <w:r w:rsidR="005D375C" w:rsidRPr="007D2EDE">
        <w:rPr>
          <w:color w:val="000000" w:themeColor="text1"/>
        </w:rPr>
        <w:t>% female) were all residents of the United States of America, reported a mean age of 34.</w:t>
      </w:r>
      <w:r w:rsidR="00150370" w:rsidRPr="007D2EDE">
        <w:rPr>
          <w:color w:val="000000" w:themeColor="text1"/>
        </w:rPr>
        <w:t>85</w:t>
      </w:r>
      <w:r w:rsidR="005D375C" w:rsidRPr="007D2EDE">
        <w:rPr>
          <w:color w:val="000000" w:themeColor="text1"/>
        </w:rPr>
        <w:t xml:space="preserve"> years (</w:t>
      </w:r>
      <w:r w:rsidR="005D375C" w:rsidRPr="007D2EDE">
        <w:rPr>
          <w:i/>
          <w:color w:val="000000" w:themeColor="text1"/>
        </w:rPr>
        <w:t>SD</w:t>
      </w:r>
      <w:r w:rsidR="005D375C" w:rsidRPr="007D2EDE">
        <w:rPr>
          <w:color w:val="000000" w:themeColor="text1"/>
        </w:rPr>
        <w:t xml:space="preserve"> = </w:t>
      </w:r>
      <w:r w:rsidR="00150370" w:rsidRPr="007D2EDE">
        <w:rPr>
          <w:color w:val="000000" w:themeColor="text1"/>
        </w:rPr>
        <w:t>9.37</w:t>
      </w:r>
      <w:r w:rsidR="005D375C" w:rsidRPr="007D2EDE">
        <w:rPr>
          <w:color w:val="000000" w:themeColor="text1"/>
        </w:rPr>
        <w:t xml:space="preserve">), and indicated that they had completed at least a high school equivalent level of education. </w:t>
      </w:r>
      <w:r w:rsidR="00150370" w:rsidRPr="007D2EDE">
        <w:rPr>
          <w:color w:val="000000" w:themeColor="text1"/>
        </w:rPr>
        <w:t xml:space="preserve">Out of the initial sample, one individual was excluded from analyses due to having engaged in careless responding </w:t>
      </w:r>
      <w:r w:rsidR="00150370" w:rsidRPr="007D2EDE">
        <w:rPr>
          <w:color w:val="000000" w:themeColor="text1"/>
        </w:rPr>
        <w:fldChar w:fldCharType="begin" w:fldLock="1"/>
      </w:r>
      <w:r w:rsidR="00150370" w:rsidRPr="007D2EDE">
        <w:rPr>
          <w:color w:val="000000" w:themeColor="text1"/>
        </w:rPr>
        <w:instrText>ADDIN CSL_CITATION {"citationItems":[{"id":"ITEM-1","itemData":{"DOI":"10.1037/a0028085","ISSN":"1082989X","abstract":"When data are collected via anonymous Internet surveys, particularly under conditions of obligatory participation (such as with student samples), data quality can be a concern. However, little guidance exists in the published literature regarding techniques for detecting careless responses. Previously several potential approaches have been suggested for identifying careless respondents via indices computed from the data, yet almost no prior work has examined the relationships among these indicators or the types of data patterns identified by each. In 2 studies, we examined several methods for identifying careless responses, including (a) special items designed to detect careless response, (b) response consistency indices formed from responses to typical survey items, (c) multivariate outlier analysis, (d) response time, and (e) self-reported diligence. Results indicated that there are two distinct patterns of careless response (random and nonrandom) and that different indices are needed to identify these different response patterns. We also found that approximately 10%-12% of undergraduates completing a lengthy survey for course credit were identified as careless responders. In Study 2, we simulated data with known random response patterns to determine the efficacy of several indicators of careless response. We found that the nature of the data strongly influenced the efficacy of the indices to identify careless responses. Recommendations include using identified rather than anonymous responses, incorporating instructed response items before data collection, as well as computing consistency indices and multivariate outlier analysis to ensure high-quality data.","author":[{"dropping-particle":"","family":"Meade","given":"Adam W.","non-dropping-particle":"","parse-names":false,"suffix":""},{"dropping-particle":"","family":"Craig","given":"S. Bartholomew","non-dropping-particle":"","parse-names":false,"suffix":""}],"container-title":"Psychological Methods","id":"ITEM-1","issue":"3","issued":{"date-parts":[["2012"]]},"page":"437-455","title":"Identifying careless responses in survey data","type":"article-journal","volume":"17"},"uris":["http://www.mendeley.com/documents/?uuid=e456fcb5-d266-4409-8a8d-4616ca04b89b"]}],"mendeley":{"formattedCitation":"(Meade &amp; Craig, 2012)","plainTextFormattedCitation":"(Meade &amp; Craig, 2012)","previouslyFormattedCitation":"(Meade &amp; Craig, 2012)"},"properties":{"noteIndex":0},"schema":"https://github.com/citation-style-language/schema/raw/master/csl-citation.json"}</w:instrText>
      </w:r>
      <w:r w:rsidR="00150370" w:rsidRPr="007D2EDE">
        <w:rPr>
          <w:color w:val="000000" w:themeColor="text1"/>
        </w:rPr>
        <w:fldChar w:fldCharType="separate"/>
      </w:r>
      <w:r w:rsidR="00150370" w:rsidRPr="007D2EDE">
        <w:rPr>
          <w:noProof/>
          <w:color w:val="000000" w:themeColor="text1"/>
        </w:rPr>
        <w:t>(Meade &amp; Craig, 2012)</w:t>
      </w:r>
      <w:r w:rsidR="00150370" w:rsidRPr="007D2EDE">
        <w:rPr>
          <w:color w:val="000000" w:themeColor="text1"/>
        </w:rPr>
        <w:fldChar w:fldCharType="end"/>
      </w:r>
      <w:r w:rsidR="00150370" w:rsidRPr="007D2EDE">
        <w:rPr>
          <w:color w:val="000000" w:themeColor="text1"/>
        </w:rPr>
        <w:t>; that is, the participant was responding at either extreme of the response scale for items measuring the same construct. Another individual was excluded for having (apparently) completed the task in 22 seconds</w:t>
      </w:r>
      <w:r w:rsidR="00771E97" w:rsidRPr="007D2EDE">
        <w:rPr>
          <w:color w:val="000000" w:themeColor="text1"/>
        </w:rPr>
        <w:t>.</w:t>
      </w:r>
      <w:r w:rsidR="00150370" w:rsidRPr="007D2EDE">
        <w:rPr>
          <w:color w:val="000000" w:themeColor="text1"/>
        </w:rPr>
        <w:t xml:space="preserve"> </w:t>
      </w:r>
    </w:p>
    <w:p w14:paraId="486FD255" w14:textId="79DDCB32" w:rsidR="005D375C" w:rsidRPr="007D2EDE" w:rsidRDefault="005D375C" w:rsidP="005D375C">
      <w:pPr>
        <w:pStyle w:val="APAheading3"/>
        <w:rPr>
          <w:color w:val="000000" w:themeColor="text1"/>
        </w:rPr>
      </w:pPr>
      <w:bookmarkStart w:id="23" w:name="_Toc52544857"/>
      <w:bookmarkStart w:id="24" w:name="_Toc74663382"/>
      <w:r w:rsidRPr="007D2EDE">
        <w:rPr>
          <w:color w:val="000000" w:themeColor="text1"/>
        </w:rPr>
        <w:t>Procedure</w:t>
      </w:r>
      <w:bookmarkEnd w:id="23"/>
      <w:bookmarkEnd w:id="24"/>
    </w:p>
    <w:p w14:paraId="04E4EA2A" w14:textId="08AFEC64" w:rsidR="005D375C" w:rsidRPr="007D2EDE" w:rsidRDefault="005D375C" w:rsidP="005D375C">
      <w:pPr>
        <w:ind w:firstLine="720"/>
        <w:rPr>
          <w:color w:val="000000" w:themeColor="text1"/>
        </w:rPr>
      </w:pPr>
      <w:r w:rsidRPr="007D2EDE">
        <w:rPr>
          <w:color w:val="000000" w:themeColor="text1"/>
          <w:lang w:eastAsia="en-AU"/>
        </w:rPr>
        <w:t>This task was hosted on the Qualtrics Survey Software (Core-XM) platform</w:t>
      </w:r>
      <w:r w:rsidRPr="007D2EDE">
        <w:rPr>
          <w:color w:val="000000" w:themeColor="text1"/>
        </w:rPr>
        <w:t xml:space="preserve">. Following informed consent and completion of the brief demographic questionnaire, participants were informed that they would see two emails (i.e., the stimuli in this study) that describe how a Customer Services Officer might carry out their job. Participants were then presented the stimuli (described below) and asked to rate the work design of each. The presentation order of the stimuli was counter-balanced by the survey software to </w:t>
      </w:r>
      <w:r w:rsidR="00541257" w:rsidRPr="007D2EDE">
        <w:rPr>
          <w:color w:val="000000" w:themeColor="text1"/>
        </w:rPr>
        <w:t>minimize</w:t>
      </w:r>
      <w:r w:rsidRPr="007D2EDE">
        <w:rPr>
          <w:color w:val="000000" w:themeColor="text1"/>
        </w:rPr>
        <w:t xml:space="preserve"> potential order or anchoring effects, whereby participants might use their perceptions of one email as a comparative anchor when rating the second email. Upon completion of the task, participants were thanked for their time and paid US$1.25.</w:t>
      </w:r>
    </w:p>
    <w:p w14:paraId="5CF7F438" w14:textId="716F9A4C" w:rsidR="005D375C" w:rsidRPr="007D2EDE" w:rsidRDefault="005D375C" w:rsidP="005D375C">
      <w:pPr>
        <w:pStyle w:val="APAheading3"/>
        <w:rPr>
          <w:color w:val="000000" w:themeColor="text1"/>
        </w:rPr>
      </w:pPr>
      <w:bookmarkStart w:id="25" w:name="_Toc52544858"/>
      <w:bookmarkStart w:id="26" w:name="_Toc74663383"/>
      <w:r w:rsidRPr="007D2EDE">
        <w:rPr>
          <w:color w:val="000000" w:themeColor="text1"/>
        </w:rPr>
        <w:lastRenderedPageBreak/>
        <w:t>Materials</w:t>
      </w:r>
      <w:bookmarkEnd w:id="25"/>
      <w:bookmarkEnd w:id="26"/>
    </w:p>
    <w:p w14:paraId="2F60F391" w14:textId="4D98DED5" w:rsidR="005D375C" w:rsidRPr="007D2EDE" w:rsidRDefault="005D375C" w:rsidP="005D375C">
      <w:pPr>
        <w:ind w:firstLine="720"/>
        <w:rPr>
          <w:bCs/>
          <w:color w:val="000000" w:themeColor="text1"/>
        </w:rPr>
      </w:pPr>
      <w:r w:rsidRPr="007D2EDE">
        <w:rPr>
          <w:b/>
          <w:color w:val="000000" w:themeColor="text1"/>
        </w:rPr>
        <w:t>Demographic measures.</w:t>
      </w:r>
      <w:r w:rsidRPr="007D2EDE">
        <w:rPr>
          <w:color w:val="000000" w:themeColor="text1"/>
        </w:rPr>
        <w:t xml:space="preserve"> Participants completed some basic demographic questions including age, gender, employment status, and highest level of education.</w:t>
      </w:r>
      <w:r w:rsidRPr="007D2EDE">
        <w:rPr>
          <w:b/>
          <w:color w:val="000000" w:themeColor="text1"/>
        </w:rPr>
        <w:t xml:space="preserve"> </w:t>
      </w:r>
    </w:p>
    <w:p w14:paraId="356CD8BE" w14:textId="5EBDF761" w:rsidR="005D375C" w:rsidRPr="007D2EDE" w:rsidRDefault="005D375C" w:rsidP="005D375C">
      <w:pPr>
        <w:ind w:firstLine="720"/>
        <w:rPr>
          <w:color w:val="000000" w:themeColor="text1"/>
        </w:rPr>
      </w:pPr>
      <w:r w:rsidRPr="007D2EDE">
        <w:rPr>
          <w:b/>
          <w:color w:val="000000" w:themeColor="text1"/>
        </w:rPr>
        <w:t>Stimuli.</w:t>
      </w:r>
      <w:r w:rsidRPr="007D2EDE">
        <w:rPr>
          <w:color w:val="000000" w:themeColor="text1"/>
        </w:rPr>
        <w:t xml:space="preserve"> Two emails were created to manipulate autonomy (one designed to elicit low autonomy and the other high autonomy). These emails were framed as being written by the fictitious “Paradise Point Hotel” Guest Services Manager, Riley Watson. The name ‘Riley’ was chosen for the manager because it functions as a gender-neutral name in several English-speaking nations. Accordingly, we here onwards use the pronouns “they/them/their” when referring to Riley. The email from Riley Watson was addressed to Customer Services Officers (CSOs) working at Paradise Point Hotel. </w:t>
      </w:r>
    </w:p>
    <w:p w14:paraId="11AC0D90" w14:textId="6B184D75" w:rsidR="005D375C" w:rsidRPr="007D2EDE" w:rsidRDefault="005D375C" w:rsidP="005D375C">
      <w:pPr>
        <w:ind w:firstLine="720"/>
        <w:rPr>
          <w:color w:val="000000" w:themeColor="text1"/>
        </w:rPr>
      </w:pPr>
      <w:r w:rsidRPr="007D2EDE">
        <w:rPr>
          <w:color w:val="000000" w:themeColor="text1"/>
        </w:rPr>
        <w:t>In both the high and low autonomy emails, Riley Watson begins by informing CSOs of Paradise Point Hotel’s recent investment in an artificial intelligence</w:t>
      </w:r>
      <w:r w:rsidRPr="007D2EDE">
        <w:rPr>
          <w:rStyle w:val="FootnoteReference"/>
          <w:color w:val="000000" w:themeColor="text1"/>
        </w:rPr>
        <w:footnoteReference w:id="1"/>
      </w:r>
      <w:r w:rsidRPr="007D2EDE">
        <w:rPr>
          <w:color w:val="000000" w:themeColor="text1"/>
        </w:rPr>
        <w:t xml:space="preserve"> system for the purposes of lifting the rankings of the hotels in customer service, booking success, and revenue. Riley Watson also reminds the CSOs that their performance ratings depend on their booking success and bringing in overall revenue. Autonomy was then manipulated in the remainder of Riley Watson’s email, by informing participants in each condition the extent to which they can make their own decisions about choosing a response to the customer emails. </w:t>
      </w:r>
      <w:r w:rsidR="004C572E" w:rsidRPr="007D2EDE">
        <w:rPr>
          <w:color w:val="000000" w:themeColor="text1"/>
        </w:rPr>
        <w:t xml:space="preserve">Both versions of the email had similar word counts (140 and 141 words for the high and low autonomy stimuli, respectively) to ensure cognitive load in terms of reading was as similar as possible in both instances.  </w:t>
      </w:r>
    </w:p>
    <w:p w14:paraId="2D83568A" w14:textId="77777777" w:rsidR="005D375C" w:rsidRPr="007D2EDE" w:rsidRDefault="005D375C" w:rsidP="005D375C">
      <w:pPr>
        <w:ind w:firstLine="720"/>
        <w:rPr>
          <w:color w:val="000000" w:themeColor="text1"/>
        </w:rPr>
      </w:pPr>
      <w:r w:rsidRPr="007D2EDE">
        <w:rPr>
          <w:b/>
          <w:color w:val="000000" w:themeColor="text1"/>
        </w:rPr>
        <w:t xml:space="preserve">Rating survey. </w:t>
      </w:r>
      <w:r w:rsidRPr="007D2EDE">
        <w:rPr>
          <w:color w:val="000000" w:themeColor="text1"/>
        </w:rPr>
        <w:t xml:space="preserve">Participants were provided with 14 items from the Work Design Questionnaire </w:t>
      </w:r>
      <w:r w:rsidRPr="007D2EDE">
        <w:rPr>
          <w:color w:val="000000" w:themeColor="text1"/>
        </w:rPr>
        <w:fldChar w:fldCharType="begin" w:fldLock="1"/>
      </w:r>
      <w:r w:rsidRPr="007D2EDE">
        <w:rPr>
          <w:color w:val="000000" w:themeColor="text1"/>
        </w:rPr>
        <w:instrText>ADDIN CSL_CITATION {"citationItems":[{"id":"ITEM-1","itemData":{"DOI":"10.1037/0021-9010.91.6.1321","ISBN":"0021-9010 (Print)\\r0021-9010 (Linking)","ISSN":"0021-9010","PMID":"17100487","abstract":"Although there are thousands of studies investigating work and job design, existing measures are incomplete. In an effort to address this gap, the authors reviewed the work design literature, identified and integrated previously described work characteristics, and developed a measure to tap those work characteristics. The resultant Work Design Questionnaire (WDQ) was validated with 540 incumbents holding 243 distinct jobs and demonstrated excellent reliability and convergent and discriminant validity. In addition, the authors found that, although both task and knowledge work characteristics predicted satisfaction, only knowledge characteristics were related to training and compensation requirements. Finally, the results showed that social support incrementally predicted satisfaction beyond motivational work characteristics but was not related to increased training and compensation requirements. These results provide new insight into how to avoid the trade-offs commonly observed in work design research. Taken together, the WDQ appears to hold promise as a general measure of work characteristics that can be used by scholars and practitioners to conduct basic research on the nature of work or to design and redesign jobs in organizations.","author":[{"dropping-particle":"","family":"Morgeson","given":"Frederick P.","non-dropping-particle":"","parse-names":false,"suffix":""},{"dropping-particle":"","family":"Humphrey","given":"Stephen E.","non-dropping-particle":"","parse-names":false,"suffix":""}],"container-title":"Journal of Applied Psychology","id":"ITEM-1","issue":"6","issued":{"date-parts":[["2006"]]},"page":"1321-1339","title":"The Work Design Questionnaire (WDQ): Developing and validating a comprehensive measure for assessing job design and the nature of work","type":"article-journal","volume":"91"},"prefix":"WDQ;","uris":["http://www.mendeley.com/documents/?uuid=023257da-b3ff-4105-894d-f02fd038e3ec"]}],"mendeley":{"formattedCitation":"(WDQ; Morgeson &amp; Humphrey, 2006)","plainTextFormattedCitation":"(WDQ; Morgeson &amp; Humphrey, 2006)","previouslyFormattedCitation":"(WDQ; Morgeson &amp; Humphrey, 2006)"},"properties":{"noteIndex":0},"schema":"https://github.com/citation-style-language/schema/raw/master/csl-citation.json"}</w:instrText>
      </w:r>
      <w:r w:rsidRPr="007D2EDE">
        <w:rPr>
          <w:color w:val="000000" w:themeColor="text1"/>
        </w:rPr>
        <w:fldChar w:fldCharType="separate"/>
      </w:r>
      <w:r w:rsidRPr="007D2EDE">
        <w:rPr>
          <w:noProof/>
          <w:color w:val="000000" w:themeColor="text1"/>
        </w:rPr>
        <w:t>(WDQ; Morgeson &amp; Humphrey, 2006)</w:t>
      </w:r>
      <w:r w:rsidRPr="007D2EDE">
        <w:rPr>
          <w:color w:val="000000" w:themeColor="text1"/>
        </w:rPr>
        <w:fldChar w:fldCharType="end"/>
      </w:r>
      <w:r w:rsidRPr="007D2EDE">
        <w:rPr>
          <w:color w:val="000000" w:themeColor="text1"/>
        </w:rPr>
        <w:t xml:space="preserve">, which measured the five key work characteristics from the Work Characteristics Model </w:t>
      </w:r>
      <w:r w:rsidRPr="007D2EDE">
        <w:rPr>
          <w:color w:val="000000" w:themeColor="text1"/>
        </w:rPr>
        <w:fldChar w:fldCharType="begin" w:fldLock="1"/>
      </w:r>
      <w:r w:rsidRPr="007D2EDE">
        <w:rPr>
          <w:color w:val="000000" w:themeColor="text1"/>
        </w:rPr>
        <w:instrText>ADDIN CSL_CITATION {"citationItems":[{"id":"ITEM-1","itemData":{"DOI":"10.1016/0030-5073(76)90016-7","author":[{"dropping-particle":"","family":"Hackman","given":"J. R","non-dropping-particle":"","parse-names":false,"suffix":""},{"dropping-particle":"","family":"Oldham","given":"G. R.","non-dropping-particle":"","parse-names":false,"suffix":""}],"container-title":"Organizational Behavior and Human Performance","id":"ITEM-1","issue":"2","issued":{"date-parts":[["1976"]]},"page":"250-279","title":"Motivation through the design of work: test of a theory","type":"article-journal","volume":"16"},"uris":["http://www.mendeley.com/documents/?uuid=4fed409a-433f-4071-ad47-a2368ea5e005"]}],"mendeley":{"formattedCitation":"(Hackman &amp; Oldham, 1976)","plainTextFormattedCitation":"(Hackman &amp; Oldham, 1976)","previouslyFormattedCitation":"(Hackman &amp; Oldham, 1976)"},"properties":{"noteIndex":0},"schema":"https://github.com/citation-style-language/schema/raw/master/csl-citation.json"}</w:instrText>
      </w:r>
      <w:r w:rsidRPr="007D2EDE">
        <w:rPr>
          <w:color w:val="000000" w:themeColor="text1"/>
        </w:rPr>
        <w:fldChar w:fldCharType="separate"/>
      </w:r>
      <w:r w:rsidRPr="007D2EDE">
        <w:rPr>
          <w:noProof/>
          <w:color w:val="000000" w:themeColor="text1"/>
        </w:rPr>
        <w:t>(Hackman &amp; Oldham, 1976)</w:t>
      </w:r>
      <w:r w:rsidRPr="007D2EDE">
        <w:rPr>
          <w:color w:val="000000" w:themeColor="text1"/>
        </w:rPr>
        <w:fldChar w:fldCharType="end"/>
      </w:r>
      <w:r w:rsidRPr="007D2EDE">
        <w:rPr>
          <w:color w:val="000000" w:themeColor="text1"/>
        </w:rPr>
        <w:t xml:space="preserve">: </w:t>
      </w:r>
      <w:r w:rsidRPr="007D2EDE">
        <w:rPr>
          <w:color w:val="000000" w:themeColor="text1"/>
        </w:rPr>
        <w:lastRenderedPageBreak/>
        <w:t xml:space="preserve">autonomy, task variety, task significance, feedback from the job and task identity. Six items were used for each subcategory of job autonomy (two each for decision, method, and scheduling autonomy) and two items each for the rest of the work characteristics. All items were rated on a five-point Likert Scale ranging from 1 </w:t>
      </w:r>
      <w:r w:rsidRPr="007D2EDE">
        <w:rPr>
          <w:i/>
          <w:iCs/>
          <w:color w:val="000000" w:themeColor="text1"/>
        </w:rPr>
        <w:t>(Strongly disagree)</w:t>
      </w:r>
      <w:r w:rsidRPr="007D2EDE">
        <w:rPr>
          <w:color w:val="000000" w:themeColor="text1"/>
        </w:rPr>
        <w:t xml:space="preserve"> to 5 </w:t>
      </w:r>
      <w:r w:rsidRPr="007D2EDE">
        <w:rPr>
          <w:i/>
          <w:iCs/>
          <w:color w:val="000000" w:themeColor="text1"/>
        </w:rPr>
        <w:t>(Strongly agree)</w:t>
      </w:r>
      <w:r w:rsidRPr="007D2EDE">
        <w:rPr>
          <w:color w:val="000000" w:themeColor="text1"/>
        </w:rPr>
        <w:t>.</w:t>
      </w:r>
    </w:p>
    <w:p w14:paraId="229BC2C1" w14:textId="7461BDA9" w:rsidR="005D375C" w:rsidRPr="007D2EDE" w:rsidRDefault="005D375C" w:rsidP="005D375C">
      <w:pPr>
        <w:pStyle w:val="APAHeading2"/>
        <w:rPr>
          <w:color w:val="000000" w:themeColor="text1"/>
        </w:rPr>
      </w:pPr>
      <w:bookmarkStart w:id="27" w:name="_Toc52544859"/>
      <w:bookmarkStart w:id="28" w:name="_Toc74663384"/>
      <w:r w:rsidRPr="007D2EDE">
        <w:rPr>
          <w:color w:val="000000" w:themeColor="text1"/>
        </w:rPr>
        <w:t>Results</w:t>
      </w:r>
      <w:bookmarkEnd w:id="27"/>
      <w:bookmarkEnd w:id="28"/>
    </w:p>
    <w:p w14:paraId="4C8B18B0" w14:textId="31358A58" w:rsidR="005D375C" w:rsidRPr="007D2EDE" w:rsidRDefault="005D375C" w:rsidP="005D375C">
      <w:pPr>
        <w:rPr>
          <w:color w:val="000000" w:themeColor="text1"/>
        </w:rPr>
      </w:pPr>
      <w:r w:rsidRPr="007D2EDE">
        <w:rPr>
          <w:color w:val="000000" w:themeColor="text1"/>
        </w:rPr>
        <w:tab/>
        <w:t>Overall, this task took on average 10.3</w:t>
      </w:r>
      <w:r w:rsidR="00403207" w:rsidRPr="007D2EDE">
        <w:rPr>
          <w:color w:val="000000" w:themeColor="text1"/>
        </w:rPr>
        <w:t>3</w:t>
      </w:r>
      <w:r w:rsidRPr="007D2EDE">
        <w:rPr>
          <w:color w:val="000000" w:themeColor="text1"/>
        </w:rPr>
        <w:t xml:space="preserve"> minutes to complete (</w:t>
      </w:r>
      <w:r w:rsidRPr="007D2EDE">
        <w:rPr>
          <w:i/>
          <w:color w:val="000000" w:themeColor="text1"/>
        </w:rPr>
        <w:t>SD</w:t>
      </w:r>
      <w:r w:rsidRPr="007D2EDE">
        <w:rPr>
          <w:color w:val="000000" w:themeColor="text1"/>
        </w:rPr>
        <w:t xml:space="preserve"> = 10.67). Careless responding was determined via visual inspection. </w:t>
      </w:r>
    </w:p>
    <w:p w14:paraId="0F3F0915" w14:textId="44FD4A6B" w:rsidR="005D375C" w:rsidRPr="007D2EDE" w:rsidRDefault="005D375C" w:rsidP="005D375C">
      <w:pPr>
        <w:pStyle w:val="APAheading3"/>
        <w:rPr>
          <w:color w:val="000000" w:themeColor="text1"/>
        </w:rPr>
      </w:pPr>
      <w:bookmarkStart w:id="29" w:name="_Toc52544860"/>
      <w:bookmarkStart w:id="30" w:name="_Toc74663385"/>
      <w:r w:rsidRPr="007D2EDE">
        <w:rPr>
          <w:color w:val="000000" w:themeColor="text1"/>
        </w:rPr>
        <w:t>Validation Criteria</w:t>
      </w:r>
      <w:bookmarkEnd w:id="29"/>
      <w:bookmarkEnd w:id="30"/>
    </w:p>
    <w:p w14:paraId="004C28C0" w14:textId="36660976" w:rsidR="005D375C" w:rsidRPr="007D2EDE" w:rsidRDefault="005D375C" w:rsidP="005D375C">
      <w:pPr>
        <w:ind w:firstLine="720"/>
        <w:rPr>
          <w:noProof/>
          <w:color w:val="000000" w:themeColor="text1"/>
          <w:lang w:val="en-AU" w:eastAsia="en-AU"/>
        </w:rPr>
      </w:pPr>
      <w:r w:rsidRPr="007D2EDE">
        <w:rPr>
          <w:color w:val="000000" w:themeColor="text1"/>
        </w:rPr>
        <w:t xml:space="preserve">We created mean scores of each of the five measured work characteristics and evaluated these against pre-determined criteria. For the low autonomy email, </w:t>
      </w:r>
      <w:r w:rsidR="002A2AA0" w:rsidRPr="007D2EDE">
        <w:rPr>
          <w:color w:val="000000" w:themeColor="text1"/>
        </w:rPr>
        <w:t>w</w:t>
      </w:r>
      <w:r w:rsidRPr="007D2EDE">
        <w:rPr>
          <w:color w:val="000000" w:themeColor="text1"/>
        </w:rPr>
        <w:t xml:space="preserve">e aimed to obtain a mean rating of around 2.5 or lower (out of a possible 5) on autonomy dimensions; for the high autonomy email, </w:t>
      </w:r>
      <w:r w:rsidR="002A2AA0" w:rsidRPr="007D2EDE">
        <w:rPr>
          <w:color w:val="000000" w:themeColor="text1"/>
        </w:rPr>
        <w:t>we</w:t>
      </w:r>
      <w:r w:rsidRPr="007D2EDE">
        <w:rPr>
          <w:color w:val="000000" w:themeColor="text1"/>
        </w:rPr>
        <w:t xml:space="preserve"> aimed to obtain a mean rating of around 4 or higher on the autonomy dimensions. Furthermore, the other work characteristics were required to be rated as evenly as possible in both emails, to ensure only autonomy was being manipulated</w:t>
      </w:r>
      <w:r w:rsidRPr="007D2EDE">
        <w:rPr>
          <w:noProof/>
          <w:color w:val="000000" w:themeColor="text1"/>
          <w:lang w:val="en-AU" w:eastAsia="en-AU"/>
        </w:rPr>
        <w:t xml:space="preserve">. </w:t>
      </w:r>
    </w:p>
    <w:p w14:paraId="04C3F11F" w14:textId="2E705E4E" w:rsidR="005D375C" w:rsidRPr="007D2EDE" w:rsidRDefault="005D375C" w:rsidP="005D375C">
      <w:pPr>
        <w:ind w:firstLine="720"/>
        <w:rPr>
          <w:noProof/>
          <w:color w:val="000000" w:themeColor="text1"/>
          <w:lang w:val="en-AU" w:eastAsia="en-AU"/>
        </w:rPr>
      </w:pPr>
      <w:r w:rsidRPr="007D2EDE">
        <w:rPr>
          <w:color w:val="000000" w:themeColor="text1"/>
        </w:rPr>
        <w:t xml:space="preserve">Along with examining the mean ratings, </w:t>
      </w:r>
      <w:r w:rsidR="002A2AA0" w:rsidRPr="007D2EDE">
        <w:rPr>
          <w:color w:val="000000" w:themeColor="text1"/>
        </w:rPr>
        <w:t>w</w:t>
      </w:r>
      <w:r w:rsidRPr="007D2EDE">
        <w:rPr>
          <w:color w:val="000000" w:themeColor="text1"/>
        </w:rPr>
        <w:t xml:space="preserve">e conducted paired-samples </w:t>
      </w:r>
      <w:r w:rsidRPr="007D2EDE">
        <w:rPr>
          <w:i/>
          <w:iCs/>
          <w:color w:val="000000" w:themeColor="text1"/>
        </w:rPr>
        <w:t>t</w:t>
      </w:r>
      <w:r w:rsidRPr="007D2EDE">
        <w:rPr>
          <w:color w:val="000000" w:themeColor="text1"/>
        </w:rPr>
        <w:t xml:space="preserve">-tests to investigate whether the dimensions of autonomy were being rated as significantly different across the high and low manipulation emails. To ensure the experimental manipulation was not confounded with other work design effects, </w:t>
      </w:r>
      <w:r w:rsidR="002A2AA0" w:rsidRPr="007D2EDE">
        <w:rPr>
          <w:color w:val="000000" w:themeColor="text1"/>
        </w:rPr>
        <w:t>w</w:t>
      </w:r>
      <w:r w:rsidRPr="007D2EDE">
        <w:rPr>
          <w:color w:val="000000" w:themeColor="text1"/>
        </w:rPr>
        <w:t xml:space="preserve">e also conducted paired-samples </w:t>
      </w:r>
      <w:r w:rsidRPr="007D2EDE">
        <w:rPr>
          <w:i/>
          <w:iCs/>
          <w:color w:val="000000" w:themeColor="text1"/>
        </w:rPr>
        <w:t>t</w:t>
      </w:r>
      <w:r w:rsidRPr="007D2EDE">
        <w:rPr>
          <w:color w:val="000000" w:themeColor="text1"/>
        </w:rPr>
        <w:t xml:space="preserve">-tests across autonomy conditions for the other measured work characteristics, to ensure they were being rated relatively similarly across the emails. Table </w:t>
      </w:r>
      <w:r w:rsidR="00F837D7" w:rsidRPr="007D2EDE">
        <w:rPr>
          <w:color w:val="000000" w:themeColor="text1"/>
        </w:rPr>
        <w:t>S5</w:t>
      </w:r>
      <w:r w:rsidRPr="007D2EDE">
        <w:rPr>
          <w:color w:val="000000" w:themeColor="text1"/>
        </w:rPr>
        <w:t xml:space="preserve"> presents the descriptive statistics (using mean scores) and t-test results for this study</w:t>
      </w:r>
      <w:r w:rsidR="00F837D7" w:rsidRPr="007D2EDE">
        <w:rPr>
          <w:color w:val="000000" w:themeColor="text1"/>
        </w:rPr>
        <w:t>.</w:t>
      </w:r>
    </w:p>
    <w:p w14:paraId="6C05DB8C" w14:textId="2C6C763D" w:rsidR="005D375C" w:rsidRPr="007D2EDE" w:rsidRDefault="005D375C" w:rsidP="005D375C">
      <w:pPr>
        <w:ind w:firstLine="720"/>
        <w:rPr>
          <w:noProof/>
          <w:color w:val="000000" w:themeColor="text1"/>
          <w:lang w:val="en-AU" w:eastAsia="en-AU"/>
        </w:rPr>
      </w:pPr>
      <w:r w:rsidRPr="007D2EDE">
        <w:rPr>
          <w:color w:val="000000" w:themeColor="text1"/>
        </w:rPr>
        <w:lastRenderedPageBreak/>
        <w:t xml:space="preserve">Table </w:t>
      </w:r>
      <w:r w:rsidR="00F837D7" w:rsidRPr="007D2EDE">
        <w:rPr>
          <w:color w:val="000000" w:themeColor="text1"/>
        </w:rPr>
        <w:t>S5</w:t>
      </w:r>
      <w:r w:rsidRPr="007D2EDE">
        <w:rPr>
          <w:color w:val="000000" w:themeColor="text1"/>
        </w:rPr>
        <w:t xml:space="preserve"> shows that the manipulation validation results largely met the validation criteria and only the autonomy dimensions (but not other work characteristics) were rated as significantly different from each other.</w:t>
      </w:r>
      <w:r w:rsidR="00A12586" w:rsidRPr="007D2EDE">
        <w:rPr>
          <w:color w:val="000000" w:themeColor="text1"/>
        </w:rPr>
        <w:t xml:space="preserve"> The mean for scheduling autonomy in the low autonomy condition was slightly above our pre-determined cut-off of 2.5 or lower however,</w:t>
      </w:r>
      <w:r w:rsidR="005B157B" w:rsidRPr="007D2EDE">
        <w:rPr>
          <w:color w:val="000000" w:themeColor="text1"/>
        </w:rPr>
        <w:t xml:space="preserve"> the t-test showed that this value was still significantly lower than its high autonomy condition counterpart.</w:t>
      </w:r>
      <w:r w:rsidRPr="007D2EDE">
        <w:rPr>
          <w:noProof/>
          <w:color w:val="000000" w:themeColor="text1"/>
          <w:lang w:val="en-AU" w:eastAsia="en-AU"/>
        </w:rPr>
        <w:t xml:space="preserve"> Therefore, these email stimuli were deemed suitable for use in </w:t>
      </w:r>
      <w:r w:rsidR="002A2AA0" w:rsidRPr="007D2EDE">
        <w:rPr>
          <w:noProof/>
          <w:color w:val="000000" w:themeColor="text1"/>
          <w:lang w:val="en-AU" w:eastAsia="en-AU"/>
        </w:rPr>
        <w:t xml:space="preserve">Study </w:t>
      </w:r>
      <w:r w:rsidRPr="007D2EDE">
        <w:rPr>
          <w:noProof/>
          <w:color w:val="000000" w:themeColor="text1"/>
          <w:lang w:val="en-AU" w:eastAsia="en-AU"/>
        </w:rPr>
        <w:t xml:space="preserve">1. </w:t>
      </w:r>
    </w:p>
    <w:p w14:paraId="3C0CB52C" w14:textId="4ABAAC56" w:rsidR="005D375C" w:rsidRPr="007D2EDE" w:rsidRDefault="005D375C" w:rsidP="005D375C">
      <w:pPr>
        <w:spacing w:line="259" w:lineRule="auto"/>
        <w:rPr>
          <w:b/>
          <w:bCs/>
          <w:iCs/>
          <w:color w:val="000000" w:themeColor="text1"/>
        </w:rPr>
      </w:pPr>
      <w:r w:rsidRPr="007D2EDE">
        <w:rPr>
          <w:b/>
          <w:bCs/>
          <w:iCs/>
          <w:color w:val="000000" w:themeColor="text1"/>
        </w:rPr>
        <w:t xml:space="preserve">Table </w:t>
      </w:r>
      <w:r w:rsidR="00F837D7" w:rsidRPr="007D2EDE">
        <w:rPr>
          <w:b/>
          <w:bCs/>
          <w:iCs/>
          <w:color w:val="000000" w:themeColor="text1"/>
        </w:rPr>
        <w:t>S5</w:t>
      </w:r>
    </w:p>
    <w:p w14:paraId="4E8F38D1" w14:textId="78D7212E" w:rsidR="005D375C" w:rsidRPr="007D2EDE" w:rsidRDefault="005D375C" w:rsidP="005D375C">
      <w:pPr>
        <w:spacing w:line="240" w:lineRule="auto"/>
        <w:rPr>
          <w:i/>
          <w:color w:val="000000" w:themeColor="text1"/>
        </w:rPr>
      </w:pPr>
      <w:bookmarkStart w:id="31" w:name="_Hlk39328020"/>
      <w:bookmarkStart w:id="32" w:name="_Hlk39311038"/>
      <w:bookmarkStart w:id="33" w:name="_Hlk40618845"/>
      <w:r w:rsidRPr="007D2EDE">
        <w:rPr>
          <w:i/>
          <w:color w:val="000000" w:themeColor="text1"/>
        </w:rPr>
        <w:t xml:space="preserve">Means, standard deviations (SD) and t-tests for work characteristic ratings in Validation Study </w:t>
      </w:r>
      <w:r w:rsidR="00B27DD0" w:rsidRPr="007D2EDE">
        <w:rPr>
          <w:i/>
          <w:color w:val="000000" w:themeColor="text1"/>
        </w:rPr>
        <w:t>2</w:t>
      </w:r>
    </w:p>
    <w:tbl>
      <w:tblPr>
        <w:tblW w:w="5047" w:type="pct"/>
        <w:tblLayout w:type="fixed"/>
        <w:tblLook w:val="04A0" w:firstRow="1" w:lastRow="0" w:firstColumn="1" w:lastColumn="0" w:noHBand="0" w:noVBand="1"/>
      </w:tblPr>
      <w:tblGrid>
        <w:gridCol w:w="2272"/>
        <w:gridCol w:w="2070"/>
        <w:gridCol w:w="2070"/>
        <w:gridCol w:w="668"/>
        <w:gridCol w:w="1504"/>
      </w:tblGrid>
      <w:tr w:rsidR="00CB72B7" w:rsidRPr="007D2EDE" w14:paraId="33357B5C" w14:textId="77777777" w:rsidTr="009E4F0A">
        <w:trPr>
          <w:trHeight w:val="320"/>
        </w:trPr>
        <w:tc>
          <w:tcPr>
            <w:tcW w:w="1323" w:type="pct"/>
            <w:tcBorders>
              <w:top w:val="single" w:sz="8" w:space="0" w:color="auto"/>
              <w:left w:val="nil"/>
              <w:bottom w:val="single" w:sz="8" w:space="0" w:color="auto"/>
              <w:right w:val="nil"/>
            </w:tcBorders>
            <w:shd w:val="clear" w:color="auto" w:fill="auto"/>
            <w:noWrap/>
            <w:vAlign w:val="center"/>
            <w:hideMark/>
          </w:tcPr>
          <w:bookmarkEnd w:id="31"/>
          <w:p w14:paraId="67838FFA"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Work Characteristic</w:t>
            </w:r>
          </w:p>
        </w:tc>
        <w:tc>
          <w:tcPr>
            <w:tcW w:w="1206" w:type="pct"/>
            <w:tcBorders>
              <w:top w:val="single" w:sz="8" w:space="0" w:color="auto"/>
              <w:left w:val="nil"/>
              <w:bottom w:val="single" w:sz="8" w:space="0" w:color="auto"/>
              <w:right w:val="nil"/>
            </w:tcBorders>
            <w:shd w:val="clear" w:color="auto" w:fill="auto"/>
            <w:noWrap/>
            <w:vAlign w:val="center"/>
            <w:hideMark/>
          </w:tcPr>
          <w:p w14:paraId="3D3752CC"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 xml:space="preserve">High Autonomy Email Mean </w:t>
            </w:r>
            <w:r w:rsidRPr="007D2EDE">
              <w:rPr>
                <w:rFonts w:eastAsia="Times New Roman"/>
                <w:iCs/>
                <w:color w:val="000000" w:themeColor="text1"/>
                <w:lang w:eastAsia="en-AU"/>
              </w:rPr>
              <w:t>(</w:t>
            </w:r>
            <w:r w:rsidRPr="007D2EDE">
              <w:rPr>
                <w:rFonts w:eastAsia="Times New Roman"/>
                <w:i/>
                <w:color w:val="000000" w:themeColor="text1"/>
                <w:lang w:eastAsia="en-AU"/>
              </w:rPr>
              <w:t>SD</w:t>
            </w:r>
            <w:r w:rsidRPr="007D2EDE">
              <w:rPr>
                <w:rFonts w:eastAsia="Times New Roman"/>
                <w:iCs/>
                <w:color w:val="000000" w:themeColor="text1"/>
                <w:lang w:eastAsia="en-AU"/>
              </w:rPr>
              <w:t>)</w:t>
            </w:r>
          </w:p>
        </w:tc>
        <w:tc>
          <w:tcPr>
            <w:tcW w:w="1206" w:type="pct"/>
            <w:tcBorders>
              <w:top w:val="single" w:sz="8" w:space="0" w:color="auto"/>
              <w:left w:val="nil"/>
              <w:bottom w:val="single" w:sz="8" w:space="0" w:color="auto"/>
              <w:right w:val="nil"/>
            </w:tcBorders>
            <w:shd w:val="clear" w:color="auto" w:fill="auto"/>
            <w:noWrap/>
            <w:vAlign w:val="center"/>
            <w:hideMark/>
          </w:tcPr>
          <w:p w14:paraId="0E7021F2"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 xml:space="preserve">Low Autonomy Email Mean </w:t>
            </w:r>
            <w:r w:rsidRPr="007D2EDE">
              <w:rPr>
                <w:rFonts w:eastAsia="Times New Roman"/>
                <w:iCs/>
                <w:color w:val="000000" w:themeColor="text1"/>
                <w:lang w:eastAsia="en-AU"/>
              </w:rPr>
              <w:t>(</w:t>
            </w:r>
            <w:r w:rsidRPr="007D2EDE">
              <w:rPr>
                <w:rFonts w:eastAsia="Times New Roman"/>
                <w:i/>
                <w:color w:val="000000" w:themeColor="text1"/>
                <w:lang w:eastAsia="en-AU"/>
              </w:rPr>
              <w:t>SD</w:t>
            </w:r>
            <w:r w:rsidRPr="007D2EDE">
              <w:rPr>
                <w:rFonts w:eastAsia="Times New Roman"/>
                <w:iCs/>
                <w:color w:val="000000" w:themeColor="text1"/>
                <w:lang w:eastAsia="en-AU"/>
              </w:rPr>
              <w:t>)</w:t>
            </w:r>
          </w:p>
        </w:tc>
        <w:tc>
          <w:tcPr>
            <w:tcW w:w="389" w:type="pct"/>
            <w:tcBorders>
              <w:top w:val="single" w:sz="8" w:space="0" w:color="auto"/>
              <w:left w:val="nil"/>
              <w:bottom w:val="single" w:sz="8" w:space="0" w:color="auto"/>
              <w:right w:val="nil"/>
            </w:tcBorders>
          </w:tcPr>
          <w:p w14:paraId="7ED2FF7A" w14:textId="77777777" w:rsidR="005D375C" w:rsidRPr="007D2EDE" w:rsidRDefault="005D375C" w:rsidP="009E4F0A">
            <w:pPr>
              <w:spacing w:after="0" w:line="276" w:lineRule="auto"/>
              <w:jc w:val="center"/>
              <w:rPr>
                <w:rFonts w:eastAsia="Times New Roman"/>
                <w:i/>
                <w:iCs/>
                <w:color w:val="000000" w:themeColor="text1"/>
                <w:vertAlign w:val="subscript"/>
                <w:lang w:eastAsia="en-AU"/>
              </w:rPr>
            </w:pPr>
            <w:r w:rsidRPr="007D2EDE">
              <w:rPr>
                <w:rFonts w:eastAsia="Times New Roman"/>
                <w:color w:val="000000" w:themeColor="text1"/>
                <w:lang w:eastAsia="en-AU"/>
              </w:rPr>
              <w:t>M</w:t>
            </w:r>
            <w:r w:rsidRPr="007D2EDE">
              <w:rPr>
                <w:rFonts w:eastAsia="Times New Roman"/>
                <w:i/>
                <w:iCs/>
                <w:color w:val="000000" w:themeColor="text1"/>
                <w:vertAlign w:val="subscript"/>
                <w:lang w:eastAsia="en-AU"/>
              </w:rPr>
              <w:t>diff</w:t>
            </w:r>
          </w:p>
        </w:tc>
        <w:tc>
          <w:tcPr>
            <w:tcW w:w="876" w:type="pct"/>
            <w:tcBorders>
              <w:top w:val="single" w:sz="8" w:space="0" w:color="auto"/>
              <w:left w:val="nil"/>
              <w:bottom w:val="single" w:sz="8" w:space="0" w:color="auto"/>
              <w:right w:val="nil"/>
            </w:tcBorders>
          </w:tcPr>
          <w:p w14:paraId="7F9FDEDB"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-test results</w:t>
            </w:r>
          </w:p>
        </w:tc>
      </w:tr>
      <w:tr w:rsidR="00CB72B7" w:rsidRPr="007D2EDE" w14:paraId="15F38B9D" w14:textId="77777777" w:rsidTr="009E4F0A">
        <w:trPr>
          <w:trHeight w:val="310"/>
        </w:trPr>
        <w:tc>
          <w:tcPr>
            <w:tcW w:w="1323" w:type="pct"/>
            <w:tcBorders>
              <w:top w:val="nil"/>
              <w:left w:val="nil"/>
              <w:bottom w:val="nil"/>
              <w:right w:val="nil"/>
            </w:tcBorders>
            <w:shd w:val="clear" w:color="auto" w:fill="auto"/>
            <w:noWrap/>
            <w:vAlign w:val="center"/>
            <w:hideMark/>
          </w:tcPr>
          <w:p w14:paraId="25CA3F62"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Decision-making autonomy</w:t>
            </w:r>
          </w:p>
        </w:tc>
        <w:tc>
          <w:tcPr>
            <w:tcW w:w="1206" w:type="pct"/>
            <w:tcBorders>
              <w:top w:val="nil"/>
              <w:left w:val="nil"/>
              <w:bottom w:val="nil"/>
              <w:right w:val="nil"/>
            </w:tcBorders>
            <w:shd w:val="clear" w:color="auto" w:fill="auto"/>
            <w:noWrap/>
            <w:hideMark/>
          </w:tcPr>
          <w:p w14:paraId="5AEE469A"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4.23 (0.81)</w:t>
            </w:r>
          </w:p>
        </w:tc>
        <w:tc>
          <w:tcPr>
            <w:tcW w:w="1206" w:type="pct"/>
            <w:tcBorders>
              <w:top w:val="nil"/>
              <w:left w:val="nil"/>
              <w:bottom w:val="nil"/>
              <w:right w:val="nil"/>
            </w:tcBorders>
            <w:shd w:val="clear" w:color="auto" w:fill="auto"/>
            <w:noWrap/>
            <w:hideMark/>
          </w:tcPr>
          <w:p w14:paraId="02175E09"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2.00 (0.84)</w:t>
            </w:r>
          </w:p>
        </w:tc>
        <w:tc>
          <w:tcPr>
            <w:tcW w:w="389" w:type="pct"/>
            <w:tcBorders>
              <w:top w:val="nil"/>
              <w:left w:val="nil"/>
              <w:bottom w:val="nil"/>
              <w:right w:val="nil"/>
            </w:tcBorders>
          </w:tcPr>
          <w:p w14:paraId="557F3BD0"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2.23</w:t>
            </w:r>
          </w:p>
        </w:tc>
        <w:tc>
          <w:tcPr>
            <w:tcW w:w="876" w:type="pct"/>
            <w:tcBorders>
              <w:top w:val="nil"/>
              <w:left w:val="nil"/>
              <w:bottom w:val="nil"/>
              <w:right w:val="nil"/>
            </w:tcBorders>
          </w:tcPr>
          <w:p w14:paraId="0D266B6A" w14:textId="5FEA478A"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005D375C" w:rsidRPr="007D2EDE">
              <w:rPr>
                <w:rFonts w:eastAsia="Times New Roman"/>
                <w:color w:val="000000" w:themeColor="text1"/>
                <w:lang w:eastAsia="en-AU"/>
              </w:rPr>
              <w:t>12) = 6.11*</w:t>
            </w:r>
          </w:p>
        </w:tc>
      </w:tr>
      <w:tr w:rsidR="00CB72B7" w:rsidRPr="007D2EDE" w14:paraId="690CE380" w14:textId="77777777" w:rsidTr="009E4F0A">
        <w:trPr>
          <w:trHeight w:val="310"/>
        </w:trPr>
        <w:tc>
          <w:tcPr>
            <w:tcW w:w="1323" w:type="pct"/>
            <w:tcBorders>
              <w:top w:val="nil"/>
              <w:left w:val="nil"/>
              <w:bottom w:val="nil"/>
              <w:right w:val="nil"/>
            </w:tcBorders>
            <w:shd w:val="clear" w:color="auto" w:fill="auto"/>
            <w:noWrap/>
            <w:vAlign w:val="center"/>
            <w:hideMark/>
          </w:tcPr>
          <w:p w14:paraId="3B3FD22A"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Methods Autonomy</w:t>
            </w:r>
          </w:p>
        </w:tc>
        <w:tc>
          <w:tcPr>
            <w:tcW w:w="1206" w:type="pct"/>
            <w:tcBorders>
              <w:top w:val="nil"/>
              <w:left w:val="nil"/>
              <w:bottom w:val="nil"/>
              <w:right w:val="nil"/>
            </w:tcBorders>
            <w:shd w:val="clear" w:color="auto" w:fill="auto"/>
            <w:noWrap/>
            <w:hideMark/>
          </w:tcPr>
          <w:p w14:paraId="1A6E5DB7"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4.38 (0.55)</w:t>
            </w:r>
          </w:p>
        </w:tc>
        <w:tc>
          <w:tcPr>
            <w:tcW w:w="1206" w:type="pct"/>
            <w:tcBorders>
              <w:top w:val="nil"/>
              <w:left w:val="nil"/>
              <w:bottom w:val="nil"/>
              <w:right w:val="nil"/>
            </w:tcBorders>
            <w:shd w:val="clear" w:color="auto" w:fill="auto"/>
            <w:noWrap/>
            <w:hideMark/>
          </w:tcPr>
          <w:p w14:paraId="170E01C3"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2.08 (0.91)</w:t>
            </w:r>
          </w:p>
        </w:tc>
        <w:tc>
          <w:tcPr>
            <w:tcW w:w="389" w:type="pct"/>
            <w:tcBorders>
              <w:top w:val="nil"/>
              <w:left w:val="nil"/>
              <w:bottom w:val="nil"/>
              <w:right w:val="nil"/>
            </w:tcBorders>
          </w:tcPr>
          <w:p w14:paraId="0F6645DF"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2.30</w:t>
            </w:r>
          </w:p>
        </w:tc>
        <w:tc>
          <w:tcPr>
            <w:tcW w:w="876" w:type="pct"/>
            <w:tcBorders>
              <w:top w:val="nil"/>
              <w:left w:val="nil"/>
              <w:bottom w:val="nil"/>
              <w:right w:val="nil"/>
            </w:tcBorders>
          </w:tcPr>
          <w:p w14:paraId="6193400B" w14:textId="33A390B7"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005D375C" w:rsidRPr="007D2EDE">
              <w:rPr>
                <w:rFonts w:eastAsia="Times New Roman"/>
                <w:color w:val="000000" w:themeColor="text1"/>
                <w:lang w:eastAsia="en-AU"/>
              </w:rPr>
              <w:t>12) = 8.23*</w:t>
            </w:r>
          </w:p>
        </w:tc>
      </w:tr>
      <w:tr w:rsidR="00CB72B7" w:rsidRPr="007D2EDE" w14:paraId="56B2EDAA" w14:textId="77777777" w:rsidTr="009E4F0A">
        <w:trPr>
          <w:trHeight w:val="310"/>
        </w:trPr>
        <w:tc>
          <w:tcPr>
            <w:tcW w:w="1323" w:type="pct"/>
            <w:tcBorders>
              <w:top w:val="nil"/>
              <w:left w:val="nil"/>
              <w:bottom w:val="nil"/>
              <w:right w:val="nil"/>
            </w:tcBorders>
            <w:shd w:val="clear" w:color="auto" w:fill="auto"/>
            <w:noWrap/>
            <w:vAlign w:val="center"/>
            <w:hideMark/>
          </w:tcPr>
          <w:p w14:paraId="2E8088DB"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Scheduling Autonomy</w:t>
            </w:r>
          </w:p>
        </w:tc>
        <w:tc>
          <w:tcPr>
            <w:tcW w:w="1206" w:type="pct"/>
            <w:tcBorders>
              <w:top w:val="nil"/>
              <w:left w:val="nil"/>
              <w:bottom w:val="nil"/>
              <w:right w:val="nil"/>
            </w:tcBorders>
            <w:shd w:val="clear" w:color="auto" w:fill="auto"/>
            <w:noWrap/>
            <w:hideMark/>
          </w:tcPr>
          <w:p w14:paraId="140F0DDB"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4.15 (0.66)</w:t>
            </w:r>
          </w:p>
        </w:tc>
        <w:tc>
          <w:tcPr>
            <w:tcW w:w="1206" w:type="pct"/>
            <w:tcBorders>
              <w:top w:val="nil"/>
              <w:left w:val="nil"/>
              <w:bottom w:val="nil"/>
              <w:right w:val="nil"/>
            </w:tcBorders>
            <w:shd w:val="clear" w:color="auto" w:fill="auto"/>
            <w:noWrap/>
            <w:hideMark/>
          </w:tcPr>
          <w:p w14:paraId="20934B4D"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2.73 (0.93)</w:t>
            </w:r>
          </w:p>
        </w:tc>
        <w:tc>
          <w:tcPr>
            <w:tcW w:w="389" w:type="pct"/>
            <w:tcBorders>
              <w:top w:val="nil"/>
              <w:left w:val="nil"/>
              <w:bottom w:val="nil"/>
              <w:right w:val="nil"/>
            </w:tcBorders>
          </w:tcPr>
          <w:p w14:paraId="4DBC7A0D"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1.42</w:t>
            </w:r>
          </w:p>
        </w:tc>
        <w:tc>
          <w:tcPr>
            <w:tcW w:w="876" w:type="pct"/>
            <w:tcBorders>
              <w:top w:val="nil"/>
              <w:left w:val="nil"/>
              <w:bottom w:val="nil"/>
              <w:right w:val="nil"/>
            </w:tcBorders>
          </w:tcPr>
          <w:p w14:paraId="52A31D96" w14:textId="7B313239"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005D375C" w:rsidRPr="007D2EDE">
              <w:rPr>
                <w:rFonts w:eastAsia="Times New Roman"/>
                <w:color w:val="000000" w:themeColor="text1"/>
                <w:lang w:eastAsia="en-AU"/>
              </w:rPr>
              <w:t>12) = 4.26*</w:t>
            </w:r>
          </w:p>
        </w:tc>
      </w:tr>
      <w:tr w:rsidR="00CB72B7" w:rsidRPr="007D2EDE" w14:paraId="7FF73716" w14:textId="77777777" w:rsidTr="009E4F0A">
        <w:trPr>
          <w:trHeight w:val="310"/>
        </w:trPr>
        <w:tc>
          <w:tcPr>
            <w:tcW w:w="1323" w:type="pct"/>
            <w:tcBorders>
              <w:top w:val="nil"/>
              <w:left w:val="nil"/>
              <w:bottom w:val="nil"/>
              <w:right w:val="nil"/>
            </w:tcBorders>
            <w:shd w:val="clear" w:color="auto" w:fill="auto"/>
            <w:noWrap/>
            <w:vAlign w:val="center"/>
            <w:hideMark/>
          </w:tcPr>
          <w:p w14:paraId="29547B5C"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Task Identity</w:t>
            </w:r>
          </w:p>
        </w:tc>
        <w:tc>
          <w:tcPr>
            <w:tcW w:w="1206" w:type="pct"/>
            <w:tcBorders>
              <w:top w:val="nil"/>
              <w:left w:val="nil"/>
              <w:bottom w:val="nil"/>
              <w:right w:val="nil"/>
            </w:tcBorders>
            <w:shd w:val="clear" w:color="auto" w:fill="auto"/>
            <w:noWrap/>
            <w:hideMark/>
          </w:tcPr>
          <w:p w14:paraId="290D41C7"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3.73 (0.63)</w:t>
            </w:r>
          </w:p>
        </w:tc>
        <w:tc>
          <w:tcPr>
            <w:tcW w:w="1206" w:type="pct"/>
            <w:tcBorders>
              <w:top w:val="nil"/>
              <w:left w:val="nil"/>
              <w:bottom w:val="nil"/>
              <w:right w:val="nil"/>
            </w:tcBorders>
            <w:shd w:val="clear" w:color="auto" w:fill="auto"/>
            <w:noWrap/>
            <w:hideMark/>
          </w:tcPr>
          <w:p w14:paraId="7CA14276"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3.73 (0.7)</w:t>
            </w:r>
          </w:p>
        </w:tc>
        <w:tc>
          <w:tcPr>
            <w:tcW w:w="389" w:type="pct"/>
            <w:tcBorders>
              <w:top w:val="nil"/>
              <w:left w:val="nil"/>
              <w:bottom w:val="nil"/>
              <w:right w:val="nil"/>
            </w:tcBorders>
          </w:tcPr>
          <w:p w14:paraId="517F9A88"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0.00</w:t>
            </w:r>
          </w:p>
        </w:tc>
        <w:tc>
          <w:tcPr>
            <w:tcW w:w="876" w:type="pct"/>
            <w:tcBorders>
              <w:top w:val="nil"/>
              <w:left w:val="nil"/>
              <w:bottom w:val="nil"/>
              <w:right w:val="nil"/>
            </w:tcBorders>
          </w:tcPr>
          <w:p w14:paraId="27584260" w14:textId="50A6D4AC"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005D375C" w:rsidRPr="007D2EDE">
              <w:rPr>
                <w:rFonts w:eastAsia="Times New Roman"/>
                <w:color w:val="000000" w:themeColor="text1"/>
                <w:lang w:eastAsia="en-AU"/>
              </w:rPr>
              <w:t>12) = .00</w:t>
            </w:r>
          </w:p>
        </w:tc>
      </w:tr>
      <w:tr w:rsidR="00CB72B7" w:rsidRPr="007D2EDE" w14:paraId="3687A842" w14:textId="77777777" w:rsidTr="009E4F0A">
        <w:trPr>
          <w:trHeight w:val="310"/>
        </w:trPr>
        <w:tc>
          <w:tcPr>
            <w:tcW w:w="1323" w:type="pct"/>
            <w:tcBorders>
              <w:top w:val="nil"/>
              <w:left w:val="nil"/>
              <w:bottom w:val="nil"/>
              <w:right w:val="nil"/>
            </w:tcBorders>
            <w:shd w:val="clear" w:color="auto" w:fill="auto"/>
            <w:noWrap/>
            <w:vAlign w:val="center"/>
            <w:hideMark/>
          </w:tcPr>
          <w:p w14:paraId="4A093B81"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Task Significance</w:t>
            </w:r>
          </w:p>
        </w:tc>
        <w:tc>
          <w:tcPr>
            <w:tcW w:w="1206" w:type="pct"/>
            <w:tcBorders>
              <w:top w:val="nil"/>
              <w:left w:val="nil"/>
              <w:bottom w:val="nil"/>
              <w:right w:val="nil"/>
            </w:tcBorders>
            <w:shd w:val="clear" w:color="auto" w:fill="auto"/>
            <w:noWrap/>
            <w:hideMark/>
          </w:tcPr>
          <w:p w14:paraId="5F3CAF16"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3.81 (0.69)</w:t>
            </w:r>
          </w:p>
        </w:tc>
        <w:tc>
          <w:tcPr>
            <w:tcW w:w="1206" w:type="pct"/>
            <w:tcBorders>
              <w:top w:val="nil"/>
              <w:left w:val="nil"/>
              <w:bottom w:val="nil"/>
              <w:right w:val="nil"/>
            </w:tcBorders>
            <w:shd w:val="clear" w:color="auto" w:fill="auto"/>
            <w:noWrap/>
            <w:hideMark/>
          </w:tcPr>
          <w:p w14:paraId="3615B60F"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3.42 (0.73)</w:t>
            </w:r>
          </w:p>
        </w:tc>
        <w:tc>
          <w:tcPr>
            <w:tcW w:w="389" w:type="pct"/>
            <w:tcBorders>
              <w:top w:val="nil"/>
              <w:left w:val="nil"/>
              <w:bottom w:val="nil"/>
              <w:right w:val="nil"/>
            </w:tcBorders>
          </w:tcPr>
          <w:p w14:paraId="79F639D5"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.39</w:t>
            </w:r>
          </w:p>
        </w:tc>
        <w:tc>
          <w:tcPr>
            <w:tcW w:w="876" w:type="pct"/>
            <w:tcBorders>
              <w:top w:val="nil"/>
              <w:left w:val="nil"/>
              <w:bottom w:val="nil"/>
              <w:right w:val="nil"/>
            </w:tcBorders>
          </w:tcPr>
          <w:p w14:paraId="76159F28" w14:textId="76AD3018"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005D375C" w:rsidRPr="007D2EDE">
              <w:rPr>
                <w:rFonts w:eastAsia="Times New Roman"/>
                <w:color w:val="000000" w:themeColor="text1"/>
                <w:lang w:eastAsia="en-AU"/>
              </w:rPr>
              <w:t>12) = 2.54</w:t>
            </w:r>
          </w:p>
        </w:tc>
      </w:tr>
      <w:tr w:rsidR="00CB72B7" w:rsidRPr="007D2EDE" w14:paraId="1400CD80" w14:textId="77777777" w:rsidTr="009E4F0A">
        <w:trPr>
          <w:trHeight w:val="310"/>
        </w:trPr>
        <w:tc>
          <w:tcPr>
            <w:tcW w:w="1323" w:type="pct"/>
            <w:tcBorders>
              <w:top w:val="nil"/>
              <w:left w:val="nil"/>
              <w:bottom w:val="nil"/>
              <w:right w:val="nil"/>
            </w:tcBorders>
            <w:shd w:val="clear" w:color="auto" w:fill="auto"/>
            <w:noWrap/>
            <w:vAlign w:val="center"/>
            <w:hideMark/>
          </w:tcPr>
          <w:p w14:paraId="0D4EC705"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Task Variety</w:t>
            </w:r>
          </w:p>
        </w:tc>
        <w:tc>
          <w:tcPr>
            <w:tcW w:w="1206" w:type="pct"/>
            <w:tcBorders>
              <w:top w:val="nil"/>
              <w:left w:val="nil"/>
              <w:bottom w:val="nil"/>
              <w:right w:val="nil"/>
            </w:tcBorders>
            <w:shd w:val="clear" w:color="auto" w:fill="auto"/>
            <w:noWrap/>
            <w:hideMark/>
          </w:tcPr>
          <w:p w14:paraId="2235B288"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3.73 (0.83)</w:t>
            </w:r>
          </w:p>
        </w:tc>
        <w:tc>
          <w:tcPr>
            <w:tcW w:w="1206" w:type="pct"/>
            <w:tcBorders>
              <w:top w:val="nil"/>
              <w:left w:val="nil"/>
              <w:bottom w:val="nil"/>
              <w:right w:val="nil"/>
            </w:tcBorders>
            <w:shd w:val="clear" w:color="auto" w:fill="auto"/>
            <w:noWrap/>
            <w:hideMark/>
          </w:tcPr>
          <w:p w14:paraId="010EC93A"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3.42 (1.12)</w:t>
            </w:r>
          </w:p>
        </w:tc>
        <w:tc>
          <w:tcPr>
            <w:tcW w:w="389" w:type="pct"/>
            <w:tcBorders>
              <w:top w:val="nil"/>
              <w:left w:val="nil"/>
              <w:bottom w:val="nil"/>
              <w:right w:val="nil"/>
            </w:tcBorders>
          </w:tcPr>
          <w:p w14:paraId="2F4A63EE"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.31</w:t>
            </w:r>
          </w:p>
        </w:tc>
        <w:tc>
          <w:tcPr>
            <w:tcW w:w="876" w:type="pct"/>
            <w:tcBorders>
              <w:top w:val="nil"/>
              <w:left w:val="nil"/>
              <w:bottom w:val="nil"/>
              <w:right w:val="nil"/>
            </w:tcBorders>
          </w:tcPr>
          <w:p w14:paraId="53E85B3B" w14:textId="4EAE9354"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005D375C" w:rsidRPr="007D2EDE">
              <w:rPr>
                <w:rFonts w:eastAsia="Times New Roman"/>
                <w:color w:val="000000" w:themeColor="text1"/>
                <w:lang w:eastAsia="en-AU"/>
              </w:rPr>
              <w:t>12) = 1.76</w:t>
            </w:r>
          </w:p>
        </w:tc>
      </w:tr>
      <w:tr w:rsidR="00CB72B7" w:rsidRPr="007D2EDE" w14:paraId="11AAC2FD" w14:textId="77777777" w:rsidTr="009E4F0A">
        <w:trPr>
          <w:trHeight w:val="320"/>
        </w:trPr>
        <w:tc>
          <w:tcPr>
            <w:tcW w:w="1323" w:type="pct"/>
            <w:tcBorders>
              <w:top w:val="nil"/>
              <w:left w:val="nil"/>
              <w:bottom w:val="single" w:sz="4" w:space="0" w:color="auto"/>
              <w:right w:val="nil"/>
            </w:tcBorders>
            <w:shd w:val="clear" w:color="auto" w:fill="auto"/>
            <w:noWrap/>
            <w:vAlign w:val="center"/>
            <w:hideMark/>
          </w:tcPr>
          <w:p w14:paraId="7DD8683C"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Feedback from the Job</w:t>
            </w:r>
          </w:p>
        </w:tc>
        <w:tc>
          <w:tcPr>
            <w:tcW w:w="1206" w:type="pct"/>
            <w:tcBorders>
              <w:top w:val="nil"/>
              <w:left w:val="nil"/>
              <w:bottom w:val="single" w:sz="4" w:space="0" w:color="auto"/>
              <w:right w:val="nil"/>
            </w:tcBorders>
            <w:shd w:val="clear" w:color="auto" w:fill="auto"/>
            <w:noWrap/>
            <w:hideMark/>
          </w:tcPr>
          <w:p w14:paraId="7223C399"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3.88 (0.74)</w:t>
            </w:r>
          </w:p>
        </w:tc>
        <w:tc>
          <w:tcPr>
            <w:tcW w:w="1206" w:type="pct"/>
            <w:tcBorders>
              <w:top w:val="nil"/>
              <w:left w:val="nil"/>
              <w:bottom w:val="single" w:sz="4" w:space="0" w:color="auto"/>
              <w:right w:val="nil"/>
            </w:tcBorders>
            <w:shd w:val="clear" w:color="auto" w:fill="auto"/>
            <w:noWrap/>
            <w:hideMark/>
          </w:tcPr>
          <w:p w14:paraId="6113C3E2"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3.88 (0.77)</w:t>
            </w:r>
          </w:p>
        </w:tc>
        <w:tc>
          <w:tcPr>
            <w:tcW w:w="389" w:type="pct"/>
            <w:tcBorders>
              <w:top w:val="nil"/>
              <w:left w:val="nil"/>
              <w:bottom w:val="single" w:sz="4" w:space="0" w:color="auto"/>
              <w:right w:val="nil"/>
            </w:tcBorders>
          </w:tcPr>
          <w:p w14:paraId="4E4EA651" w14:textId="77777777" w:rsidR="005D375C" w:rsidRPr="007D2EDE" w:rsidRDefault="005D375C" w:rsidP="009E4F0A">
            <w:pPr>
              <w:spacing w:after="0" w:line="276" w:lineRule="auto"/>
              <w:jc w:val="center"/>
              <w:rPr>
                <w:rFonts w:eastAsia="Times New Roman"/>
                <w:color w:val="000000" w:themeColor="text1"/>
                <w:lang w:eastAsia="en-AU"/>
              </w:rPr>
            </w:pPr>
            <w:r w:rsidRPr="007D2EDE">
              <w:rPr>
                <w:rFonts w:eastAsia="Times New Roman"/>
                <w:color w:val="000000" w:themeColor="text1"/>
                <w:lang w:eastAsia="en-AU"/>
              </w:rPr>
              <w:t>0.00</w:t>
            </w:r>
          </w:p>
        </w:tc>
        <w:tc>
          <w:tcPr>
            <w:tcW w:w="876" w:type="pct"/>
            <w:tcBorders>
              <w:top w:val="nil"/>
              <w:left w:val="nil"/>
              <w:bottom w:val="single" w:sz="4" w:space="0" w:color="auto"/>
              <w:right w:val="nil"/>
            </w:tcBorders>
          </w:tcPr>
          <w:p w14:paraId="3A4F5CE0" w14:textId="2B0FC449"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005D375C" w:rsidRPr="007D2EDE">
              <w:rPr>
                <w:rFonts w:eastAsia="Times New Roman"/>
                <w:color w:val="000000" w:themeColor="text1"/>
                <w:lang w:eastAsia="en-AU"/>
              </w:rPr>
              <w:t>12) = .00</w:t>
            </w:r>
          </w:p>
        </w:tc>
      </w:tr>
    </w:tbl>
    <w:p w14:paraId="5F070D92" w14:textId="77777777" w:rsidR="005D375C" w:rsidRPr="007D2EDE" w:rsidRDefault="005D375C" w:rsidP="005D375C">
      <w:pPr>
        <w:rPr>
          <w:color w:val="000000" w:themeColor="text1"/>
        </w:rPr>
      </w:pPr>
      <w:r w:rsidRPr="007D2EDE">
        <w:rPr>
          <w:i/>
          <w:color w:val="000000" w:themeColor="text1"/>
        </w:rPr>
        <w:t>Note.</w:t>
      </w:r>
      <w:r w:rsidRPr="007D2EDE">
        <w:rPr>
          <w:color w:val="000000" w:themeColor="text1"/>
        </w:rPr>
        <w:t xml:space="preserve"> N=13. </w:t>
      </w:r>
      <w:bookmarkStart w:id="34" w:name="_Hlk39327728"/>
      <w:r w:rsidRPr="007D2EDE">
        <w:rPr>
          <w:color w:val="000000" w:themeColor="text1"/>
        </w:rPr>
        <w:t xml:space="preserve">*denotes that the test is significant at a Bonferroni-corrected </w:t>
      </w:r>
      <w:r w:rsidRPr="007D2EDE">
        <w:rPr>
          <w:i/>
          <w:iCs/>
          <w:color w:val="000000" w:themeColor="text1"/>
        </w:rPr>
        <w:t>p</w:t>
      </w:r>
      <w:r w:rsidRPr="007D2EDE">
        <w:rPr>
          <w:color w:val="000000" w:themeColor="text1"/>
        </w:rPr>
        <w:t>-value of .007; all other t-tests are non-significant.</w:t>
      </w:r>
      <w:bookmarkEnd w:id="34"/>
    </w:p>
    <w:bookmarkEnd w:id="32"/>
    <w:bookmarkEnd w:id="33"/>
    <w:p w14:paraId="2CA07394" w14:textId="77777777" w:rsidR="005D375C" w:rsidRPr="007D2EDE" w:rsidRDefault="005D375C" w:rsidP="005D375C">
      <w:pPr>
        <w:spacing w:line="259" w:lineRule="auto"/>
        <w:rPr>
          <w:rFonts w:eastAsiaTheme="majorEastAsia" w:cstheme="majorBidi"/>
          <w:b/>
          <w:color w:val="000000" w:themeColor="text1"/>
          <w:szCs w:val="32"/>
        </w:rPr>
      </w:pPr>
      <w:r w:rsidRPr="007D2EDE">
        <w:rPr>
          <w:color w:val="000000" w:themeColor="text1"/>
        </w:rPr>
        <w:br w:type="page"/>
      </w:r>
    </w:p>
    <w:p w14:paraId="074EBAF0" w14:textId="4C13FB76" w:rsidR="005D375C" w:rsidRPr="007D2EDE" w:rsidRDefault="005D375C" w:rsidP="002A2AA0">
      <w:pPr>
        <w:pStyle w:val="APAheading1"/>
        <w:rPr>
          <w:color w:val="000000" w:themeColor="text1"/>
        </w:rPr>
      </w:pPr>
      <w:bookmarkStart w:id="35" w:name="_Toc52544883"/>
      <w:bookmarkStart w:id="36" w:name="_Toc74663386"/>
      <w:r w:rsidRPr="007D2EDE">
        <w:rPr>
          <w:color w:val="000000" w:themeColor="text1"/>
        </w:rPr>
        <w:lastRenderedPageBreak/>
        <w:t xml:space="preserve">Validation Study 3: </w:t>
      </w:r>
      <w:r w:rsidRPr="007D2EDE">
        <w:rPr>
          <w:rStyle w:val="Strong"/>
          <w:b/>
          <w:bCs w:val="0"/>
          <w:color w:val="000000" w:themeColor="text1"/>
        </w:rPr>
        <w:t>Autonomy</w:t>
      </w:r>
      <w:r w:rsidRPr="007D2EDE">
        <w:rPr>
          <w:color w:val="000000" w:themeColor="text1"/>
        </w:rPr>
        <w:t xml:space="preserve"> Manipulation </w:t>
      </w:r>
      <w:r w:rsidR="002A2AA0" w:rsidRPr="007D2EDE">
        <w:rPr>
          <w:color w:val="000000" w:themeColor="text1"/>
        </w:rPr>
        <w:t xml:space="preserve">for Study </w:t>
      </w:r>
      <w:bookmarkEnd w:id="35"/>
      <w:r w:rsidR="002A2AA0" w:rsidRPr="007D2EDE">
        <w:rPr>
          <w:color w:val="000000" w:themeColor="text1"/>
        </w:rPr>
        <w:t>2</w:t>
      </w:r>
      <w:bookmarkEnd w:id="36"/>
    </w:p>
    <w:p w14:paraId="72663BE9" w14:textId="09136596" w:rsidR="005D375C" w:rsidRPr="007D2EDE" w:rsidRDefault="005D375C" w:rsidP="005D375C">
      <w:pPr>
        <w:rPr>
          <w:color w:val="000000" w:themeColor="text1"/>
        </w:rPr>
      </w:pPr>
      <w:r w:rsidRPr="007D2EDE">
        <w:rPr>
          <w:color w:val="000000" w:themeColor="text1"/>
        </w:rPr>
        <w:tab/>
        <w:t xml:space="preserve">The purpose of </w:t>
      </w:r>
      <w:r w:rsidR="00B27DD0" w:rsidRPr="007D2EDE">
        <w:rPr>
          <w:color w:val="000000" w:themeColor="text1"/>
        </w:rPr>
        <w:t>this study</w:t>
      </w:r>
      <w:r w:rsidRPr="007D2EDE">
        <w:rPr>
          <w:color w:val="000000" w:themeColor="text1"/>
        </w:rPr>
        <w:t xml:space="preserve"> was to ensure that there was construct and discriminant validity of the revised autonomy manipulation used in </w:t>
      </w:r>
      <w:r w:rsidR="00B27DD0" w:rsidRPr="007D2EDE">
        <w:rPr>
          <w:color w:val="000000" w:themeColor="text1"/>
        </w:rPr>
        <w:t>Study 2</w:t>
      </w:r>
      <w:r w:rsidRPr="007D2EDE">
        <w:rPr>
          <w:color w:val="000000" w:themeColor="text1"/>
        </w:rPr>
        <w:t>.</w:t>
      </w:r>
      <w:r w:rsidR="006D67CC" w:rsidRPr="007D2EDE">
        <w:rPr>
          <w:color w:val="000000" w:themeColor="text1"/>
        </w:rPr>
        <w:t xml:space="preserve"> In this second manipulation, </w:t>
      </w:r>
      <w:r w:rsidRPr="007D2EDE">
        <w:rPr>
          <w:color w:val="000000" w:themeColor="text1"/>
        </w:rPr>
        <w:t>participants in the low autonomy condition were no longer told that it was in their “best interests” to adhere to the SmartAnswer</w:t>
      </w:r>
      <w:r w:rsidRPr="007D2EDE">
        <w:rPr>
          <w:color w:val="000000" w:themeColor="text1"/>
          <w:vertAlign w:val="superscript"/>
        </w:rPr>
        <w:t>TM</w:t>
      </w:r>
      <w:r w:rsidRPr="007D2EDE">
        <w:rPr>
          <w:color w:val="000000" w:themeColor="text1"/>
        </w:rPr>
        <w:t xml:space="preserve"> response options. Rather, the manipulations </w:t>
      </w:r>
      <w:r w:rsidR="00541257" w:rsidRPr="007D2EDE">
        <w:rPr>
          <w:color w:val="000000" w:themeColor="text1"/>
        </w:rPr>
        <w:t>emphasized</w:t>
      </w:r>
      <w:r w:rsidRPr="007D2EDE">
        <w:rPr>
          <w:color w:val="000000" w:themeColor="text1"/>
        </w:rPr>
        <w:t xml:space="preserve"> that SmartAnswer</w:t>
      </w:r>
      <w:r w:rsidRPr="007D2EDE">
        <w:rPr>
          <w:color w:val="000000" w:themeColor="text1"/>
          <w:vertAlign w:val="superscript"/>
        </w:rPr>
        <w:t>TM</w:t>
      </w:r>
      <w:r w:rsidRPr="007D2EDE">
        <w:rPr>
          <w:color w:val="000000" w:themeColor="text1"/>
        </w:rPr>
        <w:t xml:space="preserve"> was being employed to help the CSOs of Paradise Point Hotel to </w:t>
      </w:r>
      <w:r w:rsidR="00714AB7" w:rsidRPr="007D2EDE">
        <w:rPr>
          <w:color w:val="000000" w:themeColor="text1"/>
        </w:rPr>
        <w:t>meet their key performance indicators more efficiently</w:t>
      </w:r>
      <w:r w:rsidRPr="007D2EDE">
        <w:rPr>
          <w:color w:val="000000" w:themeColor="text1"/>
        </w:rPr>
        <w:t xml:space="preserve"> and to this end, they were </w:t>
      </w:r>
      <w:r w:rsidR="00C02E40" w:rsidRPr="007D2EDE">
        <w:rPr>
          <w:color w:val="000000" w:themeColor="text1"/>
        </w:rPr>
        <w:t>afforded</w:t>
      </w:r>
      <w:r w:rsidRPr="007D2EDE">
        <w:rPr>
          <w:color w:val="000000" w:themeColor="text1"/>
        </w:rPr>
        <w:t xml:space="preserve"> high or low levels of job autonomy. </w:t>
      </w:r>
    </w:p>
    <w:p w14:paraId="571558B9" w14:textId="35A2B802" w:rsidR="005D375C" w:rsidRPr="007D2EDE" w:rsidRDefault="005D375C" w:rsidP="005D375C">
      <w:pPr>
        <w:pStyle w:val="APAHeading2"/>
        <w:rPr>
          <w:color w:val="000000" w:themeColor="text1"/>
        </w:rPr>
      </w:pPr>
      <w:bookmarkStart w:id="37" w:name="_Toc52544884"/>
      <w:bookmarkStart w:id="38" w:name="_Toc74663387"/>
      <w:r w:rsidRPr="007D2EDE">
        <w:rPr>
          <w:color w:val="000000" w:themeColor="text1"/>
        </w:rPr>
        <w:t>Method</w:t>
      </w:r>
      <w:bookmarkEnd w:id="37"/>
      <w:bookmarkEnd w:id="38"/>
    </w:p>
    <w:p w14:paraId="68F98D71" w14:textId="6E003246" w:rsidR="005D375C" w:rsidRPr="007D2EDE" w:rsidRDefault="005D375C" w:rsidP="005D375C">
      <w:pPr>
        <w:ind w:firstLine="720"/>
        <w:rPr>
          <w:color w:val="000000" w:themeColor="text1"/>
        </w:rPr>
      </w:pPr>
      <w:r w:rsidRPr="007D2EDE">
        <w:rPr>
          <w:color w:val="000000" w:themeColor="text1"/>
        </w:rPr>
        <w:t xml:space="preserve">The method for this study was identical to Validation Study </w:t>
      </w:r>
      <w:r w:rsidR="00F32702" w:rsidRPr="007D2EDE">
        <w:rPr>
          <w:color w:val="000000" w:themeColor="text1"/>
        </w:rPr>
        <w:t>2</w:t>
      </w:r>
      <w:r w:rsidRPr="007D2EDE">
        <w:rPr>
          <w:color w:val="000000" w:themeColor="text1"/>
        </w:rPr>
        <w:t xml:space="preserve">, with the only change being the wording of the autonomy manipulation. </w:t>
      </w:r>
    </w:p>
    <w:p w14:paraId="48B418E5" w14:textId="45B979F1" w:rsidR="005D375C" w:rsidRPr="007D2EDE" w:rsidRDefault="005D375C" w:rsidP="005D375C">
      <w:pPr>
        <w:pStyle w:val="APAheading3"/>
        <w:rPr>
          <w:color w:val="000000" w:themeColor="text1"/>
        </w:rPr>
      </w:pPr>
      <w:bookmarkStart w:id="39" w:name="_Toc52544885"/>
      <w:bookmarkStart w:id="40" w:name="_Toc74663388"/>
      <w:r w:rsidRPr="007D2EDE">
        <w:rPr>
          <w:color w:val="000000" w:themeColor="text1"/>
        </w:rPr>
        <w:t>Participants</w:t>
      </w:r>
      <w:bookmarkEnd w:id="39"/>
      <w:bookmarkEnd w:id="40"/>
    </w:p>
    <w:p w14:paraId="402BD1CC" w14:textId="0A9025BC" w:rsidR="005D375C" w:rsidRPr="007D2EDE" w:rsidRDefault="005D375C" w:rsidP="005D375C">
      <w:pPr>
        <w:ind w:firstLine="720"/>
        <w:rPr>
          <w:color w:val="000000" w:themeColor="text1"/>
        </w:rPr>
      </w:pPr>
      <w:r w:rsidRPr="007D2EDE">
        <w:rPr>
          <w:color w:val="000000" w:themeColor="text1"/>
        </w:rPr>
        <w:t xml:space="preserve">Seventeen colleagues of </w:t>
      </w:r>
      <w:r w:rsidR="006D67CC" w:rsidRPr="007D2EDE">
        <w:rPr>
          <w:color w:val="000000" w:themeColor="text1"/>
        </w:rPr>
        <w:t>the first author</w:t>
      </w:r>
      <w:r w:rsidRPr="007D2EDE">
        <w:rPr>
          <w:color w:val="000000" w:themeColor="text1"/>
        </w:rPr>
        <w:t xml:space="preserve"> participated in the current study. The participants (65% female) were all residents of Australia, had mean age of 29.5 years (</w:t>
      </w:r>
      <w:r w:rsidRPr="007D2EDE">
        <w:rPr>
          <w:i/>
          <w:color w:val="000000" w:themeColor="text1"/>
        </w:rPr>
        <w:t>SD</w:t>
      </w:r>
      <w:r w:rsidRPr="007D2EDE">
        <w:rPr>
          <w:color w:val="000000" w:themeColor="text1"/>
        </w:rPr>
        <w:t xml:space="preserve"> = 4.18), and had completed at least a high school equivalent level of education.</w:t>
      </w:r>
    </w:p>
    <w:p w14:paraId="6C1C5952" w14:textId="7787FF45" w:rsidR="005D375C" w:rsidRPr="007D2EDE" w:rsidRDefault="005D375C" w:rsidP="005D375C">
      <w:pPr>
        <w:pStyle w:val="APAheading3"/>
        <w:rPr>
          <w:color w:val="000000" w:themeColor="text1"/>
        </w:rPr>
      </w:pPr>
      <w:bookmarkStart w:id="41" w:name="_Toc52544886"/>
      <w:bookmarkStart w:id="42" w:name="_Toc74663389"/>
      <w:r w:rsidRPr="007D2EDE">
        <w:rPr>
          <w:color w:val="000000" w:themeColor="text1"/>
        </w:rPr>
        <w:t>Procedure</w:t>
      </w:r>
      <w:bookmarkEnd w:id="41"/>
      <w:bookmarkEnd w:id="42"/>
    </w:p>
    <w:p w14:paraId="169B934E" w14:textId="45AF47BF" w:rsidR="005D375C" w:rsidRPr="007D2EDE" w:rsidRDefault="005D375C" w:rsidP="005D375C">
      <w:pPr>
        <w:ind w:firstLine="720"/>
        <w:rPr>
          <w:color w:val="000000" w:themeColor="text1"/>
        </w:rPr>
      </w:pPr>
      <w:r w:rsidRPr="007D2EDE">
        <w:rPr>
          <w:color w:val="000000" w:themeColor="text1"/>
          <w:lang w:eastAsia="en-AU"/>
        </w:rPr>
        <w:t xml:space="preserve">This task was hosted on the Qualtrics platform and followed the same procedure as Validation Study </w:t>
      </w:r>
      <w:r w:rsidR="00F32702" w:rsidRPr="007D2EDE">
        <w:rPr>
          <w:color w:val="000000" w:themeColor="text1"/>
          <w:lang w:eastAsia="en-AU"/>
        </w:rPr>
        <w:t>2</w:t>
      </w:r>
      <w:r w:rsidRPr="007D2EDE">
        <w:rPr>
          <w:color w:val="000000" w:themeColor="text1"/>
          <w:lang w:eastAsia="en-AU"/>
        </w:rPr>
        <w:t xml:space="preserve">. </w:t>
      </w:r>
      <w:r w:rsidRPr="007D2EDE">
        <w:rPr>
          <w:color w:val="000000" w:themeColor="text1"/>
        </w:rPr>
        <w:t xml:space="preserve">Following informed consent and completion of the brief demographic questionnaire, participants were informed that they would see two emails (i.e., the stimuli in this study) that describe how a Customer Services Officer might carry out their job. Participants were then presented the stimuli (described below) and asked to rate the work design of each. The presentation order of the stimuli was counter-balanced by the survey software to </w:t>
      </w:r>
      <w:r w:rsidR="00541257" w:rsidRPr="007D2EDE">
        <w:rPr>
          <w:color w:val="000000" w:themeColor="text1"/>
        </w:rPr>
        <w:t>minimize</w:t>
      </w:r>
      <w:r w:rsidRPr="007D2EDE">
        <w:rPr>
          <w:color w:val="000000" w:themeColor="text1"/>
        </w:rPr>
        <w:t xml:space="preserve"> potential order or anchoring effects.</w:t>
      </w:r>
      <w:r w:rsidRPr="007D2EDE">
        <w:rPr>
          <w:color w:val="000000" w:themeColor="text1"/>
          <w:lang w:eastAsia="en-AU"/>
        </w:rPr>
        <w:t xml:space="preserve"> All </w:t>
      </w:r>
      <w:r w:rsidRPr="007D2EDE">
        <w:rPr>
          <w:color w:val="000000" w:themeColor="text1"/>
          <w:lang w:eastAsia="en-AU"/>
        </w:rPr>
        <w:lastRenderedPageBreak/>
        <w:t xml:space="preserve">measures (demographics and work design rating items) were the same as for Validation Study </w:t>
      </w:r>
      <w:r w:rsidR="00F32702" w:rsidRPr="007D2EDE">
        <w:rPr>
          <w:color w:val="000000" w:themeColor="text1"/>
          <w:lang w:eastAsia="en-AU"/>
        </w:rPr>
        <w:t>2</w:t>
      </w:r>
      <w:r w:rsidRPr="007D2EDE">
        <w:rPr>
          <w:color w:val="000000" w:themeColor="text1"/>
          <w:lang w:eastAsia="en-AU"/>
        </w:rPr>
        <w:t>.</w:t>
      </w:r>
      <w:r w:rsidRPr="007D2EDE">
        <w:rPr>
          <w:color w:val="000000" w:themeColor="text1"/>
        </w:rPr>
        <w:t xml:space="preserve"> </w:t>
      </w:r>
    </w:p>
    <w:p w14:paraId="696EDC31" w14:textId="3758E969" w:rsidR="005D375C" w:rsidRPr="007D2EDE" w:rsidRDefault="005D375C" w:rsidP="005D375C">
      <w:pPr>
        <w:pStyle w:val="APAheading3"/>
        <w:rPr>
          <w:color w:val="000000" w:themeColor="text1"/>
        </w:rPr>
      </w:pPr>
      <w:bookmarkStart w:id="43" w:name="_Toc52544887"/>
      <w:bookmarkStart w:id="44" w:name="_Toc74663390"/>
      <w:r w:rsidRPr="007D2EDE">
        <w:rPr>
          <w:color w:val="000000" w:themeColor="text1"/>
        </w:rPr>
        <w:t>Stimuli</w:t>
      </w:r>
      <w:bookmarkEnd w:id="43"/>
      <w:bookmarkEnd w:id="44"/>
    </w:p>
    <w:p w14:paraId="5D02413B" w14:textId="77777777" w:rsidR="005D375C" w:rsidRPr="007D2EDE" w:rsidRDefault="005D375C" w:rsidP="005D375C">
      <w:pPr>
        <w:ind w:firstLine="720"/>
        <w:rPr>
          <w:color w:val="000000" w:themeColor="text1"/>
        </w:rPr>
      </w:pPr>
      <w:r w:rsidRPr="007D2EDE">
        <w:rPr>
          <w:color w:val="000000" w:themeColor="text1"/>
        </w:rPr>
        <w:t xml:space="preserve">Two emails were created to manipulate autonomy (one designed to elicit low autonomy and the other high autonomy). These emails were framed as being written by the fictitious “Paradise Point Hotel” Guest Services Manager, Riley Watson. </w:t>
      </w:r>
    </w:p>
    <w:p w14:paraId="5A6260B4" w14:textId="1478812C" w:rsidR="005D375C" w:rsidRPr="007D2EDE" w:rsidRDefault="005D375C" w:rsidP="005D375C">
      <w:pPr>
        <w:ind w:firstLine="720"/>
        <w:rPr>
          <w:color w:val="000000" w:themeColor="text1"/>
        </w:rPr>
      </w:pPr>
      <w:r w:rsidRPr="007D2EDE">
        <w:rPr>
          <w:color w:val="000000" w:themeColor="text1"/>
        </w:rPr>
        <w:t>In both the high and low autonomy emails, Riley Watson begins by informing CSOs of Paradise Point Hotel’s recent investment in an artificial intelligence system (SmartAnswer</w:t>
      </w:r>
      <w:r w:rsidRPr="007D2EDE">
        <w:rPr>
          <w:color w:val="000000" w:themeColor="text1"/>
          <w:vertAlign w:val="superscript"/>
        </w:rPr>
        <w:t>TM</w:t>
      </w:r>
      <w:r w:rsidRPr="007D2EDE">
        <w:rPr>
          <w:color w:val="000000" w:themeColor="text1"/>
        </w:rPr>
        <w:t>)</w:t>
      </w:r>
      <w:r w:rsidR="000D5213" w:rsidRPr="007D2EDE">
        <w:rPr>
          <w:color w:val="000000" w:themeColor="text1"/>
        </w:rPr>
        <w:t xml:space="preserve"> and that</w:t>
      </w:r>
      <w:r w:rsidRPr="007D2EDE">
        <w:rPr>
          <w:color w:val="000000" w:themeColor="text1"/>
        </w:rPr>
        <w:t xml:space="preserve"> the investment in SmartAnswer</w:t>
      </w:r>
      <w:r w:rsidRPr="007D2EDE">
        <w:rPr>
          <w:color w:val="000000" w:themeColor="text1"/>
          <w:vertAlign w:val="superscript"/>
        </w:rPr>
        <w:t>TM</w:t>
      </w:r>
      <w:r w:rsidRPr="007D2EDE">
        <w:rPr>
          <w:color w:val="000000" w:themeColor="text1"/>
        </w:rPr>
        <w:t xml:space="preserve"> aims to assist CSOs with doing their job more efficiently and helping </w:t>
      </w:r>
      <w:r w:rsidR="004071E5" w:rsidRPr="007D2EDE">
        <w:rPr>
          <w:color w:val="000000" w:themeColor="text1"/>
        </w:rPr>
        <w:t>CSOs</w:t>
      </w:r>
      <w:r w:rsidRPr="007D2EDE">
        <w:rPr>
          <w:color w:val="000000" w:themeColor="text1"/>
        </w:rPr>
        <w:t xml:space="preserve"> meet their performance indicators. Both versions of Riley’s email also requested CSOs to stay alert for inconsistencies between SmartAnswer</w:t>
      </w:r>
      <w:r w:rsidRPr="007D2EDE">
        <w:rPr>
          <w:color w:val="000000" w:themeColor="text1"/>
          <w:vertAlign w:val="superscript"/>
        </w:rPr>
        <w:t>TM</w:t>
      </w:r>
      <w:r w:rsidRPr="007D2EDE">
        <w:rPr>
          <w:color w:val="000000" w:themeColor="text1"/>
        </w:rPr>
        <w:t xml:space="preserve"> recommended top replies that seemed unrelated to the query of the customer.</w:t>
      </w:r>
      <w:r w:rsidR="0074124F" w:rsidRPr="007D2EDE">
        <w:rPr>
          <w:color w:val="000000" w:themeColor="text1"/>
        </w:rPr>
        <w:t xml:space="preserve"> We felt that highlighting the need to monitor for inconsistencies in the algorithm’s work would</w:t>
      </w:r>
      <w:r w:rsidRPr="007D2EDE">
        <w:rPr>
          <w:color w:val="000000" w:themeColor="text1"/>
        </w:rPr>
        <w:t xml:space="preserve"> provide participants a valid reason to continue working alongside an algorithm that might be seen as able to complete the job of a CSO without needing any human involvement.</w:t>
      </w:r>
      <w:r w:rsidR="0065363F" w:rsidRPr="007D2EDE">
        <w:rPr>
          <w:color w:val="000000" w:themeColor="text1"/>
        </w:rPr>
        <w:t xml:space="preserve"> Autonomy was manipulated in the remainder of Riley Watson’s email, by informing participants in each condition the extent to which they can make their own decisions (see below) about choosing a response to the customer emails. </w:t>
      </w:r>
      <w:r w:rsidRPr="007D2EDE">
        <w:rPr>
          <w:color w:val="000000" w:themeColor="text1"/>
        </w:rPr>
        <w:t xml:space="preserve">Both versions of the email had similar word counts (192 and 187 words for the high and low autonomy stimuli, respectively) to ensure cognitive load in terms of reading was as similar as possible in both instances.  </w:t>
      </w:r>
    </w:p>
    <w:p w14:paraId="04938EC9" w14:textId="68FF37FC" w:rsidR="005D375C" w:rsidRPr="007D2EDE" w:rsidRDefault="005D375C" w:rsidP="005D375C">
      <w:pPr>
        <w:pStyle w:val="APAHeading2"/>
        <w:rPr>
          <w:color w:val="000000" w:themeColor="text1"/>
        </w:rPr>
      </w:pPr>
      <w:bookmarkStart w:id="45" w:name="_Toc52544888"/>
      <w:bookmarkStart w:id="46" w:name="_Toc74663391"/>
      <w:r w:rsidRPr="007D2EDE">
        <w:rPr>
          <w:color w:val="000000" w:themeColor="text1"/>
        </w:rPr>
        <w:t>Results</w:t>
      </w:r>
      <w:bookmarkEnd w:id="45"/>
      <w:bookmarkEnd w:id="46"/>
    </w:p>
    <w:p w14:paraId="2BD963DA" w14:textId="77777777" w:rsidR="005D375C" w:rsidRPr="007D2EDE" w:rsidRDefault="005D375C" w:rsidP="005D375C">
      <w:pPr>
        <w:rPr>
          <w:color w:val="000000" w:themeColor="text1"/>
        </w:rPr>
      </w:pPr>
      <w:r w:rsidRPr="007D2EDE">
        <w:rPr>
          <w:color w:val="000000" w:themeColor="text1"/>
        </w:rPr>
        <w:tab/>
        <w:t>Overall, this task took on average 8.88 minutes to complete (</w:t>
      </w:r>
      <w:r w:rsidRPr="007D2EDE">
        <w:rPr>
          <w:i/>
          <w:color w:val="000000" w:themeColor="text1"/>
        </w:rPr>
        <w:t>SD</w:t>
      </w:r>
      <w:r w:rsidRPr="007D2EDE">
        <w:rPr>
          <w:color w:val="000000" w:themeColor="text1"/>
        </w:rPr>
        <w:t xml:space="preserve"> = 1.61). No individuals were excluded for having engaged in careless responding, determined via </w:t>
      </w:r>
      <w:r w:rsidRPr="007D2EDE">
        <w:rPr>
          <w:color w:val="000000" w:themeColor="text1"/>
        </w:rPr>
        <w:lastRenderedPageBreak/>
        <w:t xml:space="preserve">visual inspection </w:t>
      </w:r>
      <w:r w:rsidRPr="007D2EDE">
        <w:rPr>
          <w:color w:val="000000" w:themeColor="text1"/>
        </w:rPr>
        <w:fldChar w:fldCharType="begin" w:fldLock="1"/>
      </w:r>
      <w:r w:rsidRPr="007D2EDE">
        <w:rPr>
          <w:color w:val="000000" w:themeColor="text1"/>
        </w:rPr>
        <w:instrText>ADDIN CSL_CITATION {"citationItems":[{"id":"ITEM-1","itemData":{"DOI":"10.1037/a0028085","ISSN":"1082989X","abstract":"When data are collected via anonymous Internet surveys, particularly under conditions of obligatory participation (such as with student samples), data quality can be a concern. However, little guidance exists in the published literature regarding techniques for detecting careless responses. Previously several potential approaches have been suggested for identifying careless respondents via indices computed from the data, yet almost no prior work has examined the relationships among these indicators or the types of data patterns identified by each. In 2 studies, we examined several methods for identifying careless responses, including (a) special items designed to detect careless response, (b) response consistency indices formed from responses to typical survey items, (c) multivariate outlier analysis, (d) response time, and (e) self-reported diligence. Results indicated that there are two distinct patterns of careless response (random and nonrandom) and that different indices are needed to identify these different response patterns. We also found that approximately 10%-12% of undergraduates completing a lengthy survey for course credit were identified as careless responders. In Study 2, we simulated data with known random response patterns to determine the efficacy of several indicators of careless response. We found that the nature of the data strongly influenced the efficacy of the indices to identify careless responses. Recommendations include using identified rather than anonymous responses, incorporating instructed response items before data collection, as well as computing consistency indices and multivariate outlier analysis to ensure high-quality data.","author":[{"dropping-particle":"","family":"Meade","given":"Adam W.","non-dropping-particle":"","parse-names":false,"suffix":""},{"dropping-particle":"","family":"Craig","given":"S. Bartholomew","non-dropping-particle":"","parse-names":false,"suffix":""}],"container-title":"Psychological Methods","id":"ITEM-1","issue":"3","issued":{"date-parts":[["2012"]]},"page":"437-455","title":"Identifying careless responses in survey data","type":"article-journal","volume":"17"},"uris":["http://www.mendeley.com/documents/?uuid=e456fcb5-d266-4409-8a8d-4616ca04b89b"]}],"mendeley":{"formattedCitation":"(Meade &amp; Craig, 2012)","plainTextFormattedCitation":"(Meade &amp; Craig, 2012)","previouslyFormattedCitation":"(Meade &amp; Craig, 2012)"},"properties":{"noteIndex":0},"schema":"https://github.com/citation-style-language/schema/raw/master/csl-citation.json"}</w:instrText>
      </w:r>
      <w:r w:rsidRPr="007D2EDE">
        <w:rPr>
          <w:color w:val="000000" w:themeColor="text1"/>
        </w:rPr>
        <w:fldChar w:fldCharType="separate"/>
      </w:r>
      <w:r w:rsidRPr="007D2EDE">
        <w:rPr>
          <w:noProof/>
          <w:color w:val="000000" w:themeColor="text1"/>
        </w:rPr>
        <w:t>(Meade &amp; Craig, 2012)</w:t>
      </w:r>
      <w:r w:rsidRPr="007D2EDE">
        <w:rPr>
          <w:color w:val="000000" w:themeColor="text1"/>
        </w:rPr>
        <w:fldChar w:fldCharType="end"/>
      </w:r>
      <w:r w:rsidRPr="007D2EDE">
        <w:rPr>
          <w:color w:val="000000" w:themeColor="text1"/>
        </w:rPr>
        <w:t xml:space="preserve">, nor for completing the task too fast in light of the mean completion time. </w:t>
      </w:r>
    </w:p>
    <w:p w14:paraId="4DD869D4" w14:textId="2213AC65" w:rsidR="005D375C" w:rsidRPr="007D2EDE" w:rsidRDefault="005D375C" w:rsidP="005D375C">
      <w:pPr>
        <w:pStyle w:val="APAheading3"/>
        <w:rPr>
          <w:color w:val="000000" w:themeColor="text1"/>
        </w:rPr>
      </w:pPr>
      <w:bookmarkStart w:id="47" w:name="_Toc52544889"/>
      <w:bookmarkStart w:id="48" w:name="_Toc74663392"/>
      <w:r w:rsidRPr="007D2EDE">
        <w:rPr>
          <w:color w:val="000000" w:themeColor="text1"/>
        </w:rPr>
        <w:t>Validation Criteria</w:t>
      </w:r>
      <w:bookmarkEnd w:id="47"/>
      <w:bookmarkEnd w:id="48"/>
    </w:p>
    <w:p w14:paraId="0260B65F" w14:textId="0DE32EF0" w:rsidR="005D375C" w:rsidRPr="007D2EDE" w:rsidRDefault="005D375C" w:rsidP="005D375C">
      <w:pPr>
        <w:ind w:firstLine="720"/>
        <w:rPr>
          <w:color w:val="000000" w:themeColor="text1"/>
        </w:rPr>
      </w:pPr>
      <w:r w:rsidRPr="007D2EDE">
        <w:rPr>
          <w:color w:val="000000" w:themeColor="text1"/>
        </w:rPr>
        <w:t xml:space="preserve">To gauge whether the autonomy manipulations were valid representations of low and high autonomy, </w:t>
      </w:r>
      <w:r w:rsidR="00714AB7" w:rsidRPr="007D2EDE">
        <w:rPr>
          <w:color w:val="000000" w:themeColor="text1"/>
        </w:rPr>
        <w:t>we</w:t>
      </w:r>
      <w:r w:rsidRPr="007D2EDE">
        <w:rPr>
          <w:color w:val="000000" w:themeColor="text1"/>
        </w:rPr>
        <w:t xml:space="preserve"> created mean scores of each of the five measured work characteristics and evaluated these against pre-determined criteria. As per Validation Study </w:t>
      </w:r>
      <w:r w:rsidR="00F32702" w:rsidRPr="007D2EDE">
        <w:rPr>
          <w:color w:val="000000" w:themeColor="text1"/>
        </w:rPr>
        <w:t>2</w:t>
      </w:r>
      <w:r w:rsidRPr="007D2EDE">
        <w:rPr>
          <w:color w:val="000000" w:themeColor="text1"/>
        </w:rPr>
        <w:t xml:space="preserve">, for the low autonomy email </w:t>
      </w:r>
      <w:r w:rsidR="00475515" w:rsidRPr="007D2EDE">
        <w:rPr>
          <w:color w:val="000000" w:themeColor="text1"/>
        </w:rPr>
        <w:t>w</w:t>
      </w:r>
      <w:r w:rsidRPr="007D2EDE">
        <w:rPr>
          <w:color w:val="000000" w:themeColor="text1"/>
        </w:rPr>
        <w:t xml:space="preserve">e aimed to obtain a mean rating of around 2.5 or less (out of a possible 5) on the autonomy dimensions; for the high autonomy email </w:t>
      </w:r>
      <w:r w:rsidR="00475515" w:rsidRPr="007D2EDE">
        <w:rPr>
          <w:color w:val="000000" w:themeColor="text1"/>
        </w:rPr>
        <w:t>w</w:t>
      </w:r>
      <w:r w:rsidRPr="007D2EDE">
        <w:rPr>
          <w:color w:val="000000" w:themeColor="text1"/>
        </w:rPr>
        <w:t xml:space="preserve">e aimed to obtain a mean rating of around 4 or more on the autonomy dimensions. Furthermore, the other work characteristics needed to be rated as evenly as possible in both emails, to ensure only autonomy was being manipulated. Along with examining the means, </w:t>
      </w:r>
      <w:r w:rsidR="00714AB7" w:rsidRPr="007D2EDE">
        <w:rPr>
          <w:color w:val="000000" w:themeColor="text1"/>
        </w:rPr>
        <w:t>we</w:t>
      </w:r>
      <w:r w:rsidRPr="007D2EDE">
        <w:rPr>
          <w:color w:val="000000" w:themeColor="text1"/>
        </w:rPr>
        <w:t xml:space="preserve"> conducted paired-samples </w:t>
      </w:r>
      <w:r w:rsidRPr="007D2EDE">
        <w:rPr>
          <w:i/>
          <w:iCs/>
          <w:color w:val="000000" w:themeColor="text1"/>
        </w:rPr>
        <w:t>t</w:t>
      </w:r>
      <w:r w:rsidRPr="007D2EDE">
        <w:rPr>
          <w:color w:val="000000" w:themeColor="text1"/>
        </w:rPr>
        <w:t xml:space="preserve">-tests to investigate whether the dimensions of autonomy were being rated as significantly different across the high and low manipulation emails, and whether the other work characteristics were being rated relatively similar across the emails. </w:t>
      </w:r>
    </w:p>
    <w:p w14:paraId="53411182" w14:textId="3C074B0F" w:rsidR="005D375C" w:rsidRPr="007D2EDE" w:rsidRDefault="005D375C" w:rsidP="005D375C">
      <w:pPr>
        <w:ind w:firstLine="720"/>
        <w:rPr>
          <w:noProof/>
          <w:color w:val="000000" w:themeColor="text1"/>
          <w:lang w:val="en-AU" w:eastAsia="en-AU"/>
        </w:rPr>
      </w:pPr>
      <w:r w:rsidRPr="007D2EDE">
        <w:rPr>
          <w:color w:val="000000" w:themeColor="text1"/>
        </w:rPr>
        <w:t xml:space="preserve">Table </w:t>
      </w:r>
      <w:r w:rsidR="00331360" w:rsidRPr="007D2EDE">
        <w:rPr>
          <w:color w:val="000000" w:themeColor="text1"/>
        </w:rPr>
        <w:t>S7</w:t>
      </w:r>
      <w:r w:rsidRPr="007D2EDE">
        <w:rPr>
          <w:color w:val="000000" w:themeColor="text1"/>
        </w:rPr>
        <w:t xml:space="preserve"> shows the descriptive statistics and results from paired-samples </w:t>
      </w:r>
      <w:r w:rsidRPr="007D2EDE">
        <w:rPr>
          <w:i/>
          <w:iCs/>
          <w:color w:val="000000" w:themeColor="text1"/>
        </w:rPr>
        <w:t>t</w:t>
      </w:r>
      <w:r w:rsidRPr="007D2EDE">
        <w:rPr>
          <w:color w:val="000000" w:themeColor="text1"/>
        </w:rPr>
        <w:t xml:space="preserve">-tests that tested whether the means were significantly different from each other. The table indicates that the manipulation validation results largely met the validation criteria; although the mean for methods autonomy in the high autonomy email was slightly below 4, the </w:t>
      </w:r>
      <w:r w:rsidRPr="007D2EDE">
        <w:rPr>
          <w:i/>
          <w:iCs/>
          <w:color w:val="000000" w:themeColor="text1"/>
        </w:rPr>
        <w:t>t</w:t>
      </w:r>
      <w:r w:rsidRPr="007D2EDE">
        <w:rPr>
          <w:color w:val="000000" w:themeColor="text1"/>
        </w:rPr>
        <w:t>-test results show it was significantly higher than that of the mean in the low autonomy email.</w:t>
      </w:r>
      <w:r w:rsidRPr="007D2EDE">
        <w:rPr>
          <w:noProof/>
          <w:color w:val="000000" w:themeColor="text1"/>
          <w:lang w:val="en-AU" w:eastAsia="en-AU"/>
        </w:rPr>
        <w:t xml:space="preserve"> Feedback from the job, however, was rated as significantly higher for the high autonomy </w:t>
      </w:r>
      <w:r w:rsidRPr="007D2EDE">
        <w:rPr>
          <w:color w:val="000000" w:themeColor="text1"/>
        </w:rPr>
        <w:t>email</w:t>
      </w:r>
      <w:r w:rsidRPr="007D2EDE">
        <w:rPr>
          <w:noProof/>
          <w:color w:val="000000" w:themeColor="text1"/>
          <w:lang w:val="en-AU" w:eastAsia="en-AU"/>
        </w:rPr>
        <w:t xml:space="preserve"> than the low autonomy </w:t>
      </w:r>
      <w:r w:rsidRPr="007D2EDE">
        <w:rPr>
          <w:color w:val="000000" w:themeColor="text1"/>
        </w:rPr>
        <w:t>email</w:t>
      </w:r>
      <w:r w:rsidRPr="007D2EDE">
        <w:rPr>
          <w:noProof/>
          <w:color w:val="000000" w:themeColor="text1"/>
          <w:lang w:val="en-AU" w:eastAsia="en-AU"/>
        </w:rPr>
        <w:t xml:space="preserve"> although this result was not a major concern for two primary reasons. Firstly, the mean differences and effect sizes </w:t>
      </w:r>
      <w:r w:rsidRPr="007D2EDE">
        <w:rPr>
          <w:color w:val="000000" w:themeColor="text1"/>
        </w:rPr>
        <w:t xml:space="preserve">for differences in decision-making autonomy (Hedges' </w:t>
      </w:r>
      <w:r w:rsidRPr="007D2EDE">
        <w:rPr>
          <w:i/>
          <w:iCs/>
          <w:color w:val="000000" w:themeColor="text1"/>
        </w:rPr>
        <w:t xml:space="preserve">g </w:t>
      </w:r>
      <w:r w:rsidRPr="007D2EDE">
        <w:rPr>
          <w:color w:val="000000" w:themeColor="text1"/>
        </w:rPr>
        <w:t>= 4.32) and methods autonomy</w:t>
      </w:r>
      <w:r w:rsidRPr="007D2EDE">
        <w:rPr>
          <w:i/>
          <w:iCs/>
          <w:color w:val="000000" w:themeColor="text1"/>
        </w:rPr>
        <w:t xml:space="preserve"> </w:t>
      </w:r>
      <w:r w:rsidRPr="007D2EDE">
        <w:rPr>
          <w:color w:val="000000" w:themeColor="text1"/>
        </w:rPr>
        <w:t xml:space="preserve">(Hedges' </w:t>
      </w:r>
      <w:r w:rsidRPr="007D2EDE">
        <w:rPr>
          <w:i/>
          <w:iCs/>
          <w:color w:val="000000" w:themeColor="text1"/>
        </w:rPr>
        <w:t xml:space="preserve">g = </w:t>
      </w:r>
      <w:r w:rsidRPr="007D2EDE">
        <w:rPr>
          <w:color w:val="000000" w:themeColor="text1"/>
        </w:rPr>
        <w:t xml:space="preserve">3.68) were at least four times larger than the mean difference and effect </w:t>
      </w:r>
      <w:r w:rsidRPr="007D2EDE">
        <w:rPr>
          <w:color w:val="000000" w:themeColor="text1"/>
        </w:rPr>
        <w:lastRenderedPageBreak/>
        <w:t>size for</w:t>
      </w:r>
      <w:r w:rsidRPr="007D2EDE">
        <w:rPr>
          <w:i/>
          <w:iCs/>
          <w:color w:val="000000" w:themeColor="text1"/>
        </w:rPr>
        <w:t xml:space="preserve"> </w:t>
      </w:r>
      <w:r w:rsidRPr="007D2EDE">
        <w:rPr>
          <w:noProof/>
          <w:color w:val="000000" w:themeColor="text1"/>
          <w:lang w:val="en-AU" w:eastAsia="en-AU"/>
        </w:rPr>
        <w:t>the difference in feedback from the job (</w:t>
      </w:r>
      <w:r w:rsidRPr="007D2EDE">
        <w:rPr>
          <w:color w:val="000000" w:themeColor="text1"/>
        </w:rPr>
        <w:t xml:space="preserve">Hedges' </w:t>
      </w:r>
      <w:r w:rsidRPr="007D2EDE">
        <w:rPr>
          <w:i/>
          <w:iCs/>
          <w:color w:val="000000" w:themeColor="text1"/>
        </w:rPr>
        <w:t>g = .82)</w:t>
      </w:r>
      <w:r w:rsidRPr="007D2EDE">
        <w:rPr>
          <w:color w:val="000000" w:themeColor="text1"/>
        </w:rPr>
        <w:t xml:space="preserve">. Secondly, it is possible that perceiving high levels of autonomy also leads to perceptions that one can do perform quality work when using an algorithmic decision-making system, compared to the quality of work performed under conditions of low autonomy; this perception of work quality reflects a form of feedback from the job. </w:t>
      </w:r>
      <w:r w:rsidRPr="007D2EDE">
        <w:rPr>
          <w:noProof/>
          <w:color w:val="000000" w:themeColor="text1"/>
          <w:lang w:val="en-AU" w:eastAsia="en-AU"/>
        </w:rPr>
        <w:t xml:space="preserve">For these reasons these emails were deemed suitable for use in </w:t>
      </w:r>
      <w:r w:rsidR="002A2AA0" w:rsidRPr="007D2EDE">
        <w:rPr>
          <w:noProof/>
          <w:color w:val="000000" w:themeColor="text1"/>
          <w:lang w:val="en-AU" w:eastAsia="en-AU"/>
        </w:rPr>
        <w:t>Study 2</w:t>
      </w:r>
      <w:r w:rsidRPr="007D2EDE">
        <w:rPr>
          <w:noProof/>
          <w:color w:val="000000" w:themeColor="text1"/>
          <w:lang w:val="en-AU" w:eastAsia="en-AU"/>
        </w:rPr>
        <w:t xml:space="preserve">. </w:t>
      </w:r>
    </w:p>
    <w:p w14:paraId="02498E83" w14:textId="00F87DA1" w:rsidR="005D375C" w:rsidRPr="007D2EDE" w:rsidRDefault="005D375C" w:rsidP="005D375C">
      <w:pPr>
        <w:spacing w:line="240" w:lineRule="auto"/>
        <w:rPr>
          <w:noProof/>
          <w:color w:val="000000" w:themeColor="text1"/>
        </w:rPr>
      </w:pPr>
      <w:r w:rsidRPr="007D2EDE">
        <w:rPr>
          <w:b/>
          <w:bCs/>
          <w:color w:val="000000" w:themeColor="text1"/>
        </w:rPr>
        <w:t xml:space="preserve">Table </w:t>
      </w:r>
      <w:r w:rsidR="00331360" w:rsidRPr="007D2EDE">
        <w:rPr>
          <w:b/>
          <w:bCs/>
          <w:color w:val="000000" w:themeColor="text1"/>
        </w:rPr>
        <w:t>S7</w:t>
      </w:r>
    </w:p>
    <w:p w14:paraId="5AECD962" w14:textId="77777777" w:rsidR="005D375C" w:rsidRPr="007D2EDE" w:rsidRDefault="005D375C" w:rsidP="005D375C">
      <w:pPr>
        <w:spacing w:line="240" w:lineRule="auto"/>
        <w:rPr>
          <w:i/>
          <w:color w:val="000000" w:themeColor="text1"/>
        </w:rPr>
      </w:pPr>
      <w:bookmarkStart w:id="49" w:name="_Hlk39328115"/>
      <w:bookmarkStart w:id="50" w:name="_Hlk40694911"/>
      <w:r w:rsidRPr="007D2EDE">
        <w:rPr>
          <w:i/>
          <w:color w:val="000000" w:themeColor="text1"/>
        </w:rPr>
        <w:t>Means, standard deviations (SD) and t-tests for work characteristic ratings in Validation Study 3</w:t>
      </w:r>
    </w:p>
    <w:tbl>
      <w:tblPr>
        <w:tblW w:w="5131" w:type="pct"/>
        <w:tblLayout w:type="fixed"/>
        <w:tblLook w:val="04A0" w:firstRow="1" w:lastRow="0" w:firstColumn="1" w:lastColumn="0" w:noHBand="0" w:noVBand="1"/>
      </w:tblPr>
      <w:tblGrid>
        <w:gridCol w:w="2666"/>
        <w:gridCol w:w="1862"/>
        <w:gridCol w:w="1861"/>
        <w:gridCol w:w="703"/>
        <w:gridCol w:w="1635"/>
      </w:tblGrid>
      <w:tr w:rsidR="00CB72B7" w:rsidRPr="007D2EDE" w14:paraId="3389EEBD" w14:textId="77777777" w:rsidTr="009E4F0A">
        <w:trPr>
          <w:trHeight w:val="320"/>
        </w:trPr>
        <w:tc>
          <w:tcPr>
            <w:tcW w:w="1527" w:type="pct"/>
            <w:tcBorders>
              <w:top w:val="single" w:sz="8" w:space="0" w:color="auto"/>
              <w:left w:val="nil"/>
              <w:bottom w:val="single" w:sz="8" w:space="0" w:color="auto"/>
              <w:right w:val="nil"/>
            </w:tcBorders>
            <w:shd w:val="clear" w:color="auto" w:fill="auto"/>
            <w:noWrap/>
            <w:vAlign w:val="center"/>
            <w:hideMark/>
          </w:tcPr>
          <w:p w14:paraId="4B5C5B5F" w14:textId="77777777" w:rsidR="005D375C" w:rsidRPr="007D2EDE" w:rsidRDefault="005D375C" w:rsidP="009E4F0A">
            <w:pPr>
              <w:spacing w:after="0" w:line="240" w:lineRule="auto"/>
              <w:rPr>
                <w:rFonts w:eastAsia="Times New Roman"/>
                <w:color w:val="000000" w:themeColor="text1"/>
                <w:lang w:eastAsia="en-AU"/>
              </w:rPr>
            </w:pPr>
            <w:bookmarkStart w:id="51" w:name="_Hlk37166923"/>
            <w:bookmarkStart w:id="52" w:name="_Hlk37166966"/>
            <w:bookmarkEnd w:id="49"/>
            <w:r w:rsidRPr="007D2EDE">
              <w:rPr>
                <w:rFonts w:eastAsia="Times New Roman"/>
                <w:color w:val="000000" w:themeColor="text1"/>
                <w:lang w:eastAsia="en-AU"/>
              </w:rPr>
              <w:t>Work Characteristic</w:t>
            </w:r>
          </w:p>
        </w:tc>
        <w:tc>
          <w:tcPr>
            <w:tcW w:w="1066" w:type="pct"/>
            <w:tcBorders>
              <w:top w:val="single" w:sz="8" w:space="0" w:color="auto"/>
              <w:left w:val="nil"/>
              <w:bottom w:val="single" w:sz="8" w:space="0" w:color="auto"/>
              <w:right w:val="nil"/>
            </w:tcBorders>
            <w:shd w:val="clear" w:color="auto" w:fill="auto"/>
            <w:noWrap/>
            <w:vAlign w:val="center"/>
            <w:hideMark/>
          </w:tcPr>
          <w:p w14:paraId="312A2307" w14:textId="77777777" w:rsidR="005D375C" w:rsidRPr="007D2EDE" w:rsidRDefault="005D375C" w:rsidP="009E4F0A">
            <w:pPr>
              <w:spacing w:after="0" w:line="240" w:lineRule="auto"/>
              <w:jc w:val="center"/>
              <w:rPr>
                <w:rFonts w:eastAsia="Times New Roman"/>
                <w:color w:val="000000" w:themeColor="text1"/>
                <w:lang w:eastAsia="en-AU"/>
              </w:rPr>
            </w:pPr>
            <w:r w:rsidRPr="007D2EDE">
              <w:rPr>
                <w:rFonts w:eastAsia="Times New Roman"/>
                <w:color w:val="000000" w:themeColor="text1"/>
                <w:lang w:eastAsia="en-AU"/>
              </w:rPr>
              <w:t xml:space="preserve">High Autonomy condition Mean </w:t>
            </w:r>
            <w:r w:rsidRPr="007D2EDE">
              <w:rPr>
                <w:rFonts w:eastAsia="Times New Roman"/>
                <w:iCs/>
                <w:color w:val="000000" w:themeColor="text1"/>
                <w:lang w:eastAsia="en-AU"/>
              </w:rPr>
              <w:t>(</w:t>
            </w:r>
            <w:r w:rsidRPr="007D2EDE">
              <w:rPr>
                <w:rFonts w:eastAsia="Times New Roman"/>
                <w:i/>
                <w:color w:val="000000" w:themeColor="text1"/>
                <w:lang w:eastAsia="en-AU"/>
              </w:rPr>
              <w:t>SD</w:t>
            </w:r>
            <w:r w:rsidRPr="007D2EDE">
              <w:rPr>
                <w:rFonts w:eastAsia="Times New Roman"/>
                <w:iCs/>
                <w:color w:val="000000" w:themeColor="text1"/>
                <w:lang w:eastAsia="en-AU"/>
              </w:rPr>
              <w:t>)</w:t>
            </w:r>
          </w:p>
        </w:tc>
        <w:tc>
          <w:tcPr>
            <w:tcW w:w="1066" w:type="pct"/>
            <w:tcBorders>
              <w:top w:val="single" w:sz="8" w:space="0" w:color="auto"/>
              <w:left w:val="nil"/>
              <w:bottom w:val="single" w:sz="8" w:space="0" w:color="auto"/>
              <w:right w:val="nil"/>
            </w:tcBorders>
            <w:shd w:val="clear" w:color="auto" w:fill="auto"/>
            <w:noWrap/>
            <w:vAlign w:val="center"/>
            <w:hideMark/>
          </w:tcPr>
          <w:p w14:paraId="388EA361" w14:textId="77777777" w:rsidR="005D375C" w:rsidRPr="007D2EDE" w:rsidRDefault="005D375C" w:rsidP="009E4F0A">
            <w:pPr>
              <w:spacing w:after="0" w:line="240" w:lineRule="auto"/>
              <w:jc w:val="center"/>
              <w:rPr>
                <w:rFonts w:eastAsia="Times New Roman"/>
                <w:color w:val="000000" w:themeColor="text1"/>
                <w:lang w:eastAsia="en-AU"/>
              </w:rPr>
            </w:pPr>
            <w:r w:rsidRPr="007D2EDE">
              <w:rPr>
                <w:rFonts w:eastAsia="Times New Roman"/>
                <w:color w:val="000000" w:themeColor="text1"/>
                <w:lang w:eastAsia="en-AU"/>
              </w:rPr>
              <w:t xml:space="preserve">Low Autonomy condition Mean </w:t>
            </w:r>
            <w:r w:rsidRPr="007D2EDE">
              <w:rPr>
                <w:rFonts w:eastAsia="Times New Roman"/>
                <w:iCs/>
                <w:color w:val="000000" w:themeColor="text1"/>
                <w:lang w:eastAsia="en-AU"/>
              </w:rPr>
              <w:t>(</w:t>
            </w:r>
            <w:r w:rsidRPr="007D2EDE">
              <w:rPr>
                <w:rFonts w:eastAsia="Times New Roman"/>
                <w:i/>
                <w:color w:val="000000" w:themeColor="text1"/>
                <w:lang w:eastAsia="en-AU"/>
              </w:rPr>
              <w:t>SD</w:t>
            </w:r>
            <w:r w:rsidRPr="007D2EDE">
              <w:rPr>
                <w:rFonts w:eastAsia="Times New Roman"/>
                <w:iCs/>
                <w:color w:val="000000" w:themeColor="text1"/>
                <w:lang w:eastAsia="en-AU"/>
              </w:rPr>
              <w:t>)</w:t>
            </w:r>
          </w:p>
        </w:tc>
        <w:tc>
          <w:tcPr>
            <w:tcW w:w="403" w:type="pct"/>
            <w:tcBorders>
              <w:top w:val="single" w:sz="8" w:space="0" w:color="auto"/>
              <w:left w:val="nil"/>
              <w:bottom w:val="single" w:sz="8" w:space="0" w:color="auto"/>
              <w:right w:val="nil"/>
            </w:tcBorders>
            <w:vAlign w:val="center"/>
          </w:tcPr>
          <w:p w14:paraId="531E7FED" w14:textId="77777777" w:rsidR="005D375C" w:rsidRPr="007D2EDE" w:rsidRDefault="005D375C" w:rsidP="009E4F0A">
            <w:pPr>
              <w:spacing w:after="0" w:line="240" w:lineRule="auto"/>
              <w:jc w:val="center"/>
              <w:rPr>
                <w:rFonts w:eastAsia="Times New Roman"/>
                <w:i/>
                <w:iCs/>
                <w:color w:val="000000" w:themeColor="text1"/>
                <w:vertAlign w:val="subscript"/>
                <w:lang w:eastAsia="en-AU"/>
              </w:rPr>
            </w:pPr>
            <w:r w:rsidRPr="007D2EDE">
              <w:rPr>
                <w:rFonts w:eastAsia="Times New Roman"/>
                <w:color w:val="000000" w:themeColor="text1"/>
                <w:lang w:eastAsia="en-AU"/>
              </w:rPr>
              <w:t>M</w:t>
            </w:r>
            <w:r w:rsidRPr="007D2EDE">
              <w:rPr>
                <w:rFonts w:eastAsia="Times New Roman"/>
                <w:i/>
                <w:iCs/>
                <w:color w:val="000000" w:themeColor="text1"/>
                <w:vertAlign w:val="subscript"/>
                <w:lang w:eastAsia="en-AU"/>
              </w:rPr>
              <w:t>diff</w:t>
            </w:r>
          </w:p>
        </w:tc>
        <w:tc>
          <w:tcPr>
            <w:tcW w:w="937" w:type="pct"/>
            <w:tcBorders>
              <w:top w:val="single" w:sz="8" w:space="0" w:color="auto"/>
              <w:left w:val="nil"/>
              <w:bottom w:val="single" w:sz="8" w:space="0" w:color="auto"/>
              <w:right w:val="nil"/>
            </w:tcBorders>
            <w:vAlign w:val="center"/>
          </w:tcPr>
          <w:p w14:paraId="541E9012" w14:textId="77777777" w:rsidR="005D375C" w:rsidRPr="007D2EDE" w:rsidRDefault="005D375C" w:rsidP="009E4F0A">
            <w:pPr>
              <w:spacing w:after="0" w:line="240"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-test results</w:t>
            </w:r>
          </w:p>
        </w:tc>
      </w:tr>
      <w:tr w:rsidR="00CB72B7" w:rsidRPr="007D2EDE" w14:paraId="3ADFAD74" w14:textId="77777777" w:rsidTr="009E4F0A">
        <w:trPr>
          <w:trHeight w:val="310"/>
        </w:trPr>
        <w:tc>
          <w:tcPr>
            <w:tcW w:w="1527" w:type="pct"/>
            <w:tcBorders>
              <w:top w:val="nil"/>
              <w:left w:val="nil"/>
              <w:bottom w:val="nil"/>
              <w:right w:val="nil"/>
            </w:tcBorders>
            <w:shd w:val="clear" w:color="auto" w:fill="auto"/>
            <w:noWrap/>
            <w:vAlign w:val="center"/>
            <w:hideMark/>
          </w:tcPr>
          <w:p w14:paraId="4D98873A"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Decision-making autonomy</w:t>
            </w:r>
          </w:p>
        </w:tc>
        <w:tc>
          <w:tcPr>
            <w:tcW w:w="1066" w:type="pct"/>
            <w:tcBorders>
              <w:top w:val="nil"/>
              <w:left w:val="nil"/>
              <w:bottom w:val="nil"/>
              <w:right w:val="nil"/>
            </w:tcBorders>
            <w:shd w:val="clear" w:color="auto" w:fill="auto"/>
            <w:noWrap/>
            <w:vAlign w:val="bottom"/>
            <w:hideMark/>
          </w:tcPr>
          <w:p w14:paraId="6F88893E"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4.21 (0.56)</w:t>
            </w:r>
          </w:p>
        </w:tc>
        <w:tc>
          <w:tcPr>
            <w:tcW w:w="1066" w:type="pct"/>
            <w:tcBorders>
              <w:top w:val="nil"/>
              <w:left w:val="nil"/>
              <w:bottom w:val="nil"/>
              <w:right w:val="nil"/>
            </w:tcBorders>
            <w:shd w:val="clear" w:color="auto" w:fill="auto"/>
            <w:noWrap/>
            <w:vAlign w:val="bottom"/>
            <w:hideMark/>
          </w:tcPr>
          <w:p w14:paraId="6406132C"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1.68 (0.61)</w:t>
            </w:r>
          </w:p>
        </w:tc>
        <w:tc>
          <w:tcPr>
            <w:tcW w:w="403" w:type="pct"/>
            <w:tcBorders>
              <w:top w:val="nil"/>
              <w:left w:val="nil"/>
              <w:bottom w:val="nil"/>
              <w:right w:val="nil"/>
            </w:tcBorders>
            <w:vAlign w:val="bottom"/>
          </w:tcPr>
          <w:p w14:paraId="581A5E5E"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2.53</w:t>
            </w:r>
          </w:p>
        </w:tc>
        <w:tc>
          <w:tcPr>
            <w:tcW w:w="937" w:type="pct"/>
            <w:tcBorders>
              <w:top w:val="nil"/>
              <w:left w:val="nil"/>
              <w:bottom w:val="nil"/>
              <w:right w:val="nil"/>
            </w:tcBorders>
            <w:vAlign w:val="bottom"/>
          </w:tcPr>
          <w:p w14:paraId="06A31EC2" w14:textId="55072A2D"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Pr="007D2EDE">
              <w:rPr>
                <w:color w:val="000000" w:themeColor="text1"/>
              </w:rPr>
              <w:t>16) =</w:t>
            </w:r>
            <w:r w:rsidR="005D375C" w:rsidRPr="007D2EDE">
              <w:rPr>
                <w:color w:val="000000" w:themeColor="text1"/>
              </w:rPr>
              <w:t>10.5*</w:t>
            </w:r>
          </w:p>
        </w:tc>
      </w:tr>
      <w:tr w:rsidR="00CB72B7" w:rsidRPr="007D2EDE" w14:paraId="0AC4162B" w14:textId="77777777" w:rsidTr="009E4F0A">
        <w:trPr>
          <w:trHeight w:val="310"/>
        </w:trPr>
        <w:tc>
          <w:tcPr>
            <w:tcW w:w="1527" w:type="pct"/>
            <w:tcBorders>
              <w:top w:val="nil"/>
              <w:left w:val="nil"/>
              <w:bottom w:val="nil"/>
              <w:right w:val="nil"/>
            </w:tcBorders>
            <w:shd w:val="clear" w:color="auto" w:fill="auto"/>
            <w:noWrap/>
            <w:vAlign w:val="center"/>
            <w:hideMark/>
          </w:tcPr>
          <w:p w14:paraId="320DFEBA"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Methods Autonomy</w:t>
            </w:r>
          </w:p>
        </w:tc>
        <w:tc>
          <w:tcPr>
            <w:tcW w:w="1066" w:type="pct"/>
            <w:tcBorders>
              <w:top w:val="nil"/>
              <w:left w:val="nil"/>
              <w:bottom w:val="nil"/>
              <w:right w:val="nil"/>
            </w:tcBorders>
            <w:shd w:val="clear" w:color="auto" w:fill="auto"/>
            <w:noWrap/>
            <w:vAlign w:val="bottom"/>
            <w:hideMark/>
          </w:tcPr>
          <w:p w14:paraId="5DF1F944"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3.85 (0.63)</w:t>
            </w:r>
          </w:p>
        </w:tc>
        <w:tc>
          <w:tcPr>
            <w:tcW w:w="1066" w:type="pct"/>
            <w:tcBorders>
              <w:top w:val="nil"/>
              <w:left w:val="nil"/>
              <w:bottom w:val="nil"/>
              <w:right w:val="nil"/>
            </w:tcBorders>
            <w:shd w:val="clear" w:color="auto" w:fill="auto"/>
            <w:noWrap/>
            <w:vAlign w:val="bottom"/>
            <w:hideMark/>
          </w:tcPr>
          <w:p w14:paraId="26F47B6C"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1.71 (0.53)</w:t>
            </w:r>
          </w:p>
        </w:tc>
        <w:tc>
          <w:tcPr>
            <w:tcW w:w="403" w:type="pct"/>
            <w:tcBorders>
              <w:top w:val="nil"/>
              <w:left w:val="nil"/>
              <w:bottom w:val="nil"/>
              <w:right w:val="nil"/>
            </w:tcBorders>
            <w:vAlign w:val="bottom"/>
          </w:tcPr>
          <w:p w14:paraId="0C2FB049"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2.14</w:t>
            </w:r>
          </w:p>
        </w:tc>
        <w:tc>
          <w:tcPr>
            <w:tcW w:w="937" w:type="pct"/>
            <w:tcBorders>
              <w:top w:val="nil"/>
              <w:left w:val="nil"/>
              <w:bottom w:val="nil"/>
              <w:right w:val="nil"/>
            </w:tcBorders>
            <w:vAlign w:val="bottom"/>
          </w:tcPr>
          <w:p w14:paraId="1C8A9007" w14:textId="0080537B"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Pr="007D2EDE">
              <w:rPr>
                <w:color w:val="000000" w:themeColor="text1"/>
              </w:rPr>
              <w:t>16) =</w:t>
            </w:r>
            <w:r w:rsidR="005D375C" w:rsidRPr="007D2EDE">
              <w:rPr>
                <w:color w:val="000000" w:themeColor="text1"/>
              </w:rPr>
              <w:t>9.68*</w:t>
            </w:r>
          </w:p>
        </w:tc>
      </w:tr>
      <w:tr w:rsidR="00CB72B7" w:rsidRPr="007D2EDE" w14:paraId="413B3566" w14:textId="77777777" w:rsidTr="009E4F0A">
        <w:trPr>
          <w:trHeight w:val="310"/>
        </w:trPr>
        <w:tc>
          <w:tcPr>
            <w:tcW w:w="1527" w:type="pct"/>
            <w:tcBorders>
              <w:top w:val="nil"/>
              <w:left w:val="nil"/>
              <w:bottom w:val="nil"/>
              <w:right w:val="nil"/>
            </w:tcBorders>
            <w:shd w:val="clear" w:color="auto" w:fill="auto"/>
            <w:noWrap/>
            <w:vAlign w:val="center"/>
            <w:hideMark/>
          </w:tcPr>
          <w:p w14:paraId="1F9316E3"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Scheduling Autonomy</w:t>
            </w:r>
          </w:p>
        </w:tc>
        <w:tc>
          <w:tcPr>
            <w:tcW w:w="1066" w:type="pct"/>
            <w:tcBorders>
              <w:top w:val="nil"/>
              <w:left w:val="nil"/>
              <w:bottom w:val="nil"/>
              <w:right w:val="nil"/>
            </w:tcBorders>
            <w:shd w:val="clear" w:color="auto" w:fill="auto"/>
            <w:noWrap/>
            <w:vAlign w:val="bottom"/>
            <w:hideMark/>
          </w:tcPr>
          <w:p w14:paraId="68E1BCD5"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3.24 (0.85)</w:t>
            </w:r>
          </w:p>
        </w:tc>
        <w:tc>
          <w:tcPr>
            <w:tcW w:w="1066" w:type="pct"/>
            <w:tcBorders>
              <w:top w:val="nil"/>
              <w:left w:val="nil"/>
              <w:bottom w:val="nil"/>
              <w:right w:val="nil"/>
            </w:tcBorders>
            <w:shd w:val="clear" w:color="auto" w:fill="auto"/>
            <w:noWrap/>
            <w:vAlign w:val="bottom"/>
            <w:hideMark/>
          </w:tcPr>
          <w:p w14:paraId="37162453"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2.71 (0.75)</w:t>
            </w:r>
          </w:p>
        </w:tc>
        <w:tc>
          <w:tcPr>
            <w:tcW w:w="403" w:type="pct"/>
            <w:tcBorders>
              <w:top w:val="nil"/>
              <w:left w:val="nil"/>
              <w:bottom w:val="nil"/>
              <w:right w:val="nil"/>
            </w:tcBorders>
            <w:vAlign w:val="bottom"/>
          </w:tcPr>
          <w:p w14:paraId="677C6209"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0.53</w:t>
            </w:r>
          </w:p>
        </w:tc>
        <w:tc>
          <w:tcPr>
            <w:tcW w:w="937" w:type="pct"/>
            <w:tcBorders>
              <w:top w:val="nil"/>
              <w:left w:val="nil"/>
              <w:bottom w:val="nil"/>
              <w:right w:val="nil"/>
            </w:tcBorders>
            <w:vAlign w:val="bottom"/>
          </w:tcPr>
          <w:p w14:paraId="29C9E3F7" w14:textId="1EF7C406"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Pr="007D2EDE">
              <w:rPr>
                <w:color w:val="000000" w:themeColor="text1"/>
              </w:rPr>
              <w:t>16) =</w:t>
            </w:r>
            <w:r w:rsidR="005D375C" w:rsidRPr="007D2EDE">
              <w:rPr>
                <w:color w:val="000000" w:themeColor="text1"/>
              </w:rPr>
              <w:t>3.04</w:t>
            </w:r>
          </w:p>
        </w:tc>
      </w:tr>
      <w:tr w:rsidR="00CB72B7" w:rsidRPr="007D2EDE" w14:paraId="0576AA41" w14:textId="77777777" w:rsidTr="009E4F0A">
        <w:trPr>
          <w:trHeight w:val="310"/>
        </w:trPr>
        <w:tc>
          <w:tcPr>
            <w:tcW w:w="1527" w:type="pct"/>
            <w:tcBorders>
              <w:top w:val="nil"/>
              <w:left w:val="nil"/>
              <w:bottom w:val="nil"/>
              <w:right w:val="nil"/>
            </w:tcBorders>
            <w:shd w:val="clear" w:color="auto" w:fill="auto"/>
            <w:noWrap/>
            <w:vAlign w:val="center"/>
            <w:hideMark/>
          </w:tcPr>
          <w:p w14:paraId="177C6C83"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Task Identity</w:t>
            </w:r>
          </w:p>
        </w:tc>
        <w:tc>
          <w:tcPr>
            <w:tcW w:w="1066" w:type="pct"/>
            <w:tcBorders>
              <w:top w:val="nil"/>
              <w:left w:val="nil"/>
              <w:bottom w:val="nil"/>
              <w:right w:val="nil"/>
            </w:tcBorders>
            <w:shd w:val="clear" w:color="auto" w:fill="auto"/>
            <w:noWrap/>
            <w:vAlign w:val="bottom"/>
            <w:hideMark/>
          </w:tcPr>
          <w:p w14:paraId="1B5BAAFE"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3.71 (0.56)</w:t>
            </w:r>
          </w:p>
        </w:tc>
        <w:tc>
          <w:tcPr>
            <w:tcW w:w="1066" w:type="pct"/>
            <w:tcBorders>
              <w:top w:val="nil"/>
              <w:left w:val="nil"/>
              <w:bottom w:val="nil"/>
              <w:right w:val="nil"/>
            </w:tcBorders>
            <w:shd w:val="clear" w:color="auto" w:fill="auto"/>
            <w:noWrap/>
            <w:vAlign w:val="bottom"/>
            <w:hideMark/>
          </w:tcPr>
          <w:p w14:paraId="26BB9E1A"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3.24 (0.77)</w:t>
            </w:r>
          </w:p>
        </w:tc>
        <w:tc>
          <w:tcPr>
            <w:tcW w:w="403" w:type="pct"/>
            <w:tcBorders>
              <w:top w:val="nil"/>
              <w:left w:val="nil"/>
              <w:bottom w:val="nil"/>
              <w:right w:val="nil"/>
            </w:tcBorders>
            <w:vAlign w:val="bottom"/>
          </w:tcPr>
          <w:p w14:paraId="06AD1E65"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0.47</w:t>
            </w:r>
          </w:p>
        </w:tc>
        <w:tc>
          <w:tcPr>
            <w:tcW w:w="937" w:type="pct"/>
            <w:tcBorders>
              <w:top w:val="nil"/>
              <w:left w:val="nil"/>
              <w:bottom w:val="nil"/>
              <w:right w:val="nil"/>
            </w:tcBorders>
            <w:vAlign w:val="bottom"/>
          </w:tcPr>
          <w:p w14:paraId="3A73BF17" w14:textId="130831DC"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Pr="007D2EDE">
              <w:rPr>
                <w:color w:val="000000" w:themeColor="text1"/>
              </w:rPr>
              <w:t>16) =</w:t>
            </w:r>
            <w:r w:rsidR="005D375C" w:rsidRPr="007D2EDE">
              <w:rPr>
                <w:color w:val="000000" w:themeColor="text1"/>
              </w:rPr>
              <w:t>2.18</w:t>
            </w:r>
          </w:p>
        </w:tc>
      </w:tr>
      <w:tr w:rsidR="00CB72B7" w:rsidRPr="007D2EDE" w14:paraId="461C760C" w14:textId="77777777" w:rsidTr="009E4F0A">
        <w:trPr>
          <w:trHeight w:val="310"/>
        </w:trPr>
        <w:tc>
          <w:tcPr>
            <w:tcW w:w="1527" w:type="pct"/>
            <w:tcBorders>
              <w:top w:val="nil"/>
              <w:left w:val="nil"/>
              <w:bottom w:val="nil"/>
              <w:right w:val="nil"/>
            </w:tcBorders>
            <w:shd w:val="clear" w:color="auto" w:fill="auto"/>
            <w:noWrap/>
            <w:vAlign w:val="center"/>
            <w:hideMark/>
          </w:tcPr>
          <w:p w14:paraId="346E2B5F"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Task Significance</w:t>
            </w:r>
          </w:p>
        </w:tc>
        <w:tc>
          <w:tcPr>
            <w:tcW w:w="1066" w:type="pct"/>
            <w:tcBorders>
              <w:top w:val="nil"/>
              <w:left w:val="nil"/>
              <w:bottom w:val="nil"/>
              <w:right w:val="nil"/>
            </w:tcBorders>
            <w:shd w:val="clear" w:color="auto" w:fill="auto"/>
            <w:noWrap/>
            <w:vAlign w:val="bottom"/>
            <w:hideMark/>
          </w:tcPr>
          <w:p w14:paraId="0182B85A"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2.97 (1.01)</w:t>
            </w:r>
          </w:p>
        </w:tc>
        <w:tc>
          <w:tcPr>
            <w:tcW w:w="1066" w:type="pct"/>
            <w:tcBorders>
              <w:top w:val="nil"/>
              <w:left w:val="nil"/>
              <w:bottom w:val="nil"/>
              <w:right w:val="nil"/>
            </w:tcBorders>
            <w:shd w:val="clear" w:color="auto" w:fill="auto"/>
            <w:noWrap/>
            <w:vAlign w:val="bottom"/>
            <w:hideMark/>
          </w:tcPr>
          <w:p w14:paraId="0EE70A33"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2.91 (0.96)</w:t>
            </w:r>
          </w:p>
        </w:tc>
        <w:tc>
          <w:tcPr>
            <w:tcW w:w="403" w:type="pct"/>
            <w:tcBorders>
              <w:top w:val="nil"/>
              <w:left w:val="nil"/>
              <w:bottom w:val="nil"/>
              <w:right w:val="nil"/>
            </w:tcBorders>
            <w:vAlign w:val="bottom"/>
          </w:tcPr>
          <w:p w14:paraId="507EEE2A"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0.06</w:t>
            </w:r>
          </w:p>
        </w:tc>
        <w:tc>
          <w:tcPr>
            <w:tcW w:w="937" w:type="pct"/>
            <w:tcBorders>
              <w:top w:val="nil"/>
              <w:left w:val="nil"/>
              <w:bottom w:val="nil"/>
              <w:right w:val="nil"/>
            </w:tcBorders>
            <w:vAlign w:val="bottom"/>
          </w:tcPr>
          <w:p w14:paraId="3083A9F9" w14:textId="24629619"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Pr="007D2EDE">
              <w:rPr>
                <w:color w:val="000000" w:themeColor="text1"/>
              </w:rPr>
              <w:t>16) =</w:t>
            </w:r>
            <w:r w:rsidR="005D375C" w:rsidRPr="007D2EDE">
              <w:rPr>
                <w:color w:val="000000" w:themeColor="text1"/>
              </w:rPr>
              <w:t>0.62</w:t>
            </w:r>
          </w:p>
        </w:tc>
      </w:tr>
      <w:tr w:rsidR="00CB72B7" w:rsidRPr="007D2EDE" w14:paraId="3535D29E" w14:textId="77777777" w:rsidTr="009E4F0A">
        <w:trPr>
          <w:trHeight w:val="310"/>
        </w:trPr>
        <w:tc>
          <w:tcPr>
            <w:tcW w:w="1527" w:type="pct"/>
            <w:tcBorders>
              <w:top w:val="nil"/>
              <w:left w:val="nil"/>
              <w:bottom w:val="nil"/>
              <w:right w:val="nil"/>
            </w:tcBorders>
            <w:shd w:val="clear" w:color="auto" w:fill="auto"/>
            <w:noWrap/>
            <w:vAlign w:val="center"/>
            <w:hideMark/>
          </w:tcPr>
          <w:p w14:paraId="4CE973DD"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Task Variety</w:t>
            </w:r>
          </w:p>
        </w:tc>
        <w:tc>
          <w:tcPr>
            <w:tcW w:w="1066" w:type="pct"/>
            <w:tcBorders>
              <w:top w:val="nil"/>
              <w:left w:val="nil"/>
              <w:bottom w:val="nil"/>
              <w:right w:val="nil"/>
            </w:tcBorders>
            <w:shd w:val="clear" w:color="auto" w:fill="auto"/>
            <w:noWrap/>
            <w:vAlign w:val="bottom"/>
            <w:hideMark/>
          </w:tcPr>
          <w:p w14:paraId="330EC665"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2.97 (0.78)</w:t>
            </w:r>
          </w:p>
        </w:tc>
        <w:tc>
          <w:tcPr>
            <w:tcW w:w="1066" w:type="pct"/>
            <w:tcBorders>
              <w:top w:val="nil"/>
              <w:left w:val="nil"/>
              <w:bottom w:val="nil"/>
              <w:right w:val="nil"/>
            </w:tcBorders>
            <w:shd w:val="clear" w:color="auto" w:fill="auto"/>
            <w:noWrap/>
            <w:vAlign w:val="bottom"/>
            <w:hideMark/>
          </w:tcPr>
          <w:p w14:paraId="58DDD3C0"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2.35 (0.86)</w:t>
            </w:r>
          </w:p>
        </w:tc>
        <w:tc>
          <w:tcPr>
            <w:tcW w:w="403" w:type="pct"/>
            <w:tcBorders>
              <w:top w:val="nil"/>
              <w:left w:val="nil"/>
              <w:bottom w:val="nil"/>
              <w:right w:val="nil"/>
            </w:tcBorders>
            <w:vAlign w:val="bottom"/>
          </w:tcPr>
          <w:p w14:paraId="51115C64"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0.62</w:t>
            </w:r>
          </w:p>
        </w:tc>
        <w:tc>
          <w:tcPr>
            <w:tcW w:w="937" w:type="pct"/>
            <w:tcBorders>
              <w:top w:val="nil"/>
              <w:left w:val="nil"/>
              <w:bottom w:val="nil"/>
              <w:right w:val="nil"/>
            </w:tcBorders>
            <w:vAlign w:val="bottom"/>
          </w:tcPr>
          <w:p w14:paraId="22125AE5" w14:textId="17E852D0"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Pr="007D2EDE">
              <w:rPr>
                <w:color w:val="000000" w:themeColor="text1"/>
              </w:rPr>
              <w:t>16) =</w:t>
            </w:r>
            <w:r w:rsidR="005D375C" w:rsidRPr="007D2EDE">
              <w:rPr>
                <w:color w:val="000000" w:themeColor="text1"/>
              </w:rPr>
              <w:t>2.92</w:t>
            </w:r>
          </w:p>
        </w:tc>
      </w:tr>
      <w:tr w:rsidR="00CB72B7" w:rsidRPr="007D2EDE" w14:paraId="092868F7" w14:textId="77777777" w:rsidTr="009E4F0A">
        <w:trPr>
          <w:trHeight w:val="320"/>
        </w:trPr>
        <w:tc>
          <w:tcPr>
            <w:tcW w:w="1527" w:type="pct"/>
            <w:tcBorders>
              <w:top w:val="nil"/>
              <w:left w:val="nil"/>
              <w:bottom w:val="single" w:sz="4" w:space="0" w:color="auto"/>
              <w:right w:val="nil"/>
            </w:tcBorders>
            <w:shd w:val="clear" w:color="auto" w:fill="auto"/>
            <w:noWrap/>
            <w:vAlign w:val="center"/>
            <w:hideMark/>
          </w:tcPr>
          <w:p w14:paraId="6CDDBF8D" w14:textId="77777777" w:rsidR="005D375C" w:rsidRPr="007D2EDE" w:rsidRDefault="005D375C" w:rsidP="009E4F0A">
            <w:pPr>
              <w:spacing w:after="0" w:line="276" w:lineRule="auto"/>
              <w:rPr>
                <w:rFonts w:eastAsia="Times New Roman"/>
                <w:color w:val="000000" w:themeColor="text1"/>
                <w:lang w:eastAsia="en-AU"/>
              </w:rPr>
            </w:pPr>
            <w:r w:rsidRPr="007D2EDE">
              <w:rPr>
                <w:rFonts w:eastAsia="Times New Roman"/>
                <w:color w:val="000000" w:themeColor="text1"/>
                <w:lang w:eastAsia="en-AU"/>
              </w:rPr>
              <w:t>Feedback from the Job</w:t>
            </w:r>
          </w:p>
        </w:tc>
        <w:tc>
          <w:tcPr>
            <w:tcW w:w="1066" w:type="pct"/>
            <w:tcBorders>
              <w:top w:val="nil"/>
              <w:left w:val="nil"/>
              <w:bottom w:val="single" w:sz="4" w:space="0" w:color="auto"/>
              <w:right w:val="nil"/>
            </w:tcBorders>
            <w:shd w:val="clear" w:color="auto" w:fill="auto"/>
            <w:noWrap/>
            <w:vAlign w:val="bottom"/>
            <w:hideMark/>
          </w:tcPr>
          <w:p w14:paraId="120A815B"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3.35 (0.81)</w:t>
            </w:r>
          </w:p>
        </w:tc>
        <w:tc>
          <w:tcPr>
            <w:tcW w:w="1066" w:type="pct"/>
            <w:tcBorders>
              <w:top w:val="nil"/>
              <w:left w:val="nil"/>
              <w:bottom w:val="single" w:sz="4" w:space="0" w:color="auto"/>
              <w:right w:val="nil"/>
            </w:tcBorders>
            <w:shd w:val="clear" w:color="auto" w:fill="auto"/>
            <w:noWrap/>
            <w:vAlign w:val="bottom"/>
            <w:hideMark/>
          </w:tcPr>
          <w:p w14:paraId="381140B9"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2.71 (0.77)</w:t>
            </w:r>
          </w:p>
        </w:tc>
        <w:tc>
          <w:tcPr>
            <w:tcW w:w="403" w:type="pct"/>
            <w:tcBorders>
              <w:top w:val="nil"/>
              <w:left w:val="nil"/>
              <w:bottom w:val="single" w:sz="4" w:space="0" w:color="auto"/>
              <w:right w:val="nil"/>
            </w:tcBorders>
            <w:vAlign w:val="bottom"/>
          </w:tcPr>
          <w:p w14:paraId="08ECC9AF" w14:textId="77777777" w:rsidR="005D375C" w:rsidRPr="007D2EDE" w:rsidRDefault="005D375C" w:rsidP="009E4F0A">
            <w:pPr>
              <w:spacing w:after="0" w:line="276" w:lineRule="auto"/>
              <w:jc w:val="center"/>
              <w:rPr>
                <w:rFonts w:eastAsia="Times New Roman"/>
                <w:color w:val="000000" w:themeColor="text1"/>
                <w:lang w:eastAsia="en-AU"/>
              </w:rPr>
            </w:pPr>
            <w:r w:rsidRPr="007D2EDE">
              <w:rPr>
                <w:color w:val="000000" w:themeColor="text1"/>
              </w:rPr>
              <w:t>0.64</w:t>
            </w:r>
          </w:p>
        </w:tc>
        <w:tc>
          <w:tcPr>
            <w:tcW w:w="937" w:type="pct"/>
            <w:tcBorders>
              <w:top w:val="nil"/>
              <w:left w:val="nil"/>
              <w:bottom w:val="single" w:sz="4" w:space="0" w:color="auto"/>
              <w:right w:val="nil"/>
            </w:tcBorders>
            <w:vAlign w:val="bottom"/>
          </w:tcPr>
          <w:p w14:paraId="7F01F532" w14:textId="2508D767" w:rsidR="005D375C" w:rsidRPr="007D2EDE" w:rsidRDefault="00E44B78" w:rsidP="009E4F0A">
            <w:pPr>
              <w:spacing w:after="0" w:line="276" w:lineRule="auto"/>
              <w:jc w:val="center"/>
              <w:rPr>
                <w:rFonts w:eastAsia="Times New Roman"/>
                <w:color w:val="000000" w:themeColor="text1"/>
                <w:lang w:eastAsia="en-AU"/>
              </w:rPr>
            </w:pPr>
            <w:r w:rsidRPr="007D2EDE">
              <w:rPr>
                <w:rFonts w:eastAsia="Times New Roman"/>
                <w:i/>
                <w:iCs/>
                <w:color w:val="000000" w:themeColor="text1"/>
                <w:lang w:eastAsia="en-AU"/>
              </w:rPr>
              <w:t>t</w:t>
            </w:r>
            <w:r w:rsidRPr="007D2EDE">
              <w:rPr>
                <w:rFonts w:eastAsia="Times New Roman"/>
                <w:color w:val="000000" w:themeColor="text1"/>
                <w:lang w:eastAsia="en-AU"/>
              </w:rPr>
              <w:t xml:space="preserve"> (</w:t>
            </w:r>
            <w:r w:rsidRPr="007D2EDE">
              <w:rPr>
                <w:color w:val="000000" w:themeColor="text1"/>
              </w:rPr>
              <w:t>16) =</w:t>
            </w:r>
            <w:r w:rsidR="005D375C" w:rsidRPr="007D2EDE">
              <w:rPr>
                <w:color w:val="000000" w:themeColor="text1"/>
              </w:rPr>
              <w:t>4.07*</w:t>
            </w:r>
          </w:p>
        </w:tc>
      </w:tr>
    </w:tbl>
    <w:bookmarkEnd w:id="51"/>
    <w:p w14:paraId="6E4F917C" w14:textId="77777777" w:rsidR="005D375C" w:rsidRPr="007D2EDE" w:rsidRDefault="005D375C" w:rsidP="005D375C">
      <w:pPr>
        <w:rPr>
          <w:color w:val="000000" w:themeColor="text1"/>
        </w:rPr>
      </w:pPr>
      <w:r w:rsidRPr="007D2EDE">
        <w:rPr>
          <w:i/>
          <w:color w:val="000000" w:themeColor="text1"/>
        </w:rPr>
        <w:t>Note.</w:t>
      </w:r>
      <w:r w:rsidRPr="007D2EDE">
        <w:rPr>
          <w:color w:val="000000" w:themeColor="text1"/>
        </w:rPr>
        <w:t xml:space="preserve"> N=17. *denotes that the test is significant at a Bonferroni-corrected </w:t>
      </w:r>
      <w:r w:rsidRPr="007D2EDE">
        <w:rPr>
          <w:i/>
          <w:iCs/>
          <w:color w:val="000000" w:themeColor="text1"/>
        </w:rPr>
        <w:t>p</w:t>
      </w:r>
      <w:r w:rsidRPr="007D2EDE">
        <w:rPr>
          <w:color w:val="000000" w:themeColor="text1"/>
        </w:rPr>
        <w:t>-value of .007; all other t-tests are non-significant.</w:t>
      </w:r>
    </w:p>
    <w:p w14:paraId="692618F5" w14:textId="5B5C06E0" w:rsidR="00CB45D0" w:rsidRPr="007D2EDE" w:rsidRDefault="006A2112" w:rsidP="00B41BD2">
      <w:pPr>
        <w:pStyle w:val="APAheading1"/>
      </w:pPr>
      <w:bookmarkStart w:id="53" w:name="_Toc74663393"/>
      <w:bookmarkEnd w:id="50"/>
      <w:bookmarkEnd w:id="52"/>
      <w:r w:rsidRPr="007D2EDE">
        <w:t>Study 1 Exclusion Criteria</w:t>
      </w:r>
      <w:bookmarkEnd w:id="53"/>
    </w:p>
    <w:p w14:paraId="51C75B4C" w14:textId="789A2CE3" w:rsidR="001B68DE" w:rsidRPr="007D2EDE" w:rsidRDefault="006A2112" w:rsidP="006A2112">
      <w:pPr>
        <w:pStyle w:val="APAtext"/>
        <w:rPr>
          <w:color w:val="000000" w:themeColor="text1"/>
          <w:lang w:eastAsia="en-AU"/>
        </w:rPr>
      </w:pPr>
      <w:r w:rsidRPr="007D2EDE">
        <w:rPr>
          <w:color w:val="000000" w:themeColor="text1"/>
          <w:lang w:eastAsia="en-AU"/>
        </w:rPr>
        <w:t xml:space="preserve">We screened the data to identify any cases that met one or more of the pre-registered exclusion criteria. </w:t>
      </w:r>
      <w:r w:rsidR="001B68DE" w:rsidRPr="007D2EDE">
        <w:rPr>
          <w:color w:val="000000" w:themeColor="text1"/>
          <w:lang w:eastAsia="en-AU"/>
        </w:rPr>
        <w:t>We first screened for individuals who</w:t>
      </w:r>
      <w:r w:rsidRPr="007D2EDE">
        <w:rPr>
          <w:color w:val="000000" w:themeColor="text1"/>
          <w:lang w:eastAsia="en-AU"/>
        </w:rPr>
        <w:t xml:space="preserve"> incorrectly</w:t>
      </w:r>
      <w:r w:rsidR="001B68DE" w:rsidRPr="007D2EDE">
        <w:rPr>
          <w:color w:val="000000" w:themeColor="text1"/>
          <w:lang w:eastAsia="en-AU"/>
        </w:rPr>
        <w:t xml:space="preserve"> answered </w:t>
      </w:r>
      <w:r w:rsidRPr="007D2EDE">
        <w:rPr>
          <w:color w:val="000000" w:themeColor="text1"/>
          <w:lang w:eastAsia="en-AU"/>
        </w:rPr>
        <w:t>at least three out of the six multiple choice attention checks in the entire task</w:t>
      </w:r>
      <w:r w:rsidR="001B68DE" w:rsidRPr="007D2EDE">
        <w:rPr>
          <w:color w:val="000000" w:themeColor="text1"/>
          <w:lang w:eastAsia="en-AU"/>
        </w:rPr>
        <w:t>.</w:t>
      </w:r>
      <w:r w:rsidRPr="007D2EDE">
        <w:rPr>
          <w:color w:val="000000" w:themeColor="text1"/>
          <w:lang w:eastAsia="en-AU"/>
        </w:rPr>
        <w:t xml:space="preserve"> </w:t>
      </w:r>
      <w:r w:rsidR="00252287" w:rsidRPr="007D2EDE">
        <w:rPr>
          <w:color w:val="000000" w:themeColor="text1"/>
          <w:lang w:eastAsia="en-AU"/>
        </w:rPr>
        <w:t>We also screened for individuals who entered i</w:t>
      </w:r>
      <w:r w:rsidR="00C60B03" w:rsidRPr="007D2EDE">
        <w:rPr>
          <w:color w:val="000000" w:themeColor="text1"/>
          <w:lang w:eastAsia="en-AU"/>
        </w:rPr>
        <w:t xml:space="preserve">llogical answers </w:t>
      </w:r>
      <w:r w:rsidR="00252287" w:rsidRPr="007D2EDE">
        <w:rPr>
          <w:color w:val="000000" w:themeColor="text1"/>
          <w:lang w:eastAsia="en-AU"/>
        </w:rPr>
        <w:t>to</w:t>
      </w:r>
      <w:r w:rsidR="005F463F" w:rsidRPr="007D2EDE">
        <w:rPr>
          <w:color w:val="000000" w:themeColor="text1"/>
          <w:lang w:eastAsia="en-AU"/>
        </w:rPr>
        <w:t xml:space="preserve"> the two</w:t>
      </w:r>
      <w:r w:rsidR="00252287" w:rsidRPr="007D2EDE">
        <w:rPr>
          <w:color w:val="000000" w:themeColor="text1"/>
          <w:lang w:eastAsia="en-AU"/>
        </w:rPr>
        <w:t xml:space="preserve"> open-ended attention checks in the survey. </w:t>
      </w:r>
      <w:r w:rsidRPr="007D2EDE">
        <w:rPr>
          <w:color w:val="000000" w:themeColor="text1"/>
          <w:lang w:eastAsia="en-AU"/>
        </w:rPr>
        <w:t xml:space="preserve">Answers were considered illogical if the content was completely unrelated to the topic of the study (e.g., “I was asked about our opinion relating to financial compensations os [sic] care workers”), or if they contained a string of </w:t>
      </w:r>
      <w:r w:rsidRPr="007D2EDE">
        <w:rPr>
          <w:color w:val="000000" w:themeColor="text1"/>
          <w:lang w:eastAsia="en-AU"/>
        </w:rPr>
        <w:lastRenderedPageBreak/>
        <w:t xml:space="preserve">semantically incoherent words that did not comprise a proper sentence (e.g., “yes repectively [sic] attention shout be clear to move”). </w:t>
      </w:r>
    </w:p>
    <w:p w14:paraId="62CC2762" w14:textId="25D56D6C" w:rsidR="005E6DCA" w:rsidRPr="007D2EDE" w:rsidRDefault="001B68DE" w:rsidP="006A2112">
      <w:pPr>
        <w:pStyle w:val="APAtext"/>
        <w:rPr>
          <w:color w:val="000000" w:themeColor="text1"/>
          <w:lang w:eastAsia="en-AU"/>
        </w:rPr>
      </w:pPr>
      <w:r w:rsidRPr="007D2EDE">
        <w:rPr>
          <w:color w:val="000000" w:themeColor="text1"/>
          <w:lang w:eastAsia="en-AU"/>
        </w:rPr>
        <w:t xml:space="preserve">In total, 13 (out of the initial 289) participants were excluded from the final analysis. </w:t>
      </w:r>
      <w:r w:rsidR="005E6DCA" w:rsidRPr="007D2EDE">
        <w:rPr>
          <w:color w:val="000000" w:themeColor="text1"/>
          <w:lang w:eastAsia="en-AU"/>
        </w:rPr>
        <w:t xml:space="preserve">Eight participants were excluded for failing three or more attention </w:t>
      </w:r>
      <w:r w:rsidR="005F463F" w:rsidRPr="007D2EDE">
        <w:rPr>
          <w:color w:val="000000" w:themeColor="text1"/>
          <w:lang w:eastAsia="en-AU"/>
        </w:rPr>
        <w:t>items, or they had entered illogical answers to the open-ended attention questions</w:t>
      </w:r>
      <w:r w:rsidR="005E6DCA" w:rsidRPr="007D2EDE">
        <w:rPr>
          <w:color w:val="000000" w:themeColor="text1"/>
          <w:lang w:eastAsia="en-AU"/>
        </w:rPr>
        <w:t xml:space="preserve">. </w:t>
      </w:r>
      <w:r w:rsidR="006A2112" w:rsidRPr="007D2EDE">
        <w:rPr>
          <w:color w:val="000000" w:themeColor="text1"/>
          <w:lang w:eastAsia="en-AU"/>
        </w:rPr>
        <w:t xml:space="preserve">One participant emailed the first author with their Mturk worker ID number (which is separate from any personally identifying information) to convey that they had misunderstood the task hence, this person was excluded from the analyses. We excluded four participants who completed the study in under 10 minutes (approximately one-third of the average time), as these individuals may not have processed the requirements of the tasks or read the instructions properly. </w:t>
      </w:r>
    </w:p>
    <w:p w14:paraId="74809850" w14:textId="58021428" w:rsidR="00415497" w:rsidRPr="007D2EDE" w:rsidRDefault="006A2112" w:rsidP="006A2112">
      <w:pPr>
        <w:pStyle w:val="APAtext"/>
        <w:rPr>
          <w:color w:val="000000" w:themeColor="text1"/>
          <w:lang w:eastAsia="en-AU"/>
        </w:rPr>
      </w:pPr>
      <w:r w:rsidRPr="007D2EDE">
        <w:rPr>
          <w:color w:val="000000" w:themeColor="text1"/>
          <w:lang w:eastAsia="en-AU"/>
        </w:rPr>
        <w:t xml:space="preserve">We visually screened for careless responders </w:t>
      </w:r>
      <w:r w:rsidRPr="007D2EDE">
        <w:rPr>
          <w:color w:val="000000" w:themeColor="text1"/>
          <w:lang w:eastAsia="en-AU"/>
        </w:rPr>
        <w:fldChar w:fldCharType="begin" w:fldLock="1"/>
      </w:r>
      <w:r w:rsidRPr="007D2EDE">
        <w:rPr>
          <w:color w:val="000000" w:themeColor="text1"/>
          <w:lang w:eastAsia="en-AU"/>
        </w:rPr>
        <w:instrText>ADDIN CSL_CITATION {"citationItems":[{"id":"ITEM-1","itemData":{"DOI":"10.1037/a0028085","ISSN":"1082989X","abstract":"When data are collected via anonymous Internet surveys, particularly under conditions of obligatory participation (such as with student samples), data quality can be a concern. However, little guidance exists in the published literature regarding techniques for detecting careless responses. Previously several potential approaches have been suggested for identifying careless respondents via indices computed from the data, yet almost no prior work has examined the relationships among these indicators or the types of data patterns identified by each. In 2 studies, we examined several methods for identifying careless responses, including (a) special items designed to detect careless response, (b) response consistency indices formed from responses to typical survey items, (c) multivariate outlier analysis, (d) response time, and (e) self-reported diligence. Results indicated that there are two distinct patterns of careless response (random and nonrandom) and that different indices are needed to identify these different response patterns. We also found that approximately 10%-12% of undergraduates completing a lengthy survey for course credit were identified as careless responders. In Study 2, we simulated data with known random response patterns to determine the efficacy of several indicators of careless response. We found that the nature of the data strongly influenced the efficacy of the indices to identify careless responses. Recommendations include using identified rather than anonymous responses, incorporating instructed response items before data collection, as well as computing consistency indices and multivariate outlier analysis to ensure high-quality data.","author":[{"dropping-particle":"","family":"Meade","given":"Adam W.","non-dropping-particle":"","parse-names":false,"suffix":""},{"dropping-particle":"","family":"Craig","given":"S. Bartholomew","non-dropping-particle":"","parse-names":false,"suffix":""}],"container-title":"Psychological Methods","id":"ITEM-1","issue":"3","issued":{"date-parts":[["2012"]]},"page":"437-455","title":"Identifying careless responses in survey data","type":"article-journal","volume":"17"},"uris":["http://www.mendeley.com/documents/?uuid=e456fcb5-d266-4409-8a8d-4616ca04b89b"]}],"mendeley":{"formattedCitation":"(Meade &amp; Craig, 2012)","plainTextFormattedCitation":"(Meade &amp; Craig, 2012)","previouslyFormattedCitation":"(Meade &amp; Craig, 2012)"},"properties":{"noteIndex":0},"schema":"https://github.com/citation-style-language/schema/raw/master/csl-citation.json"}</w:instrText>
      </w:r>
      <w:r w:rsidRPr="007D2EDE">
        <w:rPr>
          <w:color w:val="000000" w:themeColor="text1"/>
          <w:lang w:eastAsia="en-AU"/>
        </w:rPr>
        <w:fldChar w:fldCharType="separate"/>
      </w:r>
      <w:r w:rsidRPr="007D2EDE">
        <w:rPr>
          <w:noProof/>
          <w:color w:val="000000" w:themeColor="text1"/>
          <w:lang w:eastAsia="en-AU"/>
        </w:rPr>
        <w:t>(Meade &amp; Craig, 2012)</w:t>
      </w:r>
      <w:r w:rsidRPr="007D2EDE">
        <w:rPr>
          <w:color w:val="000000" w:themeColor="text1"/>
          <w:lang w:eastAsia="en-AU"/>
        </w:rPr>
        <w:fldChar w:fldCharType="end"/>
      </w:r>
      <w:r w:rsidRPr="007D2EDE">
        <w:rPr>
          <w:color w:val="000000" w:themeColor="text1"/>
          <w:lang w:eastAsia="en-AU"/>
        </w:rPr>
        <w:t>, who might select contradictory response options to similar items in a given scale (e.g., choosing strongly agree on one item of a scale and then strongly disagree on similar item within the same scale). Careless responders may also repeatedly answer in a non-random pattern, e.g., providing several consecutive items a response of “4,” or repeating a pattern of “1, 2, 3”.</w:t>
      </w:r>
      <w:r w:rsidR="005E6DCA" w:rsidRPr="007D2EDE">
        <w:rPr>
          <w:color w:val="000000" w:themeColor="text1"/>
          <w:lang w:eastAsia="en-AU"/>
        </w:rPr>
        <w:t xml:space="preserve"> No careless responders were detected.</w:t>
      </w:r>
    </w:p>
    <w:p w14:paraId="6B89BC10" w14:textId="1DB7BD6E" w:rsidR="0048652E" w:rsidRPr="007D2EDE" w:rsidRDefault="0048652E" w:rsidP="00B41BD2">
      <w:pPr>
        <w:pStyle w:val="APAheading1"/>
      </w:pPr>
      <w:r w:rsidRPr="007D2EDE">
        <w:t>Study 2 Exclusion Criteria</w:t>
      </w:r>
    </w:p>
    <w:p w14:paraId="18393D8D" w14:textId="4164E88C" w:rsidR="0048652E" w:rsidRPr="007D2EDE" w:rsidRDefault="0048652E" w:rsidP="0048652E">
      <w:pPr>
        <w:pStyle w:val="APAtext"/>
        <w:rPr>
          <w:color w:val="000000" w:themeColor="text1"/>
          <w:lang w:eastAsia="en-AU"/>
        </w:rPr>
      </w:pPr>
      <w:r w:rsidRPr="007D2EDE">
        <w:rPr>
          <w:color w:val="000000" w:themeColor="text1"/>
          <w:lang w:eastAsia="en-AU"/>
        </w:rPr>
        <w:t>We screened the data to identify any cases that met one or more of the pre-registered exclusion criteria</w:t>
      </w:r>
      <w:r w:rsidR="00C92083" w:rsidRPr="007D2EDE">
        <w:rPr>
          <w:color w:val="000000" w:themeColor="text1"/>
          <w:lang w:eastAsia="en-AU"/>
        </w:rPr>
        <w:t>, which were the same as Study 1</w:t>
      </w:r>
      <w:r w:rsidRPr="007D2EDE">
        <w:rPr>
          <w:color w:val="000000" w:themeColor="text1"/>
          <w:lang w:eastAsia="en-AU"/>
        </w:rPr>
        <w:t>.</w:t>
      </w:r>
      <w:r w:rsidR="00AC216C" w:rsidRPr="007D2EDE">
        <w:rPr>
          <w:color w:val="000000" w:themeColor="text1"/>
          <w:lang w:eastAsia="en-AU"/>
        </w:rPr>
        <w:t xml:space="preserve"> In total, 12 (out of the initial 268) participants were excluded from the final analysis.</w:t>
      </w:r>
      <w:r w:rsidRPr="007D2EDE">
        <w:rPr>
          <w:color w:val="000000" w:themeColor="text1"/>
          <w:lang w:eastAsia="en-AU"/>
        </w:rPr>
        <w:t xml:space="preserve"> </w:t>
      </w:r>
      <w:r w:rsidR="00F40661" w:rsidRPr="007D2EDE">
        <w:rPr>
          <w:color w:val="000000" w:themeColor="text1"/>
          <w:lang w:eastAsia="en-AU"/>
        </w:rPr>
        <w:t>Ten participants were excluded for having failed three or more attention checks embedded throughout the survey.</w:t>
      </w:r>
      <w:r w:rsidR="00AC216C" w:rsidRPr="007D2EDE">
        <w:rPr>
          <w:color w:val="000000" w:themeColor="text1"/>
          <w:lang w:eastAsia="en-AU"/>
        </w:rPr>
        <w:t xml:space="preserve"> </w:t>
      </w:r>
      <w:r w:rsidRPr="007D2EDE">
        <w:rPr>
          <w:color w:val="000000" w:themeColor="text1"/>
          <w:lang w:eastAsia="en-AU"/>
        </w:rPr>
        <w:t xml:space="preserve">We excluded </w:t>
      </w:r>
      <w:r w:rsidR="00044028" w:rsidRPr="007D2EDE">
        <w:rPr>
          <w:color w:val="000000" w:themeColor="text1"/>
          <w:lang w:eastAsia="en-AU"/>
        </w:rPr>
        <w:t>two</w:t>
      </w:r>
      <w:r w:rsidRPr="007D2EDE">
        <w:rPr>
          <w:color w:val="000000" w:themeColor="text1"/>
          <w:lang w:eastAsia="en-AU"/>
        </w:rPr>
        <w:t xml:space="preserve"> participants who completed the study in under 10 minutes (approximately one-third of the average time).</w:t>
      </w:r>
      <w:r w:rsidR="00F40661" w:rsidRPr="007D2EDE">
        <w:rPr>
          <w:color w:val="000000" w:themeColor="text1"/>
          <w:lang w:eastAsia="en-AU"/>
        </w:rPr>
        <w:t xml:space="preserve"> No careless responders were detected through visual screening.</w:t>
      </w:r>
    </w:p>
    <w:p w14:paraId="3DCD0ADC" w14:textId="773FBE1B" w:rsidR="00B62925" w:rsidRPr="007D2EDE" w:rsidRDefault="00B62925" w:rsidP="00B62925">
      <w:pPr>
        <w:pStyle w:val="APAheading1"/>
      </w:pPr>
      <w:r w:rsidRPr="007D2EDE">
        <w:lastRenderedPageBreak/>
        <w:t>Pre-registrations for Studies 1 and 2</w:t>
      </w:r>
    </w:p>
    <w:p w14:paraId="7E267734" w14:textId="77777777" w:rsidR="00B62925" w:rsidRPr="007D2EDE" w:rsidRDefault="00B62925" w:rsidP="00B62925">
      <w:pPr>
        <w:pStyle w:val="APAheading20"/>
      </w:pPr>
      <w:bookmarkStart w:id="54" w:name="_Toc71101928"/>
      <w:r w:rsidRPr="007D2EDE">
        <w:t>Section 1: Study 1</w:t>
      </w:r>
      <w:bookmarkEnd w:id="54"/>
    </w:p>
    <w:p w14:paraId="24B80B91" w14:textId="43A08C48" w:rsidR="00B62925" w:rsidRPr="007D2EDE" w:rsidRDefault="00B62925" w:rsidP="00B62925">
      <w:pPr>
        <w:spacing w:after="0" w:line="240" w:lineRule="auto"/>
        <w:rPr>
          <w:rFonts w:ascii="TimesNewRoman" w:eastAsia="Times New Roman" w:hAnsi="TimesNewRoman"/>
          <w:b/>
          <w:bCs/>
          <w:color w:val="000000"/>
          <w:lang w:val="en-AU" w:eastAsia="en-AU"/>
        </w:rPr>
      </w:pPr>
      <w:r w:rsidRPr="007D2EDE">
        <w:rPr>
          <w:rFonts w:ascii="TimesNewRoman" w:eastAsia="Times New Roman" w:hAnsi="TimesNewRoman"/>
          <w:color w:val="000000"/>
          <w:lang w:val="en-AU" w:eastAsia="en-AU"/>
        </w:rPr>
        <w:t>Title: Investigating autonomy as an antecedent of unethical behaviour at work</w:t>
      </w:r>
      <w:r w:rsidRPr="007D2EDE">
        <w:rPr>
          <w:rFonts w:ascii="TimesNewRoman" w:eastAsia="Times New Roman" w:hAnsi="TimesNewRoman"/>
          <w:color w:val="000000"/>
          <w:lang w:val="en-AU" w:eastAsia="en-AU"/>
        </w:rPr>
        <w:br/>
      </w:r>
    </w:p>
    <w:p w14:paraId="43A06EF3" w14:textId="77777777" w:rsidR="00B62925" w:rsidRPr="007D2EDE" w:rsidRDefault="00B62925" w:rsidP="00B62925">
      <w:pPr>
        <w:spacing w:after="0" w:line="240" w:lineRule="auto"/>
        <w:rPr>
          <w:rFonts w:ascii="TimesNewRoman" w:eastAsia="Times New Roman" w:hAnsi="TimesNewRoman"/>
          <w:color w:val="000000"/>
          <w:lang w:val="en-AU" w:eastAsia="en-AU"/>
        </w:rPr>
      </w:pPr>
      <w:r w:rsidRPr="007D2EDE">
        <w:rPr>
          <w:rFonts w:ascii="TimesNewRoman" w:eastAsia="Times New Roman" w:hAnsi="TimesNewRoman"/>
          <w:b/>
          <w:bCs/>
          <w:color w:val="000000"/>
          <w:lang w:val="en-AU" w:eastAsia="en-AU"/>
        </w:rPr>
        <w:t>Hypotheses</w:t>
      </w:r>
      <w:r w:rsidRPr="007D2EDE">
        <w:rPr>
          <w:rFonts w:ascii="TimesNewRoman" w:eastAsia="Times New Roman" w:hAnsi="TimesNewRoman"/>
          <w:b/>
          <w:bCs/>
          <w:color w:val="000000"/>
          <w:lang w:val="en-AU" w:eastAsia="en-AU"/>
        </w:rPr>
        <w:br/>
      </w:r>
      <w:r w:rsidRPr="007D2EDE">
        <w:rPr>
          <w:rFonts w:ascii="TimesNewRoman" w:eastAsia="Times New Roman" w:hAnsi="TimesNewRoman"/>
          <w:color w:val="000000"/>
          <w:lang w:val="en-AU" w:eastAsia="en-AU"/>
        </w:rPr>
        <w:t xml:space="preserve">1.The level of job autonomy is negatively related to engaging in unethical behaviour. </w:t>
      </w:r>
    </w:p>
    <w:p w14:paraId="7CCD3FBC" w14:textId="77777777" w:rsidR="00B62925" w:rsidRPr="007D2EDE" w:rsidRDefault="00B62925" w:rsidP="00B62925">
      <w:pPr>
        <w:spacing w:after="0" w:line="240" w:lineRule="auto"/>
        <w:rPr>
          <w:rFonts w:ascii="CalibriLight" w:eastAsia="Times New Roman" w:hAnsi="CalibriLight"/>
          <w:color w:val="2F5496"/>
          <w:sz w:val="26"/>
          <w:szCs w:val="26"/>
          <w:lang w:val="en-AU" w:eastAsia="en-AU"/>
        </w:rPr>
      </w:pPr>
      <w:r w:rsidRPr="007D2EDE">
        <w:rPr>
          <w:rFonts w:ascii="TimesNewRoman" w:eastAsia="Times New Roman" w:hAnsi="TimesNewRoman"/>
          <w:color w:val="000000"/>
          <w:lang w:val="en-AU" w:eastAsia="en-AU"/>
        </w:rPr>
        <w:t>2.The negative relationship between job autonomy and unethical behaviour is mediated by the level of responsibility felt for the consequences of one’s decisions</w:t>
      </w:r>
      <w:r w:rsidRPr="007D2EDE">
        <w:rPr>
          <w:rStyle w:val="FootnoteReference"/>
        </w:rPr>
        <w:footnoteReference w:id="2"/>
      </w:r>
      <w:r w:rsidRPr="007D2EDE">
        <w:rPr>
          <w:rFonts w:ascii="TimesNewRoman" w:eastAsia="Times New Roman" w:hAnsi="TimesNewRoman"/>
          <w:color w:val="000000"/>
          <w:lang w:val="en-AU" w:eastAsia="en-AU"/>
        </w:rPr>
        <w:t>.</w:t>
      </w:r>
      <w:r w:rsidRPr="007D2EDE">
        <w:rPr>
          <w:rFonts w:ascii="TimesNewRoman" w:eastAsia="Times New Roman" w:hAnsi="TimesNewRoman"/>
          <w:color w:val="000000"/>
          <w:lang w:val="en-AU" w:eastAsia="en-AU"/>
        </w:rPr>
        <w:br/>
      </w:r>
    </w:p>
    <w:p w14:paraId="6912F8DE" w14:textId="77777777" w:rsidR="00B62925" w:rsidRPr="007D2EDE" w:rsidRDefault="00B62925" w:rsidP="00B62925">
      <w:pPr>
        <w:spacing w:after="0" w:line="240" w:lineRule="auto"/>
        <w:rPr>
          <w:rFonts w:ascii="CalibriLight" w:eastAsia="Times New Roman" w:hAnsi="CalibriLight"/>
          <w:color w:val="2F5496"/>
          <w:sz w:val="26"/>
          <w:szCs w:val="26"/>
          <w:lang w:val="en-AU" w:eastAsia="en-AU"/>
        </w:rPr>
      </w:pPr>
      <w:r w:rsidRPr="007D2EDE">
        <w:rPr>
          <w:rFonts w:ascii="CalibriLight" w:eastAsia="Times New Roman" w:hAnsi="CalibriLight"/>
          <w:color w:val="2F5496"/>
          <w:sz w:val="26"/>
          <w:szCs w:val="26"/>
          <w:lang w:val="en-AU" w:eastAsia="en-AU"/>
        </w:rPr>
        <w:t>Design Plan</w:t>
      </w:r>
      <w:r w:rsidRPr="007D2EDE">
        <w:rPr>
          <w:rFonts w:ascii="CalibriLight" w:eastAsia="Times New Roman" w:hAnsi="CalibriLight"/>
          <w:color w:val="2F5496"/>
          <w:sz w:val="26"/>
          <w:szCs w:val="26"/>
          <w:lang w:val="en-AU" w:eastAsia="en-AU"/>
        </w:rPr>
        <w:br/>
      </w:r>
      <w:r w:rsidRPr="007D2EDE">
        <w:rPr>
          <w:rFonts w:ascii="TimesNewRoman" w:eastAsia="Times New Roman" w:hAnsi="TimesNewRoman"/>
          <w:b/>
          <w:bCs/>
          <w:color w:val="000000"/>
          <w:lang w:val="en-AU" w:eastAsia="en-AU"/>
        </w:rPr>
        <w:t>Study type</w:t>
      </w:r>
      <w:r w:rsidRPr="007D2EDE">
        <w:rPr>
          <w:rFonts w:ascii="TimesNewRoman" w:eastAsia="Times New Roman" w:hAnsi="TimesNewRoman"/>
          <w:b/>
          <w:bCs/>
          <w:color w:val="000000"/>
          <w:lang w:val="en-AU" w:eastAsia="en-AU"/>
        </w:rPr>
        <w:br/>
      </w:r>
      <w:r w:rsidRPr="007D2EDE">
        <w:rPr>
          <w:rFonts w:ascii="TimesNewRoman" w:eastAsia="Times New Roman" w:hAnsi="TimesNewRoman"/>
          <w:color w:val="000000"/>
          <w:lang w:val="en-AU" w:eastAsia="en-AU"/>
        </w:rPr>
        <w:t>Experiment - A researcher randomly assigns treatments to study subjects, this includes field or lab experiments. This is also known as an intervention experiment and includes</w:t>
      </w:r>
      <w:r w:rsidRPr="007D2EDE">
        <w:rPr>
          <w:rFonts w:ascii="TimesNewRoman" w:eastAsia="Times New Roman" w:hAnsi="TimesNewRoman"/>
          <w:color w:val="000000"/>
          <w:lang w:val="en-AU" w:eastAsia="en-AU"/>
        </w:rPr>
        <w:br/>
        <w:t>randomized controlled trials.</w:t>
      </w:r>
      <w:r w:rsidRPr="007D2EDE">
        <w:rPr>
          <w:rFonts w:ascii="TimesNewRoman" w:eastAsia="Times New Roman" w:hAnsi="TimesNewRoman"/>
          <w:color w:val="000000"/>
          <w:lang w:val="en-AU" w:eastAsia="en-AU"/>
        </w:rPr>
        <w:br/>
      </w:r>
      <w:r w:rsidRPr="007D2EDE">
        <w:rPr>
          <w:rFonts w:ascii="TimesNewRoman" w:eastAsia="Times New Roman" w:hAnsi="TimesNewRoman"/>
          <w:b/>
          <w:bCs/>
          <w:color w:val="000000"/>
          <w:lang w:val="en-AU" w:eastAsia="en-AU"/>
        </w:rPr>
        <w:t>Study design</w:t>
      </w:r>
      <w:r w:rsidRPr="007D2EDE">
        <w:rPr>
          <w:rFonts w:ascii="TimesNewRoman" w:eastAsia="Times New Roman" w:hAnsi="TimesNewRoman"/>
          <w:b/>
          <w:bCs/>
          <w:color w:val="000000"/>
          <w:lang w:val="en-AU" w:eastAsia="en-AU"/>
        </w:rPr>
        <w:br/>
      </w:r>
      <w:r w:rsidRPr="007D2EDE">
        <w:rPr>
          <w:rFonts w:ascii="TimesNewRoman" w:eastAsia="Times New Roman" w:hAnsi="TimesNewRoman"/>
          <w:color w:val="000000"/>
          <w:lang w:val="en-AU" w:eastAsia="en-AU"/>
        </w:rPr>
        <w:t>This is a between-subjects design with one factor (autonomy) with two levels: High and low autonomy.</w:t>
      </w:r>
      <w:r w:rsidRPr="007D2EDE">
        <w:rPr>
          <w:rFonts w:ascii="TimesNewRoman" w:eastAsia="Times New Roman" w:hAnsi="TimesNewRoman"/>
          <w:color w:val="000000"/>
          <w:lang w:val="en-AU" w:eastAsia="en-AU"/>
        </w:rPr>
        <w:br/>
      </w:r>
      <w:r w:rsidRPr="007D2EDE">
        <w:rPr>
          <w:rFonts w:ascii="TimesNewRoman" w:eastAsia="Times New Roman" w:hAnsi="TimesNewRoman"/>
          <w:b/>
          <w:bCs/>
          <w:color w:val="000000"/>
          <w:lang w:val="en-AU" w:eastAsia="en-AU"/>
        </w:rPr>
        <w:t>Randomization</w:t>
      </w:r>
      <w:r w:rsidRPr="007D2EDE">
        <w:rPr>
          <w:rFonts w:ascii="TimesNewRoman" w:eastAsia="Times New Roman" w:hAnsi="TimesNewRoman"/>
          <w:b/>
          <w:bCs/>
          <w:color w:val="000000"/>
          <w:lang w:val="en-AU" w:eastAsia="en-AU"/>
        </w:rPr>
        <w:br/>
      </w:r>
      <w:r w:rsidRPr="007D2EDE">
        <w:rPr>
          <w:rFonts w:ascii="TimesNewRoman" w:eastAsia="Times New Roman" w:hAnsi="TimesNewRoman"/>
          <w:color w:val="000000"/>
          <w:lang w:val="en-AU" w:eastAsia="en-AU"/>
        </w:rPr>
        <w:t>Participants were randomly assigned by the host survey platform to the high or low autonomy condition. All participants worked through 12 stimuli (8 neutral and 4 "dilemma" stimuli) across four block with each block containing three stimuli. Within each of the four blocks, the order of stimuli presentation was randomised. The first block presented only neutral stimuli to get participants used to the task. The next three stimuli blocks were presented to participants in a random order, with each block containing either one or two dilemma stimuli.</w:t>
      </w:r>
      <w:r w:rsidRPr="007D2EDE">
        <w:rPr>
          <w:rFonts w:ascii="TimesNewRoman" w:eastAsia="Times New Roman" w:hAnsi="TimesNewRoman"/>
          <w:color w:val="000000"/>
          <w:lang w:val="en-AU" w:eastAsia="en-AU"/>
        </w:rPr>
        <w:br/>
      </w:r>
    </w:p>
    <w:p w14:paraId="17E25A4E" w14:textId="77777777" w:rsidR="00B62925" w:rsidRPr="007D2EDE" w:rsidRDefault="00B62925" w:rsidP="00B62925">
      <w:pPr>
        <w:spacing w:after="0" w:line="240" w:lineRule="auto"/>
        <w:rPr>
          <w:rFonts w:ascii="TimesNewRoman" w:eastAsia="Times New Roman" w:hAnsi="TimesNewRoman"/>
          <w:b/>
          <w:bCs/>
          <w:color w:val="000000"/>
          <w:lang w:val="en-AU" w:eastAsia="en-AU"/>
        </w:rPr>
      </w:pPr>
      <w:r w:rsidRPr="007D2EDE">
        <w:rPr>
          <w:rFonts w:ascii="CalibriLight" w:eastAsia="Times New Roman" w:hAnsi="CalibriLight"/>
          <w:color w:val="2F5496"/>
          <w:sz w:val="26"/>
          <w:szCs w:val="26"/>
          <w:lang w:val="en-AU" w:eastAsia="en-AU"/>
        </w:rPr>
        <w:t>Sampling Plan</w:t>
      </w:r>
      <w:r w:rsidRPr="007D2EDE">
        <w:rPr>
          <w:rFonts w:ascii="CalibriLight" w:eastAsia="Times New Roman" w:hAnsi="CalibriLight"/>
          <w:color w:val="2F5496"/>
          <w:sz w:val="26"/>
          <w:szCs w:val="26"/>
          <w:lang w:val="en-AU" w:eastAsia="en-AU"/>
        </w:rPr>
        <w:br/>
      </w:r>
      <w:r w:rsidRPr="007D2EDE">
        <w:rPr>
          <w:rFonts w:ascii="TimesNewRoman" w:eastAsia="Times New Roman" w:hAnsi="TimesNewRoman"/>
          <w:b/>
          <w:bCs/>
          <w:color w:val="000000"/>
          <w:lang w:val="en-AU" w:eastAsia="en-AU"/>
        </w:rPr>
        <w:t>Data collection procedures</w:t>
      </w:r>
      <w:r w:rsidRPr="007D2EDE">
        <w:rPr>
          <w:rFonts w:ascii="TimesNewRoman" w:eastAsia="Times New Roman" w:hAnsi="TimesNewRoman"/>
          <w:b/>
          <w:bCs/>
          <w:color w:val="000000"/>
          <w:lang w:val="en-AU" w:eastAsia="en-AU"/>
        </w:rPr>
        <w:br/>
      </w:r>
      <w:r w:rsidRPr="007D2EDE">
        <w:rPr>
          <w:rFonts w:ascii="TimesNewRoman" w:eastAsia="Times New Roman" w:hAnsi="TimesNewRoman"/>
          <w:color w:val="000000"/>
          <w:lang w:val="en-AU" w:eastAsia="en-AU"/>
        </w:rPr>
        <w:t>Participants were recruited via the Amazon's Mechanical Turk platform (MTurk; hosted on TurkPrime); individuals on were eligible if they resided in the United States of America and English was their first language. A brief pilot study (N=15) was conducted purely to ensure that the completion time did not exceed one hour (this was the only variable examined in the pilot and no changes were made to the experiment procedure). Participants were paid $7 US for their time in this pilot. We ascertained that the average completion time was 30 minutes and therefore dropped the pay rate to $6 US. The larger data set was also collected on MTurk and each participant was paid $6 each for completing the study. The final N = 289.</w:t>
      </w:r>
      <w:r w:rsidRPr="007D2EDE">
        <w:rPr>
          <w:rFonts w:ascii="TimesNewRoman" w:eastAsia="Times New Roman" w:hAnsi="TimesNewRoman"/>
          <w:color w:val="000000"/>
          <w:lang w:val="en-AU" w:eastAsia="en-AU"/>
        </w:rPr>
        <w:br/>
      </w:r>
    </w:p>
    <w:p w14:paraId="61AF2D43" w14:textId="77777777" w:rsidR="00B62925" w:rsidRPr="007D2EDE" w:rsidRDefault="00B62925" w:rsidP="00B62925">
      <w:pPr>
        <w:spacing w:after="0" w:line="240" w:lineRule="auto"/>
        <w:rPr>
          <w:rFonts w:ascii="TimesNewRoman" w:eastAsia="Times New Roman" w:hAnsi="TimesNewRoman"/>
          <w:b/>
          <w:bCs/>
          <w:color w:val="000000"/>
          <w:lang w:val="en-AU" w:eastAsia="en-AU"/>
        </w:rPr>
      </w:pPr>
      <w:r w:rsidRPr="007D2EDE">
        <w:rPr>
          <w:rFonts w:ascii="TimesNewRoman" w:eastAsia="Times New Roman" w:hAnsi="TimesNewRoman"/>
          <w:b/>
          <w:bCs/>
          <w:color w:val="000000"/>
          <w:lang w:val="en-AU" w:eastAsia="en-AU"/>
        </w:rPr>
        <w:t>Sample size</w:t>
      </w:r>
      <w:r w:rsidRPr="007D2EDE">
        <w:rPr>
          <w:rFonts w:ascii="TimesNewRoman" w:eastAsia="Times New Roman" w:hAnsi="TimesNewRoman"/>
          <w:b/>
          <w:bCs/>
          <w:color w:val="000000"/>
          <w:lang w:val="en-AU" w:eastAsia="en-AU"/>
        </w:rPr>
        <w:br/>
      </w:r>
      <w:r w:rsidRPr="007D2EDE">
        <w:rPr>
          <w:rFonts w:ascii="TimesNewRoman" w:eastAsia="Times New Roman" w:hAnsi="TimesNewRoman"/>
          <w:color w:val="000000"/>
          <w:lang w:val="en-AU" w:eastAsia="en-AU"/>
        </w:rPr>
        <w:t xml:space="preserve">289 participants will be analyzed in our final study. </w:t>
      </w:r>
      <w:r w:rsidRPr="007D2EDE">
        <w:rPr>
          <w:rFonts w:ascii="TimesNewRoman" w:eastAsia="Times New Roman" w:hAnsi="TimesNewRoman"/>
          <w:b/>
          <w:bCs/>
          <w:color w:val="000000"/>
          <w:lang w:val="en-AU" w:eastAsia="en-AU"/>
        </w:rPr>
        <w:t>In our original preregistration on</w:t>
      </w:r>
      <w:r w:rsidRPr="007D2EDE">
        <w:rPr>
          <w:rFonts w:ascii="TimesNewRoman" w:eastAsia="Times New Roman" w:hAnsi="TimesNewRoman"/>
          <w:b/>
          <w:bCs/>
          <w:color w:val="000000"/>
          <w:lang w:val="en-AU" w:eastAsia="en-AU"/>
        </w:rPr>
        <w:br/>
        <w:t xml:space="preserve">aspredicted.org </w:t>
      </w:r>
      <w:r w:rsidRPr="007D2EDE">
        <w:rPr>
          <w:rFonts w:ascii="TimesNewRoman" w:eastAsia="Times New Roman" w:hAnsi="TimesNewRoman"/>
          <w:color w:val="000000"/>
          <w:lang w:val="en-AU" w:eastAsia="en-AU"/>
        </w:rPr>
        <w:t xml:space="preserve">(created on 08/14/2019 06:02 AM (PT) and </w:t>
      </w:r>
      <w:r w:rsidRPr="007D2EDE">
        <w:rPr>
          <w:rFonts w:ascii="TimesNewRoman" w:eastAsia="Times New Roman" w:hAnsi="TimesNewRoman"/>
          <w:color w:val="000000"/>
          <w:u w:val="single"/>
          <w:lang w:val="en-AU" w:eastAsia="en-AU"/>
        </w:rPr>
        <w:t>cannot be edited</w:t>
      </w:r>
      <w:r w:rsidRPr="007D2EDE">
        <w:rPr>
          <w:rFonts w:ascii="TimesNewRoman" w:eastAsia="Times New Roman" w:hAnsi="TimesNewRoman"/>
          <w:color w:val="000000"/>
          <w:lang w:val="en-AU" w:eastAsia="en-AU"/>
        </w:rPr>
        <w:t xml:space="preserve">; available upon request), we stated that we would stop collecting data at 250 participants. However, the pilot described above was conducted after uploading our preregistration on aspredicted. Reducing our pay rate by $1 led to a slight increase in our available funding and hence, we decided to recruit the extra 39 participants (leading to final N=289). Doing so will improve the statistical power in case we need to conduct the </w:t>
      </w:r>
      <w:r w:rsidRPr="007D2EDE">
        <w:rPr>
          <w:rFonts w:ascii="TimesNewRoman" w:eastAsia="Times New Roman" w:hAnsi="TimesNewRoman"/>
          <w:color w:val="000000"/>
          <w:lang w:val="en-AU" w:eastAsia="en-AU"/>
        </w:rPr>
        <w:lastRenderedPageBreak/>
        <w:t>conventional mediation analysis with a count DV (described in the analysis plan).</w:t>
      </w:r>
      <w:r w:rsidRPr="007D2EDE">
        <w:rPr>
          <w:rFonts w:ascii="TimesNewRoman" w:eastAsia="Times New Roman" w:hAnsi="TimesNewRoman"/>
          <w:color w:val="000000"/>
          <w:lang w:val="en-AU" w:eastAsia="en-AU"/>
        </w:rPr>
        <w:br/>
      </w:r>
    </w:p>
    <w:p w14:paraId="186855C2" w14:textId="77777777" w:rsidR="00B62925" w:rsidRPr="007D2EDE" w:rsidRDefault="00B62925" w:rsidP="00B62925">
      <w:pPr>
        <w:spacing w:after="0" w:line="240" w:lineRule="auto"/>
        <w:rPr>
          <w:rFonts w:ascii="TimesNewRoman" w:eastAsia="Times New Roman" w:hAnsi="TimesNewRoman"/>
          <w:color w:val="000000"/>
          <w:lang w:val="en-AU" w:eastAsia="en-AU"/>
        </w:rPr>
      </w:pPr>
      <w:r w:rsidRPr="007D2EDE">
        <w:rPr>
          <w:rFonts w:ascii="TimesNewRoman" w:eastAsia="Times New Roman" w:hAnsi="TimesNewRoman"/>
          <w:b/>
          <w:bCs/>
          <w:color w:val="000000"/>
          <w:lang w:val="en-AU" w:eastAsia="en-AU"/>
        </w:rPr>
        <w:t>Sample size rationale</w:t>
      </w:r>
      <w:r w:rsidRPr="007D2EDE">
        <w:rPr>
          <w:rFonts w:ascii="TimesNewRoman" w:eastAsia="Times New Roman" w:hAnsi="TimesNewRoman"/>
          <w:b/>
          <w:bCs/>
          <w:color w:val="000000"/>
          <w:lang w:val="en-AU" w:eastAsia="en-AU"/>
        </w:rPr>
        <w:br/>
      </w:r>
      <w:r w:rsidRPr="007D2EDE">
        <w:rPr>
          <w:rFonts w:ascii="TimesNewRoman" w:eastAsia="Times New Roman" w:hAnsi="TimesNewRoman"/>
          <w:color w:val="000000"/>
          <w:lang w:val="en-AU" w:eastAsia="en-AU"/>
        </w:rPr>
        <w:t>N=250. Determined with an a priori power analysis on G*power 3.1, selecting the z-test</w:t>
      </w:r>
      <w:r w:rsidRPr="007D2EDE">
        <w:rPr>
          <w:rFonts w:ascii="TimesNewRoman" w:eastAsia="Times New Roman" w:hAnsi="TimesNewRoman"/>
          <w:color w:val="000000"/>
          <w:lang w:val="en-AU" w:eastAsia="en-AU"/>
        </w:rPr>
        <w:br/>
        <w:t>family, and Poisson regression.</w:t>
      </w:r>
      <w:r w:rsidRPr="007D2EDE">
        <w:rPr>
          <w:rFonts w:ascii="TimesNewRoman" w:eastAsia="Times New Roman" w:hAnsi="TimesNewRoman"/>
          <w:color w:val="000000"/>
          <w:lang w:val="en-AU" w:eastAsia="en-AU"/>
        </w:rPr>
        <w:br/>
        <w:t>•Tails: 2</w:t>
      </w:r>
      <w:r w:rsidRPr="007D2EDE">
        <w:rPr>
          <w:rFonts w:ascii="TimesNewRoman" w:eastAsia="Times New Roman" w:hAnsi="TimesNewRoman"/>
          <w:color w:val="000000"/>
          <w:lang w:val="en-AU" w:eastAsia="en-AU"/>
        </w:rPr>
        <w:br/>
        <w:t>•Exp (β1): 1.5 (we expect to an approximately 50% increase in unethical behaviour in the high vs. low autonomy condition).</w:t>
      </w:r>
      <w:r w:rsidRPr="007D2EDE">
        <w:rPr>
          <w:rFonts w:ascii="TimesNewRoman" w:eastAsia="Times New Roman" w:hAnsi="TimesNewRoman"/>
          <w:color w:val="000000"/>
          <w:lang w:val="en-AU" w:eastAsia="en-AU"/>
        </w:rPr>
        <w:br/>
        <w:t>•α error probability: .05; Power: .9; Base rate exposure: 1; Mean exposure: 1;R2 other = 0 (A separate study indicates that the covariate, honesty-humility, is not correlated with</w:t>
      </w:r>
      <w:r w:rsidRPr="007D2EDE">
        <w:rPr>
          <w:rFonts w:ascii="TimesNewRoman" w:eastAsia="Times New Roman" w:hAnsi="TimesNewRoman"/>
          <w:color w:val="000000"/>
          <w:lang w:val="en-AU" w:eastAsia="en-AU"/>
        </w:rPr>
        <w:br/>
        <w:t>autonomy); Distribution: binomial because we have a dichotomous predictor (high vs low autonomy); Xparm π: .5 (participants will be randomly divided 50/50 into high and low autonomy conditions).</w:t>
      </w:r>
      <w:r w:rsidRPr="007D2EDE">
        <w:rPr>
          <w:rFonts w:ascii="TimesNewRoman" w:eastAsia="Times New Roman" w:hAnsi="TimesNewRoman"/>
          <w:color w:val="000000"/>
          <w:lang w:val="en-AU" w:eastAsia="en-AU"/>
        </w:rPr>
        <w:br/>
        <w:t>Calculated N=210 however, we will aim to recruit 250 participants following</w:t>
      </w:r>
      <w:r w:rsidRPr="007D2EDE">
        <w:rPr>
          <w:rFonts w:ascii="TimesNewRoman" w:eastAsia="Times New Roman" w:hAnsi="TimesNewRoman"/>
          <w:color w:val="000000"/>
          <w:lang w:val="en-AU" w:eastAsia="en-AU"/>
        </w:rPr>
        <w:br/>
        <w:t>recommendations to increase sample size slightly, in order to attenuate biased estimates for mediation analysis when using a count DV.</w:t>
      </w:r>
    </w:p>
    <w:p w14:paraId="75AEB4F6" w14:textId="77777777" w:rsidR="00B62925" w:rsidRPr="007D2EDE" w:rsidRDefault="00B62925" w:rsidP="00B62925">
      <w:pPr>
        <w:spacing w:after="0" w:line="240" w:lineRule="auto"/>
        <w:rPr>
          <w:rFonts w:ascii="CalibriLight" w:eastAsia="Times New Roman" w:hAnsi="CalibriLight"/>
          <w:color w:val="2F5496"/>
          <w:sz w:val="26"/>
          <w:szCs w:val="26"/>
          <w:lang w:val="en-AU" w:eastAsia="en-AU"/>
        </w:rPr>
      </w:pPr>
    </w:p>
    <w:p w14:paraId="4A613821" w14:textId="77777777" w:rsidR="00B62925" w:rsidRPr="007D2EDE" w:rsidRDefault="00B62925" w:rsidP="00B62925">
      <w:pPr>
        <w:spacing w:after="0" w:line="240" w:lineRule="auto"/>
        <w:rPr>
          <w:rFonts w:ascii="CalibriLight" w:eastAsia="Times New Roman" w:hAnsi="CalibriLight"/>
          <w:color w:val="2F5496"/>
          <w:sz w:val="26"/>
          <w:szCs w:val="26"/>
          <w:lang w:val="en-AU" w:eastAsia="en-AU"/>
        </w:rPr>
      </w:pPr>
      <w:r w:rsidRPr="007D2EDE">
        <w:rPr>
          <w:rFonts w:ascii="CalibriLight" w:eastAsia="Times New Roman" w:hAnsi="CalibriLight"/>
          <w:color w:val="2F5496"/>
          <w:sz w:val="26"/>
          <w:szCs w:val="26"/>
          <w:lang w:val="en-AU" w:eastAsia="en-AU"/>
        </w:rPr>
        <w:t>Variables</w:t>
      </w:r>
    </w:p>
    <w:p w14:paraId="0EB32016" w14:textId="77777777" w:rsidR="00B62925" w:rsidRPr="007D2EDE" w:rsidRDefault="00B62925" w:rsidP="00B62925">
      <w:pPr>
        <w:spacing w:after="0" w:line="240" w:lineRule="auto"/>
        <w:rPr>
          <w:rFonts w:eastAsia="Times New Roman"/>
          <w:lang w:val="en-AU" w:eastAsia="en-AU"/>
        </w:rPr>
      </w:pPr>
      <w:r w:rsidRPr="007D2EDE">
        <w:rPr>
          <w:rFonts w:ascii="TimesNewRoman" w:eastAsia="Times New Roman" w:hAnsi="TimesNewRoman"/>
          <w:b/>
          <w:bCs/>
          <w:color w:val="000000"/>
          <w:lang w:val="en-AU" w:eastAsia="en-AU"/>
        </w:rPr>
        <w:t>Measured variables</w:t>
      </w:r>
    </w:p>
    <w:p w14:paraId="08E29428" w14:textId="7F603C00" w:rsidR="00B62925" w:rsidRPr="007D2EDE" w:rsidRDefault="00B62925" w:rsidP="00B62925">
      <w:pPr>
        <w:spacing w:line="240" w:lineRule="auto"/>
        <w:rPr>
          <w:rFonts w:ascii="CalibriLight" w:eastAsia="Times New Roman" w:hAnsi="CalibriLight"/>
          <w:color w:val="2F5496"/>
          <w:sz w:val="26"/>
          <w:szCs w:val="26"/>
          <w:lang w:val="en-AU" w:eastAsia="en-AU"/>
        </w:rPr>
      </w:pPr>
      <w:r w:rsidRPr="007D2EDE">
        <w:rPr>
          <w:rFonts w:ascii="TimesNewRoman" w:eastAsia="Times New Roman" w:hAnsi="TimesNewRoman"/>
          <w:color w:val="000000"/>
          <w:lang w:val="en-AU" w:eastAsia="en-AU"/>
        </w:rPr>
        <w:t>The key dependent variable (DV) is unethical behaviour, which is measured by counting the number of times, out of four opportunities, that participants choose an unethical response option to a dilemma stimulus. The key mediator of interest is experienced responsibility, which was measured using existing items adapted to the current experimental context, on a five-point Likert scale, ranging from 1(strongly disagree) to 5 (strongly agree). We will also measure another theoretically possible mediator (experienced meaning from the consequences of one’s decisions), using existing items adapted to the current experimental context, on a five-point Likert scale, ranging from 1(strongly disagree) to 5 (strongly agree). The covariates of interest are 1) the personality trait honesty-humility</w:t>
      </w:r>
      <w:r w:rsidRPr="007D2EDE">
        <w:rPr>
          <w:rStyle w:val="FootnoteReference"/>
        </w:rPr>
        <w:footnoteReference w:id="3"/>
      </w:r>
      <w:r w:rsidRPr="007D2EDE">
        <w:rPr>
          <w:rFonts w:ascii="TimesNewRoman" w:eastAsia="Times New Roman" w:hAnsi="TimesNewRoman"/>
          <w:color w:val="000000"/>
          <w:lang w:val="en-AU" w:eastAsia="en-AU"/>
        </w:rPr>
        <w:t xml:space="preserve"> (from the 60 item HEXACO personality inventory) and 2) participants' own level of job autonomy if they are working (measured using the autonomy items in the Work Design Questionnaire). Both items are measured on a five-point Likert scale, ranging from 1(strongly disagree) to 5 (strongly agree).</w:t>
      </w:r>
    </w:p>
    <w:p w14:paraId="775A83CA" w14:textId="77777777" w:rsidR="00B62925" w:rsidRPr="007D2EDE" w:rsidRDefault="00B62925" w:rsidP="00B62925">
      <w:pPr>
        <w:spacing w:line="240" w:lineRule="auto"/>
        <w:rPr>
          <w:rFonts w:ascii="TimesNewRoman" w:eastAsia="Times New Roman" w:hAnsi="TimesNewRoman"/>
          <w:b/>
          <w:bCs/>
          <w:color w:val="000000"/>
          <w:lang w:val="en-AU" w:eastAsia="en-AU"/>
        </w:rPr>
      </w:pPr>
      <w:r w:rsidRPr="007D2EDE">
        <w:rPr>
          <w:rFonts w:ascii="CalibriLight" w:eastAsia="Times New Roman" w:hAnsi="CalibriLight"/>
          <w:color w:val="2F5496"/>
          <w:sz w:val="26"/>
          <w:szCs w:val="26"/>
          <w:lang w:val="en-AU" w:eastAsia="en-AU"/>
        </w:rPr>
        <w:t>Analysis Plan</w:t>
      </w:r>
      <w:r w:rsidRPr="007D2EDE">
        <w:rPr>
          <w:rFonts w:ascii="CalibriLight" w:eastAsia="Times New Roman" w:hAnsi="CalibriLight"/>
          <w:color w:val="2F5496"/>
          <w:sz w:val="26"/>
          <w:szCs w:val="26"/>
          <w:lang w:val="en-AU" w:eastAsia="en-AU"/>
        </w:rPr>
        <w:br/>
      </w:r>
      <w:r w:rsidRPr="007D2EDE">
        <w:rPr>
          <w:rFonts w:ascii="TimesNewRoman" w:eastAsia="Times New Roman" w:hAnsi="TimesNewRoman"/>
          <w:b/>
          <w:bCs/>
          <w:color w:val="000000"/>
          <w:lang w:val="en-AU" w:eastAsia="en-AU"/>
        </w:rPr>
        <w:t>Statistical models</w:t>
      </w:r>
      <w:r w:rsidRPr="007D2EDE">
        <w:rPr>
          <w:rFonts w:ascii="TimesNewRoman" w:eastAsia="Times New Roman" w:hAnsi="TimesNewRoman"/>
          <w:b/>
          <w:bCs/>
          <w:color w:val="000000"/>
          <w:lang w:val="en-AU" w:eastAsia="en-AU"/>
        </w:rPr>
        <w:br/>
      </w:r>
      <w:r w:rsidRPr="007D2EDE">
        <w:rPr>
          <w:rFonts w:ascii="TimesNewRoman" w:eastAsia="Times New Roman" w:hAnsi="TimesNewRoman"/>
          <w:color w:val="000000"/>
          <w:lang w:val="en-AU" w:eastAsia="en-AU"/>
        </w:rPr>
        <w:t>If autonomy qualifies as an instrumental variable</w:t>
      </w:r>
      <w:r w:rsidRPr="007D2EDE">
        <w:rPr>
          <w:rStyle w:val="FootnoteReference"/>
        </w:rPr>
        <w:footnoteReference w:id="4"/>
      </w:r>
      <w:r w:rsidRPr="007D2EDE">
        <w:rPr>
          <w:rFonts w:ascii="TimesNewRoman" w:eastAsia="Times New Roman" w:hAnsi="TimesNewRoman"/>
          <w:color w:val="000000"/>
          <w:lang w:val="en-AU" w:eastAsia="en-AU"/>
        </w:rPr>
        <w:t>, we will conduct a two-stage least squares regression to estimate the causal effect of our mediator on the DV. If autonomy does not qualify as an instrumental variable, we will estimate the mediation effect using a mediation analyses that calculates 95% confidence intervals using 10000 bootstrapped samples. If full mediation is not achieved with experienced responsibility, we will conduct the appropriate mediation analysis again, controlling for the effect of experienced meaning</w:t>
      </w:r>
      <w:r w:rsidRPr="007D2EDE">
        <w:rPr>
          <w:rStyle w:val="FootnoteReference"/>
        </w:rPr>
        <w:footnoteReference w:id="5"/>
      </w:r>
      <w:r w:rsidRPr="007D2EDE">
        <w:rPr>
          <w:rFonts w:ascii="TimesNewRoman" w:eastAsia="Times New Roman" w:hAnsi="TimesNewRoman"/>
          <w:color w:val="000000"/>
          <w:lang w:val="en-AU" w:eastAsia="en-AU"/>
        </w:rPr>
        <w:t xml:space="preserve"> on unethical behaviour. If a conventional mediation analysis is used, we will control for participants' scores on honesty-humility, conscientiousness, </w:t>
      </w:r>
      <w:r w:rsidRPr="007D2EDE">
        <w:rPr>
          <w:rFonts w:ascii="TimesNewRoman" w:eastAsia="Times New Roman" w:hAnsi="TimesNewRoman"/>
          <w:color w:val="000000"/>
          <w:lang w:val="en-AU" w:eastAsia="en-AU"/>
        </w:rPr>
        <w:lastRenderedPageBreak/>
        <w:t>and level of autonomy in their usual job</w:t>
      </w:r>
      <w:r w:rsidRPr="007D2EDE">
        <w:rPr>
          <w:rStyle w:val="FootnoteReference"/>
        </w:rPr>
        <w:footnoteReference w:id="6"/>
      </w:r>
      <w:r w:rsidRPr="007D2EDE">
        <w:rPr>
          <w:rFonts w:ascii="TimesNewRoman" w:eastAsia="Times New Roman" w:hAnsi="TimesNewRoman"/>
          <w:color w:val="000000"/>
          <w:lang w:val="en-AU" w:eastAsia="en-AU"/>
        </w:rPr>
        <w:t>.</w:t>
      </w:r>
      <w:r w:rsidRPr="007D2EDE">
        <w:rPr>
          <w:rFonts w:ascii="TimesNewRoman" w:eastAsia="Times New Roman" w:hAnsi="TimesNewRoman"/>
          <w:color w:val="000000"/>
          <w:lang w:val="en-AU" w:eastAsia="en-AU"/>
        </w:rPr>
        <w:br/>
      </w:r>
    </w:p>
    <w:p w14:paraId="667EE49A" w14:textId="77777777" w:rsidR="00B62925" w:rsidRPr="007D2EDE" w:rsidRDefault="00B62925" w:rsidP="00B62925">
      <w:pPr>
        <w:spacing w:line="240" w:lineRule="auto"/>
        <w:rPr>
          <w:rFonts w:eastAsiaTheme="majorEastAsia"/>
          <w:b/>
          <w:szCs w:val="26"/>
        </w:rPr>
      </w:pPr>
      <w:r w:rsidRPr="007D2EDE">
        <w:rPr>
          <w:rFonts w:ascii="TimesNewRoman" w:eastAsia="Times New Roman" w:hAnsi="TimesNewRoman"/>
          <w:b/>
          <w:bCs/>
          <w:color w:val="000000"/>
          <w:lang w:val="en-AU" w:eastAsia="en-AU"/>
        </w:rPr>
        <w:t>Data exclusion</w:t>
      </w:r>
      <w:r w:rsidRPr="007D2EDE">
        <w:rPr>
          <w:rFonts w:ascii="TimesNewRoman" w:eastAsia="Times New Roman" w:hAnsi="TimesNewRoman"/>
          <w:b/>
          <w:bCs/>
          <w:color w:val="000000"/>
          <w:lang w:val="en-AU" w:eastAsia="en-AU"/>
        </w:rPr>
        <w:br/>
      </w:r>
      <w:r w:rsidRPr="007D2EDE">
        <w:rPr>
          <w:rFonts w:ascii="TimesNewRoman" w:eastAsia="Times New Roman" w:hAnsi="TimesNewRoman"/>
          <w:color w:val="000000"/>
          <w:lang w:val="en-AU" w:eastAsia="en-AU"/>
        </w:rPr>
        <w:t>We will exclude participants who incorrectly answer at least 3 out of the 5 multiple choice attention checks, Participants who enter illogical answers to both of the open-ended attention check questions will also be excluded. Such answers may be completely unrelated to the question being asked; for example, could contain a string of semantically incoherent words that do not comprise a proper sentence. Participants who appear to complete the task in under 15 minutes will be considered for exclusion. We will exclude participants who engage in careless responding on the Likert scale response in the personality or mediator measure sections. Careless responders might select contradictory response options to similar items in a given scale (e.g., choosing strongly agree on one item of a scale and then strongly disagree on similar item within the same scale). Careless responders will also be identified as those who repeatedly answer in a non-random pattern, e.g., providing several consecutive items a response of “4,” or repeating a pattern of “1, 2, 3”. Outlier are cases that score highly on multiple diagnostic criteria for regression analyses and we will consider them for exclusion.</w:t>
      </w:r>
      <w:r w:rsidRPr="007D2EDE">
        <w:br w:type="page"/>
      </w:r>
    </w:p>
    <w:p w14:paraId="2D14CA7A" w14:textId="77777777" w:rsidR="00B62925" w:rsidRPr="007D2EDE" w:rsidRDefault="00B62925" w:rsidP="00B62925">
      <w:pPr>
        <w:pStyle w:val="APAheading20"/>
      </w:pPr>
      <w:bookmarkStart w:id="55" w:name="_Toc71101929"/>
      <w:r w:rsidRPr="007D2EDE">
        <w:lastRenderedPageBreak/>
        <w:t>Section 2: Study 2</w:t>
      </w:r>
      <w:bookmarkEnd w:id="55"/>
    </w:p>
    <w:p w14:paraId="11A87EB1" w14:textId="1A505E96" w:rsidR="00B62925" w:rsidRPr="007D2EDE" w:rsidRDefault="00B62925" w:rsidP="00B62925">
      <w:pPr>
        <w:spacing w:line="240" w:lineRule="auto"/>
      </w:pPr>
      <w:r w:rsidRPr="007D2EDE">
        <w:t xml:space="preserve">As </w:t>
      </w:r>
      <w:r w:rsidR="00E153B8" w:rsidRPr="007D2EDE">
        <w:t>Predicted: “Autonomy</w:t>
      </w:r>
      <w:r w:rsidRPr="007D2EDE">
        <w:t xml:space="preserve"> as an antecedent of unethical </w:t>
      </w:r>
      <w:r w:rsidR="00E153B8" w:rsidRPr="007D2EDE">
        <w:t>behavior</w:t>
      </w:r>
      <w:r w:rsidRPr="007D2EDE">
        <w:t xml:space="preserve"> and moral disengagement" (#37317)</w:t>
      </w:r>
    </w:p>
    <w:p w14:paraId="1239640D" w14:textId="5325AF40" w:rsidR="00B62925" w:rsidRPr="007D2EDE" w:rsidRDefault="00B62925" w:rsidP="00B62925">
      <w:pPr>
        <w:spacing w:line="240" w:lineRule="auto"/>
      </w:pPr>
      <w:r w:rsidRPr="007D2EDE">
        <w:rPr>
          <w:b/>
          <w:bCs/>
        </w:rPr>
        <w:t>Created:</w:t>
      </w:r>
      <w:r w:rsidRPr="007D2EDE">
        <w:t xml:space="preserve">        03/12/2020 08:06 AM (PT) </w:t>
      </w:r>
    </w:p>
    <w:p w14:paraId="3EBFF999" w14:textId="19C2D9AA" w:rsidR="00B62925" w:rsidRPr="007D2EDE" w:rsidRDefault="00B62925" w:rsidP="00B62925">
      <w:pPr>
        <w:spacing w:line="240" w:lineRule="auto"/>
      </w:pPr>
      <w:r w:rsidRPr="007D2EDE">
        <w:rPr>
          <w:b/>
          <w:bCs/>
        </w:rPr>
        <w:t>1) Have any data been collected for this study already?</w:t>
      </w:r>
      <w:r w:rsidRPr="007D2EDE">
        <w:br/>
        <w:t>It's complicated. We have already collected some data but explain in Question 8 why readers may consider this a valid pre-registration nevertheless.</w:t>
      </w:r>
      <w:r w:rsidRPr="007D2EDE">
        <w:br/>
      </w:r>
      <w:r w:rsidRPr="007D2EDE">
        <w:br/>
      </w:r>
      <w:r w:rsidRPr="007D2EDE">
        <w:rPr>
          <w:b/>
          <w:bCs/>
        </w:rPr>
        <w:t>2) What's the main question being asked or hypothesis being tested in this study?</w:t>
      </w:r>
      <w:r w:rsidRPr="007D2EDE">
        <w:br/>
        <w:t xml:space="preserve">1.The level of job autonomy is negatively associated with engaging in unethical </w:t>
      </w:r>
      <w:r w:rsidR="00E153B8" w:rsidRPr="007D2EDE">
        <w:t>behavior</w:t>
      </w:r>
      <w:r w:rsidRPr="007D2EDE">
        <w:t xml:space="preserve">. </w:t>
      </w:r>
      <w:r w:rsidRPr="007D2EDE">
        <w:br/>
        <w:t xml:space="preserve">2.The negative relationship between job autonomy and unethical </w:t>
      </w:r>
      <w:r w:rsidR="00E153B8" w:rsidRPr="007D2EDE">
        <w:t>behavior</w:t>
      </w:r>
      <w:r w:rsidRPr="007D2EDE">
        <w:t xml:space="preserve"> is mediated by a low level of personal responsibility for negative consequences of one’s work. </w:t>
      </w:r>
      <w:r w:rsidRPr="007D2EDE">
        <w:br/>
        <w:t>3. Autonomy is negatively associated with displacement of responsibility.</w:t>
      </w:r>
      <w:r w:rsidRPr="007D2EDE">
        <w:br/>
        <w:t xml:space="preserve">4. The level of personal responsibility experienced for the negative consequences of one’s work is negatively associated with displacement of responsibility. </w:t>
      </w:r>
      <w:r w:rsidRPr="007D2EDE">
        <w:br/>
        <w:t xml:space="preserve">5. Unethical </w:t>
      </w:r>
      <w:r w:rsidR="00E153B8" w:rsidRPr="007D2EDE">
        <w:t>behavior</w:t>
      </w:r>
      <w:r w:rsidRPr="007D2EDE">
        <w:t xml:space="preserve"> is positively associated with displacement of responsibility. </w:t>
      </w:r>
      <w:r w:rsidRPr="007D2EDE">
        <w:br/>
      </w:r>
      <w:r w:rsidRPr="007D2EDE">
        <w:br/>
      </w:r>
      <w:r w:rsidRPr="007D2EDE">
        <w:br/>
      </w:r>
      <w:r w:rsidRPr="007D2EDE">
        <w:rPr>
          <w:b/>
          <w:bCs/>
        </w:rPr>
        <w:t>3) Describe the key dependent variable(s) specifying how they will be measured.</w:t>
      </w:r>
      <w:r w:rsidRPr="007D2EDE">
        <w:br/>
        <w:t xml:space="preserve">The key dependent variable (DV) is unethical </w:t>
      </w:r>
      <w:r w:rsidR="00E153B8" w:rsidRPr="007D2EDE">
        <w:t>behavior</w:t>
      </w:r>
      <w:r w:rsidRPr="007D2EDE">
        <w:t xml:space="preserve">, which is measured by counting the number of times, out of four opportunities, that participants choose an unethical response option to a dilemma stimulus. </w:t>
      </w:r>
      <w:r w:rsidRPr="007D2EDE">
        <w:br/>
        <w:t>Our second dependent variable of interest (displacement of responsibility) will be measured by asking participants to rate the extent to which they would allocate responsibility for negative consequences of their work in this task to either: 3 different figures of authority relevant to the task, themselves, or a customer who sends an email in the task. This allocation of responsibility measure uses a Likert scale (1: should not be held responsible at all – 5: should be held completely responsible) and will be measured twice in the experiment. The first measure will occur a quarter of the way through the experiment before participants have had the chance to see dilemma email stimuli, and then at the end of the experiment. To measure displacement of responsibility, we will create a mean score for the level of responsibility allocated to the three figure of authority items in the Time 2 measure</w:t>
      </w:r>
      <w:r w:rsidRPr="007D2EDE">
        <w:rPr>
          <w:rStyle w:val="FootnoteReference"/>
        </w:rPr>
        <w:footnoteReference w:id="7"/>
      </w:r>
      <w:r w:rsidRPr="007D2EDE">
        <w:t xml:space="preserve">. </w:t>
      </w:r>
      <w:r w:rsidRPr="007D2EDE">
        <w:br/>
        <w:t>The key mediator of interest is the level of personal responsibility experienced for negative consequences of one’s work in the allocation of responsibility measure from Time 1.</w:t>
      </w:r>
      <w:r w:rsidRPr="007D2EDE">
        <w:br/>
      </w:r>
      <w:r w:rsidRPr="007D2EDE">
        <w:br/>
      </w:r>
      <w:r w:rsidRPr="007D2EDE">
        <w:rPr>
          <w:b/>
          <w:bCs/>
        </w:rPr>
        <w:t>4) How many and which conditions will participants be assigned to?</w:t>
      </w:r>
      <w:r w:rsidRPr="007D2EDE">
        <w:br/>
        <w:t>This is a between-subjects design with one factor (autonomy) with two levels: High and low autonomy.</w:t>
      </w:r>
      <w:r w:rsidRPr="007D2EDE">
        <w:br/>
      </w:r>
      <w:r w:rsidRPr="007D2EDE">
        <w:br/>
      </w:r>
      <w:r w:rsidRPr="007D2EDE">
        <w:rPr>
          <w:b/>
          <w:bCs/>
        </w:rPr>
        <w:t>5) Specify exactly which analyses you will conduct to examine the main question/hypothesis.</w:t>
      </w:r>
      <w:r w:rsidRPr="007D2EDE">
        <w:br/>
      </w:r>
      <w:r w:rsidRPr="007D2EDE">
        <w:lastRenderedPageBreak/>
        <w:t xml:space="preserve">To test our hypotheses, we will conduct path analyses in Mplus and estimate the mediation effect using a mediation analyses that calculates 95% confidence intervals using 10000 bootstrapped samples. If our count variable satisfies the assumptions of equidispersion for a </w:t>
      </w:r>
      <w:r w:rsidR="00E153B8" w:rsidRPr="007D2EDE">
        <w:t>Poisson</w:t>
      </w:r>
      <w:r w:rsidRPr="007D2EDE">
        <w:t xml:space="preserve"> regression, we will specify our count variable as a </w:t>
      </w:r>
      <w:r w:rsidR="00E153B8" w:rsidRPr="007D2EDE">
        <w:t>Poisson</w:t>
      </w:r>
      <w:r w:rsidRPr="007D2EDE">
        <w:t xml:space="preserve"> dependent variable in the our analyses. If our count variable violates the assumption of equidispersion (i.e., is overdispersed) for a </w:t>
      </w:r>
      <w:r w:rsidR="00E153B8" w:rsidRPr="007D2EDE">
        <w:t>Poisson</w:t>
      </w:r>
      <w:r w:rsidRPr="007D2EDE">
        <w:t xml:space="preserve"> regression, we will conduct a negative binomial regression instead. We may control for participants' personality traits (listed above) and working participants’ job autonomy on our mediator and/or dependent variable, to reduce the likelihood of endogenous influences in our results.</w:t>
      </w:r>
      <w:r w:rsidRPr="007D2EDE">
        <w:br/>
      </w:r>
      <w:r w:rsidRPr="007D2EDE">
        <w:br/>
      </w:r>
      <w:r w:rsidRPr="007D2EDE">
        <w:rPr>
          <w:b/>
          <w:bCs/>
        </w:rPr>
        <w:t>6) Describe exactly how outliers will be defined and handled, and your precise rule(s) for excluding observations.</w:t>
      </w:r>
      <w:r w:rsidRPr="007D2EDE">
        <w:br/>
        <w:t>We will exclude participants who incorrectly answer at least 3 out of the 5 multiple choice attention checks, Participants who enter illogical answers to both of the open-ended attention check questions will also be excluded. Such answers may be completely unrelated to the question being asked; for example, could contain a string of semantically incoherent words that do not comprise a proper sentence. Participants who appear to complete the task in under 15 minutes will be considered for exclusion. We will exclude participants who engage in careless responding on the Likert scale response in the personality or mediator measure sections. Careless responders might select contradictory response options to similar items in a given scale (e.g., choosing strongly agree on one item of a scale and then strongly disagree on similar item within the same scale). Careless responders will also be identified as those who repeatedly answer in a non-random pattern, e.g., providing several consecutive items a response of “4,” or repeating a pattern of “1, 2, 3”. Outliers are cases that score highly on multiple diagnostic criteria for regression analyses and we will consider them for exclusion.</w:t>
      </w:r>
      <w:r w:rsidRPr="007D2EDE">
        <w:br/>
      </w:r>
      <w:r w:rsidRPr="007D2EDE">
        <w:br/>
      </w:r>
      <w:r w:rsidRPr="007D2EDE">
        <w:br/>
      </w:r>
      <w:r w:rsidRPr="007D2EDE">
        <w:rPr>
          <w:b/>
          <w:bCs/>
        </w:rPr>
        <w:t>7) How many observations will be collected or what will determine sample size?</w:t>
      </w:r>
      <w:r w:rsidRPr="007D2EDE">
        <w:rPr>
          <w:b/>
          <w:bCs/>
        </w:rPr>
        <w:br/>
      </w:r>
      <w:r w:rsidRPr="007D2EDE">
        <w:rPr>
          <w:b/>
          <w:bCs/>
          <w:sz w:val="20"/>
          <w:szCs w:val="20"/>
        </w:rPr>
        <w:t xml:space="preserve">No need to justify decision, but be precise about </w:t>
      </w:r>
      <w:r w:rsidRPr="007D2EDE">
        <w:rPr>
          <w:b/>
          <w:bCs/>
          <w:sz w:val="20"/>
          <w:szCs w:val="20"/>
          <w:u w:val="single"/>
        </w:rPr>
        <w:t>exactly</w:t>
      </w:r>
      <w:r w:rsidRPr="007D2EDE">
        <w:rPr>
          <w:b/>
          <w:bCs/>
          <w:sz w:val="20"/>
          <w:szCs w:val="20"/>
        </w:rPr>
        <w:t xml:space="preserve"> how the number will be determined.</w:t>
      </w:r>
      <w:r w:rsidRPr="007D2EDE">
        <w:br/>
        <w:t>Calculated N= 210 (Determined with an a priori power analysis on G*power 3.1, selecting the z-test family, and Poisson regression; see below). However, we will aim to recruit 270 participants by following recommendations to have a larger sample size than calculated, in order to attenuate potentially biased estimates for mediation analysis when using a count DV</w:t>
      </w:r>
      <w:r w:rsidRPr="007D2EDE">
        <w:br/>
        <w:t>Power analysis:</w:t>
      </w:r>
      <w:r w:rsidRPr="007D2EDE">
        <w:br/>
        <w:t>•Tails: 2</w:t>
      </w:r>
      <w:r w:rsidRPr="007D2EDE">
        <w:br/>
        <w:t>•Exp (β1): 1.5</w:t>
      </w:r>
      <w:r w:rsidRPr="007D2EDE">
        <w:br/>
        <w:t>•α error probability: .05; Power: .9; Base rate exposure: 1; Mean exposure: 1; R2 other X= 0 Distribution: binomial; Xparm π: .5.</w:t>
      </w:r>
      <w:r w:rsidRPr="007D2EDE">
        <w:br/>
      </w:r>
      <w:r w:rsidRPr="007D2EDE">
        <w:br/>
      </w:r>
      <w:r w:rsidRPr="007D2EDE">
        <w:rPr>
          <w:b/>
          <w:bCs/>
        </w:rPr>
        <w:t xml:space="preserve">8) Anything else you would like to pre-register? </w:t>
      </w:r>
      <w:r w:rsidRPr="007D2EDE">
        <w:rPr>
          <w:b/>
          <w:bCs/>
        </w:rPr>
        <w:br/>
      </w:r>
      <w:r w:rsidRPr="007D2EDE">
        <w:rPr>
          <w:b/>
          <w:bCs/>
          <w:sz w:val="20"/>
          <w:szCs w:val="20"/>
        </w:rPr>
        <w:t>(e.g., secondary analyses, variables collected for exploratory purposes, unusual analyses planned?)</w:t>
      </w:r>
      <w:r w:rsidRPr="007D2EDE">
        <w:br/>
        <w:t>Regarding question 1: a pilot study (N=20) was conducted simply to ensure smoothness of the task. No analyses have been undertaken with regard to hypothesis-testing in this sample. We will use this data in the final analyses. The rest of the data collection will occur following this pre-registration.</w:t>
      </w:r>
      <w:r w:rsidRPr="007D2EDE">
        <w:br/>
      </w:r>
      <w:r w:rsidRPr="007D2EDE">
        <w:br/>
        <w:t xml:space="preserve">In both time point measures of allocation of responsibility, the level of responsibility allocated to a customer will be considered a distractor variable and may be used in </w:t>
      </w:r>
      <w:r w:rsidRPr="007D2EDE">
        <w:lastRenderedPageBreak/>
        <w:t>exploratory analyses.</w:t>
      </w:r>
      <w:r w:rsidRPr="007D2EDE">
        <w:br/>
        <w:t>For exploratory purposes</w:t>
      </w:r>
      <w:r w:rsidRPr="007D2EDE">
        <w:rPr>
          <w:rStyle w:val="FootnoteReference"/>
        </w:rPr>
        <w:footnoteReference w:id="8"/>
      </w:r>
      <w:r w:rsidRPr="007D2EDE">
        <w:t>: at the same times that measure allocation of responsibility for negative outcomes of one’s work in the task, we will measure allocation of responsibility for positive outcomes of one’s work in the task. We will measure personality traits that we may need to control for on our mediator and DV in the final analysis such as the personality traits honesty-humility, conscientiousness, agreeableness, or locus of control. We will also measure (working) participants' own level of job autonomy (using the work design questionnaire) as we may need to control for the effect of this variable on participants’ level of personal or displaced responsibility for the consequences of their work in this task.</w:t>
      </w:r>
    </w:p>
    <w:p w14:paraId="65D7493B" w14:textId="7A9D597A" w:rsidR="000B35D9" w:rsidRPr="007D2EDE" w:rsidRDefault="000B35D9">
      <w:pPr>
        <w:spacing w:line="259" w:lineRule="auto"/>
      </w:pPr>
      <w:r w:rsidRPr="007D2EDE">
        <w:br w:type="page"/>
      </w:r>
    </w:p>
    <w:p w14:paraId="017EA0E6" w14:textId="22F8F8D9" w:rsidR="00B62925" w:rsidRPr="007D2EDE" w:rsidRDefault="008346F3" w:rsidP="008346F3">
      <w:pPr>
        <w:pStyle w:val="APAheading1"/>
        <w:rPr>
          <w:rFonts w:cs="Times New Roman"/>
          <w:szCs w:val="24"/>
        </w:rPr>
      </w:pPr>
      <w:r w:rsidRPr="007D2EDE">
        <w:lastRenderedPageBreak/>
        <w:t>References</w:t>
      </w:r>
    </w:p>
    <w:p w14:paraId="767137E1" w14:textId="3E7DFBEE" w:rsidR="008346F3" w:rsidRPr="007D2EDE" w:rsidRDefault="008346F3" w:rsidP="008346F3">
      <w:pPr>
        <w:widowControl w:val="0"/>
        <w:autoSpaceDE w:val="0"/>
        <w:autoSpaceDN w:val="0"/>
        <w:adjustRightInd w:val="0"/>
        <w:spacing w:before="240" w:after="0"/>
        <w:ind w:left="480" w:hanging="480"/>
        <w:rPr>
          <w:noProof/>
        </w:rPr>
      </w:pPr>
      <w:r w:rsidRPr="007D2EDE">
        <w:fldChar w:fldCharType="begin" w:fldLock="1"/>
      </w:r>
      <w:r w:rsidRPr="007D2EDE">
        <w:instrText xml:space="preserve">ADDIN Mendeley Bibliography CSL_BIBLIOGRAPHY </w:instrText>
      </w:r>
      <w:r w:rsidRPr="007D2EDE">
        <w:fldChar w:fldCharType="separate"/>
      </w:r>
      <w:r w:rsidRPr="007D2EDE">
        <w:rPr>
          <w:noProof/>
        </w:rPr>
        <w:t xml:space="preserve">Hackman, J. R., &amp; Oldham, G. R. (1976). Motivation through the design of work: test of a theory. </w:t>
      </w:r>
      <w:r w:rsidRPr="007D2EDE">
        <w:rPr>
          <w:i/>
          <w:iCs/>
          <w:noProof/>
        </w:rPr>
        <w:t>Organizational Behavior and Human Performance</w:t>
      </w:r>
      <w:r w:rsidRPr="007D2EDE">
        <w:rPr>
          <w:noProof/>
        </w:rPr>
        <w:t xml:space="preserve">, </w:t>
      </w:r>
      <w:r w:rsidRPr="007D2EDE">
        <w:rPr>
          <w:i/>
          <w:iCs/>
          <w:noProof/>
        </w:rPr>
        <w:t>16</w:t>
      </w:r>
      <w:r w:rsidRPr="007D2EDE">
        <w:rPr>
          <w:noProof/>
        </w:rPr>
        <w:t>(2), 250–279. https://doi.org/10.1016/0030-5073(76)90016-7</w:t>
      </w:r>
    </w:p>
    <w:p w14:paraId="70799E55" w14:textId="77777777" w:rsidR="008346F3" w:rsidRPr="007D2EDE" w:rsidRDefault="008346F3" w:rsidP="008346F3">
      <w:pPr>
        <w:widowControl w:val="0"/>
        <w:autoSpaceDE w:val="0"/>
        <w:autoSpaceDN w:val="0"/>
        <w:adjustRightInd w:val="0"/>
        <w:spacing w:before="240" w:after="0"/>
        <w:ind w:left="480" w:hanging="480"/>
        <w:rPr>
          <w:noProof/>
        </w:rPr>
      </w:pPr>
      <w:r w:rsidRPr="007D2EDE">
        <w:rPr>
          <w:noProof/>
        </w:rPr>
        <w:t xml:space="preserve">Jacowitz, K. E., &amp; Kahneman, D. (1995). Measures of Anchoring in Estimation Tasks. </w:t>
      </w:r>
      <w:r w:rsidRPr="007D2EDE">
        <w:rPr>
          <w:i/>
          <w:iCs/>
          <w:noProof/>
        </w:rPr>
        <w:t>Personality and Social Psychology Bulletin</w:t>
      </w:r>
      <w:r w:rsidRPr="007D2EDE">
        <w:rPr>
          <w:noProof/>
        </w:rPr>
        <w:t xml:space="preserve">, </w:t>
      </w:r>
      <w:r w:rsidRPr="007D2EDE">
        <w:rPr>
          <w:i/>
          <w:iCs/>
          <w:noProof/>
        </w:rPr>
        <w:t>21</w:t>
      </w:r>
      <w:r w:rsidRPr="007D2EDE">
        <w:rPr>
          <w:noProof/>
        </w:rPr>
        <w:t>(11), 1161–1166. https://doi.org/10.1177/01461672952111004</w:t>
      </w:r>
    </w:p>
    <w:p w14:paraId="04BC1CCB" w14:textId="77777777" w:rsidR="008346F3" w:rsidRPr="007D2EDE" w:rsidRDefault="008346F3" w:rsidP="008346F3">
      <w:pPr>
        <w:widowControl w:val="0"/>
        <w:autoSpaceDE w:val="0"/>
        <w:autoSpaceDN w:val="0"/>
        <w:adjustRightInd w:val="0"/>
        <w:spacing w:before="240" w:after="0"/>
        <w:ind w:left="480" w:hanging="480"/>
        <w:rPr>
          <w:noProof/>
        </w:rPr>
      </w:pPr>
      <w:r w:rsidRPr="007D2EDE">
        <w:rPr>
          <w:noProof/>
        </w:rPr>
        <w:t xml:space="preserve">Litman, L., Robinson, J., &amp; Abberbock, T. (2017). TurkPrime.com: A versatile crowdsourcing data acquisition platform for the behavioral sciences. </w:t>
      </w:r>
      <w:r w:rsidRPr="007D2EDE">
        <w:rPr>
          <w:i/>
          <w:iCs/>
          <w:noProof/>
        </w:rPr>
        <w:t>Behavior Research Methods</w:t>
      </w:r>
      <w:r w:rsidRPr="007D2EDE">
        <w:rPr>
          <w:noProof/>
        </w:rPr>
        <w:t xml:space="preserve">, </w:t>
      </w:r>
      <w:r w:rsidRPr="007D2EDE">
        <w:rPr>
          <w:i/>
          <w:iCs/>
          <w:noProof/>
        </w:rPr>
        <w:t>49</w:t>
      </w:r>
      <w:r w:rsidRPr="007D2EDE">
        <w:rPr>
          <w:noProof/>
        </w:rPr>
        <w:t>, 433–442. https://doi.org/10.3758/s13428-016-0727-z</w:t>
      </w:r>
    </w:p>
    <w:p w14:paraId="3FA9393D" w14:textId="77777777" w:rsidR="008346F3" w:rsidRPr="007D2EDE" w:rsidRDefault="008346F3" w:rsidP="008346F3">
      <w:pPr>
        <w:widowControl w:val="0"/>
        <w:autoSpaceDE w:val="0"/>
        <w:autoSpaceDN w:val="0"/>
        <w:adjustRightInd w:val="0"/>
        <w:spacing w:before="240" w:after="0"/>
        <w:ind w:left="480" w:hanging="480"/>
        <w:rPr>
          <w:noProof/>
        </w:rPr>
      </w:pPr>
      <w:r w:rsidRPr="007D2EDE">
        <w:rPr>
          <w:noProof/>
        </w:rPr>
        <w:t xml:space="preserve">Meade, A. W., &amp; Craig, S. B. (2012). Identifying careless responses in survey data. </w:t>
      </w:r>
      <w:r w:rsidRPr="007D2EDE">
        <w:rPr>
          <w:i/>
          <w:iCs/>
          <w:noProof/>
        </w:rPr>
        <w:t>Psychological Methods</w:t>
      </w:r>
      <w:r w:rsidRPr="007D2EDE">
        <w:rPr>
          <w:noProof/>
        </w:rPr>
        <w:t xml:space="preserve">, </w:t>
      </w:r>
      <w:r w:rsidRPr="007D2EDE">
        <w:rPr>
          <w:i/>
          <w:iCs/>
          <w:noProof/>
        </w:rPr>
        <w:t>17</w:t>
      </w:r>
      <w:r w:rsidRPr="007D2EDE">
        <w:rPr>
          <w:noProof/>
        </w:rPr>
        <w:t>(3), 437–455. https://doi.org/10.1037/a0028085</w:t>
      </w:r>
    </w:p>
    <w:p w14:paraId="5A05BA6A" w14:textId="77777777" w:rsidR="008346F3" w:rsidRPr="007D2EDE" w:rsidRDefault="008346F3" w:rsidP="008346F3">
      <w:pPr>
        <w:widowControl w:val="0"/>
        <w:autoSpaceDE w:val="0"/>
        <w:autoSpaceDN w:val="0"/>
        <w:adjustRightInd w:val="0"/>
        <w:spacing w:before="240" w:after="0"/>
        <w:ind w:left="480" w:hanging="480"/>
        <w:rPr>
          <w:noProof/>
        </w:rPr>
      </w:pPr>
      <w:r w:rsidRPr="007D2EDE">
        <w:rPr>
          <w:noProof/>
        </w:rPr>
        <w:t xml:space="preserve">Morgeson, F. P., &amp; Humphrey, S. E. (2006). The Work Design Questionnaire (WDQ): Developing and validating a comprehensive measure for assessing job design and the nature of work. </w:t>
      </w:r>
      <w:r w:rsidRPr="007D2EDE">
        <w:rPr>
          <w:i/>
          <w:iCs/>
          <w:noProof/>
        </w:rPr>
        <w:t>Journal of Applied Psychology</w:t>
      </w:r>
      <w:r w:rsidRPr="007D2EDE">
        <w:rPr>
          <w:noProof/>
        </w:rPr>
        <w:t xml:space="preserve">, </w:t>
      </w:r>
      <w:r w:rsidRPr="007D2EDE">
        <w:rPr>
          <w:i/>
          <w:iCs/>
          <w:noProof/>
        </w:rPr>
        <w:t>91</w:t>
      </w:r>
      <w:r w:rsidRPr="007D2EDE">
        <w:rPr>
          <w:noProof/>
        </w:rPr>
        <w:t>(6), 1321–1339. https://doi.org/10.1037/0021-9010.91.6.1321</w:t>
      </w:r>
    </w:p>
    <w:p w14:paraId="28CD6BDF" w14:textId="77777777" w:rsidR="008346F3" w:rsidRPr="007D2EDE" w:rsidRDefault="008346F3" w:rsidP="008346F3">
      <w:pPr>
        <w:widowControl w:val="0"/>
        <w:autoSpaceDE w:val="0"/>
        <w:autoSpaceDN w:val="0"/>
        <w:adjustRightInd w:val="0"/>
        <w:spacing w:before="240" w:after="0"/>
        <w:ind w:left="480" w:hanging="480"/>
        <w:rPr>
          <w:noProof/>
        </w:rPr>
      </w:pPr>
      <w:r w:rsidRPr="007D2EDE">
        <w:rPr>
          <w:noProof/>
        </w:rPr>
        <w:t xml:space="preserve">Schmidt, G. B. (2015). Fifty days an mturk worker: The social and motivational context for amazon mechanical turk workers. </w:t>
      </w:r>
      <w:r w:rsidRPr="007D2EDE">
        <w:rPr>
          <w:i/>
          <w:iCs/>
          <w:noProof/>
        </w:rPr>
        <w:t>Industrial and Organizational Psychology</w:t>
      </w:r>
      <w:r w:rsidRPr="007D2EDE">
        <w:rPr>
          <w:noProof/>
        </w:rPr>
        <w:t xml:space="preserve">, </w:t>
      </w:r>
      <w:r w:rsidRPr="007D2EDE">
        <w:rPr>
          <w:i/>
          <w:iCs/>
          <w:noProof/>
        </w:rPr>
        <w:t>8</w:t>
      </w:r>
      <w:r w:rsidRPr="007D2EDE">
        <w:rPr>
          <w:noProof/>
        </w:rPr>
        <w:t>(2), 165–171. https://doi.org/10.1017/iop.2015.20</w:t>
      </w:r>
    </w:p>
    <w:p w14:paraId="6BB00B0C" w14:textId="77777777" w:rsidR="008346F3" w:rsidRPr="007D2EDE" w:rsidRDefault="008346F3" w:rsidP="008346F3">
      <w:pPr>
        <w:widowControl w:val="0"/>
        <w:autoSpaceDE w:val="0"/>
        <w:autoSpaceDN w:val="0"/>
        <w:adjustRightInd w:val="0"/>
        <w:spacing w:before="240" w:after="0"/>
        <w:ind w:left="480" w:hanging="480"/>
        <w:rPr>
          <w:noProof/>
        </w:rPr>
      </w:pPr>
      <w:r w:rsidRPr="007D2EDE">
        <w:rPr>
          <w:noProof/>
        </w:rPr>
        <w:t xml:space="preserve">Strack, F., &amp; Mussweiler, T. (1997). Explaining the enigmatic anchoring effect: Mechanisms of selective accessibility. </w:t>
      </w:r>
      <w:r w:rsidRPr="007D2EDE">
        <w:rPr>
          <w:i/>
          <w:iCs/>
          <w:noProof/>
        </w:rPr>
        <w:t>Journal of Personality &amp; Social Psychology</w:t>
      </w:r>
      <w:r w:rsidRPr="007D2EDE">
        <w:rPr>
          <w:noProof/>
        </w:rPr>
        <w:t xml:space="preserve">, </w:t>
      </w:r>
      <w:r w:rsidRPr="007D2EDE">
        <w:rPr>
          <w:i/>
          <w:iCs/>
          <w:noProof/>
        </w:rPr>
        <w:t>73</w:t>
      </w:r>
      <w:r w:rsidRPr="007D2EDE">
        <w:rPr>
          <w:noProof/>
        </w:rPr>
        <w:t>(3), 437–446.</w:t>
      </w:r>
    </w:p>
    <w:p w14:paraId="338ACC80" w14:textId="2471204E" w:rsidR="006A2112" w:rsidRPr="008346F3" w:rsidRDefault="008346F3" w:rsidP="008346F3">
      <w:pPr>
        <w:pStyle w:val="Heading1"/>
        <w:rPr>
          <w:rFonts w:ascii="Times New Roman" w:hAnsi="Times New Roman" w:cs="Times New Roman"/>
          <w:color w:val="000000" w:themeColor="text1"/>
          <w:sz w:val="24"/>
          <w:szCs w:val="24"/>
        </w:rPr>
      </w:pPr>
      <w:r w:rsidRPr="007D2EDE">
        <w:rPr>
          <w:rFonts w:ascii="Times New Roman" w:hAnsi="Times New Roman" w:cs="Times New Roman"/>
          <w:sz w:val="24"/>
          <w:szCs w:val="24"/>
        </w:rPr>
        <w:lastRenderedPageBreak/>
        <w:fldChar w:fldCharType="end"/>
      </w:r>
      <w:bookmarkEnd w:id="2"/>
    </w:p>
    <w:sectPr w:rsidR="006A2112" w:rsidRPr="008346F3" w:rsidSect="007D2EDE">
      <w:headerReference w:type="default" r:id="rId10"/>
      <w:pgSz w:w="11906" w:h="16838" w:code="9"/>
      <w:pgMar w:top="1440" w:right="2268"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E4941" w14:textId="77777777" w:rsidR="00C30BE1" w:rsidRDefault="00C30BE1" w:rsidP="005D375C">
      <w:pPr>
        <w:spacing w:after="0" w:line="240" w:lineRule="auto"/>
      </w:pPr>
      <w:r>
        <w:separator/>
      </w:r>
    </w:p>
  </w:endnote>
  <w:endnote w:type="continuationSeparator" w:id="0">
    <w:p w14:paraId="26623557" w14:textId="77777777" w:rsidR="00C30BE1" w:rsidRDefault="00C30BE1" w:rsidP="005D3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Times-Roman">
    <w:altName w:val="Times New Roman"/>
    <w:charset w:val="00"/>
    <w:family w:val="auto"/>
    <w:pitch w:val="variable"/>
    <w:sig w:usb0="00000003" w:usb1="00000000" w:usb2="00000000" w:usb3="00000000" w:csb0="00000001" w:csb1="00000000"/>
  </w:font>
  <w:font w:name="CalibriLight">
    <w:altName w:val="Cambria"/>
    <w:panose1 w:val="00000000000000000000"/>
    <w:charset w:val="00"/>
    <w:family w:val="roman"/>
    <w:notTrueType/>
    <w:pitch w:val="default"/>
  </w:font>
  <w:font w:name="TimesNew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09C5C" w14:textId="77777777" w:rsidR="00C30BE1" w:rsidRDefault="00C30BE1" w:rsidP="005D375C">
      <w:pPr>
        <w:spacing w:after="0" w:line="240" w:lineRule="auto"/>
      </w:pPr>
      <w:r>
        <w:separator/>
      </w:r>
    </w:p>
  </w:footnote>
  <w:footnote w:type="continuationSeparator" w:id="0">
    <w:p w14:paraId="1C33DED9" w14:textId="77777777" w:rsidR="00C30BE1" w:rsidRDefault="00C30BE1" w:rsidP="005D375C">
      <w:pPr>
        <w:spacing w:after="0" w:line="240" w:lineRule="auto"/>
      </w:pPr>
      <w:r>
        <w:continuationSeparator/>
      </w:r>
    </w:p>
  </w:footnote>
  <w:footnote w:id="1">
    <w:p w14:paraId="560424A3" w14:textId="7889BA5A" w:rsidR="005D375C" w:rsidRPr="007271D1" w:rsidRDefault="005D375C" w:rsidP="005D375C">
      <w:pPr>
        <w:pStyle w:val="FootnoteText"/>
        <w:rPr>
          <w:lang w:val="en-AU"/>
        </w:rPr>
      </w:pPr>
      <w:r>
        <w:rPr>
          <w:rStyle w:val="FootnoteReference"/>
        </w:rPr>
        <w:footnoteRef/>
      </w:r>
      <w:r>
        <w:t xml:space="preserve"> We </w:t>
      </w:r>
      <w:r>
        <w:rPr>
          <w:lang w:val="en-AU"/>
        </w:rPr>
        <w:t>used the term “artificial intelligence” instead in the task instead of “algorithmic decision-making” in the task because We felt the latter was too technical for lay participants.</w:t>
      </w:r>
    </w:p>
  </w:footnote>
  <w:footnote w:id="2">
    <w:p w14:paraId="0F2156CB" w14:textId="77777777" w:rsidR="00B62925" w:rsidRPr="005F7B2B" w:rsidRDefault="00B62925" w:rsidP="00B62925">
      <w:pPr>
        <w:pStyle w:val="FootnoteText"/>
        <w:rPr>
          <w:lang w:val="en-AU"/>
        </w:rPr>
      </w:pPr>
      <w:r w:rsidRPr="00895F31">
        <w:rPr>
          <w:rStyle w:val="FootnoteReference"/>
        </w:rPr>
        <w:footnoteRef/>
      </w:r>
      <w:r>
        <w:t xml:space="preserve"> </w:t>
      </w:r>
      <w:r>
        <w:rPr>
          <w:lang w:val="en-AU"/>
        </w:rPr>
        <w:t>In the experimental study this responsibility variable is instead referred to as “personal responsibility”</w:t>
      </w:r>
    </w:p>
  </w:footnote>
  <w:footnote w:id="3">
    <w:p w14:paraId="0D0B74FA" w14:textId="77777777" w:rsidR="00B62925" w:rsidRPr="00301438" w:rsidRDefault="00B62925" w:rsidP="00B62925">
      <w:pPr>
        <w:pStyle w:val="FootnoteText"/>
        <w:rPr>
          <w:lang w:val="en-AU"/>
        </w:rPr>
      </w:pPr>
      <w:r w:rsidRPr="00895F31">
        <w:rPr>
          <w:rStyle w:val="FootnoteReference"/>
        </w:rPr>
        <w:footnoteRef/>
      </w:r>
      <w:r>
        <w:t xml:space="preserve"> </w:t>
      </w:r>
      <w:r>
        <w:rPr>
          <w:lang w:val="en-AU"/>
        </w:rPr>
        <w:t>When this pre-registration was written, conscientiousness was accidentally not mentioned as a covariate of interest.</w:t>
      </w:r>
    </w:p>
  </w:footnote>
  <w:footnote w:id="4">
    <w:p w14:paraId="2F4BF2F8" w14:textId="77777777" w:rsidR="00B62925" w:rsidRPr="00F36762" w:rsidRDefault="00B62925" w:rsidP="00B62925">
      <w:pPr>
        <w:pStyle w:val="FootnoteText"/>
        <w:rPr>
          <w:lang w:val="en-AU"/>
        </w:rPr>
      </w:pPr>
      <w:r w:rsidRPr="00895F31">
        <w:rPr>
          <w:rStyle w:val="FootnoteReference"/>
        </w:rPr>
        <w:footnoteRef/>
      </w:r>
      <w:r>
        <w:t xml:space="preserve"> </w:t>
      </w:r>
      <w:r>
        <w:rPr>
          <w:lang w:val="en-AU"/>
        </w:rPr>
        <w:t xml:space="preserve">Autonomy did not meet the assumptions of an instrumental variable. </w:t>
      </w:r>
    </w:p>
  </w:footnote>
  <w:footnote w:id="5">
    <w:p w14:paraId="0FB4E5FE" w14:textId="6B546D5A" w:rsidR="00B62925" w:rsidRPr="00965C21" w:rsidRDefault="00B62925" w:rsidP="00B62925">
      <w:pPr>
        <w:pStyle w:val="FootnoteText"/>
        <w:rPr>
          <w:lang w:val="en-AU"/>
        </w:rPr>
      </w:pPr>
      <w:r w:rsidRPr="00895F31">
        <w:rPr>
          <w:rStyle w:val="FootnoteReference"/>
        </w:rPr>
        <w:footnoteRef/>
      </w:r>
      <w:r>
        <w:t xml:space="preserve"> </w:t>
      </w:r>
      <w:r w:rsidR="00C32748">
        <w:rPr>
          <w:lang w:val="en-AU"/>
        </w:rPr>
        <w:t>Experienced meaning was not found to explain the relationship between autonomy and unethical behavior.</w:t>
      </w:r>
    </w:p>
  </w:footnote>
  <w:footnote w:id="6">
    <w:p w14:paraId="29E80935" w14:textId="0A7B985E" w:rsidR="00B62925" w:rsidRPr="00153081" w:rsidRDefault="00B62925" w:rsidP="00B62925">
      <w:pPr>
        <w:pStyle w:val="FootnoteText"/>
        <w:rPr>
          <w:lang w:val="en-AU"/>
        </w:rPr>
      </w:pPr>
      <w:r w:rsidRPr="00895F31">
        <w:rPr>
          <w:rStyle w:val="FootnoteReference"/>
        </w:rPr>
        <w:footnoteRef/>
      </w:r>
      <w:r>
        <w:t xml:space="preserve"> </w:t>
      </w:r>
      <w:r w:rsidR="00217093">
        <w:rPr>
          <w:lang w:val="en-AU"/>
        </w:rPr>
        <w:t xml:space="preserve">Only Honesty-Humility was found to be correlated with the mediator and dependent variable hence, was the only variable controlled for in the final analysis.  </w:t>
      </w:r>
    </w:p>
  </w:footnote>
  <w:footnote w:id="7">
    <w:p w14:paraId="45B5F81E" w14:textId="1DD38979" w:rsidR="00B62925" w:rsidRPr="0066323D" w:rsidRDefault="00B62925" w:rsidP="00B62925">
      <w:pPr>
        <w:pStyle w:val="FootnoteText"/>
        <w:rPr>
          <w:lang w:val="en-AU"/>
        </w:rPr>
      </w:pPr>
      <w:r w:rsidRPr="00895F31">
        <w:rPr>
          <w:rStyle w:val="FootnoteReference"/>
        </w:rPr>
        <w:footnoteRef/>
      </w:r>
      <w:r>
        <w:t xml:space="preserve"> The </w:t>
      </w:r>
      <w:r w:rsidR="00E153B8">
        <w:t>operationalization</w:t>
      </w:r>
      <w:r>
        <w:t xml:space="preserve"> of displacement of responsibility changed </w:t>
      </w:r>
      <w:r w:rsidR="00217093">
        <w:t>since</w:t>
      </w:r>
      <w:r>
        <w:t xml:space="preserve"> the time this pre-registration was written, following discussions amongst our authorship team about the most theoretically meaningful way to measure it. </w:t>
      </w:r>
    </w:p>
  </w:footnote>
  <w:footnote w:id="8">
    <w:p w14:paraId="1D8C8AB5" w14:textId="77777777" w:rsidR="00B62925" w:rsidRPr="00B21234" w:rsidRDefault="00B62925" w:rsidP="00B62925">
      <w:pPr>
        <w:pStyle w:val="FootnoteText"/>
        <w:rPr>
          <w:lang w:val="en-AU"/>
        </w:rPr>
      </w:pPr>
      <w:r w:rsidRPr="00895F31">
        <w:rPr>
          <w:rStyle w:val="FootnoteReference"/>
        </w:rPr>
        <w:footnoteRef/>
      </w:r>
      <w:r>
        <w:t xml:space="preserve"> Except for </w:t>
      </w:r>
      <w:r w:rsidRPr="00131109">
        <w:t xml:space="preserve">honesty-humility, </w:t>
      </w:r>
      <w:r>
        <w:t xml:space="preserve">and </w:t>
      </w:r>
      <w:r w:rsidRPr="00131109">
        <w:t>conscientiousness</w:t>
      </w:r>
      <w:r>
        <w:t xml:space="preserve">, none of the variables measured for exploratory purposes were deemed to be relevant to the hypothesis tests in the experimental study, hence, are not reported in the main text.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5381"/>
      <w:docPartObj>
        <w:docPartGallery w:val="Page Numbers (Top of Page)"/>
        <w:docPartUnique/>
      </w:docPartObj>
    </w:sdtPr>
    <w:sdtEndPr>
      <w:rPr>
        <w:noProof/>
      </w:rPr>
    </w:sdtEndPr>
    <w:sdtContent>
      <w:p w14:paraId="248EE695" w14:textId="7AC52C00" w:rsidR="00A9746F" w:rsidRDefault="00A9746F">
        <w:pPr>
          <w:pStyle w:val="Header"/>
          <w:jc w:val="right"/>
        </w:pPr>
        <w:r>
          <w:fldChar w:fldCharType="begin"/>
        </w:r>
        <w:r>
          <w:instrText xml:space="preserve"> PAGE   \* MERGEFORMAT </w:instrText>
        </w:r>
        <w:r>
          <w:fldChar w:fldCharType="separate"/>
        </w:r>
        <w:r w:rsidR="007D2EDE">
          <w:rPr>
            <w:noProof/>
          </w:rPr>
          <w:t>5</w:t>
        </w:r>
        <w:r>
          <w:rPr>
            <w:noProof/>
          </w:rPr>
          <w:fldChar w:fldCharType="end"/>
        </w:r>
      </w:p>
    </w:sdtContent>
  </w:sdt>
  <w:p w14:paraId="06E90D80" w14:textId="77777777" w:rsidR="00A9746F" w:rsidRDefault="00A974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A0BF6"/>
    <w:multiLevelType w:val="multilevel"/>
    <w:tmpl w:val="0409001D"/>
    <w:numStyleLink w:val="Singlepunch"/>
  </w:abstractNum>
  <w:abstractNum w:abstractNumId="1" w15:restartNumberingAfterBreak="0">
    <w:nsid w:val="1BAF49F9"/>
    <w:multiLevelType w:val="hybridMultilevel"/>
    <w:tmpl w:val="D5629124"/>
    <w:lvl w:ilvl="0" w:tplc="3E1E746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444C19"/>
    <w:multiLevelType w:val="hybridMultilevel"/>
    <w:tmpl w:val="E6560E2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824B06"/>
    <w:multiLevelType w:val="hybridMultilevel"/>
    <w:tmpl w:val="DD9A1474"/>
    <w:lvl w:ilvl="0" w:tplc="6D40994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4802AD"/>
    <w:multiLevelType w:val="hybridMultilevel"/>
    <w:tmpl w:val="62221B8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4D2196"/>
    <w:multiLevelType w:val="hybridMultilevel"/>
    <w:tmpl w:val="6EC4E1C2"/>
    <w:lvl w:ilvl="0" w:tplc="0F9C37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E1217B"/>
    <w:multiLevelType w:val="hybridMultilevel"/>
    <w:tmpl w:val="AA6C8624"/>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067721D"/>
    <w:multiLevelType w:val="hybridMultilevel"/>
    <w:tmpl w:val="1A2C91B2"/>
    <w:lvl w:ilvl="0" w:tplc="82EAF2E0">
      <w:start w:val="6"/>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EA67A7C"/>
    <w:multiLevelType w:val="hybridMultilevel"/>
    <w:tmpl w:val="1BA29EF4"/>
    <w:lvl w:ilvl="0" w:tplc="803E5700">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64B4992"/>
    <w:multiLevelType w:val="multilevel"/>
    <w:tmpl w:val="3176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5537A3"/>
    <w:multiLevelType w:val="hybridMultilevel"/>
    <w:tmpl w:val="5C324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531338"/>
    <w:multiLevelType w:val="hybridMultilevel"/>
    <w:tmpl w:val="AC2EE2DA"/>
    <w:lvl w:ilvl="0" w:tplc="AF1A11FC">
      <w:start w:val="1"/>
      <w:numFmt w:val="decimal"/>
      <w:lvlText w:val="%1)"/>
      <w:lvlJc w:val="left"/>
      <w:pPr>
        <w:ind w:left="720" w:hanging="360"/>
      </w:pPr>
      <w:rPr>
        <w:rFonts w:ascii="Calibri" w:eastAsiaTheme="minorHAnsi" w:hAnsi="Calibri" w:cstheme="minorBidi"/>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7E7119"/>
    <w:multiLevelType w:val="hybridMultilevel"/>
    <w:tmpl w:val="497A2DCA"/>
    <w:lvl w:ilvl="0" w:tplc="F832327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8D6278"/>
    <w:multiLevelType w:val="hybridMultilevel"/>
    <w:tmpl w:val="9C829B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4BE2620"/>
    <w:multiLevelType w:val="hybridMultilevel"/>
    <w:tmpl w:val="C2249B30"/>
    <w:lvl w:ilvl="0" w:tplc="1C8C8766">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C513AE"/>
    <w:multiLevelType w:val="hybridMultilevel"/>
    <w:tmpl w:val="BF7A4094"/>
    <w:lvl w:ilvl="0" w:tplc="2E54979C">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03B4627"/>
    <w:multiLevelType w:val="hybridMultilevel"/>
    <w:tmpl w:val="D4C888BA"/>
    <w:lvl w:ilvl="0" w:tplc="64D6C0FA">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BC528D"/>
    <w:multiLevelType w:val="hybridMultilevel"/>
    <w:tmpl w:val="B5480EE0"/>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3"/>
  </w:num>
  <w:num w:numId="2">
    <w:abstractNumId w:val="15"/>
  </w:num>
  <w:num w:numId="3">
    <w:abstractNumId w:val="3"/>
  </w:num>
  <w:num w:numId="4">
    <w:abstractNumId w:val="11"/>
  </w:num>
  <w:num w:numId="5">
    <w:abstractNumId w:val="9"/>
  </w:num>
  <w:num w:numId="6">
    <w:abstractNumId w:val="16"/>
  </w:num>
  <w:num w:numId="7">
    <w:abstractNumId w:val="10"/>
  </w:num>
  <w:num w:numId="8">
    <w:abstractNumId w:val="17"/>
  </w:num>
  <w:num w:numId="9">
    <w:abstractNumId w:val="2"/>
  </w:num>
  <w:num w:numId="10">
    <w:abstractNumId w:val="7"/>
  </w:num>
  <w:num w:numId="11">
    <w:abstractNumId w:val="5"/>
  </w:num>
  <w:num w:numId="12">
    <w:abstractNumId w:val="1"/>
  </w:num>
  <w:num w:numId="13">
    <w:abstractNumId w:val="8"/>
  </w:num>
  <w:num w:numId="14">
    <w:abstractNumId w:val="0"/>
  </w:num>
  <w:num w:numId="15">
    <w:abstractNumId w:val="12"/>
  </w:num>
  <w:num w:numId="16">
    <w:abstractNumId w:val="4"/>
  </w:num>
  <w:num w:numId="17">
    <w:abstractNumId w:val="6"/>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75C"/>
    <w:rsid w:val="0001379B"/>
    <w:rsid w:val="00037733"/>
    <w:rsid w:val="00044028"/>
    <w:rsid w:val="00082317"/>
    <w:rsid w:val="00091A71"/>
    <w:rsid w:val="000A1645"/>
    <w:rsid w:val="000A6F27"/>
    <w:rsid w:val="000A7B97"/>
    <w:rsid w:val="000B35D9"/>
    <w:rsid w:val="000B543C"/>
    <w:rsid w:val="000D5213"/>
    <w:rsid w:val="00102EB7"/>
    <w:rsid w:val="00150370"/>
    <w:rsid w:val="0018415B"/>
    <w:rsid w:val="001B68DE"/>
    <w:rsid w:val="001C45B8"/>
    <w:rsid w:val="00202873"/>
    <w:rsid w:val="00217093"/>
    <w:rsid w:val="00235A86"/>
    <w:rsid w:val="00241FCC"/>
    <w:rsid w:val="0024566C"/>
    <w:rsid w:val="00252287"/>
    <w:rsid w:val="00265C01"/>
    <w:rsid w:val="0026625A"/>
    <w:rsid w:val="002725C3"/>
    <w:rsid w:val="00281BFE"/>
    <w:rsid w:val="00285CEF"/>
    <w:rsid w:val="002A2AA0"/>
    <w:rsid w:val="002B1594"/>
    <w:rsid w:val="002B1C2E"/>
    <w:rsid w:val="002E1C25"/>
    <w:rsid w:val="002E4F2E"/>
    <w:rsid w:val="003009DC"/>
    <w:rsid w:val="00307E2C"/>
    <w:rsid w:val="003207AC"/>
    <w:rsid w:val="00323D52"/>
    <w:rsid w:val="00325FDA"/>
    <w:rsid w:val="00331360"/>
    <w:rsid w:val="003406C9"/>
    <w:rsid w:val="003408B1"/>
    <w:rsid w:val="00365D70"/>
    <w:rsid w:val="00380B55"/>
    <w:rsid w:val="0039317D"/>
    <w:rsid w:val="003C690E"/>
    <w:rsid w:val="003F0CE9"/>
    <w:rsid w:val="003F4FBD"/>
    <w:rsid w:val="00403207"/>
    <w:rsid w:val="004071E5"/>
    <w:rsid w:val="00415497"/>
    <w:rsid w:val="00420981"/>
    <w:rsid w:val="00421AC6"/>
    <w:rsid w:val="00426153"/>
    <w:rsid w:val="00434181"/>
    <w:rsid w:val="00465BC7"/>
    <w:rsid w:val="00471DEB"/>
    <w:rsid w:val="004749AB"/>
    <w:rsid w:val="00475515"/>
    <w:rsid w:val="0048652E"/>
    <w:rsid w:val="004C3F33"/>
    <w:rsid w:val="004C572E"/>
    <w:rsid w:val="004F221E"/>
    <w:rsid w:val="004F2AA9"/>
    <w:rsid w:val="00541257"/>
    <w:rsid w:val="00560DE2"/>
    <w:rsid w:val="0057550E"/>
    <w:rsid w:val="0058457A"/>
    <w:rsid w:val="005B157B"/>
    <w:rsid w:val="005B40EB"/>
    <w:rsid w:val="005D375C"/>
    <w:rsid w:val="005D637A"/>
    <w:rsid w:val="005E6DCA"/>
    <w:rsid w:val="005E765E"/>
    <w:rsid w:val="005E784B"/>
    <w:rsid w:val="005F463F"/>
    <w:rsid w:val="006258AA"/>
    <w:rsid w:val="0065363F"/>
    <w:rsid w:val="00696CE4"/>
    <w:rsid w:val="006A2112"/>
    <w:rsid w:val="006A6BCE"/>
    <w:rsid w:val="006C3376"/>
    <w:rsid w:val="006D2DAE"/>
    <w:rsid w:val="006D67CC"/>
    <w:rsid w:val="006E23A4"/>
    <w:rsid w:val="006F602C"/>
    <w:rsid w:val="00714AB7"/>
    <w:rsid w:val="00725452"/>
    <w:rsid w:val="0074124F"/>
    <w:rsid w:val="00763C5C"/>
    <w:rsid w:val="00767973"/>
    <w:rsid w:val="00771E97"/>
    <w:rsid w:val="00775BCB"/>
    <w:rsid w:val="00781D4A"/>
    <w:rsid w:val="007927E1"/>
    <w:rsid w:val="007D2EDE"/>
    <w:rsid w:val="008346F3"/>
    <w:rsid w:val="00842AB9"/>
    <w:rsid w:val="00853640"/>
    <w:rsid w:val="00855F3D"/>
    <w:rsid w:val="00863D00"/>
    <w:rsid w:val="0089679F"/>
    <w:rsid w:val="008A0B72"/>
    <w:rsid w:val="008A1EFD"/>
    <w:rsid w:val="008B6A10"/>
    <w:rsid w:val="008C3F5B"/>
    <w:rsid w:val="00913B51"/>
    <w:rsid w:val="00921A35"/>
    <w:rsid w:val="00950FE4"/>
    <w:rsid w:val="0098724B"/>
    <w:rsid w:val="00996430"/>
    <w:rsid w:val="009B1913"/>
    <w:rsid w:val="00A12586"/>
    <w:rsid w:val="00A21FBF"/>
    <w:rsid w:val="00A25CDE"/>
    <w:rsid w:val="00A42AEF"/>
    <w:rsid w:val="00A5014E"/>
    <w:rsid w:val="00A60FE7"/>
    <w:rsid w:val="00A6291F"/>
    <w:rsid w:val="00A83B4F"/>
    <w:rsid w:val="00A849E5"/>
    <w:rsid w:val="00A9746F"/>
    <w:rsid w:val="00AB4C26"/>
    <w:rsid w:val="00AC216C"/>
    <w:rsid w:val="00AC4D06"/>
    <w:rsid w:val="00AD32CC"/>
    <w:rsid w:val="00AE0CC7"/>
    <w:rsid w:val="00B27AE0"/>
    <w:rsid w:val="00B27DD0"/>
    <w:rsid w:val="00B37787"/>
    <w:rsid w:val="00B41BD2"/>
    <w:rsid w:val="00B62925"/>
    <w:rsid w:val="00B84011"/>
    <w:rsid w:val="00BA36F7"/>
    <w:rsid w:val="00BB32B9"/>
    <w:rsid w:val="00BB6053"/>
    <w:rsid w:val="00BB68B2"/>
    <w:rsid w:val="00BF5F81"/>
    <w:rsid w:val="00C02E40"/>
    <w:rsid w:val="00C30BE1"/>
    <w:rsid w:val="00C32748"/>
    <w:rsid w:val="00C42859"/>
    <w:rsid w:val="00C60B03"/>
    <w:rsid w:val="00C66522"/>
    <w:rsid w:val="00C92083"/>
    <w:rsid w:val="00C93515"/>
    <w:rsid w:val="00CB2999"/>
    <w:rsid w:val="00CB45D0"/>
    <w:rsid w:val="00CB72B7"/>
    <w:rsid w:val="00CC4443"/>
    <w:rsid w:val="00CC7624"/>
    <w:rsid w:val="00CE3278"/>
    <w:rsid w:val="00CF666C"/>
    <w:rsid w:val="00D11549"/>
    <w:rsid w:val="00DA070A"/>
    <w:rsid w:val="00DB5608"/>
    <w:rsid w:val="00DE75BD"/>
    <w:rsid w:val="00E01AE5"/>
    <w:rsid w:val="00E153B8"/>
    <w:rsid w:val="00E44486"/>
    <w:rsid w:val="00E44B78"/>
    <w:rsid w:val="00E6652A"/>
    <w:rsid w:val="00E97910"/>
    <w:rsid w:val="00EC250D"/>
    <w:rsid w:val="00EC5598"/>
    <w:rsid w:val="00ED1A35"/>
    <w:rsid w:val="00F23035"/>
    <w:rsid w:val="00F32702"/>
    <w:rsid w:val="00F40661"/>
    <w:rsid w:val="00F837D7"/>
    <w:rsid w:val="00F87E47"/>
    <w:rsid w:val="00FC107A"/>
    <w:rsid w:val="00FE7D6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3A699"/>
  <w15:chartTrackingRefBased/>
  <w15:docId w15:val="{68F0B786-D4CD-4DF5-B065-3CC8D89C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75C"/>
    <w:pPr>
      <w:spacing w:line="480" w:lineRule="auto"/>
    </w:pPr>
    <w:rPr>
      <w:rFonts w:ascii="Times New Roman" w:hAnsi="Times New Roman" w:cs="Times New Roman"/>
      <w:sz w:val="24"/>
      <w:szCs w:val="24"/>
    </w:rPr>
  </w:style>
  <w:style w:type="paragraph" w:styleId="Heading1">
    <w:name w:val="heading 1"/>
    <w:aliases w:val="APA 1"/>
    <w:basedOn w:val="Normal"/>
    <w:next w:val="Normal"/>
    <w:link w:val="Heading1Char"/>
    <w:uiPriority w:val="9"/>
    <w:qFormat/>
    <w:rsid w:val="005D37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APA 2"/>
    <w:basedOn w:val="Normal"/>
    <w:next w:val="Normal"/>
    <w:link w:val="Heading2Char"/>
    <w:unhideWhenUsed/>
    <w:qFormat/>
    <w:rsid w:val="005D37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D375C"/>
    <w:pPr>
      <w:keepNext/>
      <w:keepLines/>
      <w:spacing w:before="40" w:after="0" w:line="259" w:lineRule="auto"/>
      <w:outlineLvl w:val="2"/>
    </w:pPr>
    <w:rPr>
      <w:rFonts w:asciiTheme="majorHAnsi" w:eastAsiaTheme="majorEastAsia" w:hAnsiTheme="majorHAnsi" w:cstheme="majorBidi"/>
      <w:color w:val="1F3763" w:themeColor="accent1" w:themeShade="7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A 1 Char"/>
    <w:basedOn w:val="DefaultParagraphFont"/>
    <w:link w:val="Heading1"/>
    <w:uiPriority w:val="9"/>
    <w:rsid w:val="005D375C"/>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aliases w:val="APA 2 Char"/>
    <w:basedOn w:val="DefaultParagraphFont"/>
    <w:link w:val="Heading2"/>
    <w:rsid w:val="005D375C"/>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5D375C"/>
    <w:rPr>
      <w:rFonts w:asciiTheme="majorHAnsi" w:eastAsiaTheme="majorEastAsia" w:hAnsiTheme="majorHAnsi" w:cstheme="majorBidi"/>
      <w:color w:val="1F3763" w:themeColor="accent1" w:themeShade="7F"/>
      <w:sz w:val="24"/>
      <w:szCs w:val="24"/>
      <w:lang w:val="en-AU"/>
    </w:rPr>
  </w:style>
  <w:style w:type="character" w:styleId="CommentReference">
    <w:name w:val="annotation reference"/>
    <w:basedOn w:val="DefaultParagraphFont"/>
    <w:uiPriority w:val="99"/>
    <w:semiHidden/>
    <w:unhideWhenUsed/>
    <w:rsid w:val="005D375C"/>
    <w:rPr>
      <w:sz w:val="16"/>
      <w:szCs w:val="16"/>
    </w:rPr>
  </w:style>
  <w:style w:type="paragraph" w:styleId="CommentText">
    <w:name w:val="annotation text"/>
    <w:basedOn w:val="Normal"/>
    <w:link w:val="CommentTextChar"/>
    <w:uiPriority w:val="99"/>
    <w:unhideWhenUsed/>
    <w:rsid w:val="005D375C"/>
    <w:pPr>
      <w:spacing w:line="240" w:lineRule="auto"/>
    </w:pPr>
    <w:rPr>
      <w:sz w:val="20"/>
      <w:szCs w:val="20"/>
    </w:rPr>
  </w:style>
  <w:style w:type="character" w:customStyle="1" w:styleId="CommentTextChar">
    <w:name w:val="Comment Text Char"/>
    <w:basedOn w:val="DefaultParagraphFont"/>
    <w:link w:val="CommentText"/>
    <w:uiPriority w:val="99"/>
    <w:rsid w:val="005D375C"/>
    <w:rPr>
      <w:rFonts w:ascii="Times New Roman" w:hAnsi="Times New Roman" w:cs="Times New Roman"/>
      <w:sz w:val="20"/>
      <w:szCs w:val="20"/>
      <w:lang w:val="en-GB"/>
    </w:rPr>
  </w:style>
  <w:style w:type="paragraph" w:styleId="BalloonText">
    <w:name w:val="Balloon Text"/>
    <w:basedOn w:val="Normal"/>
    <w:link w:val="BalloonTextChar"/>
    <w:uiPriority w:val="99"/>
    <w:semiHidden/>
    <w:unhideWhenUsed/>
    <w:rsid w:val="005D37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75C"/>
    <w:rPr>
      <w:rFonts w:ascii="Segoe UI" w:hAnsi="Segoe UI" w:cs="Segoe UI"/>
      <w:sz w:val="18"/>
      <w:szCs w:val="18"/>
      <w:lang w:val="en-GB"/>
    </w:rPr>
  </w:style>
  <w:style w:type="character" w:styleId="Strong">
    <w:name w:val="Strong"/>
    <w:basedOn w:val="DefaultParagraphFont"/>
    <w:uiPriority w:val="22"/>
    <w:qFormat/>
    <w:rsid w:val="005D375C"/>
    <w:rPr>
      <w:b/>
      <w:bCs/>
    </w:rPr>
  </w:style>
  <w:style w:type="paragraph" w:styleId="Header">
    <w:name w:val="header"/>
    <w:basedOn w:val="Normal"/>
    <w:link w:val="HeaderChar"/>
    <w:uiPriority w:val="99"/>
    <w:unhideWhenUsed/>
    <w:rsid w:val="005D3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75C"/>
    <w:rPr>
      <w:rFonts w:ascii="Times New Roman" w:hAnsi="Times New Roman" w:cs="Times New Roman"/>
      <w:sz w:val="24"/>
      <w:szCs w:val="24"/>
      <w:lang w:val="en-GB"/>
    </w:rPr>
  </w:style>
  <w:style w:type="paragraph" w:styleId="Footer">
    <w:name w:val="footer"/>
    <w:basedOn w:val="Normal"/>
    <w:link w:val="FooterChar"/>
    <w:uiPriority w:val="99"/>
    <w:unhideWhenUsed/>
    <w:rsid w:val="005D37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75C"/>
    <w:rPr>
      <w:rFonts w:ascii="Times New Roman" w:hAnsi="Times New Roman" w:cs="Times New Roman"/>
      <w:sz w:val="24"/>
      <w:szCs w:val="24"/>
      <w:lang w:val="en-GB"/>
    </w:rPr>
  </w:style>
  <w:style w:type="character" w:customStyle="1" w:styleId="fontstyle01">
    <w:name w:val="fontstyle01"/>
    <w:basedOn w:val="DefaultParagraphFont"/>
    <w:rsid w:val="005D375C"/>
    <w:rPr>
      <w:rFonts w:ascii="Arial-BoldMT" w:hAnsi="Arial-BoldMT" w:hint="default"/>
      <w:b/>
      <w:bCs/>
      <w:i w:val="0"/>
      <w:iCs w:val="0"/>
      <w:color w:val="AA4465"/>
      <w:sz w:val="22"/>
      <w:szCs w:val="22"/>
    </w:rPr>
  </w:style>
  <w:style w:type="paragraph" w:styleId="ListParagraph">
    <w:name w:val="List Paragraph"/>
    <w:basedOn w:val="Normal"/>
    <w:uiPriority w:val="34"/>
    <w:qFormat/>
    <w:rsid w:val="005D375C"/>
    <w:pPr>
      <w:ind w:left="720"/>
      <w:contextualSpacing/>
    </w:pPr>
  </w:style>
  <w:style w:type="paragraph" w:styleId="CommentSubject">
    <w:name w:val="annotation subject"/>
    <w:basedOn w:val="CommentText"/>
    <w:next w:val="CommentText"/>
    <w:link w:val="CommentSubjectChar"/>
    <w:uiPriority w:val="99"/>
    <w:semiHidden/>
    <w:unhideWhenUsed/>
    <w:rsid w:val="005D375C"/>
    <w:rPr>
      <w:b/>
      <w:bCs/>
    </w:rPr>
  </w:style>
  <w:style w:type="character" w:customStyle="1" w:styleId="CommentSubjectChar">
    <w:name w:val="Comment Subject Char"/>
    <w:basedOn w:val="CommentTextChar"/>
    <w:link w:val="CommentSubject"/>
    <w:uiPriority w:val="99"/>
    <w:semiHidden/>
    <w:rsid w:val="005D375C"/>
    <w:rPr>
      <w:rFonts w:ascii="Times New Roman" w:hAnsi="Times New Roman" w:cs="Times New Roman"/>
      <w:b/>
      <w:bCs/>
      <w:sz w:val="20"/>
      <w:szCs w:val="20"/>
      <w:lang w:val="en-GB"/>
    </w:rPr>
  </w:style>
  <w:style w:type="table" w:styleId="TableGrid">
    <w:name w:val="Table Grid"/>
    <w:basedOn w:val="TableNormal"/>
    <w:uiPriority w:val="59"/>
    <w:rsid w:val="005D375C"/>
    <w:pPr>
      <w:spacing w:after="0" w:line="240" w:lineRule="auto"/>
    </w:pPr>
    <w:rPr>
      <w:rFonts w:ascii="Times New Roman" w:hAnsi="Times New Roman"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D375C"/>
    <w:rPr>
      <w:rFonts w:ascii="Times-Roman" w:hAnsi="Times-Roman" w:hint="default"/>
      <w:b w:val="0"/>
      <w:bCs w:val="0"/>
      <w:i w:val="0"/>
      <w:iCs w:val="0"/>
      <w:color w:val="000000"/>
      <w:sz w:val="14"/>
      <w:szCs w:val="14"/>
    </w:rPr>
  </w:style>
  <w:style w:type="paragraph" w:styleId="FootnoteText">
    <w:name w:val="footnote text"/>
    <w:basedOn w:val="Normal"/>
    <w:link w:val="FootnoteTextChar"/>
    <w:uiPriority w:val="99"/>
    <w:unhideWhenUsed/>
    <w:rsid w:val="005D375C"/>
    <w:pPr>
      <w:spacing w:after="0" w:line="240" w:lineRule="auto"/>
    </w:pPr>
    <w:rPr>
      <w:sz w:val="20"/>
      <w:szCs w:val="20"/>
    </w:rPr>
  </w:style>
  <w:style w:type="character" w:customStyle="1" w:styleId="FootnoteTextChar">
    <w:name w:val="Footnote Text Char"/>
    <w:basedOn w:val="DefaultParagraphFont"/>
    <w:link w:val="FootnoteText"/>
    <w:uiPriority w:val="99"/>
    <w:rsid w:val="005D375C"/>
    <w:rPr>
      <w:rFonts w:ascii="Times New Roman" w:hAnsi="Times New Roman" w:cs="Times New Roman"/>
      <w:sz w:val="20"/>
      <w:szCs w:val="20"/>
      <w:lang w:val="en-GB"/>
    </w:rPr>
  </w:style>
  <w:style w:type="character" w:styleId="FootnoteReference">
    <w:name w:val="footnote reference"/>
    <w:basedOn w:val="DefaultParagraphFont"/>
    <w:uiPriority w:val="99"/>
    <w:semiHidden/>
    <w:unhideWhenUsed/>
    <w:rsid w:val="005D375C"/>
    <w:rPr>
      <w:vertAlign w:val="superscript"/>
    </w:rPr>
  </w:style>
  <w:style w:type="paragraph" w:customStyle="1" w:styleId="APAheading1">
    <w:name w:val="APA heading 1"/>
    <w:basedOn w:val="Heading1"/>
    <w:next w:val="Heading1"/>
    <w:link w:val="APAheading1Char"/>
    <w:qFormat/>
    <w:rsid w:val="005D375C"/>
    <w:pPr>
      <w:jc w:val="center"/>
    </w:pPr>
    <w:rPr>
      <w:rFonts w:ascii="Times New Roman" w:hAnsi="Times New Roman"/>
      <w:b/>
      <w:color w:val="auto"/>
      <w:sz w:val="24"/>
    </w:rPr>
  </w:style>
  <w:style w:type="paragraph" w:styleId="NoSpacing">
    <w:name w:val="No Spacing"/>
    <w:aliases w:val="No Indent,1.5 Spacing"/>
    <w:uiPriority w:val="1"/>
    <w:qFormat/>
    <w:rsid w:val="005D375C"/>
    <w:pPr>
      <w:spacing w:after="0" w:line="240" w:lineRule="auto"/>
    </w:pPr>
    <w:rPr>
      <w:rFonts w:ascii="Times New Roman" w:hAnsi="Times New Roman" w:cs="Times New Roman"/>
      <w:sz w:val="24"/>
      <w:szCs w:val="24"/>
      <w:lang w:val="en-GB"/>
    </w:rPr>
  </w:style>
  <w:style w:type="character" w:customStyle="1" w:styleId="APAheading1Char">
    <w:name w:val="APA heading 1 Char"/>
    <w:basedOn w:val="DefaultParagraphFont"/>
    <w:link w:val="APAheading1"/>
    <w:rsid w:val="005D375C"/>
    <w:rPr>
      <w:rFonts w:ascii="Times New Roman" w:eastAsiaTheme="majorEastAsia" w:hAnsi="Times New Roman" w:cstheme="majorBidi"/>
      <w:b/>
      <w:sz w:val="24"/>
      <w:szCs w:val="32"/>
      <w:lang w:val="en-GB"/>
    </w:rPr>
  </w:style>
  <w:style w:type="paragraph" w:customStyle="1" w:styleId="APAHeading2">
    <w:name w:val="APA Heading 2"/>
    <w:basedOn w:val="Heading2"/>
    <w:next w:val="Normal"/>
    <w:link w:val="APAHeading2Char"/>
    <w:qFormat/>
    <w:rsid w:val="005D375C"/>
    <w:rPr>
      <w:rFonts w:ascii="Times New Roman" w:hAnsi="Times New Roman"/>
      <w:b/>
      <w:sz w:val="24"/>
    </w:rPr>
  </w:style>
  <w:style w:type="paragraph" w:styleId="Revision">
    <w:name w:val="Revision"/>
    <w:hidden/>
    <w:uiPriority w:val="99"/>
    <w:semiHidden/>
    <w:rsid w:val="005D375C"/>
    <w:pPr>
      <w:spacing w:after="0" w:line="240" w:lineRule="auto"/>
    </w:pPr>
    <w:rPr>
      <w:rFonts w:ascii="Times New Roman" w:hAnsi="Times New Roman" w:cs="Times New Roman"/>
      <w:sz w:val="24"/>
      <w:szCs w:val="24"/>
      <w:lang w:val="en-GB"/>
    </w:rPr>
  </w:style>
  <w:style w:type="character" w:customStyle="1" w:styleId="APAHeading2Char">
    <w:name w:val="APA Heading 2 Char"/>
    <w:basedOn w:val="Heading2Char"/>
    <w:link w:val="APAHeading2"/>
    <w:rsid w:val="005D375C"/>
    <w:rPr>
      <w:rFonts w:ascii="Times New Roman" w:eastAsiaTheme="majorEastAsia" w:hAnsi="Times New Roman" w:cstheme="majorBidi"/>
      <w:b/>
      <w:color w:val="2F5496" w:themeColor="accent1" w:themeShade="BF"/>
      <w:sz w:val="24"/>
      <w:szCs w:val="26"/>
      <w:lang w:val="en-GB"/>
    </w:rPr>
  </w:style>
  <w:style w:type="paragraph" w:styleId="EndnoteText">
    <w:name w:val="endnote text"/>
    <w:basedOn w:val="Normal"/>
    <w:link w:val="EndnoteTextChar"/>
    <w:uiPriority w:val="99"/>
    <w:semiHidden/>
    <w:unhideWhenUsed/>
    <w:rsid w:val="005D37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375C"/>
    <w:rPr>
      <w:rFonts w:ascii="Times New Roman" w:hAnsi="Times New Roman" w:cs="Times New Roman"/>
      <w:sz w:val="20"/>
      <w:szCs w:val="20"/>
      <w:lang w:val="en-GB"/>
    </w:rPr>
  </w:style>
  <w:style w:type="character" w:styleId="EndnoteReference">
    <w:name w:val="endnote reference"/>
    <w:basedOn w:val="DefaultParagraphFont"/>
    <w:uiPriority w:val="99"/>
    <w:semiHidden/>
    <w:unhideWhenUsed/>
    <w:rsid w:val="005D375C"/>
    <w:rPr>
      <w:vertAlign w:val="superscript"/>
    </w:rPr>
  </w:style>
  <w:style w:type="paragraph" w:styleId="NormalWeb">
    <w:name w:val="Normal (Web)"/>
    <w:basedOn w:val="Normal"/>
    <w:uiPriority w:val="99"/>
    <w:unhideWhenUsed/>
    <w:rsid w:val="005D375C"/>
    <w:pPr>
      <w:spacing w:before="100" w:beforeAutospacing="1" w:after="100" w:afterAutospacing="1" w:line="240" w:lineRule="auto"/>
    </w:pPr>
    <w:rPr>
      <w:rFonts w:eastAsia="Times New Roman"/>
      <w:lang w:val="en-AU" w:eastAsia="en-AU"/>
    </w:rPr>
  </w:style>
  <w:style w:type="paragraph" w:customStyle="1" w:styleId="displaytext1ytoza">
    <w:name w:val="_displaytext_1ytoza"/>
    <w:basedOn w:val="Normal"/>
    <w:rsid w:val="005D375C"/>
    <w:pPr>
      <w:spacing w:before="100" w:beforeAutospacing="1" w:after="100" w:afterAutospacing="1" w:line="240" w:lineRule="auto"/>
    </w:pPr>
    <w:rPr>
      <w:rFonts w:eastAsia="Times New Roman"/>
      <w:lang w:val="en-AU" w:eastAsia="en-AU"/>
    </w:rPr>
  </w:style>
  <w:style w:type="paragraph" w:customStyle="1" w:styleId="responsevalue17j1v8">
    <w:name w:val="_responsevalue_17j1v8"/>
    <w:basedOn w:val="Normal"/>
    <w:rsid w:val="005D375C"/>
    <w:pPr>
      <w:spacing w:before="100" w:beforeAutospacing="1" w:after="100" w:afterAutospacing="1" w:line="240" w:lineRule="auto"/>
    </w:pPr>
    <w:rPr>
      <w:rFonts w:eastAsia="Times New Roman"/>
      <w:lang w:val="en-AU" w:eastAsia="en-AU"/>
    </w:rPr>
  </w:style>
  <w:style w:type="character" w:customStyle="1" w:styleId="ember-view">
    <w:name w:val="ember-view"/>
    <w:basedOn w:val="DefaultParagraphFont"/>
    <w:rsid w:val="005D375C"/>
  </w:style>
  <w:style w:type="character" w:styleId="Hyperlink">
    <w:name w:val="Hyperlink"/>
    <w:basedOn w:val="DefaultParagraphFont"/>
    <w:uiPriority w:val="99"/>
    <w:unhideWhenUsed/>
    <w:rsid w:val="005D375C"/>
    <w:rPr>
      <w:color w:val="0000FF"/>
      <w:u w:val="single"/>
    </w:rPr>
  </w:style>
  <w:style w:type="paragraph" w:customStyle="1" w:styleId="responsevaluen15biu">
    <w:name w:val="_responsevalue_n15biu"/>
    <w:basedOn w:val="Normal"/>
    <w:rsid w:val="005D375C"/>
    <w:pPr>
      <w:spacing w:before="100" w:beforeAutospacing="1" w:after="100" w:afterAutospacing="1" w:line="240" w:lineRule="auto"/>
    </w:pPr>
    <w:rPr>
      <w:rFonts w:eastAsia="Times New Roman"/>
      <w:lang w:val="en-AU" w:eastAsia="en-AU"/>
    </w:rPr>
  </w:style>
  <w:style w:type="paragraph" w:customStyle="1" w:styleId="nofilesselected1evzi7">
    <w:name w:val="_nofilesselected_1evzi7"/>
    <w:basedOn w:val="Normal"/>
    <w:rsid w:val="005D375C"/>
    <w:pPr>
      <w:spacing w:before="100" w:beforeAutospacing="1" w:after="100" w:afterAutospacing="1" w:line="240" w:lineRule="auto"/>
    </w:pPr>
    <w:rPr>
      <w:rFonts w:eastAsia="Times New Roman"/>
      <w:lang w:val="en-AU" w:eastAsia="en-AU"/>
    </w:rPr>
  </w:style>
  <w:style w:type="character" w:styleId="Emphasis">
    <w:name w:val="Emphasis"/>
    <w:basedOn w:val="DefaultParagraphFont"/>
    <w:uiPriority w:val="20"/>
    <w:qFormat/>
    <w:rsid w:val="005D375C"/>
    <w:rPr>
      <w:i/>
      <w:iCs/>
    </w:rPr>
  </w:style>
  <w:style w:type="character" w:customStyle="1" w:styleId="e24kjd">
    <w:name w:val="e24kjd"/>
    <w:basedOn w:val="DefaultParagraphFont"/>
    <w:rsid w:val="005D375C"/>
  </w:style>
  <w:style w:type="character" w:styleId="PlaceholderText">
    <w:name w:val="Placeholder Text"/>
    <w:basedOn w:val="DefaultParagraphFont"/>
    <w:uiPriority w:val="99"/>
    <w:semiHidden/>
    <w:rsid w:val="005D375C"/>
    <w:rPr>
      <w:color w:val="808080"/>
    </w:rPr>
  </w:style>
  <w:style w:type="paragraph" w:customStyle="1" w:styleId="APAheading3">
    <w:name w:val="APA heading 3"/>
    <w:basedOn w:val="APAHeading2"/>
    <w:link w:val="APAheading3Char"/>
    <w:qFormat/>
    <w:rsid w:val="005D375C"/>
    <w:rPr>
      <w:i/>
    </w:rPr>
  </w:style>
  <w:style w:type="paragraph" w:customStyle="1" w:styleId="APAheading4">
    <w:name w:val="APA heading 4"/>
    <w:basedOn w:val="APAHeading2"/>
    <w:link w:val="APAheading4Char"/>
    <w:qFormat/>
    <w:rsid w:val="005D375C"/>
    <w:pPr>
      <w:ind w:firstLine="720"/>
    </w:pPr>
    <w:rPr>
      <w:lang w:eastAsia="en-AU"/>
    </w:rPr>
  </w:style>
  <w:style w:type="character" w:customStyle="1" w:styleId="APAheading3Char">
    <w:name w:val="APA heading 3 Char"/>
    <w:basedOn w:val="APAHeading2Char"/>
    <w:link w:val="APAheading3"/>
    <w:rsid w:val="005D375C"/>
    <w:rPr>
      <w:rFonts w:ascii="Times New Roman" w:eastAsiaTheme="majorEastAsia" w:hAnsi="Times New Roman" w:cstheme="majorBidi"/>
      <w:b/>
      <w:i/>
      <w:color w:val="2F5496" w:themeColor="accent1" w:themeShade="BF"/>
      <w:sz w:val="24"/>
      <w:szCs w:val="26"/>
      <w:lang w:val="en-GB"/>
    </w:rPr>
  </w:style>
  <w:style w:type="character" w:customStyle="1" w:styleId="APAheading4Char">
    <w:name w:val="APA heading 4 Char"/>
    <w:basedOn w:val="APAHeading2Char"/>
    <w:link w:val="APAheading4"/>
    <w:rsid w:val="005D375C"/>
    <w:rPr>
      <w:rFonts w:ascii="Times New Roman" w:eastAsiaTheme="majorEastAsia" w:hAnsi="Times New Roman" w:cstheme="majorBidi"/>
      <w:b/>
      <w:color w:val="2F5496" w:themeColor="accent1" w:themeShade="BF"/>
      <w:sz w:val="24"/>
      <w:szCs w:val="26"/>
      <w:lang w:val="en-GB" w:eastAsia="en-AU"/>
    </w:rPr>
  </w:style>
  <w:style w:type="paragraph" w:customStyle="1" w:styleId="APA3">
    <w:name w:val="APA 3"/>
    <w:basedOn w:val="Normal"/>
    <w:next w:val="Normal"/>
    <w:link w:val="APA3Char"/>
    <w:autoRedefine/>
    <w:qFormat/>
    <w:rsid w:val="005D375C"/>
    <w:pPr>
      <w:keepNext/>
      <w:keepLines/>
      <w:spacing w:before="40" w:after="0" w:line="240" w:lineRule="auto"/>
      <w:outlineLvl w:val="1"/>
    </w:pPr>
    <w:rPr>
      <w:rFonts w:eastAsiaTheme="majorEastAsia"/>
      <w:b/>
      <w:i/>
      <w:color w:val="000000" w:themeColor="text1"/>
      <w:szCs w:val="22"/>
    </w:rPr>
  </w:style>
  <w:style w:type="character" w:customStyle="1" w:styleId="APA3Char">
    <w:name w:val="APA 3 Char"/>
    <w:basedOn w:val="DefaultParagraphFont"/>
    <w:link w:val="APA3"/>
    <w:rsid w:val="005D375C"/>
    <w:rPr>
      <w:rFonts w:ascii="Times New Roman" w:eastAsiaTheme="majorEastAsia" w:hAnsi="Times New Roman" w:cs="Times New Roman"/>
      <w:b/>
      <w:i/>
      <w:color w:val="000000" w:themeColor="text1"/>
      <w:sz w:val="24"/>
      <w:lang w:val="en-GB"/>
    </w:rPr>
  </w:style>
  <w:style w:type="paragraph" w:customStyle="1" w:styleId="APAmaintext">
    <w:name w:val="APA main text"/>
    <w:basedOn w:val="Normal"/>
    <w:link w:val="APAmaintextChar"/>
    <w:rsid w:val="005D375C"/>
    <w:pPr>
      <w:spacing w:before="240" w:after="240"/>
    </w:pPr>
    <w:rPr>
      <w:rFonts w:cstheme="minorBidi"/>
      <w:szCs w:val="22"/>
    </w:rPr>
  </w:style>
  <w:style w:type="character" w:customStyle="1" w:styleId="APAmaintextChar">
    <w:name w:val="APA main text Char"/>
    <w:basedOn w:val="DefaultParagraphFont"/>
    <w:link w:val="APAmaintext"/>
    <w:rsid w:val="005D375C"/>
    <w:rPr>
      <w:rFonts w:ascii="Times New Roman" w:hAnsi="Times New Roman"/>
      <w:sz w:val="24"/>
      <w:lang w:val="en-GB"/>
    </w:rPr>
  </w:style>
  <w:style w:type="paragraph" w:customStyle="1" w:styleId="APAheading20">
    <w:name w:val="APA heading 2"/>
    <w:basedOn w:val="Heading2"/>
    <w:link w:val="APAheading2Char0"/>
    <w:qFormat/>
    <w:rsid w:val="005D375C"/>
    <w:rPr>
      <w:rFonts w:ascii="Times New Roman" w:hAnsi="Times New Roman"/>
      <w:b/>
      <w:color w:val="000000" w:themeColor="text1"/>
      <w:sz w:val="24"/>
    </w:rPr>
  </w:style>
  <w:style w:type="character" w:customStyle="1" w:styleId="APAheading2Char0">
    <w:name w:val="APA heading 2 Char"/>
    <w:basedOn w:val="Heading2Char"/>
    <w:link w:val="APAheading20"/>
    <w:rsid w:val="005D375C"/>
    <w:rPr>
      <w:rFonts w:ascii="Times New Roman" w:eastAsiaTheme="majorEastAsia" w:hAnsi="Times New Roman" w:cstheme="majorBidi"/>
      <w:b/>
      <w:color w:val="000000" w:themeColor="text1"/>
      <w:sz w:val="24"/>
      <w:szCs w:val="26"/>
      <w:lang w:val="en-GB"/>
    </w:rPr>
  </w:style>
  <w:style w:type="paragraph" w:customStyle="1" w:styleId="APAheading">
    <w:name w:val="APA heading"/>
    <w:basedOn w:val="Heading1"/>
    <w:link w:val="APAheadingChar"/>
    <w:rsid w:val="005D375C"/>
    <w:pPr>
      <w:tabs>
        <w:tab w:val="left" w:pos="709"/>
      </w:tabs>
      <w:jc w:val="center"/>
    </w:pPr>
    <w:rPr>
      <w:rFonts w:ascii="Times New Roman" w:hAnsi="Times New Roman" w:cs="Times New Roman"/>
      <w:b/>
      <w:color w:val="auto"/>
      <w:sz w:val="24"/>
      <w:szCs w:val="24"/>
    </w:rPr>
  </w:style>
  <w:style w:type="character" w:customStyle="1" w:styleId="APAheadingChar">
    <w:name w:val="APA heading Char"/>
    <w:basedOn w:val="DefaultParagraphFont"/>
    <w:link w:val="APAheading"/>
    <w:rsid w:val="005D375C"/>
    <w:rPr>
      <w:rFonts w:ascii="Times New Roman" w:eastAsiaTheme="majorEastAsia" w:hAnsi="Times New Roman" w:cs="Times New Roman"/>
      <w:b/>
      <w:sz w:val="24"/>
      <w:szCs w:val="24"/>
      <w:lang w:val="en-GB"/>
    </w:rPr>
  </w:style>
  <w:style w:type="paragraph" w:customStyle="1" w:styleId="APAtext">
    <w:name w:val="APA text"/>
    <w:basedOn w:val="Normal"/>
    <w:link w:val="APAtextChar"/>
    <w:qFormat/>
    <w:rsid w:val="005D375C"/>
    <w:pPr>
      <w:spacing w:after="40"/>
      <w:ind w:firstLine="709"/>
    </w:pPr>
    <w:rPr>
      <w:lang w:val="en-AU"/>
    </w:rPr>
  </w:style>
  <w:style w:type="character" w:customStyle="1" w:styleId="APAtextChar">
    <w:name w:val="APA text Char"/>
    <w:basedOn w:val="DefaultParagraphFont"/>
    <w:link w:val="APAtext"/>
    <w:rsid w:val="005D375C"/>
    <w:rPr>
      <w:rFonts w:ascii="Times New Roman" w:hAnsi="Times New Roman" w:cs="Times New Roman"/>
      <w:sz w:val="24"/>
      <w:szCs w:val="24"/>
      <w:lang w:val="en-AU"/>
    </w:rPr>
  </w:style>
  <w:style w:type="paragraph" w:customStyle="1" w:styleId="xxxxmsonormal">
    <w:name w:val="x_x_x_x_msonormal"/>
    <w:basedOn w:val="Normal"/>
    <w:rsid w:val="005D375C"/>
    <w:pPr>
      <w:spacing w:after="0" w:line="240" w:lineRule="auto"/>
    </w:pPr>
    <w:rPr>
      <w:rFonts w:ascii="Calibri" w:hAnsi="Calibri" w:cs="Calibri"/>
      <w:sz w:val="22"/>
      <w:szCs w:val="22"/>
      <w:lang w:val="en-AU" w:eastAsia="en-AU"/>
    </w:rPr>
  </w:style>
  <w:style w:type="paragraph" w:styleId="TOCHeading">
    <w:name w:val="TOC Heading"/>
    <w:basedOn w:val="Heading1"/>
    <w:next w:val="Normal"/>
    <w:uiPriority w:val="39"/>
    <w:unhideWhenUsed/>
    <w:qFormat/>
    <w:rsid w:val="005D375C"/>
    <w:pPr>
      <w:spacing w:line="259" w:lineRule="auto"/>
      <w:outlineLvl w:val="9"/>
    </w:pPr>
  </w:style>
  <w:style w:type="paragraph" w:styleId="TOC1">
    <w:name w:val="toc 1"/>
    <w:basedOn w:val="Normal"/>
    <w:next w:val="Normal"/>
    <w:autoRedefine/>
    <w:uiPriority w:val="39"/>
    <w:unhideWhenUsed/>
    <w:rsid w:val="005D375C"/>
    <w:pPr>
      <w:tabs>
        <w:tab w:val="right" w:leader="dot" w:pos="9016"/>
      </w:tabs>
      <w:spacing w:after="100" w:line="240" w:lineRule="auto"/>
    </w:pPr>
  </w:style>
  <w:style w:type="paragraph" w:styleId="TOC2">
    <w:name w:val="toc 2"/>
    <w:basedOn w:val="Normal"/>
    <w:next w:val="Normal"/>
    <w:autoRedefine/>
    <w:uiPriority w:val="39"/>
    <w:unhideWhenUsed/>
    <w:rsid w:val="005D375C"/>
    <w:pPr>
      <w:tabs>
        <w:tab w:val="right" w:leader="dot" w:pos="9016"/>
      </w:tabs>
      <w:spacing w:after="100" w:line="240" w:lineRule="auto"/>
      <w:ind w:left="240"/>
    </w:pPr>
  </w:style>
  <w:style w:type="paragraph" w:styleId="TOC3">
    <w:name w:val="toc 3"/>
    <w:basedOn w:val="Normal"/>
    <w:next w:val="Normal"/>
    <w:autoRedefine/>
    <w:uiPriority w:val="39"/>
    <w:unhideWhenUsed/>
    <w:rsid w:val="005D375C"/>
    <w:pPr>
      <w:spacing w:after="100" w:line="259" w:lineRule="auto"/>
      <w:ind w:left="440"/>
    </w:pPr>
    <w:rPr>
      <w:rFonts w:asciiTheme="minorHAnsi" w:eastAsiaTheme="minorEastAsia" w:hAnsiTheme="minorHAnsi" w:cstheme="minorBidi"/>
      <w:sz w:val="22"/>
      <w:szCs w:val="22"/>
      <w:lang w:val="en-AU" w:eastAsia="en-AU"/>
    </w:rPr>
  </w:style>
  <w:style w:type="paragraph" w:styleId="TOC4">
    <w:name w:val="toc 4"/>
    <w:basedOn w:val="Normal"/>
    <w:next w:val="Normal"/>
    <w:autoRedefine/>
    <w:uiPriority w:val="39"/>
    <w:unhideWhenUsed/>
    <w:rsid w:val="005D375C"/>
    <w:pPr>
      <w:spacing w:after="100" w:line="259" w:lineRule="auto"/>
      <w:ind w:left="660"/>
    </w:pPr>
    <w:rPr>
      <w:rFonts w:asciiTheme="minorHAnsi" w:eastAsiaTheme="minorEastAsia" w:hAnsiTheme="minorHAnsi" w:cstheme="minorBidi"/>
      <w:sz w:val="22"/>
      <w:szCs w:val="22"/>
      <w:lang w:val="en-AU" w:eastAsia="en-AU"/>
    </w:rPr>
  </w:style>
  <w:style w:type="paragraph" w:styleId="TOC5">
    <w:name w:val="toc 5"/>
    <w:basedOn w:val="Normal"/>
    <w:next w:val="Normal"/>
    <w:autoRedefine/>
    <w:uiPriority w:val="39"/>
    <w:unhideWhenUsed/>
    <w:rsid w:val="005D375C"/>
    <w:pPr>
      <w:spacing w:after="100" w:line="259" w:lineRule="auto"/>
      <w:ind w:left="880"/>
    </w:pPr>
    <w:rPr>
      <w:rFonts w:asciiTheme="minorHAnsi" w:eastAsiaTheme="minorEastAsia" w:hAnsiTheme="minorHAnsi" w:cstheme="minorBidi"/>
      <w:sz w:val="22"/>
      <w:szCs w:val="22"/>
      <w:lang w:val="en-AU" w:eastAsia="en-AU"/>
    </w:rPr>
  </w:style>
  <w:style w:type="paragraph" w:styleId="TOC6">
    <w:name w:val="toc 6"/>
    <w:basedOn w:val="Normal"/>
    <w:next w:val="Normal"/>
    <w:autoRedefine/>
    <w:uiPriority w:val="39"/>
    <w:unhideWhenUsed/>
    <w:rsid w:val="005D375C"/>
    <w:pPr>
      <w:spacing w:after="100" w:line="259" w:lineRule="auto"/>
      <w:ind w:left="1100"/>
    </w:pPr>
    <w:rPr>
      <w:rFonts w:asciiTheme="minorHAnsi" w:eastAsiaTheme="minorEastAsia" w:hAnsiTheme="minorHAnsi" w:cstheme="minorBidi"/>
      <w:sz w:val="22"/>
      <w:szCs w:val="22"/>
      <w:lang w:val="en-AU" w:eastAsia="en-AU"/>
    </w:rPr>
  </w:style>
  <w:style w:type="paragraph" w:styleId="TOC7">
    <w:name w:val="toc 7"/>
    <w:basedOn w:val="Normal"/>
    <w:next w:val="Normal"/>
    <w:autoRedefine/>
    <w:uiPriority w:val="39"/>
    <w:unhideWhenUsed/>
    <w:rsid w:val="005D375C"/>
    <w:pPr>
      <w:spacing w:after="100" w:line="259" w:lineRule="auto"/>
      <w:ind w:left="1320"/>
    </w:pPr>
    <w:rPr>
      <w:rFonts w:asciiTheme="minorHAnsi" w:eastAsiaTheme="minorEastAsia" w:hAnsiTheme="minorHAnsi" w:cstheme="minorBidi"/>
      <w:sz w:val="22"/>
      <w:szCs w:val="22"/>
      <w:lang w:val="en-AU" w:eastAsia="en-AU"/>
    </w:rPr>
  </w:style>
  <w:style w:type="paragraph" w:styleId="TOC8">
    <w:name w:val="toc 8"/>
    <w:basedOn w:val="Normal"/>
    <w:next w:val="Normal"/>
    <w:autoRedefine/>
    <w:uiPriority w:val="39"/>
    <w:unhideWhenUsed/>
    <w:rsid w:val="005D375C"/>
    <w:pPr>
      <w:spacing w:after="100" w:line="259" w:lineRule="auto"/>
      <w:ind w:left="1540"/>
    </w:pPr>
    <w:rPr>
      <w:rFonts w:asciiTheme="minorHAnsi" w:eastAsiaTheme="minorEastAsia" w:hAnsiTheme="minorHAnsi" w:cstheme="minorBidi"/>
      <w:sz w:val="22"/>
      <w:szCs w:val="22"/>
      <w:lang w:val="en-AU" w:eastAsia="en-AU"/>
    </w:rPr>
  </w:style>
  <w:style w:type="paragraph" w:styleId="TOC9">
    <w:name w:val="toc 9"/>
    <w:basedOn w:val="Normal"/>
    <w:next w:val="Normal"/>
    <w:autoRedefine/>
    <w:uiPriority w:val="39"/>
    <w:unhideWhenUsed/>
    <w:rsid w:val="005D375C"/>
    <w:pPr>
      <w:spacing w:after="100" w:line="259" w:lineRule="auto"/>
      <w:ind w:left="1760"/>
    </w:pPr>
    <w:rPr>
      <w:rFonts w:asciiTheme="minorHAnsi" w:eastAsiaTheme="minorEastAsia" w:hAnsiTheme="minorHAnsi" w:cstheme="minorBidi"/>
      <w:sz w:val="22"/>
      <w:szCs w:val="22"/>
      <w:lang w:val="en-AU" w:eastAsia="en-AU"/>
    </w:rPr>
  </w:style>
  <w:style w:type="character" w:customStyle="1" w:styleId="UnresolvedMention1">
    <w:name w:val="Unresolved Mention1"/>
    <w:basedOn w:val="DefaultParagraphFont"/>
    <w:uiPriority w:val="99"/>
    <w:semiHidden/>
    <w:unhideWhenUsed/>
    <w:rsid w:val="005D375C"/>
    <w:rPr>
      <w:color w:val="605E5C"/>
      <w:shd w:val="clear" w:color="auto" w:fill="E1DFDD"/>
    </w:rPr>
  </w:style>
  <w:style w:type="paragraph" w:customStyle="1" w:styleId="QuestionSeparator">
    <w:name w:val="QuestionSeparator"/>
    <w:basedOn w:val="Normal"/>
    <w:qFormat/>
    <w:rsid w:val="005D375C"/>
    <w:pPr>
      <w:pBdr>
        <w:top w:val="dashed" w:sz="8" w:space="0" w:color="CCCCCC"/>
      </w:pBdr>
      <w:spacing w:before="120" w:after="120" w:line="120" w:lineRule="auto"/>
    </w:pPr>
    <w:rPr>
      <w:rFonts w:asciiTheme="minorHAnsi" w:eastAsiaTheme="minorEastAsia" w:hAnsiTheme="minorHAnsi" w:cstheme="minorBidi"/>
      <w:sz w:val="22"/>
      <w:szCs w:val="22"/>
    </w:rPr>
  </w:style>
  <w:style w:type="numbering" w:customStyle="1" w:styleId="Singlepunch">
    <w:name w:val="Single punch"/>
    <w:rsid w:val="005D375C"/>
    <w:pPr>
      <w:numPr>
        <w:numId w:val="13"/>
      </w:numPr>
    </w:pPr>
  </w:style>
  <w:style w:type="paragraph" w:styleId="Subtitle">
    <w:name w:val="Subtitle"/>
    <w:basedOn w:val="Normal"/>
    <w:next w:val="Normal"/>
    <w:link w:val="SubtitleChar"/>
    <w:uiPriority w:val="11"/>
    <w:qFormat/>
    <w:rsid w:val="005D375C"/>
    <w:pPr>
      <w:numPr>
        <w:ilvl w:val="1"/>
      </w:numPr>
      <w:spacing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D375C"/>
    <w:rPr>
      <w:rFonts w:eastAsiaTheme="minorEastAsia"/>
      <w:color w:val="5A5A5A" w:themeColor="text1" w:themeTint="A5"/>
      <w:spacing w:val="15"/>
      <w:lang w:val="en-GB"/>
    </w:rPr>
  </w:style>
  <w:style w:type="paragraph" w:customStyle="1" w:styleId="WhiteText">
    <w:name w:val="WhiteText"/>
    <w:next w:val="Normal"/>
    <w:rsid w:val="005D375C"/>
    <w:pPr>
      <w:spacing w:after="0" w:line="240" w:lineRule="auto"/>
    </w:pPr>
    <w:rPr>
      <w:rFonts w:eastAsiaTheme="minorEastAsia"/>
      <w:color w:val="FFFFFF" w:themeColor="background1"/>
    </w:rPr>
  </w:style>
  <w:style w:type="table" w:styleId="GridTable4-Accent3">
    <w:name w:val="Grid Table 4 Accent 3"/>
    <w:basedOn w:val="TableNormal"/>
    <w:uiPriority w:val="49"/>
    <w:rsid w:val="005D37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shd w:val="clear" w:color="auto" w:fill="BFBFBF" w:themeFill="background1" w:themeFillShade="BF"/>
      </w:tcPr>
    </w:tblStylePr>
    <w:tblStylePr w:type="lastRow">
      <w:rPr>
        <w:b/>
        <w:bCs/>
      </w:rPr>
      <w:tblPr/>
      <w:tcPr>
        <w:tcBorders>
          <w:top w:val="double" w:sz="4" w:space="0" w:color="A5A5A5" w:themeColor="accent3"/>
        </w:tcBorders>
      </w:tcPr>
    </w:tblStylePr>
    <w:tblStylePr w:type="firstCol">
      <w:rPr>
        <w:b w:val="0"/>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D9D9D9" w:themeFill="background1" w:themeFillShade="D9"/>
      </w:tcPr>
    </w:tblStylePr>
  </w:style>
  <w:style w:type="character" w:customStyle="1" w:styleId="UnresolvedMention">
    <w:name w:val="Unresolved Mention"/>
    <w:basedOn w:val="DefaultParagraphFont"/>
    <w:uiPriority w:val="99"/>
    <w:semiHidden/>
    <w:unhideWhenUsed/>
    <w:rsid w:val="005D375C"/>
    <w:rPr>
      <w:color w:val="605E5C"/>
      <w:shd w:val="clear" w:color="auto" w:fill="E1DFDD"/>
    </w:rPr>
  </w:style>
  <w:style w:type="table" w:customStyle="1" w:styleId="TableGrid1">
    <w:name w:val="Table Grid1"/>
    <w:basedOn w:val="TableNormal"/>
    <w:next w:val="TableGrid"/>
    <w:uiPriority w:val="39"/>
    <w:rsid w:val="005D375C"/>
    <w:pPr>
      <w:spacing w:after="0" w:line="240" w:lineRule="auto"/>
    </w:pPr>
    <w:rPr>
      <w:rFonts w:ascii="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D375C"/>
    <w:pPr>
      <w:spacing w:after="0" w:line="240" w:lineRule="auto"/>
    </w:pPr>
    <w:rPr>
      <w:rFonts w:ascii="Times New Roman" w:hAnsi="Times New Roman" w:cs="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5D375C"/>
    <w:rPr>
      <w:rFonts w:ascii="CalibriLight" w:hAnsi="CalibriLight" w:hint="default"/>
      <w:b w:val="0"/>
      <w:bCs w:val="0"/>
      <w:i w:val="0"/>
      <w:iCs w:val="0"/>
      <w:color w:val="2F5496"/>
      <w:sz w:val="26"/>
      <w:szCs w:val="26"/>
    </w:rPr>
  </w:style>
  <w:style w:type="paragraph" w:customStyle="1" w:styleId="TextEntryLine">
    <w:name w:val="TextEntryLine"/>
    <w:basedOn w:val="Normal"/>
    <w:qFormat/>
    <w:rsid w:val="005D375C"/>
    <w:pPr>
      <w:spacing w:before="240" w:after="0" w:line="240"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phg82/?view_only=4f847ddbc31d490b90917809c4e07c3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47A3A-C105-46C6-A5AB-E651C4D24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9454</Words>
  <Characters>53888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 Bharadwaj</dc:creator>
  <cp:keywords/>
  <dc:description/>
  <cp:lastModifiedBy>Priyadharshini Ramasamy</cp:lastModifiedBy>
  <cp:revision>4</cp:revision>
  <cp:lastPrinted>2021-07-18T04:04:00Z</cp:lastPrinted>
  <dcterms:created xsi:type="dcterms:W3CDTF">2024-12-18T00:52:00Z</dcterms:created>
  <dcterms:modified xsi:type="dcterms:W3CDTF">2025-05-27T17:19:00Z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4e9425a4-ca4e-38c1-b005-75ac825b64e4</vt:lpwstr>
  </property>
  <property fmtid="{D5CDD505-2E9C-101B-9397-08002B2CF9AE}" pid="24" name="Mendeley Citation Style_1">
    <vt:lpwstr>http://www.zotero.org/styles/apa</vt:lpwstr>
  </property>
</Properties>
</file>