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2718A" w14:textId="45A6350F" w:rsidR="007A4A58" w:rsidRPr="006F01FE" w:rsidRDefault="007A4A58" w:rsidP="006F01FE">
      <w:pPr>
        <w:spacing w:line="480" w:lineRule="auto"/>
        <w:jc w:val="both"/>
        <w:rPr>
          <w:rFonts w:ascii="Arial" w:hAnsi="Arial" w:cs="Arial"/>
          <w:b/>
          <w:bCs/>
        </w:rPr>
      </w:pPr>
      <w:r w:rsidRPr="006F01FE">
        <w:rPr>
          <w:rFonts w:ascii="Arial" w:hAnsi="Arial" w:cs="Arial"/>
          <w:b/>
          <w:bCs/>
        </w:rPr>
        <w:t>Supplementary document</w:t>
      </w:r>
    </w:p>
    <w:p w14:paraId="144E5A11" w14:textId="796646E0" w:rsidR="006F01FE" w:rsidRPr="006F01FE" w:rsidRDefault="006F01FE" w:rsidP="006F01FE">
      <w:pPr>
        <w:spacing w:line="480" w:lineRule="auto"/>
        <w:jc w:val="both"/>
        <w:rPr>
          <w:rFonts w:ascii="Arial" w:hAnsi="Arial" w:cs="Arial"/>
          <w:b/>
          <w:bCs/>
        </w:rPr>
      </w:pPr>
      <w:r w:rsidRPr="006F01FE">
        <w:rPr>
          <w:rFonts w:ascii="Arial" w:hAnsi="Arial" w:cs="Arial"/>
          <w:b/>
          <w:bCs/>
        </w:rPr>
        <w:t xml:space="preserve">Statistics </w:t>
      </w:r>
    </w:p>
    <w:p w14:paraId="7146C5D1" w14:textId="77777777" w:rsidR="006F01FE" w:rsidRPr="006F01FE" w:rsidRDefault="006F01FE" w:rsidP="006F01FE">
      <w:pPr>
        <w:spacing w:line="480" w:lineRule="auto"/>
        <w:jc w:val="both"/>
        <w:rPr>
          <w:rFonts w:ascii="Arial" w:hAnsi="Arial" w:cs="Arial"/>
        </w:rPr>
      </w:pPr>
      <w:r w:rsidRPr="006F01FE">
        <w:rPr>
          <w:rFonts w:ascii="Arial" w:hAnsi="Arial" w:cs="Arial"/>
        </w:rPr>
        <w:t xml:space="preserve">The interval from CMR until all cause of death or census was regarded as the follow-up period. The census was performed on 22nd May 2017. Log-log plots were inspected to ensure linearity with outcome data. Univariate and multivariate Cox proportional hazards regression was performed `with each variable standardized as the z score for the population studied, in order to allow for comparison between variables. Univariate and multivariate Cox proportional hazards regression was performed. Multivariate analysis was performed in a forward direction, for all variables with a statistically significant association with mortality in univariate analysis. C-statistics were used to perform receiver operator characteristics (ROC) curve analysis and Youden criterion was used to determine thresholds for the variables which demonstrated independent association to mortality. Kaplan-Meier plots were generated using the above-derived thresholds. Log-rank χ2 was calculated for the Kaplan Meier data. </w:t>
      </w:r>
      <w:bookmarkStart w:id="0" w:name="_Hlk69800553"/>
      <w:r w:rsidRPr="006F01FE">
        <w:rPr>
          <w:rFonts w:ascii="Arial" w:hAnsi="Arial" w:cs="Arial"/>
        </w:rPr>
        <w:t>A p-value of 0.05 was considered statistically significant.</w:t>
      </w:r>
      <w:bookmarkEnd w:id="0"/>
    </w:p>
    <w:p w14:paraId="3F266EEE" w14:textId="7F64F253" w:rsidR="008245B6" w:rsidRPr="001A4E08" w:rsidRDefault="008245B6" w:rsidP="008245B6">
      <w:pPr>
        <w:spacing w:line="480" w:lineRule="auto"/>
        <w:jc w:val="both"/>
        <w:rPr>
          <w:rFonts w:ascii="Arial" w:hAnsi="Arial" w:cs="Arial"/>
          <w:b/>
          <w:bCs/>
          <w:iCs/>
        </w:rPr>
      </w:pPr>
      <w:r w:rsidRPr="001A4E08">
        <w:rPr>
          <w:rFonts w:ascii="Arial" w:hAnsi="Arial" w:cs="Arial"/>
          <w:b/>
          <w:bCs/>
          <w:iCs/>
        </w:rPr>
        <w:t xml:space="preserve">Receiver operating characteristic </w:t>
      </w:r>
    </w:p>
    <w:p w14:paraId="407A7EB9" w14:textId="70C63826" w:rsidR="008245B6" w:rsidRPr="008245B6" w:rsidRDefault="008245B6" w:rsidP="008245B6">
      <w:pPr>
        <w:spacing w:line="480" w:lineRule="auto"/>
        <w:jc w:val="both"/>
        <w:rPr>
          <w:rFonts w:ascii="Arial" w:hAnsi="Arial" w:cs="Arial"/>
        </w:rPr>
      </w:pPr>
      <w:r w:rsidRPr="008245B6">
        <w:rPr>
          <w:rFonts w:ascii="Arial" w:hAnsi="Arial" w:cs="Arial"/>
        </w:rPr>
        <w:t>Of the three variables independently associated with all-cause mortality, the area under the curve for predicting mortality for RV EF was 0.67, indexed RV mass 0.7 and IV septal angle 0.67 (</w:t>
      </w:r>
      <w:r w:rsidR="00333C05">
        <w:rPr>
          <w:rFonts w:ascii="Arial" w:hAnsi="Arial" w:cs="Arial"/>
        </w:rPr>
        <w:t>S Fig</w:t>
      </w:r>
      <w:r w:rsidRPr="008245B6">
        <w:rPr>
          <w:rFonts w:ascii="Arial" w:hAnsi="Arial" w:cs="Arial"/>
        </w:rPr>
        <w:t xml:space="preserve"> 3). The Youden index derived threshold for RV EF was &lt;=49%, indexed RV mass &gt;17gram/m</w:t>
      </w:r>
      <w:r w:rsidRPr="008245B6">
        <w:rPr>
          <w:rFonts w:ascii="Arial" w:hAnsi="Arial" w:cs="Arial"/>
          <w:vertAlign w:val="superscript"/>
        </w:rPr>
        <w:t>2</w:t>
      </w:r>
      <w:r w:rsidRPr="008245B6">
        <w:rPr>
          <w:rFonts w:ascii="Arial" w:hAnsi="Arial" w:cs="Arial"/>
        </w:rPr>
        <w:t xml:space="preserve"> and IV septal angle &gt;139 ˚. </w:t>
      </w:r>
      <w:bookmarkStart w:id="1" w:name="_Hlk60904771"/>
      <w:r w:rsidRPr="008245B6">
        <w:rPr>
          <w:rFonts w:ascii="Arial" w:hAnsi="Arial" w:cs="Arial"/>
        </w:rPr>
        <w:t>Kaplan-Meier survival curves are presented in Figure 4. Pulmonary hypertension-HFpEF with RV EF less than or equal to 49% had a worse survival at 1-year (70% vs 96%), 3-years (44% vs 73%) and 5-years (26% vs 64%), than patients with a RV EF &gt;49%, respectively (p=0.0001). In patients with an indexed RV mass &gt;17gram/m</w:t>
      </w:r>
      <w:r w:rsidRPr="008245B6">
        <w:rPr>
          <w:rFonts w:ascii="Arial" w:hAnsi="Arial" w:cs="Arial"/>
          <w:vertAlign w:val="superscript"/>
        </w:rPr>
        <w:t>2</w:t>
      </w:r>
      <w:r w:rsidRPr="008245B6">
        <w:rPr>
          <w:rFonts w:ascii="Arial" w:hAnsi="Arial" w:cs="Arial"/>
        </w:rPr>
        <w:t xml:space="preserve"> patients had a worse survival at 1-year (71% vs 93%), 3-years (39% vs 76%) and at 5-years (30% vs 60%) than patients with indexed RV mass &lt;=17gram/m2 (p=0.0002). Patients with an inter-ventricular septal angle &gt;139 ̊ had a worse survival at 1-year (71% vs 90%), 3-years </w:t>
      </w:r>
      <w:r w:rsidRPr="008245B6">
        <w:rPr>
          <w:rFonts w:ascii="Arial" w:hAnsi="Arial" w:cs="Arial"/>
        </w:rPr>
        <w:lastRenderedPageBreak/>
        <w:t xml:space="preserve">(31% vs 74%) and at 5-years (25% vs 54%) than patients with an inter-ventricular septal angle &lt;=139 ̊ (p=0.0001). </w:t>
      </w:r>
      <w:bookmarkEnd w:id="1"/>
    </w:p>
    <w:p w14:paraId="63B9FDB4" w14:textId="77777777" w:rsidR="006F01FE" w:rsidRPr="008245B6" w:rsidRDefault="006F01FE" w:rsidP="008245B6">
      <w:pPr>
        <w:spacing w:line="480" w:lineRule="auto"/>
        <w:jc w:val="both"/>
        <w:rPr>
          <w:rFonts w:ascii="Arial" w:hAnsi="Arial" w:cs="Arial"/>
          <w:b/>
          <w:bCs/>
        </w:rPr>
      </w:pPr>
    </w:p>
    <w:p w14:paraId="7604410E" w14:textId="77777777" w:rsidR="006F01FE" w:rsidRDefault="006F01FE">
      <w:pPr>
        <w:rPr>
          <w:rFonts w:ascii="Arial" w:hAnsi="Arial" w:cs="Arial"/>
          <w:b/>
        </w:rPr>
      </w:pPr>
      <w:r>
        <w:rPr>
          <w:rFonts w:ascii="Arial" w:hAnsi="Arial" w:cs="Arial"/>
          <w:b/>
        </w:rPr>
        <w:br w:type="page"/>
      </w:r>
    </w:p>
    <w:p w14:paraId="03768D42" w14:textId="4498EF6B" w:rsidR="00873558" w:rsidRPr="006F01FE" w:rsidRDefault="008245B6" w:rsidP="006F01FE">
      <w:pPr>
        <w:spacing w:line="480" w:lineRule="auto"/>
        <w:jc w:val="both"/>
        <w:rPr>
          <w:rFonts w:ascii="Arial" w:hAnsi="Arial" w:cs="Arial"/>
        </w:rPr>
      </w:pPr>
      <w:r>
        <w:rPr>
          <w:rFonts w:ascii="Arial" w:hAnsi="Arial" w:cs="Arial"/>
          <w:b/>
        </w:rPr>
        <w:lastRenderedPageBreak/>
        <w:t xml:space="preserve">Supplementary </w:t>
      </w:r>
      <w:r w:rsidR="00873558" w:rsidRPr="006F01FE">
        <w:rPr>
          <w:rFonts w:ascii="Arial" w:hAnsi="Arial" w:cs="Arial"/>
          <w:b/>
        </w:rPr>
        <w:t xml:space="preserve">Table </w:t>
      </w:r>
      <w:r>
        <w:rPr>
          <w:rFonts w:ascii="Arial" w:hAnsi="Arial" w:cs="Arial"/>
          <w:b/>
        </w:rPr>
        <w:t>1</w:t>
      </w:r>
      <w:r w:rsidR="00873558" w:rsidRPr="006F01FE">
        <w:rPr>
          <w:rFonts w:ascii="Arial" w:hAnsi="Arial" w:cs="Arial"/>
          <w:b/>
        </w:rPr>
        <w:t>.</w:t>
      </w:r>
      <w:r w:rsidR="00873558" w:rsidRPr="006F01FE">
        <w:rPr>
          <w:rFonts w:ascii="Arial" w:hAnsi="Arial" w:cs="Arial"/>
        </w:rPr>
        <w:t xml:space="preserve"> CMR assessment in the study population. </w:t>
      </w:r>
    </w:p>
    <w:tbl>
      <w:tblPr>
        <w:tblW w:w="11115" w:type="dxa"/>
        <w:jc w:val="center"/>
        <w:tblBorders>
          <w:top w:val="nil"/>
          <w:left w:val="nil"/>
          <w:bottom w:val="nil"/>
          <w:right w:val="nil"/>
          <w:insideH w:val="nil"/>
          <w:insideV w:val="nil"/>
        </w:tblBorders>
        <w:tblLayout w:type="fixed"/>
        <w:tblLook w:val="0600" w:firstRow="0" w:lastRow="0" w:firstColumn="0" w:lastColumn="0" w:noHBand="1" w:noVBand="1"/>
      </w:tblPr>
      <w:tblGrid>
        <w:gridCol w:w="3361"/>
        <w:gridCol w:w="1938"/>
        <w:gridCol w:w="1939"/>
        <w:gridCol w:w="1938"/>
        <w:gridCol w:w="1939"/>
      </w:tblGrid>
      <w:tr w:rsidR="00873558" w:rsidRPr="006F01FE" w14:paraId="104AA015" w14:textId="77777777" w:rsidTr="0071719C">
        <w:trPr>
          <w:trHeight w:val="480"/>
          <w:jc w:val="center"/>
        </w:trPr>
        <w:tc>
          <w:tcPr>
            <w:tcW w:w="3361" w:type="dxa"/>
            <w:tcBorders>
              <w:top w:val="single" w:sz="8" w:space="0" w:color="000000"/>
              <w:left w:val="nil"/>
              <w:bottom w:val="single" w:sz="8" w:space="0" w:color="000000"/>
              <w:right w:val="nil"/>
            </w:tcBorders>
            <w:shd w:val="clear" w:color="auto" w:fill="E7E6E6"/>
            <w:tcMar>
              <w:top w:w="100" w:type="dxa"/>
              <w:left w:w="100" w:type="dxa"/>
              <w:bottom w:w="100" w:type="dxa"/>
              <w:right w:w="100" w:type="dxa"/>
            </w:tcMar>
          </w:tcPr>
          <w:p w14:paraId="7615D219" w14:textId="77777777" w:rsidR="00873558" w:rsidRPr="006F01FE" w:rsidRDefault="00873558" w:rsidP="006F01FE">
            <w:pPr>
              <w:widowControl w:val="0"/>
              <w:pBdr>
                <w:top w:val="nil"/>
                <w:left w:val="nil"/>
                <w:bottom w:val="nil"/>
                <w:right w:val="nil"/>
                <w:between w:val="nil"/>
              </w:pBdr>
              <w:spacing w:line="480" w:lineRule="auto"/>
              <w:jc w:val="both"/>
              <w:rPr>
                <w:rFonts w:ascii="Arial" w:hAnsi="Arial" w:cs="Arial"/>
              </w:rPr>
            </w:pPr>
          </w:p>
        </w:tc>
        <w:tc>
          <w:tcPr>
            <w:tcW w:w="1938" w:type="dxa"/>
            <w:tcBorders>
              <w:top w:val="single" w:sz="8" w:space="0" w:color="000000"/>
              <w:left w:val="nil"/>
              <w:bottom w:val="single" w:sz="8" w:space="0" w:color="000000"/>
              <w:right w:val="nil"/>
            </w:tcBorders>
            <w:shd w:val="clear" w:color="auto" w:fill="E7E6E6"/>
          </w:tcPr>
          <w:p w14:paraId="3E2A00F8" w14:textId="77777777" w:rsidR="00873558" w:rsidRPr="006F01FE" w:rsidRDefault="00873558" w:rsidP="006F01FE">
            <w:pPr>
              <w:spacing w:before="240" w:line="480" w:lineRule="auto"/>
              <w:jc w:val="both"/>
              <w:rPr>
                <w:rFonts w:ascii="Arial" w:hAnsi="Arial" w:cs="Arial"/>
                <w:b/>
              </w:rPr>
            </w:pPr>
            <w:r w:rsidRPr="006F01FE">
              <w:rPr>
                <w:rFonts w:ascii="Arial" w:hAnsi="Arial" w:cs="Arial"/>
                <w:b/>
              </w:rPr>
              <w:t>All</w:t>
            </w:r>
          </w:p>
        </w:tc>
        <w:tc>
          <w:tcPr>
            <w:tcW w:w="1939" w:type="dxa"/>
            <w:tcBorders>
              <w:top w:val="single" w:sz="8" w:space="0" w:color="000000"/>
              <w:left w:val="nil"/>
              <w:bottom w:val="single" w:sz="8" w:space="0" w:color="000000"/>
              <w:right w:val="nil"/>
            </w:tcBorders>
            <w:shd w:val="clear" w:color="auto" w:fill="E7E6E6"/>
            <w:tcMar>
              <w:top w:w="100" w:type="dxa"/>
              <w:left w:w="100" w:type="dxa"/>
              <w:bottom w:w="100" w:type="dxa"/>
              <w:right w:w="100" w:type="dxa"/>
            </w:tcMar>
          </w:tcPr>
          <w:p w14:paraId="6C73F58B" w14:textId="77777777" w:rsidR="00873558" w:rsidRPr="006F01FE" w:rsidRDefault="00873558" w:rsidP="006F01FE">
            <w:pPr>
              <w:spacing w:before="240" w:line="480" w:lineRule="auto"/>
              <w:jc w:val="both"/>
              <w:rPr>
                <w:rFonts w:ascii="Arial" w:hAnsi="Arial" w:cs="Arial"/>
                <w:b/>
              </w:rPr>
            </w:pPr>
            <w:r w:rsidRPr="006F01FE">
              <w:rPr>
                <w:rFonts w:ascii="Arial" w:hAnsi="Arial" w:cs="Arial"/>
                <w:b/>
              </w:rPr>
              <w:t>Alive (n=55)</w:t>
            </w:r>
          </w:p>
        </w:tc>
        <w:tc>
          <w:tcPr>
            <w:tcW w:w="1938" w:type="dxa"/>
            <w:tcBorders>
              <w:top w:val="single" w:sz="8" w:space="0" w:color="000000"/>
              <w:left w:val="nil"/>
              <w:bottom w:val="single" w:sz="8" w:space="0" w:color="000000"/>
              <w:right w:val="nil"/>
            </w:tcBorders>
            <w:shd w:val="clear" w:color="auto" w:fill="E7E6E6"/>
            <w:tcMar>
              <w:top w:w="100" w:type="dxa"/>
              <w:left w:w="100" w:type="dxa"/>
              <w:bottom w:w="100" w:type="dxa"/>
              <w:right w:w="100" w:type="dxa"/>
            </w:tcMar>
          </w:tcPr>
          <w:p w14:paraId="379FD254" w14:textId="77777777" w:rsidR="00873558" w:rsidRPr="006F01FE" w:rsidRDefault="00873558" w:rsidP="006F01FE">
            <w:pPr>
              <w:spacing w:before="240" w:line="480" w:lineRule="auto"/>
              <w:jc w:val="both"/>
              <w:rPr>
                <w:rFonts w:ascii="Arial" w:hAnsi="Arial" w:cs="Arial"/>
                <w:b/>
              </w:rPr>
            </w:pPr>
            <w:r w:rsidRPr="006F01FE">
              <w:rPr>
                <w:rFonts w:ascii="Arial" w:hAnsi="Arial" w:cs="Arial"/>
                <w:b/>
              </w:rPr>
              <w:t>Dead (n=61)</w:t>
            </w:r>
          </w:p>
        </w:tc>
        <w:tc>
          <w:tcPr>
            <w:tcW w:w="1939" w:type="dxa"/>
            <w:tcBorders>
              <w:top w:val="single" w:sz="8" w:space="0" w:color="000000"/>
              <w:left w:val="nil"/>
              <w:bottom w:val="single" w:sz="8" w:space="0" w:color="000000"/>
              <w:right w:val="nil"/>
            </w:tcBorders>
            <w:shd w:val="clear" w:color="auto" w:fill="E7E6E6"/>
            <w:tcMar>
              <w:top w:w="100" w:type="dxa"/>
              <w:left w:w="100" w:type="dxa"/>
              <w:bottom w:w="100" w:type="dxa"/>
              <w:right w:w="100" w:type="dxa"/>
            </w:tcMar>
          </w:tcPr>
          <w:p w14:paraId="0954ABAC" w14:textId="77777777" w:rsidR="00873558" w:rsidRPr="006F01FE" w:rsidRDefault="00873558" w:rsidP="006F01FE">
            <w:pPr>
              <w:spacing w:before="240" w:line="480" w:lineRule="auto"/>
              <w:jc w:val="both"/>
              <w:rPr>
                <w:rFonts w:ascii="Arial" w:hAnsi="Arial" w:cs="Arial"/>
                <w:b/>
              </w:rPr>
            </w:pPr>
            <w:r w:rsidRPr="006F01FE">
              <w:rPr>
                <w:rFonts w:ascii="Arial" w:hAnsi="Arial" w:cs="Arial"/>
                <w:b/>
              </w:rPr>
              <w:t>P-value</w:t>
            </w:r>
          </w:p>
        </w:tc>
      </w:tr>
      <w:tr w:rsidR="00873558" w:rsidRPr="006F01FE" w14:paraId="0CFF8FA4" w14:textId="77777777" w:rsidTr="0071719C">
        <w:trPr>
          <w:trHeight w:val="500"/>
          <w:jc w:val="center"/>
        </w:trPr>
        <w:tc>
          <w:tcPr>
            <w:tcW w:w="11115" w:type="dxa"/>
            <w:gridSpan w:val="5"/>
            <w:tcBorders>
              <w:top w:val="nil"/>
              <w:left w:val="nil"/>
              <w:bottom w:val="single" w:sz="8" w:space="0" w:color="7F7F7F"/>
              <w:right w:val="nil"/>
            </w:tcBorders>
            <w:shd w:val="clear" w:color="auto" w:fill="F2F2F2"/>
          </w:tcPr>
          <w:p w14:paraId="19EBFAC1" w14:textId="77777777" w:rsidR="00873558" w:rsidRPr="006F01FE" w:rsidRDefault="00873558" w:rsidP="006F01FE">
            <w:pPr>
              <w:spacing w:before="240" w:line="480" w:lineRule="auto"/>
              <w:jc w:val="both"/>
              <w:rPr>
                <w:rFonts w:ascii="Arial" w:hAnsi="Arial" w:cs="Arial"/>
                <w:b/>
              </w:rPr>
            </w:pPr>
            <w:r w:rsidRPr="006F01FE">
              <w:rPr>
                <w:rFonts w:ascii="Arial" w:hAnsi="Arial" w:cs="Arial"/>
                <w:b/>
              </w:rPr>
              <w:t>Left ventricular volume and function</w:t>
            </w:r>
          </w:p>
        </w:tc>
      </w:tr>
      <w:tr w:rsidR="00873558" w:rsidRPr="006F01FE" w14:paraId="2003CDEE" w14:textId="77777777" w:rsidTr="0071719C">
        <w:trPr>
          <w:trHeight w:val="500"/>
          <w:jc w:val="center"/>
        </w:trPr>
        <w:tc>
          <w:tcPr>
            <w:tcW w:w="3361" w:type="dxa"/>
            <w:tcBorders>
              <w:top w:val="nil"/>
              <w:left w:val="nil"/>
              <w:bottom w:val="nil"/>
              <w:right w:val="nil"/>
            </w:tcBorders>
            <w:shd w:val="clear" w:color="auto" w:fill="auto"/>
            <w:tcMar>
              <w:top w:w="100" w:type="dxa"/>
              <w:left w:w="100" w:type="dxa"/>
              <w:bottom w:w="100" w:type="dxa"/>
              <w:right w:w="100" w:type="dxa"/>
            </w:tcMar>
          </w:tcPr>
          <w:p w14:paraId="43362BAB" w14:textId="77777777" w:rsidR="00873558" w:rsidRPr="006F01FE" w:rsidRDefault="00873558" w:rsidP="006F01FE">
            <w:pPr>
              <w:spacing w:before="240" w:line="480" w:lineRule="auto"/>
              <w:jc w:val="both"/>
              <w:rPr>
                <w:rFonts w:ascii="Arial" w:hAnsi="Arial" w:cs="Arial"/>
              </w:rPr>
            </w:pPr>
            <w:r w:rsidRPr="006F01FE">
              <w:rPr>
                <w:rFonts w:ascii="Arial" w:hAnsi="Arial" w:cs="Arial"/>
              </w:rPr>
              <w:t>LV EDVi (ml/m</w:t>
            </w:r>
            <w:r w:rsidRPr="006F01FE">
              <w:rPr>
                <w:rFonts w:ascii="Arial" w:hAnsi="Arial" w:cs="Arial"/>
                <w:vertAlign w:val="superscript"/>
              </w:rPr>
              <w:t>2</w:t>
            </w:r>
            <w:r w:rsidRPr="006F01FE">
              <w:rPr>
                <w:rFonts w:ascii="Arial" w:hAnsi="Arial" w:cs="Arial"/>
              </w:rPr>
              <w:t>)</w:t>
            </w:r>
          </w:p>
        </w:tc>
        <w:tc>
          <w:tcPr>
            <w:tcW w:w="1938" w:type="dxa"/>
            <w:tcBorders>
              <w:top w:val="nil"/>
              <w:left w:val="nil"/>
              <w:bottom w:val="nil"/>
              <w:right w:val="nil"/>
            </w:tcBorders>
            <w:vAlign w:val="bottom"/>
          </w:tcPr>
          <w:p w14:paraId="10361597"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71.1±20.4</w:t>
            </w:r>
          </w:p>
        </w:tc>
        <w:tc>
          <w:tcPr>
            <w:tcW w:w="1939" w:type="dxa"/>
            <w:tcBorders>
              <w:top w:val="nil"/>
              <w:left w:val="nil"/>
              <w:bottom w:val="nil"/>
              <w:right w:val="nil"/>
            </w:tcBorders>
            <w:shd w:val="clear" w:color="auto" w:fill="auto"/>
            <w:tcMar>
              <w:top w:w="100" w:type="dxa"/>
              <w:left w:w="100" w:type="dxa"/>
              <w:bottom w:w="100" w:type="dxa"/>
              <w:right w:w="100" w:type="dxa"/>
            </w:tcMar>
          </w:tcPr>
          <w:p w14:paraId="05E70CDD" w14:textId="77777777" w:rsidR="00873558" w:rsidRPr="006F01FE" w:rsidRDefault="00873558" w:rsidP="006F01FE">
            <w:pPr>
              <w:spacing w:before="240" w:line="480" w:lineRule="auto"/>
              <w:jc w:val="both"/>
              <w:rPr>
                <w:rFonts w:ascii="Arial" w:hAnsi="Arial" w:cs="Arial"/>
              </w:rPr>
            </w:pPr>
            <w:r w:rsidRPr="006F01FE">
              <w:rPr>
                <w:rFonts w:ascii="Arial" w:hAnsi="Arial" w:cs="Arial"/>
              </w:rPr>
              <w:t>72.9±19.9</w:t>
            </w:r>
          </w:p>
        </w:tc>
        <w:tc>
          <w:tcPr>
            <w:tcW w:w="1938" w:type="dxa"/>
            <w:tcBorders>
              <w:top w:val="nil"/>
              <w:left w:val="nil"/>
              <w:bottom w:val="nil"/>
              <w:right w:val="nil"/>
            </w:tcBorders>
            <w:shd w:val="clear" w:color="auto" w:fill="auto"/>
            <w:tcMar>
              <w:top w:w="100" w:type="dxa"/>
              <w:left w:w="100" w:type="dxa"/>
              <w:bottom w:w="100" w:type="dxa"/>
              <w:right w:w="100" w:type="dxa"/>
            </w:tcMar>
          </w:tcPr>
          <w:p w14:paraId="0BE526F2" w14:textId="77777777" w:rsidR="00873558" w:rsidRPr="006F01FE" w:rsidRDefault="00873558" w:rsidP="006F01FE">
            <w:pPr>
              <w:spacing w:before="240" w:line="480" w:lineRule="auto"/>
              <w:jc w:val="both"/>
              <w:rPr>
                <w:rFonts w:ascii="Arial" w:hAnsi="Arial" w:cs="Arial"/>
              </w:rPr>
            </w:pPr>
            <w:r w:rsidRPr="006F01FE">
              <w:rPr>
                <w:rFonts w:ascii="Arial" w:hAnsi="Arial" w:cs="Arial"/>
              </w:rPr>
              <w:t>69.5±20.9</w:t>
            </w:r>
          </w:p>
        </w:tc>
        <w:tc>
          <w:tcPr>
            <w:tcW w:w="1939" w:type="dxa"/>
            <w:tcBorders>
              <w:top w:val="nil"/>
              <w:left w:val="nil"/>
              <w:bottom w:val="nil"/>
              <w:right w:val="nil"/>
            </w:tcBorders>
            <w:shd w:val="clear" w:color="auto" w:fill="auto"/>
            <w:tcMar>
              <w:top w:w="100" w:type="dxa"/>
              <w:left w:w="100" w:type="dxa"/>
              <w:bottom w:w="100" w:type="dxa"/>
              <w:right w:w="100" w:type="dxa"/>
            </w:tcMar>
          </w:tcPr>
          <w:p w14:paraId="7113CF47" w14:textId="06272F41" w:rsidR="00873558" w:rsidRPr="006F01FE" w:rsidRDefault="00873558" w:rsidP="006F01FE">
            <w:pPr>
              <w:spacing w:before="240" w:line="480" w:lineRule="auto"/>
              <w:jc w:val="both"/>
              <w:rPr>
                <w:rFonts w:ascii="Arial" w:hAnsi="Arial" w:cs="Arial"/>
              </w:rPr>
            </w:pPr>
            <w:r w:rsidRPr="006F01FE">
              <w:rPr>
                <w:rFonts w:ascii="Arial" w:hAnsi="Arial" w:cs="Arial"/>
              </w:rPr>
              <w:t>0.37</w:t>
            </w:r>
            <w:r w:rsidR="00E54E03">
              <w:rPr>
                <w:rFonts w:ascii="Arial" w:hAnsi="Arial" w:cs="Arial"/>
              </w:rPr>
              <w:t>1</w:t>
            </w:r>
          </w:p>
        </w:tc>
      </w:tr>
      <w:tr w:rsidR="00873558" w:rsidRPr="006F01FE" w14:paraId="355AEA59" w14:textId="77777777" w:rsidTr="0071719C">
        <w:trPr>
          <w:trHeight w:val="500"/>
          <w:jc w:val="center"/>
        </w:trPr>
        <w:tc>
          <w:tcPr>
            <w:tcW w:w="3361"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4CFFF61B" w14:textId="77777777" w:rsidR="00873558" w:rsidRPr="006F01FE" w:rsidRDefault="00873558" w:rsidP="006F01FE">
            <w:pPr>
              <w:spacing w:before="240" w:line="480" w:lineRule="auto"/>
              <w:jc w:val="both"/>
              <w:rPr>
                <w:rFonts w:ascii="Arial" w:hAnsi="Arial" w:cs="Arial"/>
              </w:rPr>
            </w:pPr>
            <w:r w:rsidRPr="006F01FE">
              <w:rPr>
                <w:rFonts w:ascii="Arial" w:hAnsi="Arial" w:cs="Arial"/>
              </w:rPr>
              <w:t>LV ESVi (ml/m</w:t>
            </w:r>
            <w:r w:rsidRPr="006F01FE">
              <w:rPr>
                <w:rFonts w:ascii="Arial" w:hAnsi="Arial" w:cs="Arial"/>
                <w:vertAlign w:val="superscript"/>
              </w:rPr>
              <w:t>2</w:t>
            </w:r>
            <w:r w:rsidRPr="006F01FE">
              <w:rPr>
                <w:rFonts w:ascii="Arial" w:hAnsi="Arial" w:cs="Arial"/>
              </w:rPr>
              <w:t>)</w:t>
            </w:r>
          </w:p>
        </w:tc>
        <w:tc>
          <w:tcPr>
            <w:tcW w:w="1938" w:type="dxa"/>
            <w:tcBorders>
              <w:top w:val="single" w:sz="8" w:space="0" w:color="7F7F7F"/>
              <w:left w:val="nil"/>
              <w:bottom w:val="single" w:sz="8" w:space="0" w:color="7F7F7F"/>
              <w:right w:val="nil"/>
            </w:tcBorders>
            <w:vAlign w:val="bottom"/>
          </w:tcPr>
          <w:p w14:paraId="12915110"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24±11.1</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6BDF91D3" w14:textId="77777777" w:rsidR="00873558" w:rsidRPr="006F01FE" w:rsidRDefault="00873558" w:rsidP="006F01FE">
            <w:pPr>
              <w:spacing w:before="240" w:line="480" w:lineRule="auto"/>
              <w:jc w:val="both"/>
              <w:rPr>
                <w:rFonts w:ascii="Arial" w:hAnsi="Arial" w:cs="Arial"/>
              </w:rPr>
            </w:pPr>
            <w:r w:rsidRPr="006F01FE">
              <w:rPr>
                <w:rFonts w:ascii="Arial" w:hAnsi="Arial" w:cs="Arial"/>
              </w:rPr>
              <w:t>24.2±10.8</w:t>
            </w:r>
          </w:p>
        </w:tc>
        <w:tc>
          <w:tcPr>
            <w:tcW w:w="1938"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7AEA42A3" w14:textId="77777777" w:rsidR="00873558" w:rsidRPr="006F01FE" w:rsidRDefault="00873558" w:rsidP="006F01FE">
            <w:pPr>
              <w:spacing w:before="240" w:line="480" w:lineRule="auto"/>
              <w:jc w:val="both"/>
              <w:rPr>
                <w:rFonts w:ascii="Arial" w:hAnsi="Arial" w:cs="Arial"/>
              </w:rPr>
            </w:pPr>
            <w:r w:rsidRPr="006F01FE">
              <w:rPr>
                <w:rFonts w:ascii="Arial" w:hAnsi="Arial" w:cs="Arial"/>
              </w:rPr>
              <w:t>23.8±11.4</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080B5224" w14:textId="284C8B35" w:rsidR="00873558" w:rsidRPr="006F01FE" w:rsidRDefault="00873558" w:rsidP="006F01FE">
            <w:pPr>
              <w:spacing w:before="240" w:line="480" w:lineRule="auto"/>
              <w:jc w:val="both"/>
              <w:rPr>
                <w:rFonts w:ascii="Arial" w:hAnsi="Arial" w:cs="Arial"/>
              </w:rPr>
            </w:pPr>
            <w:r w:rsidRPr="006F01FE">
              <w:rPr>
                <w:rFonts w:ascii="Arial" w:hAnsi="Arial" w:cs="Arial"/>
              </w:rPr>
              <w:t>0.86</w:t>
            </w:r>
            <w:r w:rsidR="00E54E03">
              <w:rPr>
                <w:rFonts w:ascii="Arial" w:hAnsi="Arial" w:cs="Arial"/>
              </w:rPr>
              <w:t>0</w:t>
            </w:r>
          </w:p>
        </w:tc>
      </w:tr>
      <w:tr w:rsidR="00873558" w:rsidRPr="006F01FE" w14:paraId="078D5246" w14:textId="77777777" w:rsidTr="0071719C">
        <w:trPr>
          <w:trHeight w:val="500"/>
          <w:jc w:val="center"/>
        </w:trPr>
        <w:tc>
          <w:tcPr>
            <w:tcW w:w="3361" w:type="dxa"/>
            <w:tcBorders>
              <w:top w:val="nil"/>
              <w:left w:val="nil"/>
              <w:bottom w:val="nil"/>
              <w:right w:val="nil"/>
            </w:tcBorders>
            <w:shd w:val="clear" w:color="auto" w:fill="auto"/>
            <w:tcMar>
              <w:top w:w="100" w:type="dxa"/>
              <w:left w:w="100" w:type="dxa"/>
              <w:bottom w:w="100" w:type="dxa"/>
              <w:right w:w="100" w:type="dxa"/>
            </w:tcMar>
          </w:tcPr>
          <w:p w14:paraId="7BDD25CE" w14:textId="77777777" w:rsidR="00873558" w:rsidRPr="006F01FE" w:rsidRDefault="00873558" w:rsidP="006F01FE">
            <w:pPr>
              <w:spacing w:before="240" w:line="480" w:lineRule="auto"/>
              <w:jc w:val="both"/>
              <w:rPr>
                <w:rFonts w:ascii="Arial" w:hAnsi="Arial" w:cs="Arial"/>
              </w:rPr>
            </w:pPr>
            <w:r w:rsidRPr="006F01FE">
              <w:rPr>
                <w:rFonts w:ascii="Arial" w:hAnsi="Arial" w:cs="Arial"/>
              </w:rPr>
              <w:t>LV EF (%)</w:t>
            </w:r>
          </w:p>
        </w:tc>
        <w:tc>
          <w:tcPr>
            <w:tcW w:w="1938" w:type="dxa"/>
            <w:tcBorders>
              <w:top w:val="nil"/>
              <w:left w:val="nil"/>
              <w:bottom w:val="nil"/>
              <w:right w:val="nil"/>
            </w:tcBorders>
            <w:vAlign w:val="bottom"/>
          </w:tcPr>
          <w:p w14:paraId="6E0048FE"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67±8.1</w:t>
            </w:r>
          </w:p>
        </w:tc>
        <w:tc>
          <w:tcPr>
            <w:tcW w:w="1939" w:type="dxa"/>
            <w:tcBorders>
              <w:top w:val="nil"/>
              <w:left w:val="nil"/>
              <w:bottom w:val="nil"/>
              <w:right w:val="nil"/>
            </w:tcBorders>
            <w:shd w:val="clear" w:color="auto" w:fill="auto"/>
            <w:tcMar>
              <w:top w:w="100" w:type="dxa"/>
              <w:left w:w="100" w:type="dxa"/>
              <w:bottom w:w="100" w:type="dxa"/>
              <w:right w:w="100" w:type="dxa"/>
            </w:tcMar>
          </w:tcPr>
          <w:p w14:paraId="1BFD2D8A" w14:textId="77777777" w:rsidR="00873558" w:rsidRPr="006F01FE" w:rsidRDefault="00873558" w:rsidP="006F01FE">
            <w:pPr>
              <w:spacing w:before="240" w:line="480" w:lineRule="auto"/>
              <w:jc w:val="both"/>
              <w:rPr>
                <w:rFonts w:ascii="Arial" w:hAnsi="Arial" w:cs="Arial"/>
              </w:rPr>
            </w:pPr>
            <w:r w:rsidRPr="006F01FE">
              <w:rPr>
                <w:rFonts w:ascii="Arial" w:hAnsi="Arial" w:cs="Arial"/>
              </w:rPr>
              <w:t>67.3±8.1</w:t>
            </w:r>
          </w:p>
        </w:tc>
        <w:tc>
          <w:tcPr>
            <w:tcW w:w="1938" w:type="dxa"/>
            <w:tcBorders>
              <w:top w:val="nil"/>
              <w:left w:val="nil"/>
              <w:bottom w:val="nil"/>
              <w:right w:val="nil"/>
            </w:tcBorders>
            <w:shd w:val="clear" w:color="auto" w:fill="auto"/>
            <w:tcMar>
              <w:top w:w="100" w:type="dxa"/>
              <w:left w:w="100" w:type="dxa"/>
              <w:bottom w:w="100" w:type="dxa"/>
              <w:right w:w="100" w:type="dxa"/>
            </w:tcMar>
          </w:tcPr>
          <w:p w14:paraId="5AC8C4F3" w14:textId="77777777" w:rsidR="00873558" w:rsidRPr="006F01FE" w:rsidRDefault="00873558" w:rsidP="006F01FE">
            <w:pPr>
              <w:spacing w:before="240" w:line="480" w:lineRule="auto"/>
              <w:jc w:val="both"/>
              <w:rPr>
                <w:rFonts w:ascii="Arial" w:hAnsi="Arial" w:cs="Arial"/>
              </w:rPr>
            </w:pPr>
            <w:r w:rsidRPr="006F01FE">
              <w:rPr>
                <w:rFonts w:ascii="Arial" w:hAnsi="Arial" w:cs="Arial"/>
              </w:rPr>
              <w:t>66.7±8.2</w:t>
            </w:r>
          </w:p>
        </w:tc>
        <w:tc>
          <w:tcPr>
            <w:tcW w:w="1939" w:type="dxa"/>
            <w:tcBorders>
              <w:top w:val="nil"/>
              <w:left w:val="nil"/>
              <w:bottom w:val="nil"/>
              <w:right w:val="nil"/>
            </w:tcBorders>
            <w:shd w:val="clear" w:color="auto" w:fill="auto"/>
            <w:tcMar>
              <w:top w:w="100" w:type="dxa"/>
              <w:left w:w="100" w:type="dxa"/>
              <w:bottom w:w="100" w:type="dxa"/>
              <w:right w:w="100" w:type="dxa"/>
            </w:tcMar>
          </w:tcPr>
          <w:p w14:paraId="6338727F" w14:textId="7E73CDFC" w:rsidR="00873558" w:rsidRPr="006F01FE" w:rsidRDefault="00873558" w:rsidP="006F01FE">
            <w:pPr>
              <w:spacing w:before="240" w:line="480" w:lineRule="auto"/>
              <w:jc w:val="both"/>
              <w:rPr>
                <w:rFonts w:ascii="Arial" w:hAnsi="Arial" w:cs="Arial"/>
              </w:rPr>
            </w:pPr>
            <w:r w:rsidRPr="006F01FE">
              <w:rPr>
                <w:rFonts w:ascii="Arial" w:hAnsi="Arial" w:cs="Arial"/>
              </w:rPr>
              <w:t>0.69</w:t>
            </w:r>
            <w:r w:rsidR="00E54E03">
              <w:rPr>
                <w:rFonts w:ascii="Arial" w:hAnsi="Arial" w:cs="Arial"/>
              </w:rPr>
              <w:t>4</w:t>
            </w:r>
          </w:p>
        </w:tc>
      </w:tr>
      <w:tr w:rsidR="00873558" w:rsidRPr="006F01FE" w14:paraId="4A0BA0A2" w14:textId="77777777" w:rsidTr="0071719C">
        <w:trPr>
          <w:trHeight w:val="500"/>
          <w:jc w:val="center"/>
        </w:trPr>
        <w:tc>
          <w:tcPr>
            <w:tcW w:w="3361"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5399FCA1" w14:textId="77777777" w:rsidR="00873558" w:rsidRPr="006F01FE" w:rsidRDefault="00873558" w:rsidP="006F01FE">
            <w:pPr>
              <w:spacing w:before="240" w:line="480" w:lineRule="auto"/>
              <w:jc w:val="both"/>
              <w:rPr>
                <w:rFonts w:ascii="Arial" w:hAnsi="Arial" w:cs="Arial"/>
              </w:rPr>
            </w:pPr>
            <w:r w:rsidRPr="006F01FE">
              <w:rPr>
                <w:rFonts w:ascii="Arial" w:hAnsi="Arial" w:cs="Arial"/>
              </w:rPr>
              <w:t>LV SVi (ml/m</w:t>
            </w:r>
            <w:r w:rsidRPr="006F01FE">
              <w:rPr>
                <w:rFonts w:ascii="Arial" w:hAnsi="Arial" w:cs="Arial"/>
                <w:vertAlign w:val="superscript"/>
              </w:rPr>
              <w:t>2</w:t>
            </w:r>
            <w:r w:rsidRPr="006F01FE">
              <w:rPr>
                <w:rFonts w:ascii="Arial" w:hAnsi="Arial" w:cs="Arial"/>
              </w:rPr>
              <w:t>)</w:t>
            </w:r>
          </w:p>
        </w:tc>
        <w:tc>
          <w:tcPr>
            <w:tcW w:w="1938" w:type="dxa"/>
            <w:tcBorders>
              <w:top w:val="single" w:sz="8" w:space="0" w:color="7F7F7F"/>
              <w:left w:val="nil"/>
              <w:bottom w:val="single" w:sz="8" w:space="0" w:color="7F7F7F"/>
              <w:right w:val="nil"/>
            </w:tcBorders>
            <w:vAlign w:val="bottom"/>
          </w:tcPr>
          <w:p w14:paraId="557D84FA"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47.1±12.2</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4B635884" w14:textId="77777777" w:rsidR="00873558" w:rsidRPr="006F01FE" w:rsidRDefault="00873558" w:rsidP="006F01FE">
            <w:pPr>
              <w:spacing w:before="240" w:line="480" w:lineRule="auto"/>
              <w:jc w:val="both"/>
              <w:rPr>
                <w:rFonts w:ascii="Arial" w:hAnsi="Arial" w:cs="Arial"/>
              </w:rPr>
            </w:pPr>
            <w:r w:rsidRPr="006F01FE">
              <w:rPr>
                <w:rFonts w:ascii="Arial" w:hAnsi="Arial" w:cs="Arial"/>
              </w:rPr>
              <w:t>48.8±12.3</w:t>
            </w:r>
          </w:p>
        </w:tc>
        <w:tc>
          <w:tcPr>
            <w:tcW w:w="1938"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3D4796CC" w14:textId="77777777" w:rsidR="00873558" w:rsidRPr="006F01FE" w:rsidRDefault="00873558" w:rsidP="006F01FE">
            <w:pPr>
              <w:spacing w:before="240" w:line="480" w:lineRule="auto"/>
              <w:jc w:val="both"/>
              <w:rPr>
                <w:rFonts w:ascii="Arial" w:hAnsi="Arial" w:cs="Arial"/>
              </w:rPr>
            </w:pPr>
            <w:r w:rsidRPr="006F01FE">
              <w:rPr>
                <w:rFonts w:ascii="Arial" w:hAnsi="Arial" w:cs="Arial"/>
              </w:rPr>
              <w:t>45.6±12</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7E70D796" w14:textId="13248B51" w:rsidR="00873558" w:rsidRPr="006F01FE" w:rsidRDefault="00873558" w:rsidP="006F01FE">
            <w:pPr>
              <w:spacing w:before="240" w:line="480" w:lineRule="auto"/>
              <w:jc w:val="both"/>
              <w:rPr>
                <w:rFonts w:ascii="Arial" w:hAnsi="Arial" w:cs="Arial"/>
              </w:rPr>
            </w:pPr>
            <w:r w:rsidRPr="006F01FE">
              <w:rPr>
                <w:rFonts w:ascii="Arial" w:hAnsi="Arial" w:cs="Arial"/>
              </w:rPr>
              <w:t>0.1</w:t>
            </w:r>
            <w:r w:rsidR="00E54E03">
              <w:rPr>
                <w:rFonts w:ascii="Arial" w:hAnsi="Arial" w:cs="Arial"/>
              </w:rPr>
              <w:t>68</w:t>
            </w:r>
          </w:p>
        </w:tc>
      </w:tr>
      <w:tr w:rsidR="00873558" w:rsidRPr="006F01FE" w14:paraId="684B2015" w14:textId="77777777" w:rsidTr="0071719C">
        <w:trPr>
          <w:trHeight w:val="500"/>
          <w:jc w:val="center"/>
        </w:trPr>
        <w:tc>
          <w:tcPr>
            <w:tcW w:w="3361" w:type="dxa"/>
            <w:tcBorders>
              <w:top w:val="nil"/>
              <w:left w:val="nil"/>
              <w:bottom w:val="nil"/>
              <w:right w:val="nil"/>
            </w:tcBorders>
            <w:shd w:val="clear" w:color="auto" w:fill="auto"/>
            <w:tcMar>
              <w:top w:w="100" w:type="dxa"/>
              <w:left w:w="100" w:type="dxa"/>
              <w:bottom w:w="100" w:type="dxa"/>
              <w:right w:w="100" w:type="dxa"/>
            </w:tcMar>
          </w:tcPr>
          <w:p w14:paraId="3B1E4C88" w14:textId="77777777" w:rsidR="00873558" w:rsidRPr="006F01FE" w:rsidRDefault="00873558" w:rsidP="006F01FE">
            <w:pPr>
              <w:spacing w:before="240" w:line="480" w:lineRule="auto"/>
              <w:jc w:val="both"/>
              <w:rPr>
                <w:rFonts w:ascii="Arial" w:hAnsi="Arial" w:cs="Arial"/>
              </w:rPr>
            </w:pPr>
            <w:r w:rsidRPr="006F01FE">
              <w:rPr>
                <w:rFonts w:ascii="Arial" w:hAnsi="Arial" w:cs="Arial"/>
              </w:rPr>
              <w:t>LV mass  (gram/m</w:t>
            </w:r>
            <w:r w:rsidRPr="006F01FE">
              <w:rPr>
                <w:rFonts w:ascii="Arial" w:hAnsi="Arial" w:cs="Arial"/>
                <w:vertAlign w:val="superscript"/>
              </w:rPr>
              <w:t>2</w:t>
            </w:r>
            <w:r w:rsidRPr="006F01FE">
              <w:rPr>
                <w:rFonts w:ascii="Arial" w:hAnsi="Arial" w:cs="Arial"/>
              </w:rPr>
              <w:t>)</w:t>
            </w:r>
          </w:p>
        </w:tc>
        <w:tc>
          <w:tcPr>
            <w:tcW w:w="1938" w:type="dxa"/>
            <w:tcBorders>
              <w:top w:val="nil"/>
              <w:left w:val="nil"/>
              <w:bottom w:val="nil"/>
              <w:right w:val="nil"/>
            </w:tcBorders>
            <w:vAlign w:val="bottom"/>
          </w:tcPr>
          <w:p w14:paraId="146AC38B"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58.5±18.2</w:t>
            </w:r>
          </w:p>
        </w:tc>
        <w:tc>
          <w:tcPr>
            <w:tcW w:w="1939" w:type="dxa"/>
            <w:tcBorders>
              <w:top w:val="nil"/>
              <w:left w:val="nil"/>
              <w:bottom w:val="nil"/>
              <w:right w:val="nil"/>
            </w:tcBorders>
            <w:shd w:val="clear" w:color="auto" w:fill="auto"/>
            <w:tcMar>
              <w:top w:w="100" w:type="dxa"/>
              <w:left w:w="100" w:type="dxa"/>
              <w:bottom w:w="100" w:type="dxa"/>
              <w:right w:w="100" w:type="dxa"/>
            </w:tcMar>
          </w:tcPr>
          <w:p w14:paraId="5EDC5F92" w14:textId="77777777" w:rsidR="00873558" w:rsidRPr="006F01FE" w:rsidRDefault="00873558" w:rsidP="006F01FE">
            <w:pPr>
              <w:spacing w:before="240" w:line="480" w:lineRule="auto"/>
              <w:jc w:val="both"/>
              <w:rPr>
                <w:rFonts w:ascii="Arial" w:hAnsi="Arial" w:cs="Arial"/>
              </w:rPr>
            </w:pPr>
            <w:r w:rsidRPr="006F01FE">
              <w:rPr>
                <w:rFonts w:ascii="Arial" w:hAnsi="Arial" w:cs="Arial"/>
              </w:rPr>
              <w:t>56.7±17.3</w:t>
            </w:r>
          </w:p>
        </w:tc>
        <w:tc>
          <w:tcPr>
            <w:tcW w:w="1938" w:type="dxa"/>
            <w:tcBorders>
              <w:top w:val="nil"/>
              <w:left w:val="nil"/>
              <w:bottom w:val="nil"/>
              <w:right w:val="nil"/>
            </w:tcBorders>
            <w:shd w:val="clear" w:color="auto" w:fill="auto"/>
            <w:tcMar>
              <w:top w:w="100" w:type="dxa"/>
              <w:left w:w="100" w:type="dxa"/>
              <w:bottom w:w="100" w:type="dxa"/>
              <w:right w:w="100" w:type="dxa"/>
            </w:tcMar>
          </w:tcPr>
          <w:p w14:paraId="474B4718" w14:textId="77777777" w:rsidR="00873558" w:rsidRPr="006F01FE" w:rsidRDefault="00873558" w:rsidP="006F01FE">
            <w:pPr>
              <w:spacing w:before="240" w:line="480" w:lineRule="auto"/>
              <w:jc w:val="both"/>
              <w:rPr>
                <w:rFonts w:ascii="Arial" w:hAnsi="Arial" w:cs="Arial"/>
              </w:rPr>
            </w:pPr>
            <w:r w:rsidRPr="006F01FE">
              <w:rPr>
                <w:rFonts w:ascii="Arial" w:hAnsi="Arial" w:cs="Arial"/>
              </w:rPr>
              <w:t>60.3±19.1</w:t>
            </w:r>
          </w:p>
        </w:tc>
        <w:tc>
          <w:tcPr>
            <w:tcW w:w="1939" w:type="dxa"/>
            <w:tcBorders>
              <w:top w:val="nil"/>
              <w:left w:val="nil"/>
              <w:bottom w:val="nil"/>
              <w:right w:val="nil"/>
            </w:tcBorders>
            <w:shd w:val="clear" w:color="auto" w:fill="auto"/>
            <w:tcMar>
              <w:top w:w="100" w:type="dxa"/>
              <w:left w:w="100" w:type="dxa"/>
              <w:bottom w:w="100" w:type="dxa"/>
              <w:right w:w="100" w:type="dxa"/>
            </w:tcMar>
          </w:tcPr>
          <w:p w14:paraId="2DF34281" w14:textId="6744ED3D" w:rsidR="00873558" w:rsidRPr="006F01FE" w:rsidRDefault="00873558" w:rsidP="006F01FE">
            <w:pPr>
              <w:spacing w:before="240" w:line="480" w:lineRule="auto"/>
              <w:jc w:val="both"/>
              <w:rPr>
                <w:rFonts w:ascii="Arial" w:hAnsi="Arial" w:cs="Arial"/>
              </w:rPr>
            </w:pPr>
            <w:r w:rsidRPr="006F01FE">
              <w:rPr>
                <w:rFonts w:ascii="Arial" w:hAnsi="Arial" w:cs="Arial"/>
              </w:rPr>
              <w:t>0.3</w:t>
            </w:r>
            <w:r w:rsidR="00E54E03">
              <w:rPr>
                <w:rFonts w:ascii="Arial" w:hAnsi="Arial" w:cs="Arial"/>
              </w:rPr>
              <w:t>06</w:t>
            </w:r>
          </w:p>
        </w:tc>
      </w:tr>
      <w:tr w:rsidR="00873558" w:rsidRPr="006F01FE" w14:paraId="376DF010" w14:textId="77777777" w:rsidTr="0071719C">
        <w:trPr>
          <w:trHeight w:val="500"/>
          <w:jc w:val="center"/>
        </w:trPr>
        <w:tc>
          <w:tcPr>
            <w:tcW w:w="3361"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251AC1F0" w14:textId="77777777" w:rsidR="00873558" w:rsidRPr="006F01FE" w:rsidRDefault="00873558" w:rsidP="006F01FE">
            <w:pPr>
              <w:spacing w:before="240" w:line="480" w:lineRule="auto"/>
              <w:jc w:val="both"/>
              <w:rPr>
                <w:rFonts w:ascii="Arial" w:hAnsi="Arial" w:cs="Arial"/>
              </w:rPr>
            </w:pPr>
            <w:r w:rsidRPr="006F01FE">
              <w:rPr>
                <w:rFonts w:ascii="Arial" w:hAnsi="Arial" w:cs="Arial"/>
              </w:rPr>
              <w:t>LA volume indexed (ml/m</w:t>
            </w:r>
            <w:r w:rsidRPr="006F01FE">
              <w:rPr>
                <w:rFonts w:ascii="Arial" w:hAnsi="Arial" w:cs="Arial"/>
                <w:vertAlign w:val="superscript"/>
              </w:rPr>
              <w:t>2</w:t>
            </w:r>
            <w:r w:rsidRPr="006F01FE">
              <w:rPr>
                <w:rFonts w:ascii="Arial" w:hAnsi="Arial" w:cs="Arial"/>
              </w:rPr>
              <w:t>)</w:t>
            </w:r>
          </w:p>
        </w:tc>
        <w:tc>
          <w:tcPr>
            <w:tcW w:w="1938" w:type="dxa"/>
            <w:tcBorders>
              <w:top w:val="single" w:sz="8" w:space="0" w:color="7F7F7F"/>
              <w:left w:val="nil"/>
              <w:bottom w:val="single" w:sz="8" w:space="0" w:color="7F7F7F"/>
              <w:right w:val="nil"/>
            </w:tcBorders>
            <w:vAlign w:val="bottom"/>
          </w:tcPr>
          <w:p w14:paraId="0E8ED4C7"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73.8±27</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18859FCD" w14:textId="77777777" w:rsidR="00873558" w:rsidRPr="006F01FE" w:rsidRDefault="00873558" w:rsidP="006F01FE">
            <w:pPr>
              <w:spacing w:before="240" w:line="480" w:lineRule="auto"/>
              <w:jc w:val="both"/>
              <w:rPr>
                <w:rFonts w:ascii="Arial" w:hAnsi="Arial" w:cs="Arial"/>
              </w:rPr>
            </w:pPr>
            <w:r w:rsidRPr="006F01FE">
              <w:rPr>
                <w:rFonts w:ascii="Arial" w:hAnsi="Arial" w:cs="Arial"/>
              </w:rPr>
              <w:t>66.5±19.1</w:t>
            </w:r>
          </w:p>
        </w:tc>
        <w:tc>
          <w:tcPr>
            <w:tcW w:w="1938"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59503637" w14:textId="77777777" w:rsidR="00873558" w:rsidRPr="006F01FE" w:rsidRDefault="00873558" w:rsidP="006F01FE">
            <w:pPr>
              <w:spacing w:before="240" w:line="480" w:lineRule="auto"/>
              <w:jc w:val="both"/>
              <w:rPr>
                <w:rFonts w:ascii="Arial" w:hAnsi="Arial" w:cs="Arial"/>
              </w:rPr>
            </w:pPr>
            <w:r w:rsidRPr="006F01FE">
              <w:rPr>
                <w:rFonts w:ascii="Arial" w:hAnsi="Arial" w:cs="Arial"/>
              </w:rPr>
              <w:t>80.3±31.2</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753CC567" w14:textId="5DA460EC" w:rsidR="00873558" w:rsidRPr="006F01FE" w:rsidRDefault="00873558" w:rsidP="006F01FE">
            <w:pPr>
              <w:spacing w:before="240" w:line="480" w:lineRule="auto"/>
              <w:jc w:val="both"/>
              <w:rPr>
                <w:rFonts w:ascii="Arial" w:hAnsi="Arial" w:cs="Arial"/>
              </w:rPr>
            </w:pPr>
            <w:r w:rsidRPr="006F01FE">
              <w:rPr>
                <w:rFonts w:ascii="Arial" w:hAnsi="Arial" w:cs="Arial"/>
              </w:rPr>
              <w:t>0.0</w:t>
            </w:r>
            <w:r w:rsidR="00E54E03">
              <w:rPr>
                <w:rFonts w:ascii="Arial" w:hAnsi="Arial" w:cs="Arial"/>
              </w:rPr>
              <w:t>05</w:t>
            </w:r>
          </w:p>
        </w:tc>
      </w:tr>
      <w:tr w:rsidR="00873558" w:rsidRPr="006F01FE" w14:paraId="7085C29E" w14:textId="77777777" w:rsidTr="0071719C">
        <w:trPr>
          <w:trHeight w:val="500"/>
          <w:jc w:val="center"/>
        </w:trPr>
        <w:tc>
          <w:tcPr>
            <w:tcW w:w="11115" w:type="dxa"/>
            <w:gridSpan w:val="5"/>
            <w:tcBorders>
              <w:top w:val="nil"/>
              <w:left w:val="nil"/>
              <w:bottom w:val="nil"/>
              <w:right w:val="nil"/>
            </w:tcBorders>
            <w:shd w:val="clear" w:color="auto" w:fill="F2F2F2"/>
          </w:tcPr>
          <w:p w14:paraId="0F9F622B" w14:textId="77777777" w:rsidR="00873558" w:rsidRPr="006F01FE" w:rsidRDefault="00873558" w:rsidP="006F01FE">
            <w:pPr>
              <w:spacing w:before="240" w:line="480" w:lineRule="auto"/>
              <w:jc w:val="both"/>
              <w:rPr>
                <w:rFonts w:ascii="Arial" w:hAnsi="Arial" w:cs="Arial"/>
                <w:b/>
              </w:rPr>
            </w:pPr>
            <w:r w:rsidRPr="006F01FE">
              <w:rPr>
                <w:rFonts w:ascii="Arial" w:hAnsi="Arial" w:cs="Arial"/>
                <w:b/>
              </w:rPr>
              <w:t>Right ventricular volume and function</w:t>
            </w:r>
          </w:p>
        </w:tc>
      </w:tr>
      <w:tr w:rsidR="00873558" w:rsidRPr="006F01FE" w14:paraId="27942051" w14:textId="77777777" w:rsidTr="0071719C">
        <w:trPr>
          <w:trHeight w:val="500"/>
          <w:jc w:val="center"/>
        </w:trPr>
        <w:tc>
          <w:tcPr>
            <w:tcW w:w="3361"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56880DAD" w14:textId="77777777" w:rsidR="00873558" w:rsidRPr="006F01FE" w:rsidRDefault="00873558" w:rsidP="006F01FE">
            <w:pPr>
              <w:spacing w:before="240" w:line="480" w:lineRule="auto"/>
              <w:jc w:val="both"/>
              <w:rPr>
                <w:rFonts w:ascii="Arial" w:hAnsi="Arial" w:cs="Arial"/>
              </w:rPr>
            </w:pPr>
            <w:r w:rsidRPr="006F01FE">
              <w:rPr>
                <w:rFonts w:ascii="Arial" w:hAnsi="Arial" w:cs="Arial"/>
              </w:rPr>
              <w:t>RV EDVi (ml/m</w:t>
            </w:r>
            <w:r w:rsidRPr="006F01FE">
              <w:rPr>
                <w:rFonts w:ascii="Arial" w:hAnsi="Arial" w:cs="Arial"/>
                <w:vertAlign w:val="superscript"/>
              </w:rPr>
              <w:t>2</w:t>
            </w:r>
            <w:r w:rsidRPr="006F01FE">
              <w:rPr>
                <w:rFonts w:ascii="Arial" w:hAnsi="Arial" w:cs="Arial"/>
              </w:rPr>
              <w:t>)</w:t>
            </w:r>
          </w:p>
        </w:tc>
        <w:tc>
          <w:tcPr>
            <w:tcW w:w="1938" w:type="dxa"/>
            <w:tcBorders>
              <w:top w:val="single" w:sz="8" w:space="0" w:color="7F7F7F"/>
              <w:left w:val="nil"/>
              <w:bottom w:val="single" w:sz="8" w:space="0" w:color="7F7F7F"/>
              <w:right w:val="nil"/>
            </w:tcBorders>
            <w:vAlign w:val="bottom"/>
          </w:tcPr>
          <w:p w14:paraId="3C817D70"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93.4±34.2</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4EB6187D" w14:textId="77777777" w:rsidR="00873558" w:rsidRPr="006F01FE" w:rsidRDefault="00873558" w:rsidP="006F01FE">
            <w:pPr>
              <w:spacing w:before="240" w:line="480" w:lineRule="auto"/>
              <w:jc w:val="both"/>
              <w:rPr>
                <w:rFonts w:ascii="Arial" w:hAnsi="Arial" w:cs="Arial"/>
              </w:rPr>
            </w:pPr>
            <w:r w:rsidRPr="006F01FE">
              <w:rPr>
                <w:rFonts w:ascii="Arial" w:hAnsi="Arial" w:cs="Arial"/>
              </w:rPr>
              <w:t>85.3±32.6</w:t>
            </w:r>
          </w:p>
        </w:tc>
        <w:tc>
          <w:tcPr>
            <w:tcW w:w="1938"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3AD65558" w14:textId="77777777" w:rsidR="00873558" w:rsidRPr="006F01FE" w:rsidRDefault="00873558" w:rsidP="006F01FE">
            <w:pPr>
              <w:spacing w:before="240" w:line="480" w:lineRule="auto"/>
              <w:jc w:val="both"/>
              <w:rPr>
                <w:rFonts w:ascii="Arial" w:hAnsi="Arial" w:cs="Arial"/>
              </w:rPr>
            </w:pPr>
            <w:r w:rsidRPr="006F01FE">
              <w:rPr>
                <w:rFonts w:ascii="Arial" w:hAnsi="Arial" w:cs="Arial"/>
              </w:rPr>
              <w:t>100.7±34.3</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4B94D3F4" w14:textId="6587C48F" w:rsidR="00873558" w:rsidRPr="006F01FE" w:rsidRDefault="00873558" w:rsidP="006F01FE">
            <w:pPr>
              <w:spacing w:before="240" w:line="480" w:lineRule="auto"/>
              <w:jc w:val="both"/>
              <w:rPr>
                <w:rFonts w:ascii="Arial" w:hAnsi="Arial" w:cs="Arial"/>
              </w:rPr>
            </w:pPr>
            <w:r w:rsidRPr="006F01FE">
              <w:rPr>
                <w:rFonts w:ascii="Arial" w:hAnsi="Arial" w:cs="Arial"/>
              </w:rPr>
              <w:t>0.01</w:t>
            </w:r>
            <w:r w:rsidR="00E54E03">
              <w:rPr>
                <w:rFonts w:ascii="Arial" w:hAnsi="Arial" w:cs="Arial"/>
              </w:rPr>
              <w:t>4</w:t>
            </w:r>
          </w:p>
        </w:tc>
      </w:tr>
      <w:tr w:rsidR="00873558" w:rsidRPr="006F01FE" w14:paraId="14031CF0" w14:textId="77777777" w:rsidTr="0071719C">
        <w:trPr>
          <w:trHeight w:val="500"/>
          <w:jc w:val="center"/>
        </w:trPr>
        <w:tc>
          <w:tcPr>
            <w:tcW w:w="3361" w:type="dxa"/>
            <w:tcBorders>
              <w:top w:val="nil"/>
              <w:left w:val="nil"/>
              <w:bottom w:val="nil"/>
              <w:right w:val="nil"/>
            </w:tcBorders>
            <w:shd w:val="clear" w:color="auto" w:fill="auto"/>
            <w:tcMar>
              <w:top w:w="100" w:type="dxa"/>
              <w:left w:w="100" w:type="dxa"/>
              <w:bottom w:w="100" w:type="dxa"/>
              <w:right w:w="100" w:type="dxa"/>
            </w:tcMar>
          </w:tcPr>
          <w:p w14:paraId="78A893BF" w14:textId="77777777" w:rsidR="00873558" w:rsidRPr="006F01FE" w:rsidRDefault="00873558" w:rsidP="006F01FE">
            <w:pPr>
              <w:spacing w:before="240" w:line="480" w:lineRule="auto"/>
              <w:jc w:val="both"/>
              <w:rPr>
                <w:rFonts w:ascii="Arial" w:hAnsi="Arial" w:cs="Arial"/>
              </w:rPr>
            </w:pPr>
            <w:r w:rsidRPr="006F01FE">
              <w:rPr>
                <w:rFonts w:ascii="Arial" w:hAnsi="Arial" w:cs="Arial"/>
              </w:rPr>
              <w:t>RV ESVi (ml/m</w:t>
            </w:r>
            <w:r w:rsidRPr="006F01FE">
              <w:rPr>
                <w:rFonts w:ascii="Arial" w:hAnsi="Arial" w:cs="Arial"/>
                <w:vertAlign w:val="superscript"/>
              </w:rPr>
              <w:t>2</w:t>
            </w:r>
            <w:r w:rsidRPr="006F01FE">
              <w:rPr>
                <w:rFonts w:ascii="Arial" w:hAnsi="Arial" w:cs="Arial"/>
              </w:rPr>
              <w:t>)</w:t>
            </w:r>
          </w:p>
        </w:tc>
        <w:tc>
          <w:tcPr>
            <w:tcW w:w="1938" w:type="dxa"/>
            <w:tcBorders>
              <w:top w:val="nil"/>
              <w:left w:val="nil"/>
              <w:bottom w:val="nil"/>
              <w:right w:val="nil"/>
            </w:tcBorders>
            <w:vAlign w:val="bottom"/>
          </w:tcPr>
          <w:p w14:paraId="7638FBCC"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48.8±20.3</w:t>
            </w:r>
          </w:p>
        </w:tc>
        <w:tc>
          <w:tcPr>
            <w:tcW w:w="1939" w:type="dxa"/>
            <w:tcBorders>
              <w:top w:val="nil"/>
              <w:left w:val="nil"/>
              <w:bottom w:val="nil"/>
              <w:right w:val="nil"/>
            </w:tcBorders>
            <w:shd w:val="clear" w:color="auto" w:fill="auto"/>
            <w:tcMar>
              <w:top w:w="100" w:type="dxa"/>
              <w:left w:w="100" w:type="dxa"/>
              <w:bottom w:w="100" w:type="dxa"/>
              <w:right w:w="100" w:type="dxa"/>
            </w:tcMar>
          </w:tcPr>
          <w:p w14:paraId="0320B33B" w14:textId="77777777" w:rsidR="00873558" w:rsidRPr="006F01FE" w:rsidRDefault="00873558" w:rsidP="006F01FE">
            <w:pPr>
              <w:spacing w:before="240" w:line="480" w:lineRule="auto"/>
              <w:jc w:val="both"/>
              <w:rPr>
                <w:rFonts w:ascii="Arial" w:hAnsi="Arial" w:cs="Arial"/>
              </w:rPr>
            </w:pPr>
            <w:r w:rsidRPr="006F01FE">
              <w:rPr>
                <w:rFonts w:ascii="Arial" w:hAnsi="Arial" w:cs="Arial"/>
              </w:rPr>
              <w:t>42.3±19.3</w:t>
            </w:r>
          </w:p>
        </w:tc>
        <w:tc>
          <w:tcPr>
            <w:tcW w:w="1938" w:type="dxa"/>
            <w:tcBorders>
              <w:top w:val="nil"/>
              <w:left w:val="nil"/>
              <w:bottom w:val="nil"/>
              <w:right w:val="nil"/>
            </w:tcBorders>
            <w:shd w:val="clear" w:color="auto" w:fill="auto"/>
            <w:tcMar>
              <w:top w:w="100" w:type="dxa"/>
              <w:left w:w="100" w:type="dxa"/>
              <w:bottom w:w="100" w:type="dxa"/>
              <w:right w:w="100" w:type="dxa"/>
            </w:tcMar>
          </w:tcPr>
          <w:p w14:paraId="18888420" w14:textId="77777777" w:rsidR="00873558" w:rsidRPr="006F01FE" w:rsidRDefault="00873558" w:rsidP="006F01FE">
            <w:pPr>
              <w:spacing w:before="240" w:line="480" w:lineRule="auto"/>
              <w:jc w:val="both"/>
              <w:rPr>
                <w:rFonts w:ascii="Arial" w:hAnsi="Arial" w:cs="Arial"/>
              </w:rPr>
            </w:pPr>
            <w:r w:rsidRPr="006F01FE">
              <w:rPr>
                <w:rFonts w:ascii="Arial" w:hAnsi="Arial" w:cs="Arial"/>
              </w:rPr>
              <w:t>54.7±19.5</w:t>
            </w:r>
          </w:p>
        </w:tc>
        <w:tc>
          <w:tcPr>
            <w:tcW w:w="1939" w:type="dxa"/>
            <w:tcBorders>
              <w:top w:val="nil"/>
              <w:left w:val="nil"/>
              <w:bottom w:val="nil"/>
              <w:right w:val="nil"/>
            </w:tcBorders>
            <w:shd w:val="clear" w:color="auto" w:fill="auto"/>
            <w:tcMar>
              <w:top w:w="100" w:type="dxa"/>
              <w:left w:w="100" w:type="dxa"/>
              <w:bottom w:w="100" w:type="dxa"/>
              <w:right w:w="100" w:type="dxa"/>
            </w:tcMar>
          </w:tcPr>
          <w:p w14:paraId="4841811D" w14:textId="6D1A07F4" w:rsidR="00873558" w:rsidRPr="006F01FE" w:rsidRDefault="00873558" w:rsidP="006F01FE">
            <w:pPr>
              <w:spacing w:before="240" w:line="480" w:lineRule="auto"/>
              <w:jc w:val="both"/>
              <w:rPr>
                <w:rFonts w:ascii="Arial" w:hAnsi="Arial" w:cs="Arial"/>
              </w:rPr>
            </w:pPr>
            <w:r w:rsidRPr="006F01FE">
              <w:rPr>
                <w:rFonts w:ascii="Arial" w:hAnsi="Arial" w:cs="Arial"/>
              </w:rPr>
              <w:t>&lt;0.0</w:t>
            </w:r>
            <w:r w:rsidR="00E54E03">
              <w:rPr>
                <w:rFonts w:ascii="Arial" w:hAnsi="Arial" w:cs="Arial"/>
              </w:rPr>
              <w:t>01</w:t>
            </w:r>
          </w:p>
        </w:tc>
      </w:tr>
      <w:tr w:rsidR="00873558" w:rsidRPr="006F01FE" w14:paraId="1F2964A8" w14:textId="77777777" w:rsidTr="0071719C">
        <w:trPr>
          <w:trHeight w:val="500"/>
          <w:jc w:val="center"/>
        </w:trPr>
        <w:tc>
          <w:tcPr>
            <w:tcW w:w="3361"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5679F023" w14:textId="77777777" w:rsidR="00873558" w:rsidRPr="006F01FE" w:rsidRDefault="00873558" w:rsidP="006F01FE">
            <w:pPr>
              <w:spacing w:before="240" w:line="480" w:lineRule="auto"/>
              <w:jc w:val="both"/>
              <w:rPr>
                <w:rFonts w:ascii="Arial" w:hAnsi="Arial" w:cs="Arial"/>
              </w:rPr>
            </w:pPr>
            <w:r w:rsidRPr="006F01FE">
              <w:rPr>
                <w:rFonts w:ascii="Arial" w:hAnsi="Arial" w:cs="Arial"/>
              </w:rPr>
              <w:t>RV SVi (ml/m</w:t>
            </w:r>
            <w:r w:rsidRPr="006F01FE">
              <w:rPr>
                <w:rFonts w:ascii="Arial" w:hAnsi="Arial" w:cs="Arial"/>
                <w:vertAlign w:val="superscript"/>
              </w:rPr>
              <w:t>2</w:t>
            </w:r>
            <w:r w:rsidRPr="006F01FE">
              <w:rPr>
                <w:rFonts w:ascii="Arial" w:hAnsi="Arial" w:cs="Arial"/>
              </w:rPr>
              <w:t>)</w:t>
            </w:r>
          </w:p>
        </w:tc>
        <w:tc>
          <w:tcPr>
            <w:tcW w:w="1938" w:type="dxa"/>
            <w:tcBorders>
              <w:top w:val="single" w:sz="8" w:space="0" w:color="7F7F7F"/>
              <w:left w:val="nil"/>
              <w:bottom w:val="single" w:sz="8" w:space="0" w:color="7F7F7F"/>
              <w:right w:val="nil"/>
            </w:tcBorders>
            <w:vAlign w:val="bottom"/>
          </w:tcPr>
          <w:p w14:paraId="1EFE5D76"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44.6±18.1</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1F543D2E" w14:textId="77777777" w:rsidR="00873558" w:rsidRPr="006F01FE" w:rsidRDefault="00873558" w:rsidP="006F01FE">
            <w:pPr>
              <w:spacing w:before="240" w:line="480" w:lineRule="auto"/>
              <w:jc w:val="both"/>
              <w:rPr>
                <w:rFonts w:ascii="Arial" w:hAnsi="Arial" w:cs="Arial"/>
              </w:rPr>
            </w:pPr>
            <w:r w:rsidRPr="006F01FE">
              <w:rPr>
                <w:rFonts w:ascii="Arial" w:hAnsi="Arial" w:cs="Arial"/>
              </w:rPr>
              <w:t>43±17</w:t>
            </w:r>
          </w:p>
        </w:tc>
        <w:tc>
          <w:tcPr>
            <w:tcW w:w="1938"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7DBBC1DC" w14:textId="77777777" w:rsidR="00873558" w:rsidRPr="006F01FE" w:rsidRDefault="00873558" w:rsidP="006F01FE">
            <w:pPr>
              <w:spacing w:before="240" w:line="480" w:lineRule="auto"/>
              <w:jc w:val="both"/>
              <w:rPr>
                <w:rFonts w:ascii="Arial" w:hAnsi="Arial" w:cs="Arial"/>
              </w:rPr>
            </w:pPr>
            <w:r w:rsidRPr="006F01FE">
              <w:rPr>
                <w:rFonts w:ascii="Arial" w:hAnsi="Arial" w:cs="Arial"/>
              </w:rPr>
              <w:t>46±19.1</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2708FEF2" w14:textId="410FF181" w:rsidR="00873558" w:rsidRPr="006F01FE" w:rsidRDefault="00873558" w:rsidP="006F01FE">
            <w:pPr>
              <w:spacing w:before="240" w:line="480" w:lineRule="auto"/>
              <w:jc w:val="both"/>
              <w:rPr>
                <w:rFonts w:ascii="Arial" w:hAnsi="Arial" w:cs="Arial"/>
              </w:rPr>
            </w:pPr>
            <w:r w:rsidRPr="006F01FE">
              <w:rPr>
                <w:rFonts w:ascii="Arial" w:hAnsi="Arial" w:cs="Arial"/>
              </w:rPr>
              <w:t>0.3</w:t>
            </w:r>
            <w:r w:rsidR="00E54E03">
              <w:rPr>
                <w:rFonts w:ascii="Arial" w:hAnsi="Arial" w:cs="Arial"/>
              </w:rPr>
              <w:t>76</w:t>
            </w:r>
          </w:p>
        </w:tc>
      </w:tr>
      <w:tr w:rsidR="00873558" w:rsidRPr="006F01FE" w14:paraId="3C289819" w14:textId="77777777" w:rsidTr="0071719C">
        <w:trPr>
          <w:trHeight w:val="500"/>
          <w:jc w:val="center"/>
        </w:trPr>
        <w:tc>
          <w:tcPr>
            <w:tcW w:w="3361" w:type="dxa"/>
            <w:tcBorders>
              <w:top w:val="nil"/>
              <w:left w:val="nil"/>
              <w:bottom w:val="nil"/>
              <w:right w:val="nil"/>
            </w:tcBorders>
            <w:shd w:val="clear" w:color="auto" w:fill="auto"/>
            <w:tcMar>
              <w:top w:w="100" w:type="dxa"/>
              <w:left w:w="100" w:type="dxa"/>
              <w:bottom w:w="100" w:type="dxa"/>
              <w:right w:w="100" w:type="dxa"/>
            </w:tcMar>
          </w:tcPr>
          <w:p w14:paraId="1207333D" w14:textId="77777777" w:rsidR="00873558" w:rsidRPr="006F01FE" w:rsidRDefault="00873558" w:rsidP="006F01FE">
            <w:pPr>
              <w:spacing w:before="240" w:line="480" w:lineRule="auto"/>
              <w:jc w:val="both"/>
              <w:rPr>
                <w:rFonts w:ascii="Arial" w:hAnsi="Arial" w:cs="Arial"/>
              </w:rPr>
            </w:pPr>
            <w:r w:rsidRPr="006F01FE">
              <w:rPr>
                <w:rFonts w:ascii="Arial" w:hAnsi="Arial" w:cs="Arial"/>
              </w:rPr>
              <w:lastRenderedPageBreak/>
              <w:t>RV EF (%)</w:t>
            </w:r>
          </w:p>
        </w:tc>
        <w:tc>
          <w:tcPr>
            <w:tcW w:w="1938" w:type="dxa"/>
            <w:tcBorders>
              <w:top w:val="nil"/>
              <w:left w:val="nil"/>
              <w:bottom w:val="nil"/>
              <w:right w:val="nil"/>
            </w:tcBorders>
            <w:vAlign w:val="bottom"/>
          </w:tcPr>
          <w:p w14:paraId="39455319"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50±10</w:t>
            </w:r>
          </w:p>
        </w:tc>
        <w:tc>
          <w:tcPr>
            <w:tcW w:w="1939" w:type="dxa"/>
            <w:tcBorders>
              <w:top w:val="nil"/>
              <w:left w:val="nil"/>
              <w:bottom w:val="nil"/>
              <w:right w:val="nil"/>
            </w:tcBorders>
            <w:shd w:val="clear" w:color="auto" w:fill="auto"/>
            <w:tcMar>
              <w:top w:w="100" w:type="dxa"/>
              <w:left w:w="100" w:type="dxa"/>
              <w:bottom w:w="100" w:type="dxa"/>
              <w:right w:w="100" w:type="dxa"/>
            </w:tcMar>
          </w:tcPr>
          <w:p w14:paraId="3391B8CE" w14:textId="77777777" w:rsidR="00873558" w:rsidRPr="006F01FE" w:rsidRDefault="00873558" w:rsidP="006F01FE">
            <w:pPr>
              <w:spacing w:before="240" w:line="480" w:lineRule="auto"/>
              <w:jc w:val="both"/>
              <w:rPr>
                <w:rFonts w:ascii="Arial" w:hAnsi="Arial" w:cs="Arial"/>
              </w:rPr>
            </w:pPr>
            <w:r w:rsidRPr="006F01FE">
              <w:rPr>
                <w:rFonts w:ascii="Arial" w:hAnsi="Arial" w:cs="Arial"/>
              </w:rPr>
              <w:t>51±10</w:t>
            </w:r>
          </w:p>
        </w:tc>
        <w:tc>
          <w:tcPr>
            <w:tcW w:w="1938" w:type="dxa"/>
            <w:tcBorders>
              <w:top w:val="nil"/>
              <w:left w:val="nil"/>
              <w:bottom w:val="nil"/>
              <w:right w:val="nil"/>
            </w:tcBorders>
            <w:shd w:val="clear" w:color="auto" w:fill="auto"/>
            <w:tcMar>
              <w:top w:w="100" w:type="dxa"/>
              <w:left w:w="100" w:type="dxa"/>
              <w:bottom w:w="100" w:type="dxa"/>
              <w:right w:w="100" w:type="dxa"/>
            </w:tcMar>
          </w:tcPr>
          <w:p w14:paraId="786B7EB0" w14:textId="77777777" w:rsidR="00873558" w:rsidRPr="006F01FE" w:rsidRDefault="00873558" w:rsidP="006F01FE">
            <w:pPr>
              <w:spacing w:before="240" w:line="480" w:lineRule="auto"/>
              <w:jc w:val="both"/>
              <w:rPr>
                <w:rFonts w:ascii="Arial" w:hAnsi="Arial" w:cs="Arial"/>
              </w:rPr>
            </w:pPr>
            <w:r w:rsidRPr="006F01FE">
              <w:rPr>
                <w:rFonts w:ascii="Arial" w:hAnsi="Arial" w:cs="Arial"/>
              </w:rPr>
              <w:t>45±9</w:t>
            </w:r>
          </w:p>
        </w:tc>
        <w:tc>
          <w:tcPr>
            <w:tcW w:w="1939" w:type="dxa"/>
            <w:tcBorders>
              <w:top w:val="nil"/>
              <w:left w:val="nil"/>
              <w:bottom w:val="nil"/>
              <w:right w:val="nil"/>
            </w:tcBorders>
            <w:shd w:val="clear" w:color="auto" w:fill="auto"/>
            <w:tcMar>
              <w:top w:w="100" w:type="dxa"/>
              <w:left w:w="100" w:type="dxa"/>
              <w:bottom w:w="100" w:type="dxa"/>
              <w:right w:w="100" w:type="dxa"/>
            </w:tcMar>
          </w:tcPr>
          <w:p w14:paraId="4EE82D8F" w14:textId="738EA350" w:rsidR="00873558" w:rsidRPr="006F01FE" w:rsidRDefault="00873558" w:rsidP="006F01FE">
            <w:pPr>
              <w:spacing w:before="240" w:line="480" w:lineRule="auto"/>
              <w:jc w:val="both"/>
              <w:rPr>
                <w:rFonts w:ascii="Arial" w:hAnsi="Arial" w:cs="Arial"/>
              </w:rPr>
            </w:pPr>
            <w:r w:rsidRPr="006F01FE">
              <w:rPr>
                <w:rFonts w:ascii="Arial" w:hAnsi="Arial" w:cs="Arial"/>
              </w:rPr>
              <w:t>0.0</w:t>
            </w:r>
            <w:r w:rsidR="00E54E03">
              <w:rPr>
                <w:rFonts w:ascii="Arial" w:hAnsi="Arial" w:cs="Arial"/>
              </w:rPr>
              <w:t>02</w:t>
            </w:r>
          </w:p>
        </w:tc>
      </w:tr>
      <w:tr w:rsidR="00873558" w:rsidRPr="006F01FE" w14:paraId="4EFDE678" w14:textId="77777777" w:rsidTr="0071719C">
        <w:trPr>
          <w:trHeight w:val="500"/>
          <w:jc w:val="center"/>
        </w:trPr>
        <w:tc>
          <w:tcPr>
            <w:tcW w:w="3361"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7C5FC60E" w14:textId="77777777" w:rsidR="00873558" w:rsidRPr="006F01FE" w:rsidRDefault="00873558" w:rsidP="006F01FE">
            <w:pPr>
              <w:spacing w:before="240" w:line="480" w:lineRule="auto"/>
              <w:jc w:val="both"/>
              <w:rPr>
                <w:rFonts w:ascii="Arial" w:hAnsi="Arial" w:cs="Arial"/>
              </w:rPr>
            </w:pPr>
            <w:r w:rsidRPr="006F01FE">
              <w:rPr>
                <w:rFonts w:ascii="Arial" w:hAnsi="Arial" w:cs="Arial"/>
              </w:rPr>
              <w:t>RV mass (gram/m</w:t>
            </w:r>
            <w:r w:rsidRPr="006F01FE">
              <w:rPr>
                <w:rFonts w:ascii="Arial" w:hAnsi="Arial" w:cs="Arial"/>
                <w:vertAlign w:val="superscript"/>
              </w:rPr>
              <w:t>2</w:t>
            </w:r>
            <w:r w:rsidRPr="006F01FE">
              <w:rPr>
                <w:rFonts w:ascii="Arial" w:hAnsi="Arial" w:cs="Arial"/>
              </w:rPr>
              <w:t>)</w:t>
            </w:r>
          </w:p>
        </w:tc>
        <w:tc>
          <w:tcPr>
            <w:tcW w:w="1938" w:type="dxa"/>
            <w:tcBorders>
              <w:top w:val="single" w:sz="8" w:space="0" w:color="7F7F7F"/>
              <w:left w:val="nil"/>
              <w:bottom w:val="single" w:sz="8" w:space="0" w:color="7F7F7F"/>
              <w:right w:val="nil"/>
            </w:tcBorders>
            <w:vAlign w:val="bottom"/>
          </w:tcPr>
          <w:p w14:paraId="013DF22A" w14:textId="77777777" w:rsidR="00873558" w:rsidRPr="006F01FE" w:rsidRDefault="00873558" w:rsidP="006F01FE">
            <w:pPr>
              <w:spacing w:before="240" w:line="480" w:lineRule="auto"/>
              <w:jc w:val="both"/>
              <w:rPr>
                <w:rFonts w:ascii="Arial" w:hAnsi="Arial" w:cs="Arial"/>
              </w:rPr>
            </w:pPr>
            <w:r w:rsidRPr="006F01FE">
              <w:rPr>
                <w:rFonts w:ascii="Arial" w:hAnsi="Arial" w:cs="Arial"/>
                <w:color w:val="000000"/>
              </w:rPr>
              <w:t>19.6±9.8</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407FD81A" w14:textId="77777777" w:rsidR="00873558" w:rsidRPr="006F01FE" w:rsidRDefault="00873558" w:rsidP="006F01FE">
            <w:pPr>
              <w:spacing w:before="240" w:line="480" w:lineRule="auto"/>
              <w:jc w:val="both"/>
              <w:rPr>
                <w:rFonts w:ascii="Arial" w:hAnsi="Arial" w:cs="Arial"/>
              </w:rPr>
            </w:pPr>
            <w:r w:rsidRPr="006F01FE">
              <w:rPr>
                <w:rFonts w:ascii="Arial" w:hAnsi="Arial" w:cs="Arial"/>
              </w:rPr>
              <w:t>16±6.3</w:t>
            </w:r>
          </w:p>
        </w:tc>
        <w:tc>
          <w:tcPr>
            <w:tcW w:w="1938"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039222AF" w14:textId="77777777" w:rsidR="00873558" w:rsidRPr="006F01FE" w:rsidRDefault="00873558" w:rsidP="006F01FE">
            <w:pPr>
              <w:spacing w:before="240" w:line="480" w:lineRule="auto"/>
              <w:jc w:val="both"/>
              <w:rPr>
                <w:rFonts w:ascii="Arial" w:hAnsi="Arial" w:cs="Arial"/>
              </w:rPr>
            </w:pPr>
            <w:r w:rsidRPr="006F01FE">
              <w:rPr>
                <w:rFonts w:ascii="Arial" w:hAnsi="Arial" w:cs="Arial"/>
              </w:rPr>
              <w:t>22.9±11.3</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18494C39" w14:textId="28CA92F0" w:rsidR="00873558" w:rsidRPr="006F01FE" w:rsidRDefault="00873558" w:rsidP="006F01FE">
            <w:pPr>
              <w:spacing w:before="240" w:line="480" w:lineRule="auto"/>
              <w:jc w:val="both"/>
              <w:rPr>
                <w:rFonts w:ascii="Arial" w:hAnsi="Arial" w:cs="Arial"/>
              </w:rPr>
            </w:pPr>
            <w:r w:rsidRPr="006F01FE">
              <w:rPr>
                <w:rFonts w:ascii="Arial" w:hAnsi="Arial" w:cs="Arial"/>
              </w:rPr>
              <w:t>&lt;0.0</w:t>
            </w:r>
            <w:r w:rsidR="00E54E03">
              <w:rPr>
                <w:rFonts w:ascii="Arial" w:hAnsi="Arial" w:cs="Arial"/>
              </w:rPr>
              <w:t>01</w:t>
            </w:r>
          </w:p>
        </w:tc>
      </w:tr>
      <w:tr w:rsidR="00873558" w:rsidRPr="006F01FE" w14:paraId="1E6664D9" w14:textId="77777777" w:rsidTr="0071719C">
        <w:trPr>
          <w:trHeight w:val="392"/>
          <w:jc w:val="center"/>
        </w:trPr>
        <w:tc>
          <w:tcPr>
            <w:tcW w:w="11115" w:type="dxa"/>
            <w:gridSpan w:val="5"/>
            <w:tcBorders>
              <w:top w:val="nil"/>
              <w:left w:val="nil"/>
              <w:bottom w:val="nil"/>
              <w:right w:val="nil"/>
            </w:tcBorders>
            <w:shd w:val="clear" w:color="auto" w:fill="F2F2F2"/>
          </w:tcPr>
          <w:p w14:paraId="7D7F7988" w14:textId="77777777" w:rsidR="00873558" w:rsidRPr="006F01FE" w:rsidRDefault="00873558" w:rsidP="006F01FE">
            <w:pPr>
              <w:spacing w:before="240" w:line="480" w:lineRule="auto"/>
              <w:jc w:val="both"/>
              <w:rPr>
                <w:rFonts w:ascii="Arial" w:hAnsi="Arial" w:cs="Arial"/>
                <w:b/>
              </w:rPr>
            </w:pPr>
            <w:r w:rsidRPr="006F01FE">
              <w:rPr>
                <w:rFonts w:ascii="Arial" w:hAnsi="Arial" w:cs="Arial"/>
                <w:b/>
              </w:rPr>
              <w:t>Other metrics</w:t>
            </w:r>
          </w:p>
        </w:tc>
      </w:tr>
      <w:tr w:rsidR="00873558" w:rsidRPr="006F01FE" w14:paraId="3B0EDD7A" w14:textId="77777777" w:rsidTr="0071719C">
        <w:trPr>
          <w:trHeight w:val="500"/>
          <w:jc w:val="center"/>
        </w:trPr>
        <w:tc>
          <w:tcPr>
            <w:tcW w:w="3361"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593797D8" w14:textId="77777777" w:rsidR="00873558" w:rsidRPr="006F01FE" w:rsidRDefault="00873558" w:rsidP="006F01FE">
            <w:pPr>
              <w:spacing w:before="240" w:line="480" w:lineRule="auto"/>
              <w:jc w:val="both"/>
              <w:rPr>
                <w:rFonts w:ascii="Arial" w:hAnsi="Arial" w:cs="Arial"/>
              </w:rPr>
            </w:pPr>
            <w:r w:rsidRPr="006F01FE">
              <w:rPr>
                <w:rFonts w:ascii="Arial" w:hAnsi="Arial" w:cs="Arial"/>
              </w:rPr>
              <w:t>IV septal angle (˚)</w:t>
            </w:r>
          </w:p>
        </w:tc>
        <w:tc>
          <w:tcPr>
            <w:tcW w:w="1938" w:type="dxa"/>
            <w:tcBorders>
              <w:top w:val="single" w:sz="8" w:space="0" w:color="7F7F7F"/>
              <w:left w:val="nil"/>
              <w:bottom w:val="single" w:sz="8" w:space="0" w:color="7F7F7F"/>
              <w:right w:val="nil"/>
            </w:tcBorders>
          </w:tcPr>
          <w:p w14:paraId="44C93074" w14:textId="77777777" w:rsidR="00873558" w:rsidRPr="006F01FE" w:rsidRDefault="00873558" w:rsidP="006F01FE">
            <w:pPr>
              <w:spacing w:before="240" w:line="480" w:lineRule="auto"/>
              <w:jc w:val="both"/>
              <w:rPr>
                <w:rFonts w:ascii="Arial" w:hAnsi="Arial" w:cs="Arial"/>
              </w:rPr>
            </w:pPr>
            <w:r w:rsidRPr="006F01FE">
              <w:rPr>
                <w:rFonts w:ascii="Arial" w:hAnsi="Arial" w:cs="Arial"/>
              </w:rPr>
              <w:t>138.2±10.4</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7554BD0F" w14:textId="77777777" w:rsidR="00873558" w:rsidRPr="006F01FE" w:rsidRDefault="00873558" w:rsidP="006F01FE">
            <w:pPr>
              <w:spacing w:before="240" w:line="480" w:lineRule="auto"/>
              <w:jc w:val="both"/>
              <w:rPr>
                <w:rFonts w:ascii="Arial" w:hAnsi="Arial" w:cs="Arial"/>
              </w:rPr>
            </w:pPr>
            <w:r w:rsidRPr="006F01FE">
              <w:rPr>
                <w:rFonts w:ascii="Arial" w:hAnsi="Arial" w:cs="Arial"/>
              </w:rPr>
              <w:t>134.8±9.2</w:t>
            </w:r>
          </w:p>
        </w:tc>
        <w:tc>
          <w:tcPr>
            <w:tcW w:w="1938"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4EE5F05E" w14:textId="77777777" w:rsidR="00873558" w:rsidRPr="006F01FE" w:rsidRDefault="00873558" w:rsidP="006F01FE">
            <w:pPr>
              <w:spacing w:before="240" w:line="480" w:lineRule="auto"/>
              <w:jc w:val="both"/>
              <w:rPr>
                <w:rFonts w:ascii="Arial" w:hAnsi="Arial" w:cs="Arial"/>
              </w:rPr>
            </w:pPr>
            <w:r w:rsidRPr="006F01FE">
              <w:rPr>
                <w:rFonts w:ascii="Arial" w:hAnsi="Arial" w:cs="Arial"/>
              </w:rPr>
              <w:t>141.2±10.6</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6643332B" w14:textId="5A4E27DB" w:rsidR="00873558" w:rsidRPr="006F01FE" w:rsidRDefault="00873558" w:rsidP="006F01FE">
            <w:pPr>
              <w:spacing w:before="240" w:line="480" w:lineRule="auto"/>
              <w:jc w:val="both"/>
              <w:rPr>
                <w:rFonts w:ascii="Arial" w:hAnsi="Arial" w:cs="Arial"/>
              </w:rPr>
            </w:pPr>
            <w:r w:rsidRPr="006F01FE">
              <w:rPr>
                <w:rFonts w:ascii="Arial" w:hAnsi="Arial" w:cs="Arial"/>
              </w:rPr>
              <w:t>&lt;0.0</w:t>
            </w:r>
            <w:r w:rsidR="00E54E03">
              <w:rPr>
                <w:rFonts w:ascii="Arial" w:hAnsi="Arial" w:cs="Arial"/>
              </w:rPr>
              <w:t>0</w:t>
            </w:r>
            <w:r w:rsidRPr="006F01FE">
              <w:rPr>
                <w:rFonts w:ascii="Arial" w:hAnsi="Arial" w:cs="Arial"/>
              </w:rPr>
              <w:t>1</w:t>
            </w:r>
          </w:p>
        </w:tc>
      </w:tr>
      <w:tr w:rsidR="00873558" w:rsidRPr="006F01FE" w14:paraId="07838C38" w14:textId="77777777" w:rsidTr="0071719C">
        <w:trPr>
          <w:trHeight w:val="500"/>
          <w:jc w:val="center"/>
        </w:trPr>
        <w:tc>
          <w:tcPr>
            <w:tcW w:w="3361" w:type="dxa"/>
            <w:tcBorders>
              <w:top w:val="nil"/>
              <w:left w:val="nil"/>
              <w:bottom w:val="nil"/>
              <w:right w:val="nil"/>
            </w:tcBorders>
            <w:shd w:val="clear" w:color="auto" w:fill="auto"/>
            <w:tcMar>
              <w:top w:w="100" w:type="dxa"/>
              <w:left w:w="100" w:type="dxa"/>
              <w:bottom w:w="100" w:type="dxa"/>
              <w:right w:w="100" w:type="dxa"/>
            </w:tcMar>
          </w:tcPr>
          <w:p w14:paraId="44535787" w14:textId="77777777" w:rsidR="00873558" w:rsidRPr="006F01FE" w:rsidRDefault="00873558" w:rsidP="006F01FE">
            <w:pPr>
              <w:spacing w:before="240" w:line="480" w:lineRule="auto"/>
              <w:jc w:val="both"/>
              <w:rPr>
                <w:rFonts w:ascii="Arial" w:hAnsi="Arial" w:cs="Arial"/>
              </w:rPr>
            </w:pPr>
            <w:r w:rsidRPr="006F01FE">
              <w:rPr>
                <w:rFonts w:ascii="Arial" w:hAnsi="Arial" w:cs="Arial"/>
              </w:rPr>
              <w:t>PA systolic area (cm</w:t>
            </w:r>
            <w:r w:rsidRPr="006F01FE">
              <w:rPr>
                <w:rFonts w:ascii="Arial" w:hAnsi="Arial" w:cs="Arial"/>
                <w:vertAlign w:val="superscript"/>
              </w:rPr>
              <w:t>2</w:t>
            </w:r>
            <w:r w:rsidRPr="006F01FE">
              <w:rPr>
                <w:rFonts w:ascii="Arial" w:hAnsi="Arial" w:cs="Arial"/>
              </w:rPr>
              <w:t>)</w:t>
            </w:r>
          </w:p>
        </w:tc>
        <w:tc>
          <w:tcPr>
            <w:tcW w:w="1938" w:type="dxa"/>
            <w:tcBorders>
              <w:top w:val="nil"/>
              <w:left w:val="nil"/>
              <w:bottom w:val="nil"/>
              <w:right w:val="nil"/>
            </w:tcBorders>
          </w:tcPr>
          <w:p w14:paraId="4C51B773" w14:textId="77777777" w:rsidR="00873558" w:rsidRPr="006F01FE" w:rsidRDefault="00873558" w:rsidP="006F01FE">
            <w:pPr>
              <w:spacing w:before="240" w:line="480" w:lineRule="auto"/>
              <w:jc w:val="both"/>
              <w:rPr>
                <w:rFonts w:ascii="Arial" w:hAnsi="Arial" w:cs="Arial"/>
              </w:rPr>
            </w:pPr>
            <w:r w:rsidRPr="006F01FE">
              <w:rPr>
                <w:rFonts w:ascii="Arial" w:hAnsi="Arial" w:cs="Arial"/>
              </w:rPr>
              <w:t>925.8±254</w:t>
            </w:r>
          </w:p>
        </w:tc>
        <w:tc>
          <w:tcPr>
            <w:tcW w:w="1939" w:type="dxa"/>
            <w:tcBorders>
              <w:top w:val="nil"/>
              <w:left w:val="nil"/>
              <w:bottom w:val="nil"/>
              <w:right w:val="nil"/>
            </w:tcBorders>
            <w:shd w:val="clear" w:color="auto" w:fill="auto"/>
            <w:tcMar>
              <w:top w:w="100" w:type="dxa"/>
              <w:left w:w="100" w:type="dxa"/>
              <w:bottom w:w="100" w:type="dxa"/>
              <w:right w:w="100" w:type="dxa"/>
            </w:tcMar>
          </w:tcPr>
          <w:p w14:paraId="75F795B5" w14:textId="77777777" w:rsidR="00873558" w:rsidRPr="006F01FE" w:rsidRDefault="00873558" w:rsidP="006F01FE">
            <w:pPr>
              <w:spacing w:before="240" w:line="480" w:lineRule="auto"/>
              <w:jc w:val="both"/>
              <w:rPr>
                <w:rFonts w:ascii="Arial" w:hAnsi="Arial" w:cs="Arial"/>
              </w:rPr>
            </w:pPr>
            <w:r w:rsidRPr="006F01FE">
              <w:rPr>
                <w:rFonts w:ascii="Arial" w:hAnsi="Arial" w:cs="Arial"/>
              </w:rPr>
              <w:t>866.3±230.4</w:t>
            </w:r>
          </w:p>
        </w:tc>
        <w:tc>
          <w:tcPr>
            <w:tcW w:w="1938" w:type="dxa"/>
            <w:tcBorders>
              <w:top w:val="nil"/>
              <w:left w:val="nil"/>
              <w:bottom w:val="nil"/>
              <w:right w:val="nil"/>
            </w:tcBorders>
            <w:shd w:val="clear" w:color="auto" w:fill="auto"/>
            <w:tcMar>
              <w:top w:w="100" w:type="dxa"/>
              <w:left w:w="100" w:type="dxa"/>
              <w:bottom w:w="100" w:type="dxa"/>
              <w:right w:w="100" w:type="dxa"/>
            </w:tcMar>
          </w:tcPr>
          <w:p w14:paraId="36374647" w14:textId="77777777" w:rsidR="00873558" w:rsidRPr="006F01FE" w:rsidRDefault="00873558" w:rsidP="006F01FE">
            <w:pPr>
              <w:spacing w:before="240" w:line="480" w:lineRule="auto"/>
              <w:jc w:val="both"/>
              <w:rPr>
                <w:rFonts w:ascii="Arial" w:hAnsi="Arial" w:cs="Arial"/>
              </w:rPr>
            </w:pPr>
            <w:r w:rsidRPr="006F01FE">
              <w:rPr>
                <w:rFonts w:ascii="Arial" w:hAnsi="Arial" w:cs="Arial"/>
              </w:rPr>
              <w:t>979.5±264</w:t>
            </w:r>
          </w:p>
        </w:tc>
        <w:tc>
          <w:tcPr>
            <w:tcW w:w="1939" w:type="dxa"/>
            <w:tcBorders>
              <w:top w:val="nil"/>
              <w:left w:val="nil"/>
              <w:bottom w:val="nil"/>
              <w:right w:val="nil"/>
            </w:tcBorders>
            <w:shd w:val="clear" w:color="auto" w:fill="auto"/>
            <w:tcMar>
              <w:top w:w="100" w:type="dxa"/>
              <w:left w:w="100" w:type="dxa"/>
              <w:bottom w:w="100" w:type="dxa"/>
              <w:right w:w="100" w:type="dxa"/>
            </w:tcMar>
          </w:tcPr>
          <w:p w14:paraId="018FDFA6" w14:textId="146EEDE7" w:rsidR="00873558" w:rsidRPr="006F01FE" w:rsidRDefault="00873558" w:rsidP="006F01FE">
            <w:pPr>
              <w:spacing w:before="240" w:line="480" w:lineRule="auto"/>
              <w:jc w:val="both"/>
              <w:rPr>
                <w:rFonts w:ascii="Arial" w:hAnsi="Arial" w:cs="Arial"/>
              </w:rPr>
            </w:pPr>
            <w:r w:rsidRPr="006F01FE">
              <w:rPr>
                <w:rFonts w:ascii="Arial" w:hAnsi="Arial" w:cs="Arial"/>
              </w:rPr>
              <w:t>0.0</w:t>
            </w:r>
            <w:r w:rsidR="00E54E03">
              <w:rPr>
                <w:rFonts w:ascii="Arial" w:hAnsi="Arial" w:cs="Arial"/>
              </w:rPr>
              <w:t>16</w:t>
            </w:r>
          </w:p>
        </w:tc>
      </w:tr>
      <w:tr w:rsidR="00873558" w:rsidRPr="006F01FE" w14:paraId="75746709" w14:textId="77777777" w:rsidTr="0071719C">
        <w:trPr>
          <w:trHeight w:val="500"/>
          <w:jc w:val="center"/>
        </w:trPr>
        <w:tc>
          <w:tcPr>
            <w:tcW w:w="3361"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5CA6FA90" w14:textId="77777777" w:rsidR="00873558" w:rsidRPr="006F01FE" w:rsidRDefault="00873558" w:rsidP="006F01FE">
            <w:pPr>
              <w:spacing w:before="240" w:line="480" w:lineRule="auto"/>
              <w:jc w:val="both"/>
              <w:rPr>
                <w:rFonts w:ascii="Arial" w:hAnsi="Arial" w:cs="Arial"/>
              </w:rPr>
            </w:pPr>
            <w:r w:rsidRPr="006F01FE">
              <w:rPr>
                <w:rFonts w:ascii="Arial" w:hAnsi="Arial" w:cs="Arial"/>
              </w:rPr>
              <w:t>PA diastolic area(cm</w:t>
            </w:r>
            <w:r w:rsidRPr="006F01FE">
              <w:rPr>
                <w:rFonts w:ascii="Arial" w:hAnsi="Arial" w:cs="Arial"/>
                <w:vertAlign w:val="superscript"/>
              </w:rPr>
              <w:t>2</w:t>
            </w:r>
            <w:r w:rsidRPr="006F01FE">
              <w:rPr>
                <w:rFonts w:ascii="Arial" w:hAnsi="Arial" w:cs="Arial"/>
              </w:rPr>
              <w:t>)</w:t>
            </w:r>
          </w:p>
        </w:tc>
        <w:tc>
          <w:tcPr>
            <w:tcW w:w="1938" w:type="dxa"/>
            <w:tcBorders>
              <w:top w:val="single" w:sz="8" w:space="0" w:color="7F7F7F"/>
              <w:left w:val="nil"/>
              <w:bottom w:val="single" w:sz="8" w:space="0" w:color="7F7F7F"/>
              <w:right w:val="nil"/>
            </w:tcBorders>
          </w:tcPr>
          <w:p w14:paraId="0CE750D4" w14:textId="77777777" w:rsidR="00873558" w:rsidRPr="006F01FE" w:rsidRDefault="00873558" w:rsidP="006F01FE">
            <w:pPr>
              <w:spacing w:before="240" w:line="480" w:lineRule="auto"/>
              <w:jc w:val="both"/>
              <w:rPr>
                <w:rFonts w:ascii="Arial" w:hAnsi="Arial" w:cs="Arial"/>
              </w:rPr>
            </w:pPr>
            <w:r w:rsidRPr="006F01FE">
              <w:rPr>
                <w:rFonts w:ascii="Arial" w:hAnsi="Arial" w:cs="Arial"/>
              </w:rPr>
              <w:t>827.8±222.1</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21147D08" w14:textId="77777777" w:rsidR="00873558" w:rsidRPr="006F01FE" w:rsidRDefault="00873558" w:rsidP="006F01FE">
            <w:pPr>
              <w:spacing w:before="240" w:line="480" w:lineRule="auto"/>
              <w:jc w:val="both"/>
              <w:rPr>
                <w:rFonts w:ascii="Arial" w:hAnsi="Arial" w:cs="Arial"/>
              </w:rPr>
            </w:pPr>
            <w:r w:rsidRPr="006F01FE">
              <w:rPr>
                <w:rFonts w:ascii="Arial" w:hAnsi="Arial" w:cs="Arial"/>
              </w:rPr>
              <w:t>764.6±203.1</w:t>
            </w:r>
          </w:p>
        </w:tc>
        <w:tc>
          <w:tcPr>
            <w:tcW w:w="1938"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2A0D4F3C" w14:textId="77777777" w:rsidR="00873558" w:rsidRPr="006F01FE" w:rsidRDefault="00873558" w:rsidP="006F01FE">
            <w:pPr>
              <w:spacing w:before="240" w:line="480" w:lineRule="auto"/>
              <w:jc w:val="both"/>
              <w:rPr>
                <w:rFonts w:ascii="Arial" w:hAnsi="Arial" w:cs="Arial"/>
              </w:rPr>
            </w:pPr>
            <w:r w:rsidRPr="006F01FE">
              <w:rPr>
                <w:rFonts w:ascii="Arial" w:hAnsi="Arial" w:cs="Arial"/>
              </w:rPr>
              <w:t>884.8±224.6</w:t>
            </w:r>
          </w:p>
        </w:tc>
        <w:tc>
          <w:tcPr>
            <w:tcW w:w="1939" w:type="dxa"/>
            <w:tcBorders>
              <w:top w:val="single" w:sz="8" w:space="0" w:color="7F7F7F"/>
              <w:left w:val="nil"/>
              <w:bottom w:val="single" w:sz="8" w:space="0" w:color="7F7F7F"/>
              <w:right w:val="nil"/>
            </w:tcBorders>
            <w:shd w:val="clear" w:color="auto" w:fill="auto"/>
            <w:tcMar>
              <w:top w:w="100" w:type="dxa"/>
              <w:left w:w="100" w:type="dxa"/>
              <w:bottom w:w="100" w:type="dxa"/>
              <w:right w:w="100" w:type="dxa"/>
            </w:tcMar>
          </w:tcPr>
          <w:p w14:paraId="5BA57488" w14:textId="3769B11F" w:rsidR="00873558" w:rsidRPr="006F01FE" w:rsidRDefault="00873558" w:rsidP="006F01FE">
            <w:pPr>
              <w:spacing w:before="240" w:line="480" w:lineRule="auto"/>
              <w:jc w:val="both"/>
              <w:rPr>
                <w:rFonts w:ascii="Arial" w:hAnsi="Arial" w:cs="Arial"/>
              </w:rPr>
            </w:pPr>
            <w:r w:rsidRPr="006F01FE">
              <w:rPr>
                <w:rFonts w:ascii="Arial" w:hAnsi="Arial" w:cs="Arial"/>
              </w:rPr>
              <w:t>0.0</w:t>
            </w:r>
            <w:r w:rsidR="00E54E03">
              <w:rPr>
                <w:rFonts w:ascii="Arial" w:hAnsi="Arial" w:cs="Arial"/>
              </w:rPr>
              <w:t>03</w:t>
            </w:r>
          </w:p>
        </w:tc>
      </w:tr>
      <w:tr w:rsidR="00873558" w:rsidRPr="006F01FE" w14:paraId="6EFE4432" w14:textId="77777777" w:rsidTr="0071719C">
        <w:trPr>
          <w:trHeight w:val="500"/>
          <w:jc w:val="center"/>
        </w:trPr>
        <w:tc>
          <w:tcPr>
            <w:tcW w:w="3361" w:type="dxa"/>
            <w:tcBorders>
              <w:top w:val="single" w:sz="8" w:space="0" w:color="7F7F7F"/>
              <w:left w:val="nil"/>
              <w:bottom w:val="single" w:sz="8" w:space="0" w:color="auto"/>
              <w:right w:val="nil"/>
            </w:tcBorders>
            <w:shd w:val="clear" w:color="auto" w:fill="auto"/>
            <w:tcMar>
              <w:top w:w="100" w:type="dxa"/>
              <w:left w:w="100" w:type="dxa"/>
              <w:bottom w:w="100" w:type="dxa"/>
              <w:right w:w="100" w:type="dxa"/>
            </w:tcMar>
          </w:tcPr>
          <w:p w14:paraId="0DA1B81D" w14:textId="77777777" w:rsidR="00873558" w:rsidRPr="006F01FE" w:rsidRDefault="00873558" w:rsidP="006F01FE">
            <w:pPr>
              <w:spacing w:before="240" w:line="480" w:lineRule="auto"/>
              <w:jc w:val="both"/>
              <w:rPr>
                <w:rFonts w:ascii="Arial" w:hAnsi="Arial" w:cs="Arial"/>
              </w:rPr>
            </w:pPr>
            <w:r w:rsidRPr="006F01FE">
              <w:rPr>
                <w:rFonts w:ascii="Arial" w:hAnsi="Arial" w:cs="Arial"/>
              </w:rPr>
              <w:t>PA relative area change (%)</w:t>
            </w:r>
          </w:p>
        </w:tc>
        <w:tc>
          <w:tcPr>
            <w:tcW w:w="1938" w:type="dxa"/>
            <w:tcBorders>
              <w:top w:val="single" w:sz="8" w:space="0" w:color="7F7F7F"/>
              <w:left w:val="nil"/>
              <w:bottom w:val="single" w:sz="8" w:space="0" w:color="auto"/>
              <w:right w:val="nil"/>
            </w:tcBorders>
          </w:tcPr>
          <w:p w14:paraId="1020DD1F" w14:textId="77777777" w:rsidR="00873558" w:rsidRPr="006F01FE" w:rsidRDefault="00873558" w:rsidP="006F01FE">
            <w:pPr>
              <w:spacing w:before="240" w:line="480" w:lineRule="auto"/>
              <w:jc w:val="both"/>
              <w:rPr>
                <w:rFonts w:ascii="Arial" w:hAnsi="Arial" w:cs="Arial"/>
              </w:rPr>
            </w:pPr>
            <w:r w:rsidRPr="006F01FE">
              <w:rPr>
                <w:rFonts w:ascii="Arial" w:hAnsi="Arial" w:cs="Arial"/>
              </w:rPr>
              <w:t>12±7.3</w:t>
            </w:r>
          </w:p>
        </w:tc>
        <w:tc>
          <w:tcPr>
            <w:tcW w:w="1939" w:type="dxa"/>
            <w:tcBorders>
              <w:top w:val="single" w:sz="8" w:space="0" w:color="7F7F7F"/>
              <w:left w:val="nil"/>
              <w:bottom w:val="single" w:sz="8" w:space="0" w:color="auto"/>
              <w:right w:val="nil"/>
            </w:tcBorders>
            <w:shd w:val="clear" w:color="auto" w:fill="auto"/>
            <w:tcMar>
              <w:top w:w="100" w:type="dxa"/>
              <w:left w:w="100" w:type="dxa"/>
              <w:bottom w:w="100" w:type="dxa"/>
              <w:right w:w="100" w:type="dxa"/>
            </w:tcMar>
          </w:tcPr>
          <w:p w14:paraId="57CFA4A9" w14:textId="77777777" w:rsidR="00873558" w:rsidRPr="006F01FE" w:rsidRDefault="00873558" w:rsidP="006F01FE">
            <w:pPr>
              <w:spacing w:before="240" w:line="480" w:lineRule="auto"/>
              <w:jc w:val="both"/>
              <w:rPr>
                <w:rFonts w:ascii="Arial" w:hAnsi="Arial" w:cs="Arial"/>
              </w:rPr>
            </w:pPr>
            <w:r w:rsidRPr="006F01FE">
              <w:rPr>
                <w:rFonts w:ascii="Arial" w:hAnsi="Arial" w:cs="Arial"/>
              </w:rPr>
              <w:t>13.6±7.2</w:t>
            </w:r>
          </w:p>
        </w:tc>
        <w:tc>
          <w:tcPr>
            <w:tcW w:w="1938" w:type="dxa"/>
            <w:tcBorders>
              <w:top w:val="single" w:sz="8" w:space="0" w:color="7F7F7F"/>
              <w:left w:val="nil"/>
              <w:bottom w:val="single" w:sz="8" w:space="0" w:color="auto"/>
              <w:right w:val="nil"/>
            </w:tcBorders>
            <w:shd w:val="clear" w:color="auto" w:fill="auto"/>
            <w:tcMar>
              <w:top w:w="100" w:type="dxa"/>
              <w:left w:w="100" w:type="dxa"/>
              <w:bottom w:w="100" w:type="dxa"/>
              <w:right w:w="100" w:type="dxa"/>
            </w:tcMar>
          </w:tcPr>
          <w:p w14:paraId="53ECBC4A" w14:textId="77777777" w:rsidR="00873558" w:rsidRPr="006F01FE" w:rsidRDefault="00873558" w:rsidP="006F01FE">
            <w:pPr>
              <w:spacing w:before="240" w:line="480" w:lineRule="auto"/>
              <w:jc w:val="both"/>
              <w:rPr>
                <w:rFonts w:ascii="Arial" w:hAnsi="Arial" w:cs="Arial"/>
              </w:rPr>
            </w:pPr>
            <w:r w:rsidRPr="006F01FE">
              <w:rPr>
                <w:rFonts w:ascii="Arial" w:hAnsi="Arial" w:cs="Arial"/>
              </w:rPr>
              <w:t>10.6±7.2</w:t>
            </w:r>
          </w:p>
        </w:tc>
        <w:tc>
          <w:tcPr>
            <w:tcW w:w="1939" w:type="dxa"/>
            <w:tcBorders>
              <w:top w:val="single" w:sz="8" w:space="0" w:color="7F7F7F"/>
              <w:left w:val="nil"/>
              <w:bottom w:val="single" w:sz="8" w:space="0" w:color="auto"/>
              <w:right w:val="nil"/>
            </w:tcBorders>
            <w:shd w:val="clear" w:color="auto" w:fill="auto"/>
            <w:tcMar>
              <w:top w:w="100" w:type="dxa"/>
              <w:left w:w="100" w:type="dxa"/>
              <w:bottom w:w="100" w:type="dxa"/>
              <w:right w:w="100" w:type="dxa"/>
            </w:tcMar>
          </w:tcPr>
          <w:p w14:paraId="3C003501" w14:textId="640CE380" w:rsidR="00873558" w:rsidRPr="006F01FE" w:rsidRDefault="00873558" w:rsidP="006F01FE">
            <w:pPr>
              <w:spacing w:before="240" w:line="480" w:lineRule="auto"/>
              <w:jc w:val="both"/>
              <w:rPr>
                <w:rFonts w:ascii="Arial" w:hAnsi="Arial" w:cs="Arial"/>
              </w:rPr>
            </w:pPr>
            <w:r w:rsidRPr="006F01FE">
              <w:rPr>
                <w:rFonts w:ascii="Arial" w:hAnsi="Arial" w:cs="Arial"/>
              </w:rPr>
              <w:t>0.0</w:t>
            </w:r>
            <w:r w:rsidR="00E54E03">
              <w:rPr>
                <w:rFonts w:ascii="Arial" w:hAnsi="Arial" w:cs="Arial"/>
              </w:rPr>
              <w:t>27</w:t>
            </w:r>
          </w:p>
        </w:tc>
      </w:tr>
    </w:tbl>
    <w:p w14:paraId="2B8B3464" w14:textId="77777777" w:rsidR="00873558" w:rsidRPr="006F01FE" w:rsidRDefault="00873558" w:rsidP="006F01FE">
      <w:pPr>
        <w:spacing w:line="480" w:lineRule="auto"/>
        <w:jc w:val="both"/>
        <w:rPr>
          <w:rFonts w:ascii="Arial" w:hAnsi="Arial" w:cs="Arial"/>
          <w:highlight w:val="yellow"/>
        </w:rPr>
      </w:pPr>
    </w:p>
    <w:p w14:paraId="49C0A45D" w14:textId="77777777" w:rsidR="00873558" w:rsidRPr="006F01FE" w:rsidRDefault="00873558" w:rsidP="006F01FE">
      <w:pPr>
        <w:spacing w:line="480" w:lineRule="auto"/>
        <w:jc w:val="both"/>
        <w:rPr>
          <w:rFonts w:ascii="Arial" w:hAnsi="Arial" w:cs="Arial"/>
          <w:b/>
          <w:bCs/>
        </w:rPr>
      </w:pPr>
      <w:r w:rsidRPr="006F01FE">
        <w:rPr>
          <w:rFonts w:ascii="Arial" w:hAnsi="Arial" w:cs="Arial"/>
          <w:b/>
          <w:bCs/>
        </w:rPr>
        <w:br w:type="page"/>
      </w:r>
    </w:p>
    <w:p w14:paraId="7E6E61AB" w14:textId="3574906A" w:rsidR="00873558" w:rsidRPr="006F01FE" w:rsidRDefault="008245B6" w:rsidP="006F01FE">
      <w:pPr>
        <w:spacing w:line="480" w:lineRule="auto"/>
        <w:jc w:val="both"/>
        <w:rPr>
          <w:rFonts w:ascii="Arial" w:hAnsi="Arial" w:cs="Arial"/>
        </w:rPr>
      </w:pPr>
      <w:r>
        <w:rPr>
          <w:rFonts w:ascii="Arial" w:hAnsi="Arial" w:cs="Arial"/>
          <w:b/>
        </w:rPr>
        <w:lastRenderedPageBreak/>
        <w:t xml:space="preserve">Supplementary </w:t>
      </w:r>
      <w:r w:rsidRPr="006F01FE">
        <w:rPr>
          <w:rFonts w:ascii="Arial" w:hAnsi="Arial" w:cs="Arial"/>
          <w:b/>
        </w:rPr>
        <w:t>Table</w:t>
      </w:r>
      <w:r w:rsidR="00873558" w:rsidRPr="006F01FE">
        <w:rPr>
          <w:rFonts w:ascii="Arial" w:hAnsi="Arial" w:cs="Arial"/>
          <w:b/>
        </w:rPr>
        <w:t xml:space="preserve"> 3.</w:t>
      </w:r>
      <w:r w:rsidR="00873558" w:rsidRPr="006F01FE">
        <w:rPr>
          <w:rFonts w:ascii="Arial" w:hAnsi="Arial" w:cs="Arial"/>
        </w:rPr>
        <w:t xml:space="preserve"> Cox regression for all the clinical and imaging variables associated with mortality. </w:t>
      </w:r>
    </w:p>
    <w:tbl>
      <w:tblPr>
        <w:tblStyle w:val="PlainTable21"/>
        <w:tblW w:w="10023" w:type="dxa"/>
        <w:tblLayout w:type="fixed"/>
        <w:tblLook w:val="04A0" w:firstRow="1" w:lastRow="0" w:firstColumn="1" w:lastColumn="0" w:noHBand="0" w:noVBand="1"/>
      </w:tblPr>
      <w:tblGrid>
        <w:gridCol w:w="2240"/>
        <w:gridCol w:w="740"/>
        <w:gridCol w:w="1493"/>
        <w:gridCol w:w="895"/>
        <w:gridCol w:w="906"/>
        <w:gridCol w:w="672"/>
        <w:gridCol w:w="1409"/>
        <w:gridCol w:w="746"/>
        <w:gridCol w:w="922"/>
      </w:tblGrid>
      <w:tr w:rsidR="00873558" w:rsidRPr="006F01FE" w14:paraId="2A0A6C1F" w14:textId="77777777" w:rsidTr="0071719C">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240" w:type="dxa"/>
            <w:tcBorders>
              <w:top w:val="single" w:sz="8" w:space="0" w:color="auto"/>
              <w:bottom w:val="single" w:sz="8" w:space="0" w:color="auto"/>
            </w:tcBorders>
            <w:shd w:val="clear" w:color="auto" w:fill="F2F2F2" w:themeFill="background1" w:themeFillShade="F2"/>
            <w:noWrap/>
            <w:hideMark/>
          </w:tcPr>
          <w:p w14:paraId="6BA5CDD0" w14:textId="77777777" w:rsidR="00873558" w:rsidRPr="006F01FE" w:rsidRDefault="00873558" w:rsidP="006F01FE">
            <w:pPr>
              <w:spacing w:line="480" w:lineRule="auto"/>
              <w:rPr>
                <w:rFonts w:eastAsia="Times New Roman"/>
              </w:rPr>
            </w:pPr>
          </w:p>
        </w:tc>
        <w:tc>
          <w:tcPr>
            <w:tcW w:w="4034" w:type="dxa"/>
            <w:gridSpan w:val="4"/>
            <w:tcBorders>
              <w:top w:val="single" w:sz="8" w:space="0" w:color="auto"/>
              <w:bottom w:val="single" w:sz="8" w:space="0" w:color="auto"/>
            </w:tcBorders>
            <w:shd w:val="clear" w:color="auto" w:fill="F2F2F2" w:themeFill="background1" w:themeFillShade="F2"/>
            <w:noWrap/>
            <w:hideMark/>
          </w:tcPr>
          <w:p w14:paraId="52D58598" w14:textId="77777777" w:rsidR="00873558" w:rsidRPr="006F01FE" w:rsidRDefault="00873558" w:rsidP="006F01FE">
            <w:pPr>
              <w:spacing w:line="480" w:lineRule="auto"/>
              <w:cnfStyle w:val="100000000000" w:firstRow="1" w:lastRow="0" w:firstColumn="0" w:lastColumn="0" w:oddVBand="0" w:evenVBand="0" w:oddHBand="0" w:evenHBand="0" w:firstRowFirstColumn="0" w:firstRowLastColumn="0" w:lastRowFirstColumn="0" w:lastRowLastColumn="0"/>
              <w:rPr>
                <w:rFonts w:eastAsia="Times New Roman"/>
              </w:rPr>
            </w:pPr>
            <w:r w:rsidRPr="006F01FE">
              <w:rPr>
                <w:rFonts w:eastAsia="Times New Roman"/>
                <w:color w:val="000000"/>
              </w:rPr>
              <w:t>Uni-variate</w:t>
            </w:r>
          </w:p>
        </w:tc>
        <w:tc>
          <w:tcPr>
            <w:tcW w:w="3749" w:type="dxa"/>
            <w:gridSpan w:val="4"/>
            <w:tcBorders>
              <w:top w:val="single" w:sz="8" w:space="0" w:color="auto"/>
              <w:bottom w:val="single" w:sz="8" w:space="0" w:color="auto"/>
            </w:tcBorders>
            <w:shd w:val="clear" w:color="auto" w:fill="F2F2F2" w:themeFill="background1" w:themeFillShade="F2"/>
            <w:noWrap/>
            <w:hideMark/>
          </w:tcPr>
          <w:p w14:paraId="6472FABF" w14:textId="77777777" w:rsidR="00873558" w:rsidRPr="006F01FE" w:rsidRDefault="00873558" w:rsidP="006F01FE">
            <w:pPr>
              <w:spacing w:line="480" w:lineRule="auto"/>
              <w:cnfStyle w:val="100000000000" w:firstRow="1" w:lastRow="0" w:firstColumn="0" w:lastColumn="0" w:oddVBand="0" w:evenVBand="0" w:oddHBand="0" w:evenHBand="0" w:firstRowFirstColumn="0" w:firstRowLastColumn="0" w:lastRowFirstColumn="0" w:lastRowLastColumn="0"/>
              <w:rPr>
                <w:rFonts w:eastAsia="Times New Roman"/>
              </w:rPr>
            </w:pPr>
            <w:r w:rsidRPr="006F01FE">
              <w:rPr>
                <w:rFonts w:eastAsia="Times New Roman"/>
                <w:color w:val="000000"/>
              </w:rPr>
              <w:t>Multi-variate</w:t>
            </w:r>
          </w:p>
        </w:tc>
      </w:tr>
      <w:tr w:rsidR="00873558" w:rsidRPr="006F01FE" w14:paraId="3D344D9F" w14:textId="77777777" w:rsidTr="0071719C">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240" w:type="dxa"/>
            <w:tcBorders>
              <w:top w:val="single" w:sz="8" w:space="0" w:color="auto"/>
            </w:tcBorders>
            <w:shd w:val="clear" w:color="auto" w:fill="F2F2F2" w:themeFill="background1" w:themeFillShade="F2"/>
            <w:noWrap/>
            <w:hideMark/>
          </w:tcPr>
          <w:p w14:paraId="6CE2A8F7" w14:textId="77777777" w:rsidR="00873558" w:rsidRPr="006F01FE" w:rsidRDefault="00873558" w:rsidP="006F01FE">
            <w:pPr>
              <w:spacing w:line="480" w:lineRule="auto"/>
              <w:rPr>
                <w:rFonts w:eastAsia="Times New Roman"/>
                <w:color w:val="000000"/>
              </w:rPr>
            </w:pPr>
            <w:r w:rsidRPr="006F01FE">
              <w:rPr>
                <w:rFonts w:eastAsia="Times New Roman"/>
                <w:color w:val="000000"/>
              </w:rPr>
              <w:t> </w:t>
            </w:r>
          </w:p>
        </w:tc>
        <w:tc>
          <w:tcPr>
            <w:tcW w:w="740" w:type="dxa"/>
            <w:tcBorders>
              <w:top w:val="single" w:sz="8" w:space="0" w:color="auto"/>
            </w:tcBorders>
            <w:noWrap/>
            <w:hideMark/>
          </w:tcPr>
          <w:p w14:paraId="4E79056A"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6F01FE">
              <w:rPr>
                <w:rFonts w:eastAsia="Times New Roman"/>
                <w:b/>
                <w:bCs/>
                <w:color w:val="000000"/>
              </w:rPr>
              <w:t>HR</w:t>
            </w:r>
          </w:p>
        </w:tc>
        <w:tc>
          <w:tcPr>
            <w:tcW w:w="1493" w:type="dxa"/>
            <w:tcBorders>
              <w:top w:val="single" w:sz="8" w:space="0" w:color="auto"/>
            </w:tcBorders>
            <w:noWrap/>
            <w:hideMark/>
          </w:tcPr>
          <w:p w14:paraId="13D18CC0"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6F01FE">
              <w:rPr>
                <w:rFonts w:eastAsia="Times New Roman"/>
                <w:b/>
                <w:bCs/>
                <w:color w:val="000000"/>
              </w:rPr>
              <w:t>95% CI</w:t>
            </w:r>
          </w:p>
        </w:tc>
        <w:tc>
          <w:tcPr>
            <w:tcW w:w="895" w:type="dxa"/>
            <w:tcBorders>
              <w:top w:val="single" w:sz="8" w:space="0" w:color="auto"/>
            </w:tcBorders>
            <w:noWrap/>
            <w:hideMark/>
          </w:tcPr>
          <w:p w14:paraId="69116209"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6F01FE">
              <w:rPr>
                <w:rFonts w:eastAsia="Times New Roman"/>
                <w:b/>
                <w:bCs/>
                <w:color w:val="000000"/>
              </w:rPr>
              <w:t>Wald</w:t>
            </w:r>
          </w:p>
        </w:tc>
        <w:tc>
          <w:tcPr>
            <w:tcW w:w="906" w:type="dxa"/>
            <w:tcBorders>
              <w:top w:val="single" w:sz="8" w:space="0" w:color="auto"/>
            </w:tcBorders>
            <w:noWrap/>
            <w:hideMark/>
          </w:tcPr>
          <w:p w14:paraId="5AEAEDA0"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6F01FE">
              <w:rPr>
                <w:rFonts w:eastAsia="Times New Roman"/>
                <w:b/>
                <w:bCs/>
                <w:color w:val="000000"/>
              </w:rPr>
              <w:t>P</w:t>
            </w:r>
          </w:p>
        </w:tc>
        <w:tc>
          <w:tcPr>
            <w:tcW w:w="672" w:type="dxa"/>
            <w:tcBorders>
              <w:top w:val="single" w:sz="8" w:space="0" w:color="auto"/>
            </w:tcBorders>
            <w:noWrap/>
            <w:hideMark/>
          </w:tcPr>
          <w:p w14:paraId="01AB04B8"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6F01FE">
              <w:rPr>
                <w:rFonts w:eastAsia="Times New Roman"/>
                <w:b/>
                <w:bCs/>
                <w:color w:val="000000"/>
              </w:rPr>
              <w:t>HR</w:t>
            </w:r>
          </w:p>
        </w:tc>
        <w:tc>
          <w:tcPr>
            <w:tcW w:w="1409" w:type="dxa"/>
            <w:tcBorders>
              <w:top w:val="single" w:sz="8" w:space="0" w:color="auto"/>
            </w:tcBorders>
            <w:noWrap/>
            <w:hideMark/>
          </w:tcPr>
          <w:p w14:paraId="18E0C869"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6F01FE">
              <w:rPr>
                <w:rFonts w:eastAsia="Times New Roman"/>
                <w:b/>
                <w:bCs/>
                <w:color w:val="000000"/>
              </w:rPr>
              <w:t>95% CI</w:t>
            </w:r>
          </w:p>
        </w:tc>
        <w:tc>
          <w:tcPr>
            <w:tcW w:w="746" w:type="dxa"/>
            <w:tcBorders>
              <w:top w:val="single" w:sz="8" w:space="0" w:color="auto"/>
            </w:tcBorders>
            <w:noWrap/>
            <w:hideMark/>
          </w:tcPr>
          <w:p w14:paraId="02751527"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6F01FE">
              <w:rPr>
                <w:rFonts w:eastAsia="Times New Roman"/>
                <w:b/>
                <w:bCs/>
                <w:color w:val="000000"/>
              </w:rPr>
              <w:t>Wald</w:t>
            </w:r>
          </w:p>
        </w:tc>
        <w:tc>
          <w:tcPr>
            <w:tcW w:w="922" w:type="dxa"/>
            <w:tcBorders>
              <w:top w:val="single" w:sz="8" w:space="0" w:color="auto"/>
            </w:tcBorders>
            <w:noWrap/>
            <w:hideMark/>
          </w:tcPr>
          <w:p w14:paraId="60B93BB4"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b/>
                <w:bCs/>
                <w:color w:val="000000"/>
              </w:rPr>
            </w:pPr>
            <w:r w:rsidRPr="006F01FE">
              <w:rPr>
                <w:rFonts w:eastAsia="Times New Roman"/>
                <w:b/>
                <w:bCs/>
                <w:color w:val="000000"/>
              </w:rPr>
              <w:t>P</w:t>
            </w:r>
          </w:p>
        </w:tc>
      </w:tr>
      <w:tr w:rsidR="00873558" w:rsidRPr="006F01FE" w14:paraId="5FAC5C4A" w14:textId="77777777" w:rsidTr="0071719C">
        <w:trPr>
          <w:trHeight w:val="519"/>
        </w:trPr>
        <w:tc>
          <w:tcPr>
            <w:cnfStyle w:val="001000000000" w:firstRow="0" w:lastRow="0" w:firstColumn="1" w:lastColumn="0" w:oddVBand="0" w:evenVBand="0" w:oddHBand="0" w:evenHBand="0" w:firstRowFirstColumn="0" w:firstRowLastColumn="0" w:lastRowFirstColumn="0" w:lastRowLastColumn="0"/>
            <w:tcW w:w="2240" w:type="dxa"/>
            <w:shd w:val="clear" w:color="auto" w:fill="F2F2F2" w:themeFill="background1" w:themeFillShade="F2"/>
            <w:noWrap/>
            <w:hideMark/>
          </w:tcPr>
          <w:p w14:paraId="1A92A674" w14:textId="77777777" w:rsidR="00873558" w:rsidRPr="006F01FE" w:rsidRDefault="00873558" w:rsidP="006F01FE">
            <w:pPr>
              <w:spacing w:line="480" w:lineRule="auto"/>
              <w:rPr>
                <w:rFonts w:eastAsia="Times New Roman"/>
                <w:color w:val="000000"/>
              </w:rPr>
            </w:pPr>
            <w:r w:rsidRPr="006F01FE">
              <w:rPr>
                <w:rFonts w:eastAsia="Times New Roman"/>
                <w:color w:val="000000"/>
              </w:rPr>
              <w:t>Age (yrs)</w:t>
            </w:r>
          </w:p>
        </w:tc>
        <w:tc>
          <w:tcPr>
            <w:tcW w:w="740" w:type="dxa"/>
            <w:noWrap/>
            <w:hideMark/>
          </w:tcPr>
          <w:p w14:paraId="070873E1"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1.33</w:t>
            </w:r>
          </w:p>
        </w:tc>
        <w:tc>
          <w:tcPr>
            <w:tcW w:w="1493" w:type="dxa"/>
            <w:noWrap/>
            <w:hideMark/>
          </w:tcPr>
          <w:p w14:paraId="6A523A01"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0.99 to 1.78</w:t>
            </w:r>
          </w:p>
        </w:tc>
        <w:tc>
          <w:tcPr>
            <w:tcW w:w="895" w:type="dxa"/>
            <w:noWrap/>
            <w:hideMark/>
          </w:tcPr>
          <w:p w14:paraId="6F882C33"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3.6</w:t>
            </w:r>
          </w:p>
        </w:tc>
        <w:tc>
          <w:tcPr>
            <w:tcW w:w="906" w:type="dxa"/>
            <w:noWrap/>
            <w:hideMark/>
          </w:tcPr>
          <w:p w14:paraId="561499AF" w14:textId="11C83FDC"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0.0</w:t>
            </w:r>
            <w:r w:rsidR="00E70122">
              <w:rPr>
                <w:rFonts w:eastAsia="Times New Roman"/>
              </w:rPr>
              <w:t>57</w:t>
            </w:r>
          </w:p>
        </w:tc>
        <w:tc>
          <w:tcPr>
            <w:tcW w:w="672" w:type="dxa"/>
            <w:noWrap/>
            <w:hideMark/>
          </w:tcPr>
          <w:p w14:paraId="6F58C3D6"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1409" w:type="dxa"/>
            <w:noWrap/>
            <w:hideMark/>
          </w:tcPr>
          <w:p w14:paraId="3B5DCCD9"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746" w:type="dxa"/>
            <w:noWrap/>
            <w:hideMark/>
          </w:tcPr>
          <w:p w14:paraId="18886E16"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922" w:type="dxa"/>
            <w:noWrap/>
            <w:hideMark/>
          </w:tcPr>
          <w:p w14:paraId="44F3FFE2"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r>
      <w:tr w:rsidR="00873558" w:rsidRPr="006F01FE" w14:paraId="5A0D9175" w14:textId="77777777" w:rsidTr="0071719C">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2240" w:type="dxa"/>
            <w:shd w:val="clear" w:color="auto" w:fill="F2F2F2" w:themeFill="background1" w:themeFillShade="F2"/>
            <w:noWrap/>
            <w:hideMark/>
          </w:tcPr>
          <w:p w14:paraId="725D5EE4" w14:textId="77777777" w:rsidR="00873558" w:rsidRPr="006F01FE" w:rsidRDefault="00873558" w:rsidP="006F01FE">
            <w:pPr>
              <w:spacing w:line="480" w:lineRule="auto"/>
              <w:rPr>
                <w:rFonts w:eastAsia="Times New Roman"/>
                <w:color w:val="000000"/>
              </w:rPr>
            </w:pPr>
            <w:r w:rsidRPr="006F01FE">
              <w:rPr>
                <w:rFonts w:eastAsia="Times New Roman"/>
                <w:color w:val="000000"/>
              </w:rPr>
              <w:t>Gender (Male)</w:t>
            </w:r>
          </w:p>
        </w:tc>
        <w:tc>
          <w:tcPr>
            <w:tcW w:w="740" w:type="dxa"/>
            <w:noWrap/>
            <w:hideMark/>
          </w:tcPr>
          <w:p w14:paraId="030E5322"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2.74</w:t>
            </w:r>
          </w:p>
        </w:tc>
        <w:tc>
          <w:tcPr>
            <w:tcW w:w="1493" w:type="dxa"/>
            <w:noWrap/>
            <w:hideMark/>
          </w:tcPr>
          <w:p w14:paraId="5797EE08"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1.63 to 4.61</w:t>
            </w:r>
          </w:p>
        </w:tc>
        <w:tc>
          <w:tcPr>
            <w:tcW w:w="895" w:type="dxa"/>
            <w:noWrap/>
            <w:hideMark/>
          </w:tcPr>
          <w:p w14:paraId="7A9388F7"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14.5</w:t>
            </w:r>
          </w:p>
        </w:tc>
        <w:tc>
          <w:tcPr>
            <w:tcW w:w="906" w:type="dxa"/>
            <w:noWrap/>
            <w:hideMark/>
          </w:tcPr>
          <w:p w14:paraId="08FA5755" w14:textId="4A4692A1"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color w:val="000000"/>
              </w:rPr>
              <w:t>&lt;0.0</w:t>
            </w:r>
            <w:r w:rsidR="00E70122">
              <w:rPr>
                <w:rFonts w:eastAsia="Times New Roman"/>
                <w:color w:val="000000"/>
              </w:rPr>
              <w:t>0</w:t>
            </w:r>
            <w:r w:rsidRPr="006F01FE">
              <w:rPr>
                <w:rFonts w:eastAsia="Times New Roman"/>
                <w:color w:val="000000"/>
              </w:rPr>
              <w:t>1</w:t>
            </w:r>
          </w:p>
        </w:tc>
        <w:tc>
          <w:tcPr>
            <w:tcW w:w="672" w:type="dxa"/>
            <w:noWrap/>
            <w:hideMark/>
          </w:tcPr>
          <w:p w14:paraId="06F50511"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1409" w:type="dxa"/>
            <w:noWrap/>
            <w:hideMark/>
          </w:tcPr>
          <w:p w14:paraId="00CFFE99"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746" w:type="dxa"/>
            <w:noWrap/>
            <w:hideMark/>
          </w:tcPr>
          <w:p w14:paraId="4666E782"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922" w:type="dxa"/>
            <w:noWrap/>
            <w:hideMark/>
          </w:tcPr>
          <w:p w14:paraId="74CC3B58"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r>
      <w:tr w:rsidR="00873558" w:rsidRPr="006F01FE" w14:paraId="315F6F00" w14:textId="77777777" w:rsidTr="0071719C">
        <w:trPr>
          <w:trHeight w:val="780"/>
        </w:trPr>
        <w:tc>
          <w:tcPr>
            <w:cnfStyle w:val="001000000000" w:firstRow="0" w:lastRow="0" w:firstColumn="1" w:lastColumn="0" w:oddVBand="0" w:evenVBand="0" w:oddHBand="0" w:evenHBand="0" w:firstRowFirstColumn="0" w:firstRowLastColumn="0" w:lastRowFirstColumn="0" w:lastRowLastColumn="0"/>
            <w:tcW w:w="2240" w:type="dxa"/>
            <w:shd w:val="clear" w:color="auto" w:fill="F2F2F2" w:themeFill="background1" w:themeFillShade="F2"/>
            <w:noWrap/>
            <w:hideMark/>
          </w:tcPr>
          <w:p w14:paraId="55922452" w14:textId="77777777" w:rsidR="00873558" w:rsidRPr="006F01FE" w:rsidRDefault="00873558" w:rsidP="006F01FE">
            <w:pPr>
              <w:spacing w:line="480" w:lineRule="auto"/>
              <w:rPr>
                <w:rFonts w:eastAsia="Times New Roman"/>
                <w:color w:val="000000"/>
              </w:rPr>
            </w:pPr>
            <w:r w:rsidRPr="006F01FE">
              <w:rPr>
                <w:rFonts w:eastAsia="Times New Roman"/>
                <w:color w:val="000000"/>
              </w:rPr>
              <w:t>Atrial fibrillation</w:t>
            </w:r>
          </w:p>
        </w:tc>
        <w:tc>
          <w:tcPr>
            <w:tcW w:w="740" w:type="dxa"/>
            <w:noWrap/>
            <w:hideMark/>
          </w:tcPr>
          <w:p w14:paraId="6288506D" w14:textId="6E217E53" w:rsidR="00873558" w:rsidRPr="006F01FE" w:rsidRDefault="00896BAD"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2.11</w:t>
            </w:r>
          </w:p>
        </w:tc>
        <w:tc>
          <w:tcPr>
            <w:tcW w:w="1493" w:type="dxa"/>
            <w:noWrap/>
            <w:hideMark/>
          </w:tcPr>
          <w:p w14:paraId="2282625B" w14:textId="7375B3AC"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w:t>
            </w:r>
            <w:r w:rsidR="00896BAD">
              <w:rPr>
                <w:rFonts w:eastAsia="Times New Roman"/>
              </w:rPr>
              <w:t>11</w:t>
            </w:r>
            <w:r w:rsidRPr="006F01FE">
              <w:rPr>
                <w:rFonts w:eastAsia="Times New Roman"/>
              </w:rPr>
              <w:t xml:space="preserve"> to </w:t>
            </w:r>
            <w:r w:rsidR="00896BAD">
              <w:rPr>
                <w:rFonts w:eastAsia="Times New Roman"/>
              </w:rPr>
              <w:t>3</w:t>
            </w:r>
            <w:r w:rsidRPr="006F01FE">
              <w:rPr>
                <w:rFonts w:eastAsia="Times New Roman"/>
              </w:rPr>
              <w:t>.9</w:t>
            </w:r>
            <w:r w:rsidR="00896BAD">
              <w:rPr>
                <w:rFonts w:eastAsia="Times New Roman"/>
              </w:rPr>
              <w:t>8</w:t>
            </w:r>
          </w:p>
        </w:tc>
        <w:tc>
          <w:tcPr>
            <w:tcW w:w="895" w:type="dxa"/>
            <w:noWrap/>
            <w:hideMark/>
          </w:tcPr>
          <w:p w14:paraId="7F040117" w14:textId="161EB505" w:rsidR="00873558" w:rsidRPr="006F01FE" w:rsidRDefault="00896BAD"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5</w:t>
            </w:r>
            <w:r w:rsidR="00873558" w:rsidRPr="006F01FE">
              <w:rPr>
                <w:rFonts w:eastAsia="Times New Roman"/>
              </w:rPr>
              <w:t>.</w:t>
            </w:r>
            <w:r>
              <w:rPr>
                <w:rFonts w:eastAsia="Times New Roman"/>
              </w:rPr>
              <w:t>3</w:t>
            </w:r>
          </w:p>
        </w:tc>
        <w:tc>
          <w:tcPr>
            <w:tcW w:w="906" w:type="dxa"/>
            <w:noWrap/>
            <w:hideMark/>
          </w:tcPr>
          <w:p w14:paraId="57AACCDC" w14:textId="1041D8F9"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0.0</w:t>
            </w:r>
            <w:r w:rsidR="00896BAD">
              <w:rPr>
                <w:rFonts w:eastAsia="Times New Roman"/>
              </w:rPr>
              <w:t>21</w:t>
            </w:r>
          </w:p>
        </w:tc>
        <w:tc>
          <w:tcPr>
            <w:tcW w:w="672" w:type="dxa"/>
            <w:noWrap/>
            <w:hideMark/>
          </w:tcPr>
          <w:p w14:paraId="4E81F75A"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1409" w:type="dxa"/>
            <w:noWrap/>
            <w:hideMark/>
          </w:tcPr>
          <w:p w14:paraId="6AFB12F5"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746" w:type="dxa"/>
            <w:noWrap/>
            <w:hideMark/>
          </w:tcPr>
          <w:p w14:paraId="3D1323FC"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922" w:type="dxa"/>
            <w:noWrap/>
            <w:hideMark/>
          </w:tcPr>
          <w:p w14:paraId="22585271"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r>
      <w:tr w:rsidR="00873558" w:rsidRPr="006F01FE" w14:paraId="2F916C69" w14:textId="77777777" w:rsidTr="0071719C">
        <w:trPr>
          <w:cnfStyle w:val="000000100000" w:firstRow="0" w:lastRow="0" w:firstColumn="0" w:lastColumn="0" w:oddVBand="0" w:evenVBand="0" w:oddHBand="1" w:evenHBand="0"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2240" w:type="dxa"/>
            <w:shd w:val="clear" w:color="auto" w:fill="F2F2F2" w:themeFill="background1" w:themeFillShade="F2"/>
            <w:noWrap/>
            <w:hideMark/>
          </w:tcPr>
          <w:p w14:paraId="35322473" w14:textId="77777777" w:rsidR="00873558" w:rsidRPr="006F01FE" w:rsidRDefault="00873558" w:rsidP="006F01FE">
            <w:pPr>
              <w:spacing w:line="480" w:lineRule="auto"/>
              <w:rPr>
                <w:rFonts w:eastAsia="Times New Roman"/>
                <w:color w:val="000000"/>
              </w:rPr>
            </w:pPr>
            <w:r w:rsidRPr="006F01FE">
              <w:rPr>
                <w:rFonts w:eastAsia="Times New Roman"/>
                <w:color w:val="000000"/>
              </w:rPr>
              <w:t>LA volume (ml/m</w:t>
            </w:r>
            <w:r w:rsidRPr="006F01FE">
              <w:rPr>
                <w:rFonts w:eastAsia="Times New Roman"/>
                <w:color w:val="000000"/>
                <w:vertAlign w:val="superscript"/>
              </w:rPr>
              <w:t>2</w:t>
            </w:r>
            <w:r w:rsidRPr="006F01FE">
              <w:rPr>
                <w:rFonts w:eastAsia="Times New Roman"/>
                <w:color w:val="000000"/>
              </w:rPr>
              <w:t>)*</w:t>
            </w:r>
          </w:p>
        </w:tc>
        <w:tc>
          <w:tcPr>
            <w:tcW w:w="740" w:type="dxa"/>
            <w:noWrap/>
            <w:hideMark/>
          </w:tcPr>
          <w:p w14:paraId="5FAD1443"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1.32</w:t>
            </w:r>
          </w:p>
        </w:tc>
        <w:tc>
          <w:tcPr>
            <w:tcW w:w="1493" w:type="dxa"/>
            <w:noWrap/>
            <w:hideMark/>
          </w:tcPr>
          <w:p w14:paraId="0DEF28EE"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1.07 to 1.64</w:t>
            </w:r>
          </w:p>
        </w:tc>
        <w:tc>
          <w:tcPr>
            <w:tcW w:w="895" w:type="dxa"/>
            <w:noWrap/>
            <w:hideMark/>
          </w:tcPr>
          <w:p w14:paraId="2B01FD17"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6.7</w:t>
            </w:r>
          </w:p>
        </w:tc>
        <w:tc>
          <w:tcPr>
            <w:tcW w:w="906" w:type="dxa"/>
            <w:noWrap/>
            <w:hideMark/>
          </w:tcPr>
          <w:p w14:paraId="065731E7" w14:textId="6C03E551"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0.01</w:t>
            </w:r>
            <w:r w:rsidR="0045261A">
              <w:rPr>
                <w:rFonts w:eastAsia="Times New Roman"/>
              </w:rPr>
              <w:t>0</w:t>
            </w:r>
          </w:p>
        </w:tc>
        <w:tc>
          <w:tcPr>
            <w:tcW w:w="672" w:type="dxa"/>
            <w:noWrap/>
            <w:hideMark/>
          </w:tcPr>
          <w:p w14:paraId="5A221686"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1409" w:type="dxa"/>
            <w:noWrap/>
            <w:hideMark/>
          </w:tcPr>
          <w:p w14:paraId="68C707F1"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746" w:type="dxa"/>
            <w:noWrap/>
            <w:hideMark/>
          </w:tcPr>
          <w:p w14:paraId="36888CA8"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922" w:type="dxa"/>
            <w:noWrap/>
            <w:hideMark/>
          </w:tcPr>
          <w:p w14:paraId="2F88D649"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r>
      <w:tr w:rsidR="00873558" w:rsidRPr="006F01FE" w14:paraId="1BA79D70" w14:textId="77777777" w:rsidTr="0071719C">
        <w:trPr>
          <w:trHeight w:val="566"/>
        </w:trPr>
        <w:tc>
          <w:tcPr>
            <w:cnfStyle w:val="001000000000" w:firstRow="0" w:lastRow="0" w:firstColumn="1" w:lastColumn="0" w:oddVBand="0" w:evenVBand="0" w:oddHBand="0" w:evenHBand="0" w:firstRowFirstColumn="0" w:firstRowLastColumn="0" w:lastRowFirstColumn="0" w:lastRowLastColumn="0"/>
            <w:tcW w:w="2240" w:type="dxa"/>
            <w:shd w:val="clear" w:color="auto" w:fill="F2F2F2" w:themeFill="background1" w:themeFillShade="F2"/>
            <w:noWrap/>
            <w:hideMark/>
          </w:tcPr>
          <w:p w14:paraId="78F8D354" w14:textId="77777777" w:rsidR="00873558" w:rsidRPr="006F01FE" w:rsidRDefault="00873558" w:rsidP="006F01FE">
            <w:pPr>
              <w:spacing w:line="480" w:lineRule="auto"/>
              <w:rPr>
                <w:rFonts w:eastAsia="Times New Roman"/>
                <w:color w:val="000000"/>
              </w:rPr>
            </w:pPr>
            <w:r w:rsidRPr="006F01FE">
              <w:rPr>
                <w:rFonts w:eastAsia="Times New Roman"/>
                <w:color w:val="000000"/>
              </w:rPr>
              <w:t>RV EDV (ml/m</w:t>
            </w:r>
            <w:r w:rsidRPr="006F01FE">
              <w:rPr>
                <w:rFonts w:eastAsia="Times New Roman"/>
                <w:color w:val="000000"/>
                <w:vertAlign w:val="superscript"/>
              </w:rPr>
              <w:t>2</w:t>
            </w:r>
            <w:r w:rsidRPr="006F01FE">
              <w:rPr>
                <w:rFonts w:eastAsia="Times New Roman"/>
                <w:color w:val="000000"/>
              </w:rPr>
              <w:t>)</w:t>
            </w:r>
          </w:p>
        </w:tc>
        <w:tc>
          <w:tcPr>
            <w:tcW w:w="740" w:type="dxa"/>
            <w:noWrap/>
            <w:hideMark/>
          </w:tcPr>
          <w:p w14:paraId="7CD03FE3"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1.30</w:t>
            </w:r>
          </w:p>
        </w:tc>
        <w:tc>
          <w:tcPr>
            <w:tcW w:w="1493" w:type="dxa"/>
            <w:noWrap/>
            <w:hideMark/>
          </w:tcPr>
          <w:p w14:paraId="5C2FE9C4"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1.03 to 1.64</w:t>
            </w:r>
          </w:p>
        </w:tc>
        <w:tc>
          <w:tcPr>
            <w:tcW w:w="895" w:type="dxa"/>
            <w:noWrap/>
            <w:hideMark/>
          </w:tcPr>
          <w:p w14:paraId="3527D93F"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4.8</w:t>
            </w:r>
          </w:p>
        </w:tc>
        <w:tc>
          <w:tcPr>
            <w:tcW w:w="906" w:type="dxa"/>
            <w:noWrap/>
            <w:hideMark/>
          </w:tcPr>
          <w:p w14:paraId="54C625F2" w14:textId="13BA008C"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0.0</w:t>
            </w:r>
            <w:r w:rsidR="0045261A">
              <w:rPr>
                <w:rFonts w:eastAsia="Times New Roman"/>
              </w:rPr>
              <w:t>29</w:t>
            </w:r>
          </w:p>
        </w:tc>
        <w:tc>
          <w:tcPr>
            <w:tcW w:w="672" w:type="dxa"/>
            <w:noWrap/>
            <w:hideMark/>
          </w:tcPr>
          <w:p w14:paraId="50AA8982"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1409" w:type="dxa"/>
            <w:noWrap/>
            <w:hideMark/>
          </w:tcPr>
          <w:p w14:paraId="396A1CD7"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746" w:type="dxa"/>
            <w:noWrap/>
            <w:hideMark/>
          </w:tcPr>
          <w:p w14:paraId="36E12B10"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922" w:type="dxa"/>
            <w:noWrap/>
            <w:hideMark/>
          </w:tcPr>
          <w:p w14:paraId="773DDF2C"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r>
      <w:tr w:rsidR="00873558" w:rsidRPr="006F01FE" w14:paraId="05672B14" w14:textId="77777777" w:rsidTr="0071719C">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2240" w:type="dxa"/>
            <w:shd w:val="clear" w:color="auto" w:fill="F2F2F2" w:themeFill="background1" w:themeFillShade="F2"/>
            <w:noWrap/>
            <w:hideMark/>
          </w:tcPr>
          <w:p w14:paraId="084F8E4F" w14:textId="77777777" w:rsidR="00873558" w:rsidRPr="006F01FE" w:rsidRDefault="00873558" w:rsidP="006F01FE">
            <w:pPr>
              <w:spacing w:line="480" w:lineRule="auto"/>
              <w:rPr>
                <w:rFonts w:eastAsia="Times New Roman"/>
                <w:color w:val="000000"/>
              </w:rPr>
            </w:pPr>
            <w:r w:rsidRPr="006F01FE">
              <w:rPr>
                <w:rFonts w:eastAsia="Times New Roman"/>
                <w:color w:val="000000"/>
              </w:rPr>
              <w:t>RV SV (ml/m</w:t>
            </w:r>
            <w:r w:rsidRPr="006F01FE">
              <w:rPr>
                <w:rFonts w:eastAsia="Times New Roman"/>
                <w:color w:val="000000"/>
                <w:vertAlign w:val="superscript"/>
              </w:rPr>
              <w:t>2</w:t>
            </w:r>
            <w:r w:rsidRPr="006F01FE">
              <w:rPr>
                <w:rFonts w:eastAsia="Times New Roman"/>
                <w:color w:val="000000"/>
              </w:rPr>
              <w:t>)*</w:t>
            </w:r>
          </w:p>
        </w:tc>
        <w:tc>
          <w:tcPr>
            <w:tcW w:w="740" w:type="dxa"/>
            <w:noWrap/>
            <w:hideMark/>
          </w:tcPr>
          <w:p w14:paraId="6F131E26"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1.47</w:t>
            </w:r>
          </w:p>
        </w:tc>
        <w:tc>
          <w:tcPr>
            <w:tcW w:w="1493" w:type="dxa"/>
            <w:noWrap/>
            <w:hideMark/>
          </w:tcPr>
          <w:p w14:paraId="4B789383"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1.17 to 1.85</w:t>
            </w:r>
          </w:p>
        </w:tc>
        <w:tc>
          <w:tcPr>
            <w:tcW w:w="895" w:type="dxa"/>
            <w:noWrap/>
            <w:hideMark/>
          </w:tcPr>
          <w:p w14:paraId="6BBFDE3B"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11.1</w:t>
            </w:r>
          </w:p>
        </w:tc>
        <w:tc>
          <w:tcPr>
            <w:tcW w:w="906" w:type="dxa"/>
            <w:noWrap/>
            <w:hideMark/>
          </w:tcPr>
          <w:p w14:paraId="3ABD6EE0" w14:textId="659DE433"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color w:val="000000"/>
              </w:rPr>
              <w:t>&lt;0.0</w:t>
            </w:r>
            <w:r w:rsidR="0045261A">
              <w:rPr>
                <w:rFonts w:eastAsia="Times New Roman"/>
                <w:color w:val="000000"/>
              </w:rPr>
              <w:t>01</w:t>
            </w:r>
          </w:p>
        </w:tc>
        <w:tc>
          <w:tcPr>
            <w:tcW w:w="672" w:type="dxa"/>
            <w:noWrap/>
            <w:hideMark/>
          </w:tcPr>
          <w:p w14:paraId="10536184"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1409" w:type="dxa"/>
            <w:noWrap/>
            <w:hideMark/>
          </w:tcPr>
          <w:p w14:paraId="69D0CC22"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746" w:type="dxa"/>
            <w:noWrap/>
            <w:hideMark/>
          </w:tcPr>
          <w:p w14:paraId="0A3423A0"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922" w:type="dxa"/>
            <w:noWrap/>
            <w:hideMark/>
          </w:tcPr>
          <w:p w14:paraId="0D475A7D"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r>
      <w:tr w:rsidR="00873558" w:rsidRPr="006F01FE" w14:paraId="0A18D023" w14:textId="77777777" w:rsidTr="0071719C">
        <w:trPr>
          <w:trHeight w:val="519"/>
        </w:trPr>
        <w:tc>
          <w:tcPr>
            <w:cnfStyle w:val="001000000000" w:firstRow="0" w:lastRow="0" w:firstColumn="1" w:lastColumn="0" w:oddVBand="0" w:evenVBand="0" w:oddHBand="0" w:evenHBand="0" w:firstRowFirstColumn="0" w:firstRowLastColumn="0" w:lastRowFirstColumn="0" w:lastRowLastColumn="0"/>
            <w:tcW w:w="2240" w:type="dxa"/>
            <w:shd w:val="clear" w:color="auto" w:fill="F2F2F2" w:themeFill="background1" w:themeFillShade="F2"/>
            <w:noWrap/>
            <w:hideMark/>
          </w:tcPr>
          <w:p w14:paraId="61EC648C" w14:textId="77777777" w:rsidR="00873558" w:rsidRPr="006F01FE" w:rsidRDefault="00873558" w:rsidP="006F01FE">
            <w:pPr>
              <w:spacing w:line="480" w:lineRule="auto"/>
              <w:rPr>
                <w:rFonts w:eastAsia="Times New Roman"/>
                <w:color w:val="000000"/>
              </w:rPr>
            </w:pPr>
            <w:r w:rsidRPr="006F01FE">
              <w:rPr>
                <w:rFonts w:eastAsia="Times New Roman"/>
                <w:color w:val="000000"/>
              </w:rPr>
              <w:t>RV EF (%)</w:t>
            </w:r>
          </w:p>
        </w:tc>
        <w:tc>
          <w:tcPr>
            <w:tcW w:w="740" w:type="dxa"/>
            <w:noWrap/>
            <w:hideMark/>
          </w:tcPr>
          <w:p w14:paraId="44DA373C"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0.58</w:t>
            </w:r>
          </w:p>
        </w:tc>
        <w:tc>
          <w:tcPr>
            <w:tcW w:w="1493" w:type="dxa"/>
            <w:noWrap/>
            <w:hideMark/>
          </w:tcPr>
          <w:p w14:paraId="0285D39D"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0.44 to 0.78</w:t>
            </w:r>
          </w:p>
        </w:tc>
        <w:tc>
          <w:tcPr>
            <w:tcW w:w="895" w:type="dxa"/>
            <w:noWrap/>
            <w:hideMark/>
          </w:tcPr>
          <w:p w14:paraId="6313E734"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13.6</w:t>
            </w:r>
          </w:p>
        </w:tc>
        <w:tc>
          <w:tcPr>
            <w:tcW w:w="906" w:type="dxa"/>
            <w:noWrap/>
            <w:hideMark/>
          </w:tcPr>
          <w:p w14:paraId="0D99A670" w14:textId="682D0DD0" w:rsidR="00873558" w:rsidRPr="006F01FE" w:rsidRDefault="0045261A"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color w:val="000000"/>
              </w:rPr>
              <w:t>&lt;0.0</w:t>
            </w:r>
            <w:r>
              <w:rPr>
                <w:rFonts w:eastAsia="Times New Roman"/>
                <w:color w:val="000000"/>
              </w:rPr>
              <w:t>01</w:t>
            </w:r>
          </w:p>
        </w:tc>
        <w:tc>
          <w:tcPr>
            <w:tcW w:w="672" w:type="dxa"/>
            <w:noWrap/>
            <w:hideMark/>
          </w:tcPr>
          <w:p w14:paraId="5A92DA6C"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0.64</w:t>
            </w:r>
          </w:p>
        </w:tc>
        <w:tc>
          <w:tcPr>
            <w:tcW w:w="1409" w:type="dxa"/>
            <w:noWrap/>
            <w:hideMark/>
          </w:tcPr>
          <w:p w14:paraId="4ED242DE"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0.47 to 0.87</w:t>
            </w:r>
          </w:p>
        </w:tc>
        <w:tc>
          <w:tcPr>
            <w:tcW w:w="746" w:type="dxa"/>
            <w:noWrap/>
            <w:hideMark/>
          </w:tcPr>
          <w:p w14:paraId="735C0C1F"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8.0</w:t>
            </w:r>
          </w:p>
        </w:tc>
        <w:tc>
          <w:tcPr>
            <w:tcW w:w="922" w:type="dxa"/>
            <w:noWrap/>
            <w:hideMark/>
          </w:tcPr>
          <w:p w14:paraId="2D49FA6C" w14:textId="145B2493"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6F01FE">
              <w:rPr>
                <w:rFonts w:eastAsia="Times New Roman"/>
                <w:color w:val="000000"/>
              </w:rPr>
              <w:t>&lt;0.0</w:t>
            </w:r>
            <w:r w:rsidR="00FD4197">
              <w:rPr>
                <w:rFonts w:eastAsia="Times New Roman"/>
                <w:color w:val="000000"/>
              </w:rPr>
              <w:t>0</w:t>
            </w:r>
            <w:r w:rsidRPr="006F01FE">
              <w:rPr>
                <w:rFonts w:eastAsia="Times New Roman"/>
                <w:color w:val="000000"/>
              </w:rPr>
              <w:t>1</w:t>
            </w:r>
          </w:p>
        </w:tc>
      </w:tr>
      <w:tr w:rsidR="00873558" w:rsidRPr="006F01FE" w14:paraId="30D718A8" w14:textId="77777777" w:rsidTr="0071719C">
        <w:trPr>
          <w:cnfStyle w:val="000000100000" w:firstRow="0" w:lastRow="0" w:firstColumn="0" w:lastColumn="0" w:oddVBand="0" w:evenVBand="0" w:oddHBand="1" w:evenHBand="0" w:firstRowFirstColumn="0" w:firstRowLastColumn="0" w:lastRowFirstColumn="0" w:lastRowLastColumn="0"/>
          <w:trHeight w:val="1086"/>
        </w:trPr>
        <w:tc>
          <w:tcPr>
            <w:cnfStyle w:val="001000000000" w:firstRow="0" w:lastRow="0" w:firstColumn="1" w:lastColumn="0" w:oddVBand="0" w:evenVBand="0" w:oddHBand="0" w:evenHBand="0" w:firstRowFirstColumn="0" w:firstRowLastColumn="0" w:lastRowFirstColumn="0" w:lastRowLastColumn="0"/>
            <w:tcW w:w="2240" w:type="dxa"/>
            <w:shd w:val="clear" w:color="auto" w:fill="F2F2F2" w:themeFill="background1" w:themeFillShade="F2"/>
            <w:noWrap/>
            <w:hideMark/>
          </w:tcPr>
          <w:p w14:paraId="74F58C74" w14:textId="77777777" w:rsidR="00873558" w:rsidRPr="006F01FE" w:rsidRDefault="00873558" w:rsidP="006F01FE">
            <w:pPr>
              <w:spacing w:line="480" w:lineRule="auto"/>
              <w:rPr>
                <w:rFonts w:eastAsia="Times New Roman"/>
                <w:color w:val="000000"/>
              </w:rPr>
            </w:pPr>
            <w:r w:rsidRPr="006F01FE">
              <w:rPr>
                <w:rFonts w:eastAsia="Times New Roman"/>
                <w:color w:val="000000"/>
              </w:rPr>
              <w:t>RV mass (gram/m</w:t>
            </w:r>
            <w:r w:rsidRPr="006F01FE">
              <w:rPr>
                <w:rFonts w:eastAsia="Times New Roman"/>
                <w:color w:val="000000"/>
                <w:vertAlign w:val="superscript"/>
              </w:rPr>
              <w:t>2</w:t>
            </w:r>
            <w:r w:rsidRPr="006F01FE">
              <w:rPr>
                <w:rFonts w:eastAsia="Times New Roman"/>
                <w:color w:val="000000"/>
              </w:rPr>
              <w:t>)*</w:t>
            </w:r>
          </w:p>
        </w:tc>
        <w:tc>
          <w:tcPr>
            <w:tcW w:w="740" w:type="dxa"/>
            <w:noWrap/>
            <w:hideMark/>
          </w:tcPr>
          <w:p w14:paraId="0B1A31C2"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1.55</w:t>
            </w:r>
          </w:p>
        </w:tc>
        <w:tc>
          <w:tcPr>
            <w:tcW w:w="1493" w:type="dxa"/>
            <w:noWrap/>
            <w:hideMark/>
          </w:tcPr>
          <w:p w14:paraId="06F39D72"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1.26 to 1.9</w:t>
            </w:r>
          </w:p>
        </w:tc>
        <w:tc>
          <w:tcPr>
            <w:tcW w:w="895" w:type="dxa"/>
            <w:noWrap/>
            <w:hideMark/>
          </w:tcPr>
          <w:p w14:paraId="4AEBDA35"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17.4</w:t>
            </w:r>
          </w:p>
        </w:tc>
        <w:tc>
          <w:tcPr>
            <w:tcW w:w="906" w:type="dxa"/>
            <w:noWrap/>
            <w:hideMark/>
          </w:tcPr>
          <w:p w14:paraId="551EFB25" w14:textId="66775BF8" w:rsidR="00873558" w:rsidRPr="006F01FE" w:rsidRDefault="0045261A"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color w:val="000000"/>
              </w:rPr>
              <w:t>&lt;0.0</w:t>
            </w:r>
            <w:r>
              <w:rPr>
                <w:rFonts w:eastAsia="Times New Roman"/>
                <w:color w:val="000000"/>
              </w:rPr>
              <w:t>01</w:t>
            </w:r>
          </w:p>
        </w:tc>
        <w:tc>
          <w:tcPr>
            <w:tcW w:w="672" w:type="dxa"/>
            <w:noWrap/>
            <w:hideMark/>
          </w:tcPr>
          <w:p w14:paraId="209596C1"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1.46</w:t>
            </w:r>
          </w:p>
        </w:tc>
        <w:tc>
          <w:tcPr>
            <w:tcW w:w="1409" w:type="dxa"/>
            <w:noWrap/>
            <w:hideMark/>
          </w:tcPr>
          <w:p w14:paraId="25C53B90"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1.18 to 1.8</w:t>
            </w:r>
          </w:p>
        </w:tc>
        <w:tc>
          <w:tcPr>
            <w:tcW w:w="746" w:type="dxa"/>
            <w:noWrap/>
            <w:hideMark/>
          </w:tcPr>
          <w:p w14:paraId="1A8AC7CD"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12.4</w:t>
            </w:r>
          </w:p>
        </w:tc>
        <w:tc>
          <w:tcPr>
            <w:tcW w:w="922" w:type="dxa"/>
            <w:noWrap/>
            <w:hideMark/>
          </w:tcPr>
          <w:p w14:paraId="591FB7B2" w14:textId="0796EA15"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6F01FE">
              <w:rPr>
                <w:rFonts w:eastAsia="Times New Roman"/>
                <w:color w:val="000000"/>
              </w:rPr>
              <w:t>&lt;0.0</w:t>
            </w:r>
            <w:r w:rsidR="00FD4197">
              <w:rPr>
                <w:rFonts w:eastAsia="Times New Roman"/>
                <w:color w:val="000000"/>
              </w:rPr>
              <w:t>0</w:t>
            </w:r>
            <w:r w:rsidRPr="006F01FE">
              <w:rPr>
                <w:rFonts w:eastAsia="Times New Roman"/>
                <w:color w:val="000000"/>
              </w:rPr>
              <w:t>1</w:t>
            </w:r>
          </w:p>
        </w:tc>
      </w:tr>
      <w:tr w:rsidR="00873558" w:rsidRPr="006F01FE" w14:paraId="67D2CAA4" w14:textId="77777777" w:rsidTr="0071719C">
        <w:trPr>
          <w:trHeight w:val="519"/>
        </w:trPr>
        <w:tc>
          <w:tcPr>
            <w:cnfStyle w:val="001000000000" w:firstRow="0" w:lastRow="0" w:firstColumn="1" w:lastColumn="0" w:oddVBand="0" w:evenVBand="0" w:oddHBand="0" w:evenHBand="0" w:firstRowFirstColumn="0" w:firstRowLastColumn="0" w:lastRowFirstColumn="0" w:lastRowLastColumn="0"/>
            <w:tcW w:w="2240" w:type="dxa"/>
            <w:shd w:val="clear" w:color="auto" w:fill="F2F2F2" w:themeFill="background1" w:themeFillShade="F2"/>
            <w:noWrap/>
            <w:hideMark/>
          </w:tcPr>
          <w:p w14:paraId="46D9BB93" w14:textId="77777777" w:rsidR="00873558" w:rsidRPr="006F01FE" w:rsidRDefault="00873558" w:rsidP="006F01FE">
            <w:pPr>
              <w:spacing w:line="480" w:lineRule="auto"/>
              <w:rPr>
                <w:rFonts w:eastAsia="Times New Roman"/>
                <w:color w:val="000000"/>
              </w:rPr>
            </w:pPr>
            <w:r w:rsidRPr="006F01FE">
              <w:rPr>
                <w:rFonts w:eastAsia="Times New Roman"/>
                <w:color w:val="000000"/>
              </w:rPr>
              <w:t>IV septal angle (˚)</w:t>
            </w:r>
          </w:p>
        </w:tc>
        <w:tc>
          <w:tcPr>
            <w:tcW w:w="740" w:type="dxa"/>
            <w:noWrap/>
            <w:hideMark/>
          </w:tcPr>
          <w:p w14:paraId="29FDC860"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1.58</w:t>
            </w:r>
          </w:p>
        </w:tc>
        <w:tc>
          <w:tcPr>
            <w:tcW w:w="1493" w:type="dxa"/>
            <w:noWrap/>
            <w:hideMark/>
          </w:tcPr>
          <w:p w14:paraId="07FCD9C7"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1.23 to 2.03</w:t>
            </w:r>
          </w:p>
        </w:tc>
        <w:tc>
          <w:tcPr>
            <w:tcW w:w="895" w:type="dxa"/>
            <w:noWrap/>
            <w:hideMark/>
          </w:tcPr>
          <w:p w14:paraId="0A3B650A"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12.9</w:t>
            </w:r>
          </w:p>
        </w:tc>
        <w:tc>
          <w:tcPr>
            <w:tcW w:w="906" w:type="dxa"/>
            <w:noWrap/>
            <w:hideMark/>
          </w:tcPr>
          <w:p w14:paraId="239FD786" w14:textId="2C11D41C"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color w:val="000000"/>
              </w:rPr>
              <w:t>&lt;0.0</w:t>
            </w:r>
            <w:r w:rsidR="0045261A">
              <w:rPr>
                <w:rFonts w:eastAsia="Times New Roman"/>
                <w:color w:val="000000"/>
              </w:rPr>
              <w:t>0</w:t>
            </w:r>
            <w:r w:rsidRPr="006F01FE">
              <w:rPr>
                <w:rFonts w:eastAsia="Times New Roman"/>
                <w:color w:val="000000"/>
              </w:rPr>
              <w:t>1</w:t>
            </w:r>
          </w:p>
        </w:tc>
        <w:tc>
          <w:tcPr>
            <w:tcW w:w="672" w:type="dxa"/>
            <w:noWrap/>
            <w:hideMark/>
          </w:tcPr>
          <w:p w14:paraId="461BED92"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1.48</w:t>
            </w:r>
          </w:p>
        </w:tc>
        <w:tc>
          <w:tcPr>
            <w:tcW w:w="1409" w:type="dxa"/>
            <w:noWrap/>
            <w:hideMark/>
          </w:tcPr>
          <w:p w14:paraId="3875D53A"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1.12 to 1.94</w:t>
            </w:r>
          </w:p>
        </w:tc>
        <w:tc>
          <w:tcPr>
            <w:tcW w:w="746" w:type="dxa"/>
            <w:noWrap/>
            <w:hideMark/>
          </w:tcPr>
          <w:p w14:paraId="1B81EE16"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7.8</w:t>
            </w:r>
          </w:p>
        </w:tc>
        <w:tc>
          <w:tcPr>
            <w:tcW w:w="922" w:type="dxa"/>
            <w:noWrap/>
            <w:hideMark/>
          </w:tcPr>
          <w:p w14:paraId="62977790" w14:textId="439ED0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6F01FE">
              <w:rPr>
                <w:rFonts w:eastAsia="Times New Roman"/>
                <w:color w:val="000000"/>
              </w:rPr>
              <w:t>&lt;0.</w:t>
            </w:r>
            <w:r w:rsidR="00FD4197">
              <w:rPr>
                <w:rFonts w:eastAsia="Times New Roman"/>
                <w:color w:val="000000"/>
              </w:rPr>
              <w:t>0</w:t>
            </w:r>
            <w:r w:rsidRPr="006F01FE">
              <w:rPr>
                <w:rFonts w:eastAsia="Times New Roman"/>
                <w:color w:val="000000"/>
              </w:rPr>
              <w:t>01</w:t>
            </w:r>
          </w:p>
        </w:tc>
      </w:tr>
      <w:tr w:rsidR="00873558" w:rsidRPr="006F01FE" w14:paraId="42D040CC" w14:textId="77777777" w:rsidTr="0071719C">
        <w:trPr>
          <w:cnfStyle w:val="000000100000" w:firstRow="0" w:lastRow="0" w:firstColumn="0" w:lastColumn="0" w:oddVBand="0" w:evenVBand="0" w:oddHBand="1" w:evenHBand="0" w:firstRowFirstColumn="0" w:firstRowLastColumn="0" w:lastRowFirstColumn="0" w:lastRowLastColumn="0"/>
          <w:trHeight w:val="1086"/>
        </w:trPr>
        <w:tc>
          <w:tcPr>
            <w:cnfStyle w:val="001000000000" w:firstRow="0" w:lastRow="0" w:firstColumn="1" w:lastColumn="0" w:oddVBand="0" w:evenVBand="0" w:oddHBand="0" w:evenHBand="0" w:firstRowFirstColumn="0" w:firstRowLastColumn="0" w:lastRowFirstColumn="0" w:lastRowLastColumn="0"/>
            <w:tcW w:w="2240" w:type="dxa"/>
            <w:shd w:val="clear" w:color="auto" w:fill="F2F2F2" w:themeFill="background1" w:themeFillShade="F2"/>
            <w:noWrap/>
            <w:hideMark/>
          </w:tcPr>
          <w:p w14:paraId="1CB4F509" w14:textId="77777777" w:rsidR="00873558" w:rsidRPr="006F01FE" w:rsidRDefault="00873558" w:rsidP="006F01FE">
            <w:pPr>
              <w:spacing w:line="480" w:lineRule="auto"/>
              <w:rPr>
                <w:rFonts w:eastAsia="Times New Roman"/>
                <w:color w:val="000000"/>
              </w:rPr>
            </w:pPr>
            <w:r w:rsidRPr="006F01FE">
              <w:rPr>
                <w:rFonts w:eastAsia="Times New Roman"/>
                <w:color w:val="000000"/>
              </w:rPr>
              <w:t>PA systolic area (cm</w:t>
            </w:r>
            <w:r w:rsidRPr="006F01FE">
              <w:rPr>
                <w:rFonts w:eastAsia="Times New Roman"/>
                <w:color w:val="000000"/>
                <w:vertAlign w:val="superscript"/>
              </w:rPr>
              <w:t>2</w:t>
            </w:r>
            <w:r w:rsidRPr="006F01FE">
              <w:rPr>
                <w:rFonts w:eastAsia="Times New Roman"/>
                <w:color w:val="000000"/>
              </w:rPr>
              <w:t>)</w:t>
            </w:r>
          </w:p>
        </w:tc>
        <w:tc>
          <w:tcPr>
            <w:tcW w:w="740" w:type="dxa"/>
            <w:noWrap/>
            <w:hideMark/>
          </w:tcPr>
          <w:p w14:paraId="65290C9F"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1.29</w:t>
            </w:r>
          </w:p>
        </w:tc>
        <w:tc>
          <w:tcPr>
            <w:tcW w:w="1493" w:type="dxa"/>
            <w:noWrap/>
            <w:hideMark/>
          </w:tcPr>
          <w:p w14:paraId="72D60BFF"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1.02 to 1.64</w:t>
            </w:r>
          </w:p>
        </w:tc>
        <w:tc>
          <w:tcPr>
            <w:tcW w:w="895" w:type="dxa"/>
            <w:noWrap/>
            <w:hideMark/>
          </w:tcPr>
          <w:p w14:paraId="1897267B"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4.6</w:t>
            </w:r>
          </w:p>
        </w:tc>
        <w:tc>
          <w:tcPr>
            <w:tcW w:w="906" w:type="dxa"/>
            <w:noWrap/>
            <w:hideMark/>
          </w:tcPr>
          <w:p w14:paraId="79AC0570" w14:textId="4302EDEB"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0.03</w:t>
            </w:r>
            <w:r w:rsidR="0045261A">
              <w:rPr>
                <w:rFonts w:eastAsia="Times New Roman"/>
              </w:rPr>
              <w:t>8</w:t>
            </w:r>
          </w:p>
        </w:tc>
        <w:tc>
          <w:tcPr>
            <w:tcW w:w="672" w:type="dxa"/>
            <w:noWrap/>
            <w:hideMark/>
          </w:tcPr>
          <w:p w14:paraId="575981D6"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1409" w:type="dxa"/>
            <w:noWrap/>
            <w:hideMark/>
          </w:tcPr>
          <w:p w14:paraId="1FD6DB2A"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746" w:type="dxa"/>
            <w:noWrap/>
            <w:hideMark/>
          </w:tcPr>
          <w:p w14:paraId="10A2ADBB"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922" w:type="dxa"/>
            <w:noWrap/>
            <w:hideMark/>
          </w:tcPr>
          <w:p w14:paraId="4BEF9FBF"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r>
      <w:tr w:rsidR="00873558" w:rsidRPr="006F01FE" w14:paraId="7CE341FF" w14:textId="77777777" w:rsidTr="0071719C">
        <w:trPr>
          <w:trHeight w:val="1086"/>
        </w:trPr>
        <w:tc>
          <w:tcPr>
            <w:cnfStyle w:val="001000000000" w:firstRow="0" w:lastRow="0" w:firstColumn="1" w:lastColumn="0" w:oddVBand="0" w:evenVBand="0" w:oddHBand="0" w:evenHBand="0" w:firstRowFirstColumn="0" w:firstRowLastColumn="0" w:lastRowFirstColumn="0" w:lastRowLastColumn="0"/>
            <w:tcW w:w="2240" w:type="dxa"/>
            <w:tcBorders>
              <w:bottom w:val="single" w:sz="4" w:space="0" w:color="7F7F7F" w:themeColor="text1" w:themeTint="80"/>
            </w:tcBorders>
            <w:shd w:val="clear" w:color="auto" w:fill="F2F2F2" w:themeFill="background1" w:themeFillShade="F2"/>
            <w:noWrap/>
            <w:hideMark/>
          </w:tcPr>
          <w:p w14:paraId="4A52A6DA" w14:textId="77777777" w:rsidR="00873558" w:rsidRPr="006F01FE" w:rsidRDefault="00873558" w:rsidP="006F01FE">
            <w:pPr>
              <w:spacing w:line="480" w:lineRule="auto"/>
              <w:rPr>
                <w:rFonts w:eastAsia="Times New Roman"/>
                <w:color w:val="000000"/>
              </w:rPr>
            </w:pPr>
            <w:r w:rsidRPr="006F01FE">
              <w:rPr>
                <w:rFonts w:eastAsia="Times New Roman"/>
                <w:color w:val="000000"/>
              </w:rPr>
              <w:t>PA diastolic area (cm</w:t>
            </w:r>
            <w:r w:rsidRPr="006F01FE">
              <w:rPr>
                <w:rFonts w:eastAsia="Times New Roman"/>
                <w:color w:val="000000"/>
                <w:vertAlign w:val="superscript"/>
              </w:rPr>
              <w:t>2</w:t>
            </w:r>
            <w:r w:rsidRPr="006F01FE">
              <w:rPr>
                <w:rFonts w:eastAsia="Times New Roman"/>
                <w:color w:val="000000"/>
              </w:rPr>
              <w:t>)</w:t>
            </w:r>
          </w:p>
        </w:tc>
        <w:tc>
          <w:tcPr>
            <w:tcW w:w="740" w:type="dxa"/>
            <w:tcBorders>
              <w:bottom w:val="single" w:sz="4" w:space="0" w:color="7F7F7F" w:themeColor="text1" w:themeTint="80"/>
            </w:tcBorders>
            <w:noWrap/>
            <w:hideMark/>
          </w:tcPr>
          <w:p w14:paraId="5FD7E3BE"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1.39</w:t>
            </w:r>
          </w:p>
        </w:tc>
        <w:tc>
          <w:tcPr>
            <w:tcW w:w="1493" w:type="dxa"/>
            <w:tcBorders>
              <w:bottom w:val="single" w:sz="4" w:space="0" w:color="7F7F7F" w:themeColor="text1" w:themeTint="80"/>
            </w:tcBorders>
            <w:noWrap/>
            <w:hideMark/>
          </w:tcPr>
          <w:p w14:paraId="7848D519"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1.1 to 1.75</w:t>
            </w:r>
          </w:p>
        </w:tc>
        <w:tc>
          <w:tcPr>
            <w:tcW w:w="895" w:type="dxa"/>
            <w:tcBorders>
              <w:bottom w:val="single" w:sz="4" w:space="0" w:color="7F7F7F" w:themeColor="text1" w:themeTint="80"/>
            </w:tcBorders>
            <w:noWrap/>
            <w:hideMark/>
          </w:tcPr>
          <w:p w14:paraId="1D242190"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7.6</w:t>
            </w:r>
          </w:p>
        </w:tc>
        <w:tc>
          <w:tcPr>
            <w:tcW w:w="906" w:type="dxa"/>
            <w:tcBorders>
              <w:bottom w:val="single" w:sz="4" w:space="0" w:color="7F7F7F" w:themeColor="text1" w:themeTint="80"/>
            </w:tcBorders>
            <w:noWrap/>
            <w:hideMark/>
          </w:tcPr>
          <w:p w14:paraId="0E283FFF" w14:textId="7AA62681"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6F01FE">
              <w:rPr>
                <w:rFonts w:eastAsia="Times New Roman"/>
              </w:rPr>
              <w:t>0.0</w:t>
            </w:r>
            <w:r w:rsidR="00FD4197">
              <w:rPr>
                <w:rFonts w:eastAsia="Times New Roman"/>
              </w:rPr>
              <w:t>06</w:t>
            </w:r>
          </w:p>
        </w:tc>
        <w:tc>
          <w:tcPr>
            <w:tcW w:w="672" w:type="dxa"/>
            <w:tcBorders>
              <w:bottom w:val="single" w:sz="4" w:space="0" w:color="7F7F7F" w:themeColor="text1" w:themeTint="80"/>
            </w:tcBorders>
            <w:noWrap/>
            <w:hideMark/>
          </w:tcPr>
          <w:p w14:paraId="392BD355"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1409" w:type="dxa"/>
            <w:tcBorders>
              <w:bottom w:val="single" w:sz="4" w:space="0" w:color="7F7F7F" w:themeColor="text1" w:themeTint="80"/>
            </w:tcBorders>
            <w:noWrap/>
            <w:hideMark/>
          </w:tcPr>
          <w:p w14:paraId="61573879"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746" w:type="dxa"/>
            <w:tcBorders>
              <w:bottom w:val="single" w:sz="4" w:space="0" w:color="7F7F7F" w:themeColor="text1" w:themeTint="80"/>
            </w:tcBorders>
            <w:noWrap/>
            <w:hideMark/>
          </w:tcPr>
          <w:p w14:paraId="6A1E5691"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c>
          <w:tcPr>
            <w:tcW w:w="922" w:type="dxa"/>
            <w:tcBorders>
              <w:bottom w:val="single" w:sz="4" w:space="0" w:color="7F7F7F" w:themeColor="text1" w:themeTint="80"/>
            </w:tcBorders>
            <w:noWrap/>
            <w:hideMark/>
          </w:tcPr>
          <w:p w14:paraId="28EBE5FF" w14:textId="77777777" w:rsidR="00873558" w:rsidRPr="006F01FE" w:rsidRDefault="00873558" w:rsidP="006F01FE">
            <w:pPr>
              <w:spacing w:line="480" w:lineRule="auto"/>
              <w:cnfStyle w:val="000000000000" w:firstRow="0" w:lastRow="0" w:firstColumn="0" w:lastColumn="0" w:oddVBand="0" w:evenVBand="0" w:oddHBand="0" w:evenHBand="0" w:firstRowFirstColumn="0" w:firstRowLastColumn="0" w:lastRowFirstColumn="0" w:lastRowLastColumn="0"/>
              <w:rPr>
                <w:rFonts w:eastAsia="Times New Roman"/>
              </w:rPr>
            </w:pPr>
          </w:p>
        </w:tc>
      </w:tr>
      <w:tr w:rsidR="00873558" w:rsidRPr="006F01FE" w14:paraId="1B75F775" w14:textId="77777777" w:rsidTr="0071719C">
        <w:trPr>
          <w:cnfStyle w:val="000000100000" w:firstRow="0" w:lastRow="0" w:firstColumn="0" w:lastColumn="0" w:oddVBand="0" w:evenVBand="0" w:oddHBand="1" w:evenHBand="0" w:firstRowFirstColumn="0" w:firstRowLastColumn="0" w:lastRowFirstColumn="0" w:lastRowLastColumn="0"/>
          <w:trHeight w:val="1300"/>
        </w:trPr>
        <w:tc>
          <w:tcPr>
            <w:cnfStyle w:val="001000000000" w:firstRow="0" w:lastRow="0" w:firstColumn="1" w:lastColumn="0" w:oddVBand="0" w:evenVBand="0" w:oddHBand="0" w:evenHBand="0" w:firstRowFirstColumn="0" w:firstRowLastColumn="0" w:lastRowFirstColumn="0" w:lastRowLastColumn="0"/>
            <w:tcW w:w="2240" w:type="dxa"/>
            <w:tcBorders>
              <w:bottom w:val="single" w:sz="8" w:space="0" w:color="auto"/>
            </w:tcBorders>
            <w:shd w:val="clear" w:color="auto" w:fill="F2F2F2" w:themeFill="background1" w:themeFillShade="F2"/>
            <w:noWrap/>
            <w:hideMark/>
          </w:tcPr>
          <w:p w14:paraId="3567D616" w14:textId="77777777" w:rsidR="00873558" w:rsidRPr="006F01FE" w:rsidRDefault="00873558" w:rsidP="006F01FE">
            <w:pPr>
              <w:spacing w:line="480" w:lineRule="auto"/>
              <w:rPr>
                <w:rFonts w:eastAsia="Times New Roman"/>
                <w:color w:val="000000"/>
              </w:rPr>
            </w:pPr>
            <w:r w:rsidRPr="006F01FE">
              <w:rPr>
                <w:rFonts w:eastAsia="Times New Roman"/>
                <w:color w:val="000000"/>
              </w:rPr>
              <w:t>PA relative area change (%)</w:t>
            </w:r>
          </w:p>
        </w:tc>
        <w:tc>
          <w:tcPr>
            <w:tcW w:w="740" w:type="dxa"/>
            <w:tcBorders>
              <w:bottom w:val="single" w:sz="8" w:space="0" w:color="auto"/>
            </w:tcBorders>
            <w:noWrap/>
            <w:hideMark/>
          </w:tcPr>
          <w:p w14:paraId="6B8CECF8"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0.71</w:t>
            </w:r>
          </w:p>
        </w:tc>
        <w:tc>
          <w:tcPr>
            <w:tcW w:w="1493" w:type="dxa"/>
            <w:tcBorders>
              <w:bottom w:val="single" w:sz="8" w:space="0" w:color="auto"/>
            </w:tcBorders>
            <w:noWrap/>
            <w:hideMark/>
          </w:tcPr>
          <w:p w14:paraId="186BE447"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0.54 to 0.93</w:t>
            </w:r>
          </w:p>
        </w:tc>
        <w:tc>
          <w:tcPr>
            <w:tcW w:w="895" w:type="dxa"/>
            <w:tcBorders>
              <w:bottom w:val="single" w:sz="8" w:space="0" w:color="auto"/>
            </w:tcBorders>
            <w:noWrap/>
            <w:hideMark/>
          </w:tcPr>
          <w:p w14:paraId="7E2126C5"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6.3</w:t>
            </w:r>
          </w:p>
        </w:tc>
        <w:tc>
          <w:tcPr>
            <w:tcW w:w="906" w:type="dxa"/>
            <w:tcBorders>
              <w:bottom w:val="single" w:sz="8" w:space="0" w:color="auto"/>
            </w:tcBorders>
            <w:noWrap/>
            <w:hideMark/>
          </w:tcPr>
          <w:p w14:paraId="58D94F7F" w14:textId="53202C95"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6F01FE">
              <w:rPr>
                <w:rFonts w:eastAsia="Times New Roman"/>
              </w:rPr>
              <w:t>0.01</w:t>
            </w:r>
            <w:r w:rsidR="00FD4197">
              <w:rPr>
                <w:rFonts w:eastAsia="Times New Roman"/>
              </w:rPr>
              <w:t>2</w:t>
            </w:r>
          </w:p>
        </w:tc>
        <w:tc>
          <w:tcPr>
            <w:tcW w:w="672" w:type="dxa"/>
            <w:tcBorders>
              <w:bottom w:val="single" w:sz="8" w:space="0" w:color="auto"/>
            </w:tcBorders>
            <w:noWrap/>
            <w:hideMark/>
          </w:tcPr>
          <w:p w14:paraId="23CBA5C3"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1409" w:type="dxa"/>
            <w:tcBorders>
              <w:bottom w:val="single" w:sz="8" w:space="0" w:color="auto"/>
            </w:tcBorders>
            <w:noWrap/>
            <w:hideMark/>
          </w:tcPr>
          <w:p w14:paraId="56A2EF86"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746" w:type="dxa"/>
            <w:tcBorders>
              <w:bottom w:val="single" w:sz="8" w:space="0" w:color="auto"/>
            </w:tcBorders>
            <w:noWrap/>
            <w:hideMark/>
          </w:tcPr>
          <w:p w14:paraId="43CBBEAC"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c>
          <w:tcPr>
            <w:tcW w:w="922" w:type="dxa"/>
            <w:tcBorders>
              <w:bottom w:val="single" w:sz="8" w:space="0" w:color="auto"/>
            </w:tcBorders>
            <w:noWrap/>
            <w:hideMark/>
          </w:tcPr>
          <w:p w14:paraId="7A5EA1E6" w14:textId="77777777" w:rsidR="00873558" w:rsidRPr="006F01FE" w:rsidRDefault="00873558" w:rsidP="006F01FE">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rPr>
            </w:pPr>
          </w:p>
        </w:tc>
      </w:tr>
    </w:tbl>
    <w:p w14:paraId="17A30392" w14:textId="77777777" w:rsidR="00873558" w:rsidRPr="006F01FE" w:rsidRDefault="00873558" w:rsidP="006F01FE">
      <w:pPr>
        <w:spacing w:line="480" w:lineRule="auto"/>
        <w:jc w:val="both"/>
        <w:rPr>
          <w:rFonts w:ascii="Arial" w:hAnsi="Arial" w:cs="Arial"/>
        </w:rPr>
      </w:pPr>
      <w:r w:rsidRPr="006F01FE">
        <w:rPr>
          <w:rFonts w:ascii="Arial" w:hAnsi="Arial" w:cs="Arial"/>
        </w:rPr>
        <w:t xml:space="preserve">*indexed for body surface area. </w:t>
      </w:r>
    </w:p>
    <w:p w14:paraId="63CCB720" w14:textId="77777777" w:rsidR="00873558" w:rsidRPr="006F01FE" w:rsidRDefault="00873558" w:rsidP="006F01FE">
      <w:pPr>
        <w:spacing w:line="480" w:lineRule="auto"/>
        <w:jc w:val="both"/>
        <w:rPr>
          <w:rFonts w:ascii="Arial" w:hAnsi="Arial" w:cs="Arial"/>
        </w:rPr>
      </w:pPr>
    </w:p>
    <w:p w14:paraId="1C45C892" w14:textId="77777777" w:rsidR="00873558" w:rsidRPr="006F01FE" w:rsidRDefault="00873558" w:rsidP="006F01FE">
      <w:pPr>
        <w:spacing w:line="480" w:lineRule="auto"/>
        <w:jc w:val="both"/>
        <w:rPr>
          <w:rFonts w:ascii="Arial" w:hAnsi="Arial" w:cs="Arial"/>
          <w:b/>
          <w:bCs/>
        </w:rPr>
      </w:pPr>
      <w:r w:rsidRPr="006F01FE">
        <w:rPr>
          <w:rFonts w:ascii="Arial" w:hAnsi="Arial" w:cs="Arial"/>
          <w:b/>
          <w:bCs/>
        </w:rPr>
        <w:br w:type="page"/>
      </w:r>
    </w:p>
    <w:p w14:paraId="034AD076" w14:textId="3F9A4494" w:rsidR="007A4A58" w:rsidRPr="006F01FE" w:rsidRDefault="007A4A58" w:rsidP="006F01FE">
      <w:pPr>
        <w:spacing w:line="480" w:lineRule="auto"/>
        <w:jc w:val="both"/>
        <w:rPr>
          <w:rFonts w:ascii="Arial" w:hAnsi="Arial" w:cs="Arial"/>
        </w:rPr>
      </w:pPr>
      <w:r w:rsidRPr="006F01FE">
        <w:rPr>
          <w:rFonts w:ascii="Arial" w:hAnsi="Arial" w:cs="Arial"/>
          <w:b/>
          <w:bCs/>
        </w:rPr>
        <w:lastRenderedPageBreak/>
        <w:t>S. Figure 1.</w:t>
      </w:r>
      <w:r w:rsidRPr="006F01FE">
        <w:rPr>
          <w:rFonts w:ascii="Arial" w:hAnsi="Arial" w:cs="Arial"/>
        </w:rPr>
        <w:t xml:space="preserve"> Demonstrates right ventricular and left ventricular segmentation in a patient with no PH. </w:t>
      </w:r>
    </w:p>
    <w:p w14:paraId="6C789B9D" w14:textId="3A2F98D5" w:rsidR="00F268E1" w:rsidRPr="006F01FE" w:rsidRDefault="007A4A58" w:rsidP="006F01FE">
      <w:pPr>
        <w:spacing w:line="480" w:lineRule="auto"/>
        <w:jc w:val="both"/>
        <w:rPr>
          <w:rFonts w:ascii="Arial" w:hAnsi="Arial" w:cs="Arial"/>
        </w:rPr>
      </w:pPr>
      <w:r w:rsidRPr="006F01FE">
        <w:rPr>
          <w:rFonts w:ascii="Arial" w:hAnsi="Arial" w:cs="Arial"/>
          <w:noProof/>
        </w:rPr>
        <w:drawing>
          <wp:inline distT="0" distB="0" distL="0" distR="0" wp14:anchorId="4F06EE9B" wp14:editId="6B668476">
            <wp:extent cx="5731510" cy="31057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105785"/>
                    </a:xfrm>
                    <a:prstGeom prst="rect">
                      <a:avLst/>
                    </a:prstGeom>
                  </pic:spPr>
                </pic:pic>
              </a:graphicData>
            </a:graphic>
          </wp:inline>
        </w:drawing>
      </w:r>
    </w:p>
    <w:p w14:paraId="57677C5B" w14:textId="64B962DD" w:rsidR="007A4A58" w:rsidRPr="006F01FE" w:rsidRDefault="007A4A58" w:rsidP="006F01FE">
      <w:pPr>
        <w:spacing w:line="480" w:lineRule="auto"/>
        <w:jc w:val="both"/>
        <w:rPr>
          <w:rFonts w:ascii="Arial" w:hAnsi="Arial" w:cs="Arial"/>
        </w:rPr>
      </w:pPr>
      <w:r w:rsidRPr="006F01FE">
        <w:rPr>
          <w:rFonts w:ascii="Arial" w:hAnsi="Arial" w:cs="Arial"/>
          <w:b/>
          <w:bCs/>
        </w:rPr>
        <w:t>S. Figure 2.</w:t>
      </w:r>
      <w:r w:rsidRPr="006F01FE">
        <w:rPr>
          <w:rFonts w:ascii="Arial" w:hAnsi="Arial" w:cs="Arial"/>
        </w:rPr>
        <w:t xml:space="preserve"> Demonstrates right ventricular and left ventricular segmentation in a HFpEF-PH patient. </w:t>
      </w:r>
    </w:p>
    <w:p w14:paraId="209422B8" w14:textId="55B49394" w:rsidR="007A4A58" w:rsidRPr="006F01FE" w:rsidRDefault="007A4A58" w:rsidP="006F01FE">
      <w:pPr>
        <w:spacing w:line="480" w:lineRule="auto"/>
        <w:jc w:val="both"/>
        <w:rPr>
          <w:rFonts w:ascii="Arial" w:hAnsi="Arial" w:cs="Arial"/>
        </w:rPr>
      </w:pPr>
      <w:r w:rsidRPr="006F01FE">
        <w:rPr>
          <w:rFonts w:ascii="Arial" w:hAnsi="Arial" w:cs="Arial"/>
          <w:noProof/>
        </w:rPr>
        <w:drawing>
          <wp:inline distT="0" distB="0" distL="0" distR="0" wp14:anchorId="70DCA52C" wp14:editId="2AB7C6CB">
            <wp:extent cx="5731510" cy="29997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99740"/>
                    </a:xfrm>
                    <a:prstGeom prst="rect">
                      <a:avLst/>
                    </a:prstGeom>
                  </pic:spPr>
                </pic:pic>
              </a:graphicData>
            </a:graphic>
          </wp:inline>
        </w:drawing>
      </w:r>
    </w:p>
    <w:p w14:paraId="0B8E75E0" w14:textId="734CD56F" w:rsidR="0036715E" w:rsidRPr="006F01FE" w:rsidRDefault="0036715E" w:rsidP="006F01FE">
      <w:pPr>
        <w:spacing w:line="480" w:lineRule="auto"/>
        <w:jc w:val="both"/>
        <w:rPr>
          <w:rFonts w:ascii="Arial" w:hAnsi="Arial" w:cs="Arial"/>
        </w:rPr>
      </w:pPr>
      <w:r w:rsidRPr="006F01FE">
        <w:rPr>
          <w:rFonts w:ascii="Arial" w:hAnsi="Arial" w:cs="Arial"/>
        </w:rPr>
        <w:br w:type="page"/>
      </w:r>
    </w:p>
    <w:p w14:paraId="0409E073" w14:textId="5542818D" w:rsidR="0036715E" w:rsidRPr="006F01FE" w:rsidRDefault="001A4E08" w:rsidP="006F01FE">
      <w:pPr>
        <w:spacing w:line="480" w:lineRule="auto"/>
        <w:jc w:val="both"/>
        <w:rPr>
          <w:rFonts w:ascii="Arial" w:hAnsi="Arial" w:cs="Arial"/>
        </w:rPr>
      </w:pPr>
      <w:r>
        <w:rPr>
          <w:rFonts w:ascii="Arial" w:hAnsi="Arial" w:cs="Arial"/>
          <w:b/>
        </w:rPr>
        <w:lastRenderedPageBreak/>
        <w:t xml:space="preserve">S. </w:t>
      </w:r>
      <w:r w:rsidR="0036715E" w:rsidRPr="006F01FE">
        <w:rPr>
          <w:rFonts w:ascii="Arial" w:hAnsi="Arial" w:cs="Arial"/>
          <w:b/>
        </w:rPr>
        <w:t xml:space="preserve">Figure 3. </w:t>
      </w:r>
      <w:r w:rsidR="0036715E" w:rsidRPr="006F01FE">
        <w:rPr>
          <w:rFonts w:ascii="Arial" w:hAnsi="Arial" w:cs="Arial"/>
        </w:rPr>
        <w:t>C-statistics - receiver operating characteristic curve (ROC) analysis results.</w:t>
      </w:r>
    </w:p>
    <w:p w14:paraId="09F452C7" w14:textId="71750596" w:rsidR="0036715E" w:rsidRDefault="0036715E" w:rsidP="006F01FE">
      <w:pPr>
        <w:spacing w:line="480" w:lineRule="auto"/>
        <w:jc w:val="both"/>
        <w:rPr>
          <w:rFonts w:ascii="Arial" w:hAnsi="Arial" w:cs="Arial"/>
          <w:b/>
        </w:rPr>
      </w:pPr>
      <w:r w:rsidRPr="006F01FE">
        <w:rPr>
          <w:rFonts w:ascii="Arial" w:hAnsi="Arial" w:cs="Arial"/>
          <w:noProof/>
        </w:rPr>
        <w:drawing>
          <wp:inline distT="114300" distB="114300" distL="114300" distR="114300" wp14:anchorId="2A9634C6" wp14:editId="3C85BB73">
            <wp:extent cx="6026150" cy="4565650"/>
            <wp:effectExtent l="0" t="0" r="0" b="635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6026150" cy="4565650"/>
                    </a:xfrm>
                    <a:prstGeom prst="rect">
                      <a:avLst/>
                    </a:prstGeom>
                    <a:ln/>
                  </pic:spPr>
                </pic:pic>
              </a:graphicData>
            </a:graphic>
          </wp:inline>
        </w:drawing>
      </w:r>
    </w:p>
    <w:p w14:paraId="31645164" w14:textId="70933394" w:rsidR="001A4E08" w:rsidRDefault="001A4E08">
      <w:pPr>
        <w:rPr>
          <w:rFonts w:ascii="Arial" w:hAnsi="Arial" w:cs="Arial"/>
          <w:b/>
        </w:rPr>
      </w:pPr>
      <w:r>
        <w:rPr>
          <w:rFonts w:ascii="Arial" w:hAnsi="Arial" w:cs="Arial"/>
          <w:b/>
        </w:rPr>
        <w:br w:type="page"/>
      </w:r>
    </w:p>
    <w:p w14:paraId="5A2EB531" w14:textId="34104F18" w:rsidR="001A4E08" w:rsidRDefault="001A4E08" w:rsidP="006F01FE">
      <w:pPr>
        <w:spacing w:line="480" w:lineRule="auto"/>
        <w:jc w:val="both"/>
        <w:rPr>
          <w:rFonts w:ascii="Arial" w:hAnsi="Arial" w:cs="Arial"/>
          <w:b/>
        </w:rPr>
      </w:pPr>
      <w:r>
        <w:rPr>
          <w:rFonts w:ascii="Arial" w:hAnsi="Arial" w:cs="Arial"/>
          <w:b/>
        </w:rPr>
        <w:lastRenderedPageBreak/>
        <w:t xml:space="preserve">References </w:t>
      </w:r>
    </w:p>
    <w:p w14:paraId="17830EB5" w14:textId="77777777" w:rsidR="001A4E08" w:rsidRPr="001A4E08" w:rsidRDefault="001A4E08" w:rsidP="001A4E08">
      <w:pPr>
        <w:pStyle w:val="Bibliography"/>
        <w:rPr>
          <w:rFonts w:ascii="Arial" w:hAnsi="Arial" w:cs="Arial"/>
        </w:rPr>
      </w:pPr>
      <w:r>
        <w:rPr>
          <w:rFonts w:ascii="Arial" w:hAnsi="Arial" w:cs="Arial"/>
          <w:b/>
        </w:rPr>
        <w:fldChar w:fldCharType="begin"/>
      </w:r>
      <w:r>
        <w:rPr>
          <w:rFonts w:ascii="Arial" w:hAnsi="Arial" w:cs="Arial"/>
          <w:b/>
        </w:rPr>
        <w:instrText xml:space="preserve"> ADDIN ZOTERO_BIBL {"uncited":[],"omitted":[],"custom":[]} CSL_BIBLIOGRAPHY </w:instrText>
      </w:r>
      <w:r>
        <w:rPr>
          <w:rFonts w:ascii="Arial" w:hAnsi="Arial" w:cs="Arial"/>
          <w:b/>
        </w:rPr>
        <w:fldChar w:fldCharType="separate"/>
      </w:r>
      <w:r w:rsidRPr="001A4E08">
        <w:rPr>
          <w:rFonts w:ascii="Arial" w:hAnsi="Arial" w:cs="Arial"/>
        </w:rPr>
        <w:t xml:space="preserve">1. </w:t>
      </w:r>
      <w:r w:rsidRPr="001A4E08">
        <w:rPr>
          <w:rFonts w:ascii="Arial" w:hAnsi="Arial" w:cs="Arial"/>
        </w:rPr>
        <w:tab/>
        <w:t xml:space="preserve">Kramer CM, Barkhausen J, Flamm SD, Kim RJ, Nagel E. Standardized cardiovascular magnetic resonance imaging (CMR) protocols, society for cardiovascular magnetic resonance: board of trustees task force on standardized protocols. J Cardiovasc Magn Reson Off J Soc Cardiovasc Magn Reson. 2008 Jan 7;10(1):35. </w:t>
      </w:r>
    </w:p>
    <w:p w14:paraId="19D7FB71" w14:textId="77777777" w:rsidR="001A4E08" w:rsidRPr="001A4E08" w:rsidRDefault="001A4E08" w:rsidP="001A4E08">
      <w:pPr>
        <w:pStyle w:val="Bibliography"/>
        <w:rPr>
          <w:rFonts w:ascii="Arial" w:hAnsi="Arial" w:cs="Arial"/>
        </w:rPr>
      </w:pPr>
      <w:r w:rsidRPr="001A4E08">
        <w:rPr>
          <w:rFonts w:ascii="Arial" w:hAnsi="Arial" w:cs="Arial"/>
        </w:rPr>
        <w:t xml:space="preserve">2. </w:t>
      </w:r>
      <w:r w:rsidRPr="001A4E08">
        <w:rPr>
          <w:rFonts w:ascii="Arial" w:hAnsi="Arial" w:cs="Arial"/>
        </w:rPr>
        <w:tab/>
        <w:t xml:space="preserve">Khan MA, Yang EY, Zhan Y, Judd RM, Chan W, Nabi F, et al. Association of left atrial volume index and all-cause mortality in patients referred for routine cardiovascular magnetic resonance: a multicenter study. J Cardiovasc Magn Reson Off J Soc Cardiovasc Magn Reson. 2019 07;21(1):4. </w:t>
      </w:r>
    </w:p>
    <w:p w14:paraId="0DD5CEAF" w14:textId="77777777" w:rsidR="001A4E08" w:rsidRPr="001A4E08" w:rsidRDefault="001A4E08" w:rsidP="001A4E08">
      <w:pPr>
        <w:pStyle w:val="Bibliography"/>
        <w:rPr>
          <w:rFonts w:ascii="Arial" w:hAnsi="Arial" w:cs="Arial"/>
        </w:rPr>
      </w:pPr>
      <w:r w:rsidRPr="001A4E08">
        <w:rPr>
          <w:rFonts w:ascii="Arial" w:hAnsi="Arial" w:cs="Arial"/>
        </w:rPr>
        <w:t xml:space="preserve">3. </w:t>
      </w:r>
      <w:r w:rsidRPr="001A4E08">
        <w:rPr>
          <w:rFonts w:ascii="Arial" w:hAnsi="Arial" w:cs="Arial"/>
        </w:rPr>
        <w:tab/>
        <w:t xml:space="preserve">Johns CS, Kiely DG, Rajaram S, Hill C, Thomas S, Karunasaagarar K, et al. Diagnosis of Pulmonary Hypertension with Cardiac MRI: Derivation and Validation of Regression Models. Radiology. 2018 Oct 23;180603. </w:t>
      </w:r>
    </w:p>
    <w:p w14:paraId="5E66BEA1" w14:textId="77777777" w:rsidR="001A4E08" w:rsidRPr="001A4E08" w:rsidRDefault="001A4E08" w:rsidP="001A4E08">
      <w:pPr>
        <w:pStyle w:val="Bibliography"/>
        <w:rPr>
          <w:rFonts w:ascii="Arial" w:hAnsi="Arial" w:cs="Arial"/>
        </w:rPr>
      </w:pPr>
      <w:r w:rsidRPr="001A4E08">
        <w:rPr>
          <w:rFonts w:ascii="Arial" w:hAnsi="Arial" w:cs="Arial"/>
        </w:rPr>
        <w:t xml:space="preserve">4. </w:t>
      </w:r>
      <w:r w:rsidRPr="001A4E08">
        <w:rPr>
          <w:rFonts w:ascii="Arial" w:hAnsi="Arial" w:cs="Arial"/>
        </w:rPr>
        <w:tab/>
        <w:t xml:space="preserve">Swift AJ, Rajaram S, Condliffe R, Capener D, Hurdman J, Elliot C, et al. Pulmonary artery relative area change detects mild elevations in pulmonary vascular resistance and predicts adverse outcome in pulmonary hypertension. Invest Radiol. 2012 Oct;47(10):571–7. </w:t>
      </w:r>
    </w:p>
    <w:p w14:paraId="26AC0307" w14:textId="77777777" w:rsidR="001A4E08" w:rsidRPr="001A4E08" w:rsidRDefault="001A4E08" w:rsidP="001A4E08">
      <w:pPr>
        <w:pStyle w:val="Bibliography"/>
        <w:rPr>
          <w:rFonts w:ascii="Arial" w:hAnsi="Arial" w:cs="Arial"/>
        </w:rPr>
      </w:pPr>
      <w:r w:rsidRPr="001A4E08">
        <w:rPr>
          <w:rFonts w:ascii="Arial" w:hAnsi="Arial" w:cs="Arial"/>
        </w:rPr>
        <w:t xml:space="preserve">5. </w:t>
      </w:r>
      <w:r w:rsidRPr="001A4E08">
        <w:rPr>
          <w:rFonts w:ascii="Arial" w:hAnsi="Arial" w:cs="Arial"/>
        </w:rPr>
        <w:tab/>
        <w:t xml:space="preserve">Swift AJ, Capener D, Johns C, Hamilton N, Rothman A, Elliot C, et al. Magnetic Resonance Imaging in the Prognostic Evaluation of Patients with Pulmonary Arterial Hypertension. Am J Respir Crit Care Med. 2017 15;196(2):228–39. </w:t>
      </w:r>
    </w:p>
    <w:p w14:paraId="2FFCE388" w14:textId="77777777" w:rsidR="001A4E08" w:rsidRPr="001A4E08" w:rsidRDefault="001A4E08" w:rsidP="001A4E08">
      <w:pPr>
        <w:pStyle w:val="Bibliography"/>
        <w:rPr>
          <w:rFonts w:ascii="Arial" w:hAnsi="Arial" w:cs="Arial"/>
        </w:rPr>
      </w:pPr>
      <w:r w:rsidRPr="001A4E08">
        <w:rPr>
          <w:rFonts w:ascii="Arial" w:hAnsi="Arial" w:cs="Arial"/>
        </w:rPr>
        <w:t xml:space="preserve">6. </w:t>
      </w:r>
      <w:r w:rsidRPr="001A4E08">
        <w:rPr>
          <w:rFonts w:ascii="Arial" w:hAnsi="Arial" w:cs="Arial"/>
        </w:rPr>
        <w:tab/>
        <w:t xml:space="preserve">Johns CS, Wild JM, Rajaram S, Tubman E, Capener D, Elliot C, et al. Identifying At-Risk Patients with Combined Pre- and Postcapillary Pulmonary Hypertension Using Interventricular Septal Angle at Cardiac MRI. Radiology. 2018;289(1):61–8. </w:t>
      </w:r>
    </w:p>
    <w:p w14:paraId="70B721F5" w14:textId="6A00A88F" w:rsidR="001A4E08" w:rsidRPr="006F01FE" w:rsidRDefault="001A4E08" w:rsidP="006F01FE">
      <w:pPr>
        <w:spacing w:line="480" w:lineRule="auto"/>
        <w:jc w:val="both"/>
        <w:rPr>
          <w:rFonts w:ascii="Arial" w:hAnsi="Arial" w:cs="Arial"/>
          <w:b/>
        </w:rPr>
      </w:pPr>
      <w:r>
        <w:rPr>
          <w:rFonts w:ascii="Arial" w:hAnsi="Arial" w:cs="Arial"/>
          <w:b/>
        </w:rPr>
        <w:fldChar w:fldCharType="end"/>
      </w:r>
    </w:p>
    <w:p w14:paraId="7D185C34" w14:textId="77777777" w:rsidR="0036715E" w:rsidRPr="006F01FE" w:rsidRDefault="0036715E" w:rsidP="006F01FE">
      <w:pPr>
        <w:spacing w:line="480" w:lineRule="auto"/>
        <w:jc w:val="both"/>
        <w:rPr>
          <w:rFonts w:ascii="Arial" w:hAnsi="Arial" w:cs="Arial"/>
        </w:rPr>
      </w:pPr>
    </w:p>
    <w:p w14:paraId="65A4F2F7" w14:textId="77777777" w:rsidR="0036715E" w:rsidRPr="006F01FE" w:rsidRDefault="0036715E" w:rsidP="006F01FE">
      <w:pPr>
        <w:spacing w:line="480" w:lineRule="auto"/>
        <w:jc w:val="both"/>
        <w:rPr>
          <w:rFonts w:ascii="Arial" w:hAnsi="Arial" w:cs="Arial"/>
        </w:rPr>
      </w:pPr>
    </w:p>
    <w:sectPr w:rsidR="0036715E" w:rsidRPr="006F01F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23D58" w14:textId="77777777" w:rsidR="00F64184" w:rsidRDefault="00F64184" w:rsidP="007A4A58">
      <w:pPr>
        <w:spacing w:after="0" w:line="240" w:lineRule="auto"/>
      </w:pPr>
      <w:r>
        <w:separator/>
      </w:r>
    </w:p>
  </w:endnote>
  <w:endnote w:type="continuationSeparator" w:id="0">
    <w:p w14:paraId="4BF19325" w14:textId="77777777" w:rsidR="00F64184" w:rsidRDefault="00F64184" w:rsidP="007A4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A00BF" w14:textId="77777777" w:rsidR="00333C05" w:rsidRDefault="00333C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965010"/>
      <w:docPartObj>
        <w:docPartGallery w:val="Page Numbers (Bottom of Page)"/>
        <w:docPartUnique/>
      </w:docPartObj>
    </w:sdtPr>
    <w:sdtEndPr>
      <w:rPr>
        <w:noProof/>
      </w:rPr>
    </w:sdtEndPr>
    <w:sdtContent>
      <w:p w14:paraId="5D960DB6" w14:textId="63495ADB" w:rsidR="00333C05" w:rsidRDefault="00333C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D7DC67" w14:textId="77777777" w:rsidR="00333C05" w:rsidRDefault="00333C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0172E" w14:textId="77777777" w:rsidR="00333C05" w:rsidRDefault="00333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84BE1" w14:textId="77777777" w:rsidR="00F64184" w:rsidRDefault="00F64184" w:rsidP="007A4A58">
      <w:pPr>
        <w:spacing w:after="0" w:line="240" w:lineRule="auto"/>
      </w:pPr>
      <w:r>
        <w:separator/>
      </w:r>
    </w:p>
  </w:footnote>
  <w:footnote w:type="continuationSeparator" w:id="0">
    <w:p w14:paraId="72BAD8F3" w14:textId="77777777" w:rsidR="00F64184" w:rsidRDefault="00F64184" w:rsidP="007A4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324E8" w14:textId="77777777" w:rsidR="00333C05" w:rsidRDefault="00333C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F1BA" w14:textId="6F987A3F" w:rsidR="007A4A58" w:rsidRDefault="007A4A58">
    <w:pPr>
      <w:pStyle w:val="Header"/>
    </w:pPr>
    <w:bookmarkStart w:id="2" w:name="_heading=h.1fob9te" w:colFirst="0" w:colLast="0"/>
    <w:bookmarkStart w:id="3" w:name="_heading=h.gjdgxs" w:colFirst="0" w:colLast="0"/>
    <w:bookmarkEnd w:id="2"/>
    <w:bookmarkEnd w:id="3"/>
    <w:r>
      <w:t xml:space="preserve">Garg et al. CMR predicts all-cause mortality in patients with HFpEF with PH.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59E7B" w14:textId="77777777" w:rsidR="00333C05" w:rsidRDefault="00333C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yMDQ0MTY2MTc3NTJT0lEKTi0uzszPAykwqgUAujMHQywAAAA="/>
  </w:docVars>
  <w:rsids>
    <w:rsidRoot w:val="007A4A58"/>
    <w:rsid w:val="001A4E08"/>
    <w:rsid w:val="00333C05"/>
    <w:rsid w:val="0036715E"/>
    <w:rsid w:val="0045261A"/>
    <w:rsid w:val="006F01FE"/>
    <w:rsid w:val="007A4A58"/>
    <w:rsid w:val="008245B6"/>
    <w:rsid w:val="00873558"/>
    <w:rsid w:val="00896BAD"/>
    <w:rsid w:val="00E54E03"/>
    <w:rsid w:val="00E70122"/>
    <w:rsid w:val="00F268E1"/>
    <w:rsid w:val="00F64184"/>
    <w:rsid w:val="00FD4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895FA"/>
  <w15:chartTrackingRefBased/>
  <w15:docId w15:val="{05A8251A-DFD0-477D-8D33-87BFB59E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A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4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A58"/>
  </w:style>
  <w:style w:type="paragraph" w:styleId="Footer">
    <w:name w:val="footer"/>
    <w:basedOn w:val="Normal"/>
    <w:link w:val="FooterChar"/>
    <w:uiPriority w:val="99"/>
    <w:unhideWhenUsed/>
    <w:rsid w:val="007A4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A58"/>
  </w:style>
  <w:style w:type="table" w:customStyle="1" w:styleId="PlainTable21">
    <w:name w:val="Plain Table 21"/>
    <w:basedOn w:val="TableNormal"/>
    <w:uiPriority w:val="42"/>
    <w:rsid w:val="00873558"/>
    <w:pPr>
      <w:spacing w:after="0" w:line="240" w:lineRule="auto"/>
      <w:jc w:val="both"/>
    </w:pPr>
    <w:rPr>
      <w:rFonts w:ascii="Arial" w:eastAsia="Arial" w:hAnsi="Arial" w:cs="Arial"/>
      <w:lang w:eastAsia="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alloonText">
    <w:name w:val="Balloon Text"/>
    <w:basedOn w:val="Normal"/>
    <w:link w:val="BalloonTextChar"/>
    <w:uiPriority w:val="99"/>
    <w:semiHidden/>
    <w:unhideWhenUsed/>
    <w:rsid w:val="003671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715E"/>
    <w:rPr>
      <w:rFonts w:ascii="Segoe UI" w:hAnsi="Segoe UI" w:cs="Segoe UI"/>
      <w:sz w:val="18"/>
      <w:szCs w:val="18"/>
    </w:rPr>
  </w:style>
  <w:style w:type="paragraph" w:styleId="Bibliography">
    <w:name w:val="Bibliography"/>
    <w:basedOn w:val="Normal"/>
    <w:next w:val="Normal"/>
    <w:uiPriority w:val="37"/>
    <w:unhideWhenUsed/>
    <w:rsid w:val="001A4E08"/>
    <w:pPr>
      <w:tabs>
        <w:tab w:val="left" w:pos="384"/>
      </w:tabs>
      <w:spacing w:after="24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8</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Pankaj Garg</dc:creator>
  <cp:keywords/>
  <dc:description/>
  <cp:lastModifiedBy>Pankaj Garg</cp:lastModifiedBy>
  <cp:revision>5</cp:revision>
  <dcterms:created xsi:type="dcterms:W3CDTF">2020-12-23T12:45:00Z</dcterms:created>
  <dcterms:modified xsi:type="dcterms:W3CDTF">2021-04-20T08:29:00Z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zotero-version="5.0.94"&gt;&lt;session id="ZKjrhdrv"/&gt;&lt;style id="http://www.zotero.org/styles/vancouver" locale="en-GB" hasBibliography="1" bibliographyStyleHasBeenSet="1"/&gt;&lt;prefs&gt;&lt;pref name="fieldType" value="Field"/&gt;&lt;pref name="automati</vt:lpwstr>
  </property>
  <property fmtid="{D5CDD505-2E9C-101B-9397-08002B2CF9AE}" pid="3" name="ZOTERO_PREF_2">
    <vt:lpwstr>cJournalAbbreviations" value="true"/&gt;&lt;/prefs&gt;&lt;/data&gt;</vt:lpwstr>
  </property>
</Properties>
</file>