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73A" w:rsidRPr="00AB621F" w:rsidRDefault="00E6273A" w:rsidP="00E6273A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AB621F">
        <w:rPr>
          <w:rFonts w:ascii="Arial" w:hAnsi="Arial" w:cs="Arial"/>
          <w:b/>
          <w:sz w:val="24"/>
          <w:szCs w:val="24"/>
        </w:rPr>
        <w:t>On-line Supplement</w:t>
      </w:r>
    </w:p>
    <w:p w:rsidR="00E6273A" w:rsidRPr="00AB621F" w:rsidRDefault="00E6273A" w:rsidP="00E6273A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AB621F">
        <w:rPr>
          <w:rFonts w:ascii="Arial" w:hAnsi="Arial" w:cs="Arial"/>
          <w:b/>
          <w:sz w:val="24"/>
          <w:szCs w:val="24"/>
        </w:rPr>
        <w:t>Left versus right carotid artery IMT – Differential impact of age, gender, and cardiovascular risk factors.</w:t>
      </w:r>
    </w:p>
    <w:p w:rsidR="00E6273A" w:rsidRPr="00AB621F" w:rsidRDefault="00E6273A" w:rsidP="00E6273A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 xml:space="preserve">Belinda Stevens, </w:t>
      </w:r>
      <w:proofErr w:type="spellStart"/>
      <w:r w:rsidRPr="00AB621F">
        <w:rPr>
          <w:rFonts w:ascii="Arial" w:hAnsi="Arial" w:cs="Arial"/>
          <w:sz w:val="24"/>
          <w:szCs w:val="24"/>
        </w:rPr>
        <w:t>Talib</w:t>
      </w:r>
      <w:proofErr w:type="spellEnd"/>
      <w:r w:rsidRPr="00AB62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621F">
        <w:rPr>
          <w:rFonts w:ascii="Arial" w:hAnsi="Arial" w:cs="Arial"/>
          <w:sz w:val="24"/>
          <w:szCs w:val="24"/>
        </w:rPr>
        <w:t>Abdool-Carrim</w:t>
      </w:r>
      <w:proofErr w:type="spellEnd"/>
      <w:r w:rsidRPr="00AB621F">
        <w:rPr>
          <w:rFonts w:ascii="Arial" w:hAnsi="Arial" w:cs="Arial"/>
          <w:sz w:val="24"/>
          <w:szCs w:val="24"/>
        </w:rPr>
        <w:t xml:space="preserve">, Angela J </w:t>
      </w:r>
      <w:proofErr w:type="spellStart"/>
      <w:r w:rsidRPr="00AB621F">
        <w:rPr>
          <w:rFonts w:ascii="Arial" w:hAnsi="Arial" w:cs="Arial"/>
          <w:sz w:val="24"/>
          <w:szCs w:val="24"/>
        </w:rPr>
        <w:t>Woodiwiss</w:t>
      </w:r>
      <w:proofErr w:type="spellEnd"/>
      <w:r w:rsidRPr="00AB621F">
        <w:rPr>
          <w:rFonts w:ascii="Arial" w:hAnsi="Arial" w:cs="Arial"/>
          <w:sz w:val="24"/>
          <w:szCs w:val="24"/>
        </w:rPr>
        <w:t xml:space="preserve">. </w:t>
      </w:r>
    </w:p>
    <w:p w:rsidR="00E6273A" w:rsidRPr="00AB621F" w:rsidRDefault="00E6273A" w:rsidP="00E6273A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AB621F">
        <w:rPr>
          <w:rFonts w:ascii="Arial" w:hAnsi="Arial" w:cs="Arial"/>
          <w:sz w:val="24"/>
          <w:szCs w:val="24"/>
        </w:rPr>
        <w:t xml:space="preserve">From the Cardiovascular Pathophysiology and Genomics Research Unit, </w:t>
      </w:r>
      <w:r w:rsidRPr="00AB621F">
        <w:rPr>
          <w:rFonts w:ascii="Arial" w:hAnsi="Arial" w:cs="Arial"/>
          <w:sz w:val="24"/>
          <w:szCs w:val="24"/>
          <w:lang w:val="en-GB"/>
        </w:rPr>
        <w:t>School of Physiology, Faculty of Health Sciences, University of the Witwatersrand, Johannesburg, South Africa.</w:t>
      </w:r>
    </w:p>
    <w:p w:rsidR="00E6273A" w:rsidRPr="00AB621F" w:rsidRDefault="00E6273A" w:rsidP="00E6273A">
      <w:pPr>
        <w:pStyle w:val="ParagraphQ"/>
        <w:spacing w:line="480" w:lineRule="auto"/>
        <w:ind w:firstLine="0"/>
        <w:jc w:val="both"/>
        <w:rPr>
          <w:rFonts w:cs="Arial"/>
          <w:sz w:val="24"/>
          <w:szCs w:val="24"/>
        </w:rPr>
      </w:pPr>
    </w:p>
    <w:p w:rsidR="00E6273A" w:rsidRPr="00AB621F" w:rsidRDefault="00E6273A" w:rsidP="00E6273A">
      <w:pPr>
        <w:pStyle w:val="ParagraphQ"/>
        <w:spacing w:line="480" w:lineRule="auto"/>
        <w:ind w:firstLine="0"/>
        <w:jc w:val="both"/>
        <w:rPr>
          <w:rFonts w:cs="Arial"/>
          <w:sz w:val="24"/>
          <w:szCs w:val="24"/>
        </w:rPr>
      </w:pPr>
      <w:r w:rsidRPr="00AB621F">
        <w:rPr>
          <w:rFonts w:cs="Arial"/>
          <w:bCs/>
          <w:sz w:val="24"/>
          <w:szCs w:val="24"/>
        </w:rPr>
        <w:t>Running title: Left vs right carotid IMT and risk factors</w:t>
      </w:r>
      <w:r w:rsidRPr="00AB621F">
        <w:rPr>
          <w:rFonts w:cs="Arial"/>
          <w:sz w:val="24"/>
          <w:szCs w:val="24"/>
        </w:rPr>
        <w:t>.</w:t>
      </w:r>
    </w:p>
    <w:p w:rsidR="00E6273A" w:rsidRPr="00AB621F" w:rsidRDefault="00E6273A" w:rsidP="00E6273A">
      <w:pPr>
        <w:tabs>
          <w:tab w:val="left" w:pos="1733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ab/>
      </w:r>
    </w:p>
    <w:p w:rsidR="00E6273A" w:rsidRPr="00AB621F" w:rsidRDefault="00E6273A" w:rsidP="00E6273A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BS and AJW contributed equally to this work</w:t>
      </w:r>
      <w:r w:rsidRPr="00AB621F">
        <w:rPr>
          <w:rFonts w:ascii="Arial" w:hAnsi="Arial" w:cs="Arial"/>
          <w:bCs/>
          <w:sz w:val="24"/>
          <w:szCs w:val="24"/>
        </w:rPr>
        <w:t>.</w:t>
      </w:r>
    </w:p>
    <w:p w:rsidR="00E6273A" w:rsidRPr="00AB621F" w:rsidRDefault="00E6273A" w:rsidP="00E6273A">
      <w:pPr>
        <w:pStyle w:val="ParagraphQ"/>
        <w:spacing w:line="480" w:lineRule="auto"/>
        <w:ind w:firstLine="0"/>
        <w:jc w:val="both"/>
        <w:rPr>
          <w:rFonts w:cs="Arial"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 xml:space="preserve">Correspondence and reprint requests: Angela J </w:t>
      </w:r>
      <w:proofErr w:type="spellStart"/>
      <w:r w:rsidRPr="00AB621F">
        <w:rPr>
          <w:rFonts w:ascii="Arial" w:hAnsi="Arial" w:cs="Arial"/>
          <w:sz w:val="24"/>
          <w:szCs w:val="24"/>
        </w:rPr>
        <w:t>Woodiwiss</w:t>
      </w:r>
      <w:proofErr w:type="spellEnd"/>
      <w:r w:rsidRPr="00AB621F">
        <w:rPr>
          <w:rFonts w:ascii="Arial" w:hAnsi="Arial" w:cs="Arial"/>
          <w:sz w:val="24"/>
          <w:szCs w:val="24"/>
        </w:rPr>
        <w:t xml:space="preserve">, Cardiovascular Pathophysiology and Genomics Research Unit, School of Physiology, University of the Witwatersrand Medical School, 7 York Road, </w:t>
      </w:r>
      <w:proofErr w:type="spellStart"/>
      <w:r w:rsidRPr="00AB621F">
        <w:rPr>
          <w:rFonts w:ascii="Arial" w:hAnsi="Arial" w:cs="Arial"/>
          <w:sz w:val="24"/>
          <w:szCs w:val="24"/>
        </w:rPr>
        <w:t>Parktown</w:t>
      </w:r>
      <w:proofErr w:type="spellEnd"/>
      <w:r w:rsidRPr="00AB621F">
        <w:rPr>
          <w:rFonts w:ascii="Arial" w:hAnsi="Arial" w:cs="Arial"/>
          <w:sz w:val="24"/>
          <w:szCs w:val="24"/>
        </w:rPr>
        <w:t xml:space="preserve">, 2193, Johannesburg, South Africa. Tel + 27 11 717 2363, e-mail: </w:t>
      </w:r>
      <w:hyperlink r:id="rId6" w:history="1">
        <w:r w:rsidRPr="00AB621F">
          <w:rPr>
            <w:rStyle w:val="Hyperlink"/>
            <w:rFonts w:ascii="Arial" w:hAnsi="Arial" w:cs="Arial"/>
            <w:sz w:val="24"/>
            <w:szCs w:val="24"/>
          </w:rPr>
          <w:t>angela.woodiwiss@wits.ac.za</w:t>
        </w:r>
      </w:hyperlink>
      <w:r w:rsidRPr="00AB621F">
        <w:rPr>
          <w:rFonts w:ascii="Arial" w:hAnsi="Arial" w:cs="Arial"/>
          <w:sz w:val="24"/>
          <w:szCs w:val="24"/>
        </w:rPr>
        <w:t xml:space="preserve"> </w:t>
      </w:r>
    </w:p>
    <w:p w:rsidR="00E6273A" w:rsidRPr="00AB621F" w:rsidRDefault="00E6273A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B621F">
        <w:rPr>
          <w:rFonts w:ascii="Arial" w:hAnsi="Arial" w:cs="Arial"/>
          <w:b/>
          <w:sz w:val="24"/>
          <w:szCs w:val="24"/>
        </w:rPr>
        <w:br w:type="page"/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b/>
          <w:sz w:val="24"/>
          <w:szCs w:val="24"/>
        </w:rPr>
        <w:lastRenderedPageBreak/>
        <w:t>Table S1</w:t>
      </w:r>
      <w:r w:rsidRPr="00AB621F">
        <w:rPr>
          <w:rFonts w:ascii="Arial" w:hAnsi="Arial" w:cs="Arial"/>
          <w:sz w:val="24"/>
          <w:szCs w:val="24"/>
        </w:rPr>
        <w:t>. Individual determinants (bivariate models) of left common carotid artery IMT and right common carotid artery IMT.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Determinant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proofErr w:type="spellStart"/>
      <w:r w:rsidRPr="00AB621F">
        <w:rPr>
          <w:rFonts w:ascii="Arial" w:hAnsi="Arial" w:cs="Arial"/>
          <w:sz w:val="24"/>
          <w:szCs w:val="24"/>
        </w:rPr>
        <w:t>Pearsons’s</w:t>
      </w:r>
      <w:proofErr w:type="spellEnd"/>
      <w:r w:rsidRPr="00AB621F">
        <w:rPr>
          <w:rFonts w:ascii="Arial" w:hAnsi="Arial" w:cs="Arial"/>
          <w:sz w:val="24"/>
          <w:szCs w:val="24"/>
        </w:rPr>
        <w:t xml:space="preserve"> r </w:t>
      </w:r>
      <w:r w:rsidRPr="00AB621F">
        <w:rPr>
          <w:rFonts w:ascii="Arial" w:hAnsi="Arial" w:cs="Arial"/>
          <w:sz w:val="24"/>
          <w:szCs w:val="24"/>
        </w:rPr>
        <w:tab/>
        <w:t xml:space="preserve">      (95% CI)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p value</w:t>
      </w:r>
    </w:p>
    <w:p w:rsidR="00E6273A" w:rsidRPr="00AB621F" w:rsidRDefault="00E6273A" w:rsidP="00E6273A">
      <w:pPr>
        <w:pStyle w:val="ListParagraph"/>
        <w:pBdr>
          <w:top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Left common carotid artery IMT</w:t>
      </w:r>
    </w:p>
    <w:p w:rsidR="00E6273A" w:rsidRPr="00AB621F" w:rsidRDefault="00E6273A" w:rsidP="00E6273A">
      <w:pPr>
        <w:pStyle w:val="ListParagraph"/>
        <w:pBdr>
          <w:top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0.473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(0.437 to 0.507)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Gender (male)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0.163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(0.119 to 0.207)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0.110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(0.065 to 0.155)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</w:t>
      </w:r>
      <w:r w:rsidRPr="00AB621F">
        <w:rPr>
          <w:rFonts w:ascii="Arial" w:hAnsi="Arial" w:cs="Arial"/>
          <w:sz w:val="24"/>
          <w:szCs w:val="24"/>
        </w:rPr>
        <w:tab/>
        <w:t xml:space="preserve">          -0.101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(-0.145 to -0.056)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0.085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(0.040 to 0.129)</w:t>
      </w:r>
      <w:r w:rsidRPr="00AB621F">
        <w:rPr>
          <w:rFonts w:ascii="Arial" w:hAnsi="Arial" w:cs="Arial"/>
          <w:sz w:val="24"/>
          <w:szCs w:val="24"/>
        </w:rPr>
        <w:tab/>
        <w:t>=0.0002</w:t>
      </w:r>
    </w:p>
    <w:p w:rsidR="003B038A" w:rsidRPr="00AB621F" w:rsidRDefault="003B038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Number of risk factors</w:t>
      </w:r>
      <w:r w:rsidRPr="00AB621F">
        <w:rPr>
          <w:rFonts w:ascii="Arial" w:hAnsi="Arial" w:cs="Arial"/>
          <w:sz w:val="24"/>
          <w:szCs w:val="24"/>
        </w:rPr>
        <w:tab/>
        <w:t>0.030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(-0.015 to 0.075)</w:t>
      </w:r>
      <w:r w:rsidRPr="00AB621F">
        <w:rPr>
          <w:rFonts w:ascii="Arial" w:hAnsi="Arial" w:cs="Arial"/>
          <w:sz w:val="24"/>
          <w:szCs w:val="24"/>
        </w:rPr>
        <w:tab/>
        <w:t>=0.198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pStyle w:val="ListParagraph"/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Right common carotid artery IMT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contextualSpacing w:val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0.503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(0.469 to 0.536)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contextualSpacing w:val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Gender (male)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0.121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(0.077 to 0.166)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contextualSpacing w:val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0.137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(0.093 to 0.181)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contextualSpacing w:val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</w:t>
      </w:r>
      <w:r w:rsidRPr="00AB621F">
        <w:rPr>
          <w:rFonts w:ascii="Arial" w:hAnsi="Arial" w:cs="Arial"/>
          <w:sz w:val="24"/>
          <w:szCs w:val="24"/>
        </w:rPr>
        <w:tab/>
        <w:t xml:space="preserve">          -0.096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(-0.140 to -0.051)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3B038A">
      <w:pPr>
        <w:pStyle w:val="ListParagraph"/>
        <w:spacing w:after="0" w:line="480" w:lineRule="auto"/>
        <w:ind w:left="0"/>
        <w:contextualSpacing w:val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0.045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(0.001 to 0.090)</w:t>
      </w:r>
      <w:r w:rsidRPr="00AB621F">
        <w:rPr>
          <w:rFonts w:ascii="Arial" w:hAnsi="Arial" w:cs="Arial"/>
          <w:sz w:val="24"/>
          <w:szCs w:val="24"/>
        </w:rPr>
        <w:tab/>
        <w:t>=0.0497</w:t>
      </w:r>
    </w:p>
    <w:p w:rsidR="003B038A" w:rsidRPr="00AB621F" w:rsidRDefault="003B038A" w:rsidP="003B038A">
      <w:pPr>
        <w:pStyle w:val="ListParagraph"/>
        <w:pBdr>
          <w:bottom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Number of risk factors</w:t>
      </w:r>
      <w:r w:rsidRPr="00AB621F">
        <w:rPr>
          <w:rFonts w:ascii="Arial" w:hAnsi="Arial" w:cs="Arial"/>
          <w:sz w:val="24"/>
          <w:szCs w:val="24"/>
        </w:rPr>
        <w:tab/>
        <w:t>0.031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(-0.015 to 0.076)</w:t>
      </w:r>
      <w:r w:rsidRPr="00AB621F">
        <w:rPr>
          <w:rFonts w:ascii="Arial" w:hAnsi="Arial" w:cs="Arial"/>
          <w:sz w:val="24"/>
          <w:szCs w:val="24"/>
        </w:rPr>
        <w:tab/>
        <w:t>=0.184</w:t>
      </w:r>
    </w:p>
    <w:p w:rsidR="00E6273A" w:rsidRPr="00AB621F" w:rsidRDefault="00E6273A" w:rsidP="00E6273A">
      <w:pPr>
        <w:spacing w:after="0" w:line="480" w:lineRule="auto"/>
        <w:rPr>
          <w:rFonts w:ascii="Arial" w:hAnsi="Arial" w:cs="Arial"/>
        </w:rPr>
      </w:pPr>
      <w:r w:rsidRPr="00AB621F">
        <w:rPr>
          <w:rFonts w:ascii="Arial" w:hAnsi="Arial" w:cs="Arial"/>
          <w:sz w:val="24"/>
          <w:szCs w:val="24"/>
        </w:rPr>
        <w:t>CI, confidence interval; IMT, intima media thickness</w:t>
      </w:r>
      <w:r w:rsidRPr="00AB621F">
        <w:rPr>
          <w:rFonts w:ascii="Arial" w:hAnsi="Arial" w:cs="Arial"/>
        </w:rPr>
        <w:t>.</w:t>
      </w:r>
      <w:r w:rsidRPr="00AB621F">
        <w:rPr>
          <w:rFonts w:ascii="Arial" w:hAnsi="Arial" w:cs="Arial"/>
        </w:rPr>
        <w:br w:type="page"/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b/>
          <w:sz w:val="24"/>
          <w:szCs w:val="24"/>
        </w:rPr>
        <w:lastRenderedPageBreak/>
        <w:t>Table S2</w:t>
      </w:r>
      <w:r w:rsidRPr="00AB621F">
        <w:rPr>
          <w:rFonts w:ascii="Arial" w:hAnsi="Arial" w:cs="Arial"/>
          <w:sz w:val="24"/>
          <w:szCs w:val="24"/>
        </w:rPr>
        <w:t xml:space="preserve">. Determinants (per one SD) of increased left and right common carotid IMT in multivariate models in women only (n=889). </w:t>
      </w:r>
    </w:p>
    <w:p w:rsidR="00E6273A" w:rsidRPr="00AB621F" w:rsidRDefault="00E6273A" w:rsidP="00E6273A">
      <w:pPr>
        <w:pStyle w:val="ListParagraph"/>
        <w:pBdr>
          <w:bottom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pStyle w:val="ListParagraph"/>
        <w:pBdr>
          <w:bottom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Determinant</w:t>
      </w:r>
      <w:r w:rsidRPr="00AB621F">
        <w:rPr>
          <w:rFonts w:ascii="Arial" w:hAnsi="Arial" w:cs="Arial"/>
          <w:sz w:val="24"/>
          <w:szCs w:val="24"/>
        </w:rPr>
        <w:tab/>
        <w:t>(SD)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Odds Ratio       (95% CI)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p value</w:t>
      </w:r>
    </w:p>
    <w:p w:rsidR="00E6273A" w:rsidRPr="00AB621F" w:rsidRDefault="00E6273A" w:rsidP="00E6273A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left CCA IMT (&gt;0.713 mm, median for healthy)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(12.31)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3.359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(2.730 to 4.187)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(0.34)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1.225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(1.041 to 1.444)</w:t>
      </w:r>
      <w:r w:rsidRPr="00AB621F">
        <w:rPr>
          <w:rFonts w:ascii="Arial" w:hAnsi="Arial" w:cs="Arial"/>
          <w:sz w:val="24"/>
          <w:szCs w:val="24"/>
        </w:rPr>
        <w:tab/>
        <w:t>=0.0148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(0.42)          0.843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(0.722 to 0.985)</w:t>
      </w:r>
      <w:r w:rsidRPr="00AB621F">
        <w:rPr>
          <w:rFonts w:ascii="Arial" w:hAnsi="Arial" w:cs="Arial"/>
          <w:sz w:val="24"/>
          <w:szCs w:val="24"/>
        </w:rPr>
        <w:tab/>
        <w:t>=0.0314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(0.23)</w:t>
      </w:r>
      <w:r w:rsidRPr="00AB621F">
        <w:rPr>
          <w:rFonts w:ascii="Arial" w:hAnsi="Arial" w:cs="Arial"/>
          <w:sz w:val="24"/>
          <w:szCs w:val="24"/>
        </w:rPr>
        <w:tab/>
        <w:t>1.059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(0.898 to 1.245)</w:t>
      </w:r>
      <w:r w:rsidRPr="00AB621F">
        <w:rPr>
          <w:rFonts w:ascii="Arial" w:hAnsi="Arial" w:cs="Arial"/>
          <w:sz w:val="24"/>
          <w:szCs w:val="24"/>
        </w:rPr>
        <w:tab/>
        <w:t>=0.4934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right CCA IMT (&gt;0.695 mm, median for healthy)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(12.31)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3.070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(2.519 to 3.787)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(0.34)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1.173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(0.997 to 1.379)</w:t>
      </w:r>
      <w:r w:rsidRPr="00AB621F">
        <w:rPr>
          <w:rFonts w:ascii="Arial" w:hAnsi="Arial" w:cs="Arial"/>
          <w:sz w:val="24"/>
          <w:szCs w:val="24"/>
        </w:rPr>
        <w:tab/>
        <w:t>=0.0541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(0.42)           0.807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(0.693 to 0.940)</w:t>
      </w:r>
      <w:r w:rsidRPr="00AB621F">
        <w:rPr>
          <w:rFonts w:ascii="Arial" w:hAnsi="Arial" w:cs="Arial"/>
          <w:sz w:val="24"/>
          <w:szCs w:val="24"/>
        </w:rPr>
        <w:tab/>
        <w:t>=0.0058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(0.23)      1.017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(0.862 to 1.195)</w:t>
      </w:r>
      <w:r w:rsidRPr="00AB621F">
        <w:rPr>
          <w:rFonts w:ascii="Arial" w:hAnsi="Arial" w:cs="Arial"/>
          <w:sz w:val="24"/>
          <w:szCs w:val="24"/>
        </w:rPr>
        <w:tab/>
        <w:t>=0.8374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left CCA IMT (&gt;0.840 mm, 75</w:t>
      </w:r>
      <w:r w:rsidRPr="00AB621F">
        <w:rPr>
          <w:rFonts w:ascii="Arial" w:hAnsi="Arial" w:cs="Arial"/>
          <w:sz w:val="24"/>
          <w:szCs w:val="24"/>
          <w:vertAlign w:val="superscript"/>
        </w:rPr>
        <w:t>th</w:t>
      </w:r>
      <w:r w:rsidRPr="00AB621F">
        <w:rPr>
          <w:rFonts w:ascii="Arial" w:hAnsi="Arial" w:cs="Arial"/>
          <w:sz w:val="24"/>
          <w:szCs w:val="24"/>
        </w:rPr>
        <w:t xml:space="preserve"> percentile for healthy)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(12.31)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2.759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(2.153 to 3.588)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(0.34)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1.142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(0.932 to 1.385)</w:t>
      </w:r>
      <w:r w:rsidRPr="00AB621F">
        <w:rPr>
          <w:rFonts w:ascii="Arial" w:hAnsi="Arial" w:cs="Arial"/>
          <w:sz w:val="24"/>
          <w:szCs w:val="24"/>
        </w:rPr>
        <w:tab/>
        <w:t>=0.1870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(0.42)          0.903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(0.746 to 1.102)</w:t>
      </w:r>
      <w:r w:rsidRPr="00AB621F">
        <w:rPr>
          <w:rFonts w:ascii="Arial" w:hAnsi="Arial" w:cs="Arial"/>
          <w:sz w:val="24"/>
          <w:szCs w:val="24"/>
        </w:rPr>
        <w:tab/>
        <w:t>=0.3058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(0.23)</w:t>
      </w:r>
      <w:r w:rsidRPr="00AB621F">
        <w:rPr>
          <w:rFonts w:ascii="Arial" w:hAnsi="Arial" w:cs="Arial"/>
          <w:sz w:val="24"/>
          <w:szCs w:val="24"/>
        </w:rPr>
        <w:tab/>
        <w:t>1.080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(0.878 to 1.307)</w:t>
      </w:r>
      <w:r w:rsidRPr="00AB621F">
        <w:rPr>
          <w:rFonts w:ascii="Arial" w:hAnsi="Arial" w:cs="Arial"/>
          <w:sz w:val="24"/>
          <w:szCs w:val="24"/>
        </w:rPr>
        <w:tab/>
        <w:t>=0.4467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right CCA IMT (&gt;0.800 mm, 75</w:t>
      </w:r>
      <w:r w:rsidRPr="00AB621F">
        <w:rPr>
          <w:rFonts w:ascii="Arial" w:hAnsi="Arial" w:cs="Arial"/>
          <w:sz w:val="24"/>
          <w:szCs w:val="24"/>
          <w:vertAlign w:val="superscript"/>
        </w:rPr>
        <w:t>th</w:t>
      </w:r>
      <w:r w:rsidRPr="00AB621F">
        <w:rPr>
          <w:rFonts w:ascii="Arial" w:hAnsi="Arial" w:cs="Arial"/>
          <w:sz w:val="24"/>
          <w:szCs w:val="24"/>
        </w:rPr>
        <w:t xml:space="preserve"> percentile for healthy)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(12.31)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2.811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(2.185 to 3.670)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(0.34)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1.223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(1.000 to 1.484)</w:t>
      </w:r>
      <w:r w:rsidRPr="00AB621F">
        <w:rPr>
          <w:rFonts w:ascii="Arial" w:hAnsi="Arial" w:cs="Arial"/>
          <w:sz w:val="24"/>
          <w:szCs w:val="24"/>
        </w:rPr>
        <w:tab/>
        <w:t>=0.0450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lastRenderedPageBreak/>
        <w:t>Dyslipidaemia (0.42)           0.797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(0.659 to 0.967)</w:t>
      </w:r>
      <w:r w:rsidRPr="00AB621F">
        <w:rPr>
          <w:rFonts w:ascii="Arial" w:hAnsi="Arial" w:cs="Arial"/>
          <w:sz w:val="24"/>
          <w:szCs w:val="24"/>
        </w:rPr>
        <w:tab/>
        <w:t>=0.0878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(0.23)      0.993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(0.794 to 1.215)</w:t>
      </w:r>
      <w:r w:rsidRPr="00AB621F">
        <w:rPr>
          <w:rFonts w:ascii="Arial" w:hAnsi="Arial" w:cs="Arial"/>
          <w:sz w:val="24"/>
          <w:szCs w:val="24"/>
        </w:rPr>
        <w:tab/>
        <w:t>=0.7387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left CCA IMT (&gt;age and gender specific thresholds)*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(12.31)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1.300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(1.130 to 1.499)</w:t>
      </w:r>
      <w:r w:rsidRPr="00AB621F">
        <w:rPr>
          <w:rFonts w:ascii="Arial" w:hAnsi="Arial" w:cs="Arial"/>
          <w:sz w:val="24"/>
          <w:szCs w:val="24"/>
        </w:rPr>
        <w:tab/>
        <w:t>=0.0003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(0.34)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1.069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(0.918 to 1.244)</w:t>
      </w:r>
      <w:r w:rsidRPr="00AB621F">
        <w:rPr>
          <w:rFonts w:ascii="Arial" w:hAnsi="Arial" w:cs="Arial"/>
          <w:sz w:val="24"/>
          <w:szCs w:val="24"/>
        </w:rPr>
        <w:tab/>
        <w:t>=0.3854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(0.42)          0.935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(0.816 to 1.073)</w:t>
      </w:r>
      <w:r w:rsidRPr="00AB621F">
        <w:rPr>
          <w:rFonts w:ascii="Arial" w:hAnsi="Arial" w:cs="Arial"/>
          <w:sz w:val="24"/>
          <w:szCs w:val="24"/>
        </w:rPr>
        <w:tab/>
        <w:t>=0.3361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(0.23)</w:t>
      </w:r>
      <w:r w:rsidRPr="00AB621F">
        <w:rPr>
          <w:rFonts w:ascii="Arial" w:hAnsi="Arial" w:cs="Arial"/>
          <w:sz w:val="24"/>
          <w:szCs w:val="24"/>
        </w:rPr>
        <w:tab/>
        <w:t>1.090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(0.939 to 1.266)</w:t>
      </w:r>
      <w:r w:rsidRPr="00AB621F">
        <w:rPr>
          <w:rFonts w:ascii="Arial" w:hAnsi="Arial" w:cs="Arial"/>
          <w:sz w:val="24"/>
          <w:szCs w:val="24"/>
        </w:rPr>
        <w:tab/>
        <w:t>=0.2571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right CCA IMT (&gt;age and gender specific thresholds)*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(12.31)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1.224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(1.062 to 1.415)</w:t>
      </w:r>
      <w:r w:rsidRPr="00AB621F">
        <w:rPr>
          <w:rFonts w:ascii="Arial" w:hAnsi="Arial" w:cs="Arial"/>
          <w:sz w:val="24"/>
          <w:szCs w:val="24"/>
        </w:rPr>
        <w:tab/>
        <w:t>=0.0057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(0.34)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1.152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(0.989 to 1.341)</w:t>
      </w:r>
      <w:r w:rsidRPr="00AB621F">
        <w:rPr>
          <w:rFonts w:ascii="Arial" w:hAnsi="Arial" w:cs="Arial"/>
          <w:sz w:val="24"/>
          <w:szCs w:val="24"/>
        </w:rPr>
        <w:tab/>
        <w:t>=0.0685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(0.42)           0.929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(0.809 to 1.068)</w:t>
      </w:r>
      <w:r w:rsidRPr="00AB621F">
        <w:rPr>
          <w:rFonts w:ascii="Arial" w:hAnsi="Arial" w:cs="Arial"/>
          <w:sz w:val="24"/>
          <w:szCs w:val="24"/>
        </w:rPr>
        <w:tab/>
        <w:t>=0.2983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(0.23)      1.026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(0.881 to 1.191)</w:t>
      </w:r>
      <w:r w:rsidRPr="00AB621F">
        <w:rPr>
          <w:rFonts w:ascii="Arial" w:hAnsi="Arial" w:cs="Arial"/>
          <w:sz w:val="24"/>
          <w:szCs w:val="24"/>
        </w:rPr>
        <w:tab/>
        <w:t>=0.7378</w:t>
      </w:r>
    </w:p>
    <w:p w:rsidR="00E6273A" w:rsidRPr="00AB621F" w:rsidRDefault="00E6273A" w:rsidP="00E6273A">
      <w:pPr>
        <w:pStyle w:val="ListParagraph"/>
        <w:pBdr>
          <w:top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CCA, common carotid artery; CI, confidence interval; IMT, intima media thickness; SD, standard deviation. *based upon age and gender specific thresholds as defined in Stein et al (2008)</w:t>
      </w:r>
      <w:r w:rsidR="008D3037" w:rsidRPr="00AB621F">
        <w:rPr>
          <w:rFonts w:ascii="Arial" w:hAnsi="Arial" w:cs="Arial"/>
          <w:sz w:val="24"/>
          <w:szCs w:val="24"/>
        </w:rPr>
        <w:t xml:space="preserve"> [4]</w:t>
      </w:r>
      <w:r w:rsidRPr="00AB621F">
        <w:rPr>
          <w:rFonts w:ascii="Arial" w:hAnsi="Arial" w:cs="Arial"/>
          <w:sz w:val="24"/>
          <w:szCs w:val="24"/>
        </w:rPr>
        <w:t>.</w:t>
      </w:r>
    </w:p>
    <w:p w:rsidR="00E6273A" w:rsidRPr="00AB621F" w:rsidRDefault="00E6273A" w:rsidP="00E6273A">
      <w:pPr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br w:type="page"/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b/>
          <w:sz w:val="24"/>
          <w:szCs w:val="24"/>
        </w:rPr>
        <w:lastRenderedPageBreak/>
        <w:t>Table S3</w:t>
      </w:r>
      <w:r w:rsidRPr="00AB621F">
        <w:rPr>
          <w:rFonts w:ascii="Arial" w:hAnsi="Arial" w:cs="Arial"/>
          <w:sz w:val="24"/>
          <w:szCs w:val="24"/>
        </w:rPr>
        <w:t xml:space="preserve">. Determinants (per one SD) of increased left and right common carotid IMT in multivariate models in men only (n=999). </w:t>
      </w:r>
    </w:p>
    <w:p w:rsidR="00E6273A" w:rsidRPr="00AB621F" w:rsidRDefault="00E6273A" w:rsidP="00E6273A">
      <w:pPr>
        <w:pStyle w:val="ListParagraph"/>
        <w:pBdr>
          <w:bottom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pStyle w:val="ListParagraph"/>
        <w:pBdr>
          <w:bottom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Determinant</w:t>
      </w:r>
      <w:r w:rsidRPr="00AB621F">
        <w:rPr>
          <w:rFonts w:ascii="Arial" w:hAnsi="Arial" w:cs="Arial"/>
          <w:sz w:val="24"/>
          <w:szCs w:val="24"/>
        </w:rPr>
        <w:tab/>
        <w:t>(SD)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Odds Ratio       (95% CI)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p value</w:t>
      </w:r>
    </w:p>
    <w:p w:rsidR="00E6273A" w:rsidRPr="00AB621F" w:rsidRDefault="00E6273A" w:rsidP="00E6273A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left CCA IMT (&gt;0.713 mm, median for healthy)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(11.74)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2.708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(2.308 to 3.200)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(0.41)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1.011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(0.865 to 1.181)</w:t>
      </w:r>
      <w:r w:rsidRPr="00AB621F">
        <w:rPr>
          <w:rFonts w:ascii="Arial" w:hAnsi="Arial" w:cs="Arial"/>
          <w:sz w:val="24"/>
          <w:szCs w:val="24"/>
        </w:rPr>
        <w:tab/>
        <w:t>=0.8892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(0.45)          0.906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(0.786 to 1.045)</w:t>
      </w:r>
      <w:r w:rsidRPr="00AB621F">
        <w:rPr>
          <w:rFonts w:ascii="Arial" w:hAnsi="Arial" w:cs="Arial"/>
          <w:sz w:val="24"/>
          <w:szCs w:val="24"/>
        </w:rPr>
        <w:tab/>
        <w:t>=0.1754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(0.35)</w:t>
      </w:r>
      <w:r w:rsidRPr="00AB621F">
        <w:rPr>
          <w:rFonts w:ascii="Arial" w:hAnsi="Arial" w:cs="Arial"/>
          <w:sz w:val="24"/>
          <w:szCs w:val="24"/>
        </w:rPr>
        <w:tab/>
        <w:t>1.288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(1.105 to 1.505)</w:t>
      </w:r>
      <w:r w:rsidRPr="00AB621F">
        <w:rPr>
          <w:rFonts w:ascii="Arial" w:hAnsi="Arial" w:cs="Arial"/>
          <w:sz w:val="24"/>
          <w:szCs w:val="24"/>
        </w:rPr>
        <w:tab/>
        <w:t>=0.0013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right CCA IMT (&gt;0.695 mm, median for healthy)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(11.74)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3.196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(2.692 to 3.826)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(0.41)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1.221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(1.042 to 1.434)</w:t>
      </w:r>
      <w:r w:rsidRPr="00AB621F">
        <w:rPr>
          <w:rFonts w:ascii="Arial" w:hAnsi="Arial" w:cs="Arial"/>
          <w:sz w:val="24"/>
          <w:szCs w:val="24"/>
        </w:rPr>
        <w:tab/>
        <w:t>=0.0138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(0.45)           0.905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(0.781 to 1.048)</w:t>
      </w:r>
      <w:r w:rsidRPr="00AB621F">
        <w:rPr>
          <w:rFonts w:ascii="Arial" w:hAnsi="Arial" w:cs="Arial"/>
          <w:sz w:val="24"/>
          <w:szCs w:val="24"/>
        </w:rPr>
        <w:tab/>
        <w:t>=0.1807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(0.35)      1.044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(0.892 to 1.221)</w:t>
      </w:r>
      <w:r w:rsidRPr="00AB621F">
        <w:rPr>
          <w:rFonts w:ascii="Arial" w:hAnsi="Arial" w:cs="Arial"/>
          <w:sz w:val="24"/>
          <w:szCs w:val="24"/>
        </w:rPr>
        <w:tab/>
        <w:t>=0.5900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left CCA IMT (&gt;0.840 mm, 75</w:t>
      </w:r>
      <w:r w:rsidRPr="00AB621F">
        <w:rPr>
          <w:rFonts w:ascii="Arial" w:hAnsi="Arial" w:cs="Arial"/>
          <w:sz w:val="24"/>
          <w:szCs w:val="24"/>
          <w:vertAlign w:val="superscript"/>
        </w:rPr>
        <w:t>th</w:t>
      </w:r>
      <w:r w:rsidRPr="00AB621F">
        <w:rPr>
          <w:rFonts w:ascii="Arial" w:hAnsi="Arial" w:cs="Arial"/>
          <w:sz w:val="24"/>
          <w:szCs w:val="24"/>
        </w:rPr>
        <w:t xml:space="preserve"> percentile for healthy)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(11.74)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2.679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(2.230 to 3.247)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(0.41)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0.941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(0.783 to 1.124)</w:t>
      </w:r>
      <w:r w:rsidRPr="00AB621F">
        <w:rPr>
          <w:rFonts w:ascii="Arial" w:hAnsi="Arial" w:cs="Arial"/>
          <w:sz w:val="24"/>
          <w:szCs w:val="24"/>
        </w:rPr>
        <w:tab/>
        <w:t>=0.5069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(0.45)          0.884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(0.753 to 1.039)</w:t>
      </w:r>
      <w:r w:rsidRPr="00AB621F">
        <w:rPr>
          <w:rFonts w:ascii="Arial" w:hAnsi="Arial" w:cs="Arial"/>
          <w:sz w:val="24"/>
          <w:szCs w:val="24"/>
        </w:rPr>
        <w:tab/>
        <w:t>=0.1326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(0.35)</w:t>
      </w:r>
      <w:r w:rsidRPr="00AB621F">
        <w:rPr>
          <w:rFonts w:ascii="Arial" w:hAnsi="Arial" w:cs="Arial"/>
          <w:sz w:val="24"/>
          <w:szCs w:val="24"/>
        </w:rPr>
        <w:tab/>
        <w:t>1.249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(1.054 to 1.478)</w:t>
      </w:r>
      <w:r w:rsidRPr="00AB621F">
        <w:rPr>
          <w:rFonts w:ascii="Arial" w:hAnsi="Arial" w:cs="Arial"/>
          <w:sz w:val="24"/>
          <w:szCs w:val="24"/>
        </w:rPr>
        <w:tab/>
        <w:t>=0.0098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right CCA IMT (&gt;0.800 mm, 75</w:t>
      </w:r>
      <w:r w:rsidRPr="00AB621F">
        <w:rPr>
          <w:rFonts w:ascii="Arial" w:hAnsi="Arial" w:cs="Arial"/>
          <w:sz w:val="24"/>
          <w:szCs w:val="24"/>
          <w:vertAlign w:val="superscript"/>
        </w:rPr>
        <w:t>th</w:t>
      </w:r>
      <w:r w:rsidRPr="00AB621F">
        <w:rPr>
          <w:rFonts w:ascii="Arial" w:hAnsi="Arial" w:cs="Arial"/>
          <w:sz w:val="24"/>
          <w:szCs w:val="24"/>
        </w:rPr>
        <w:t xml:space="preserve"> percentile for healthy)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(11.74)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2.704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(2.248 to 3.282)</w:t>
      </w:r>
      <w:r w:rsidRPr="00AB621F">
        <w:rPr>
          <w:rFonts w:ascii="Arial" w:hAnsi="Arial" w:cs="Arial"/>
          <w:sz w:val="24"/>
          <w:szCs w:val="24"/>
        </w:rPr>
        <w:tab/>
        <w:t>&lt;0.0001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(0.41)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1.183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(0.994 to 1.405)</w:t>
      </w:r>
      <w:r w:rsidRPr="00AB621F">
        <w:rPr>
          <w:rFonts w:ascii="Arial" w:hAnsi="Arial" w:cs="Arial"/>
          <w:sz w:val="24"/>
          <w:szCs w:val="24"/>
        </w:rPr>
        <w:tab/>
        <w:t>=0.0565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lastRenderedPageBreak/>
        <w:t>Dyslipidaemia (0.45)           0.971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(0.824 to 1.147)</w:t>
      </w:r>
      <w:r w:rsidRPr="00AB621F">
        <w:rPr>
          <w:rFonts w:ascii="Arial" w:hAnsi="Arial" w:cs="Arial"/>
          <w:sz w:val="24"/>
          <w:szCs w:val="24"/>
        </w:rPr>
        <w:tab/>
        <w:t>=0.7237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(0.35)      0.969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(0.810 to 1.153)</w:t>
      </w:r>
      <w:r w:rsidRPr="00AB621F">
        <w:rPr>
          <w:rFonts w:ascii="Arial" w:hAnsi="Arial" w:cs="Arial"/>
          <w:sz w:val="24"/>
          <w:szCs w:val="24"/>
        </w:rPr>
        <w:tab/>
        <w:t>=0.7297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pStyle w:val="ListParagraph"/>
        <w:spacing w:after="0" w:line="480" w:lineRule="auto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left CCA IMT (&gt;age and gender specific thresholds)*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(11.74)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1.192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(1.043 to 1.365)</w:t>
      </w:r>
      <w:r w:rsidRPr="00AB621F">
        <w:rPr>
          <w:rFonts w:ascii="Arial" w:hAnsi="Arial" w:cs="Arial"/>
          <w:sz w:val="24"/>
          <w:szCs w:val="24"/>
        </w:rPr>
        <w:tab/>
        <w:t>=0.0104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(0.41)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1.001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(0.860 to 1.162)</w:t>
      </w:r>
      <w:r w:rsidRPr="00AB621F">
        <w:rPr>
          <w:rFonts w:ascii="Arial" w:hAnsi="Arial" w:cs="Arial"/>
          <w:sz w:val="24"/>
          <w:szCs w:val="24"/>
        </w:rPr>
        <w:tab/>
        <w:t>=0.9919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(0.45)          0.912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(0.797 to 1.044)</w:t>
      </w:r>
      <w:r w:rsidRPr="00AB621F">
        <w:rPr>
          <w:rFonts w:ascii="Arial" w:hAnsi="Arial" w:cs="Arial"/>
          <w:sz w:val="24"/>
          <w:szCs w:val="24"/>
        </w:rPr>
        <w:tab/>
        <w:t>=0.1795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(0.35)</w:t>
      </w:r>
      <w:r w:rsidRPr="00AB621F">
        <w:rPr>
          <w:rFonts w:ascii="Arial" w:hAnsi="Arial" w:cs="Arial"/>
          <w:sz w:val="24"/>
          <w:szCs w:val="24"/>
        </w:rPr>
        <w:tab/>
        <w:t>1.206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(1.046 to 1.392)</w:t>
      </w:r>
      <w:r w:rsidRPr="00AB621F">
        <w:rPr>
          <w:rFonts w:ascii="Arial" w:hAnsi="Arial" w:cs="Arial"/>
          <w:sz w:val="24"/>
          <w:szCs w:val="24"/>
        </w:rPr>
        <w:tab/>
        <w:t>=0.0101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AB621F" w:rsidRDefault="00E6273A" w:rsidP="00E6273A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Increased right CCA IMT (&gt;age and gender specific thresholds)*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Age (11.74)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1.131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(0.986 to 1.298)</w:t>
      </w:r>
      <w:r w:rsidRPr="00AB621F">
        <w:rPr>
          <w:rFonts w:ascii="Arial" w:hAnsi="Arial" w:cs="Arial"/>
          <w:sz w:val="24"/>
          <w:szCs w:val="24"/>
        </w:rPr>
        <w:tab/>
        <w:t>=0.0787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Hypertension (0.41)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1.200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(1.032 to 1.394)</w:t>
      </w:r>
      <w:r w:rsidRPr="00AB621F">
        <w:rPr>
          <w:rFonts w:ascii="Arial" w:hAnsi="Arial" w:cs="Arial"/>
          <w:sz w:val="24"/>
          <w:szCs w:val="24"/>
        </w:rPr>
        <w:tab/>
        <w:t>=0.0172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Dyslipidaemia (0.45)           0.953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(0.830 to 1.096)</w:t>
      </w:r>
      <w:r w:rsidRPr="00AB621F">
        <w:rPr>
          <w:rFonts w:ascii="Arial" w:hAnsi="Arial" w:cs="Arial"/>
          <w:sz w:val="24"/>
          <w:szCs w:val="24"/>
        </w:rPr>
        <w:tab/>
        <w:t>=0.4976</w:t>
      </w:r>
    </w:p>
    <w:p w:rsidR="00E6273A" w:rsidRPr="00AB621F" w:rsidRDefault="00E6273A" w:rsidP="00E6273A">
      <w:pPr>
        <w:pStyle w:val="ListParagraph"/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Diabetes mellitus (0.35)      0.969</w:t>
      </w:r>
      <w:r w:rsidRPr="00AB621F">
        <w:rPr>
          <w:rFonts w:ascii="Arial" w:hAnsi="Arial" w:cs="Arial"/>
          <w:sz w:val="24"/>
          <w:szCs w:val="24"/>
        </w:rPr>
        <w:tab/>
      </w:r>
      <w:r w:rsidRPr="00AB621F">
        <w:rPr>
          <w:rFonts w:ascii="Arial" w:hAnsi="Arial" w:cs="Arial"/>
          <w:sz w:val="24"/>
          <w:szCs w:val="24"/>
        </w:rPr>
        <w:tab/>
        <w:t>(0.883 to 1.122)</w:t>
      </w:r>
      <w:r w:rsidRPr="00AB621F">
        <w:rPr>
          <w:rFonts w:ascii="Arial" w:hAnsi="Arial" w:cs="Arial"/>
          <w:sz w:val="24"/>
          <w:szCs w:val="24"/>
        </w:rPr>
        <w:tab/>
        <w:t>=0.6774</w:t>
      </w:r>
    </w:p>
    <w:p w:rsidR="00E6273A" w:rsidRPr="00E25406" w:rsidRDefault="00E6273A" w:rsidP="00E6273A">
      <w:pPr>
        <w:pStyle w:val="ListParagraph"/>
        <w:pBdr>
          <w:top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  <w:r w:rsidRPr="00AB621F">
        <w:rPr>
          <w:rFonts w:ascii="Arial" w:hAnsi="Arial" w:cs="Arial"/>
          <w:sz w:val="24"/>
          <w:szCs w:val="24"/>
        </w:rPr>
        <w:t>CCA, common carotid artery; CI, confidence interval; IMT, intima media thickness; SD, standard deviation. *based upon age and gender specific thresholds as defined in Stein et al (2008)</w:t>
      </w:r>
      <w:r w:rsidR="008D3037" w:rsidRPr="00AB621F">
        <w:rPr>
          <w:rFonts w:ascii="Arial" w:hAnsi="Arial" w:cs="Arial"/>
          <w:sz w:val="24"/>
          <w:szCs w:val="24"/>
        </w:rPr>
        <w:t xml:space="preserve"> [4]</w:t>
      </w:r>
      <w:r w:rsidRPr="00AB621F">
        <w:rPr>
          <w:rFonts w:ascii="Arial" w:hAnsi="Arial" w:cs="Arial"/>
          <w:sz w:val="24"/>
          <w:szCs w:val="24"/>
        </w:rPr>
        <w:t>.</w:t>
      </w:r>
    </w:p>
    <w:p w:rsidR="00E6273A" w:rsidRPr="00E25406" w:rsidRDefault="00E6273A" w:rsidP="00E6273A">
      <w:pPr>
        <w:pStyle w:val="ListParagraph"/>
        <w:pBdr>
          <w:top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E6273A" w:rsidRPr="00E25406" w:rsidRDefault="00E6273A" w:rsidP="00E6273A">
      <w:pPr>
        <w:pStyle w:val="ListParagraph"/>
        <w:pBdr>
          <w:top w:val="single" w:sz="4" w:space="1" w:color="auto"/>
        </w:pBdr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:rsidR="00942515" w:rsidRDefault="00942515"/>
    <w:sectPr w:rsidR="00942515" w:rsidSect="00E308A1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183" w:rsidRDefault="00F11183">
      <w:pPr>
        <w:spacing w:after="0" w:line="240" w:lineRule="auto"/>
      </w:pPr>
      <w:r>
        <w:separator/>
      </w:r>
    </w:p>
  </w:endnote>
  <w:endnote w:type="continuationSeparator" w:id="0">
    <w:p w:rsidR="00F11183" w:rsidRDefault="00F11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183" w:rsidRDefault="00F11183">
      <w:pPr>
        <w:spacing w:after="0" w:line="240" w:lineRule="auto"/>
      </w:pPr>
      <w:r>
        <w:separator/>
      </w:r>
    </w:p>
  </w:footnote>
  <w:footnote w:type="continuationSeparator" w:id="0">
    <w:p w:rsidR="00F11183" w:rsidRDefault="00F11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DFC" w:rsidRPr="004C64A7" w:rsidRDefault="00E6273A">
    <w:pPr>
      <w:pStyle w:val="Header"/>
      <w:jc w:val="right"/>
      <w:rPr>
        <w:rFonts w:ascii="Arial" w:hAnsi="Arial"/>
        <w:sz w:val="24"/>
      </w:rPr>
    </w:pPr>
    <w:r w:rsidRPr="004C64A7">
      <w:rPr>
        <w:rFonts w:ascii="Arial" w:hAnsi="Arial"/>
        <w:sz w:val="24"/>
      </w:rPr>
      <w:t>Left vs right carotid IMT</w:t>
    </w:r>
    <w:r>
      <w:rPr>
        <w:rFonts w:ascii="Arial" w:hAnsi="Arial"/>
        <w:sz w:val="24"/>
      </w:rPr>
      <w:t xml:space="preserve"> and risk factors</w:t>
    </w:r>
    <w:r w:rsidRPr="004C64A7">
      <w:rPr>
        <w:rFonts w:ascii="Arial" w:hAnsi="Arial"/>
        <w:sz w:val="24"/>
      </w:rPr>
      <w:t xml:space="preserve">  -</w:t>
    </w:r>
    <w:sdt>
      <w:sdtPr>
        <w:rPr>
          <w:rFonts w:ascii="Arial" w:hAnsi="Arial"/>
          <w:sz w:val="24"/>
        </w:rPr>
        <w:id w:val="-8520348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C64A7">
          <w:rPr>
            <w:rFonts w:ascii="Arial" w:hAnsi="Arial"/>
            <w:sz w:val="24"/>
          </w:rPr>
          <w:fldChar w:fldCharType="begin"/>
        </w:r>
        <w:r w:rsidRPr="004C64A7">
          <w:rPr>
            <w:rFonts w:ascii="Arial" w:hAnsi="Arial"/>
            <w:sz w:val="24"/>
          </w:rPr>
          <w:instrText xml:space="preserve"> PAGE   \* MERGEFORMAT </w:instrText>
        </w:r>
        <w:r w:rsidRPr="004C64A7">
          <w:rPr>
            <w:rFonts w:ascii="Arial" w:hAnsi="Arial"/>
            <w:sz w:val="24"/>
          </w:rPr>
          <w:fldChar w:fldCharType="separate"/>
        </w:r>
        <w:r w:rsidR="00E308A1">
          <w:rPr>
            <w:rFonts w:ascii="Arial" w:hAnsi="Arial"/>
            <w:noProof/>
            <w:sz w:val="24"/>
          </w:rPr>
          <w:t>2</w:t>
        </w:r>
        <w:r w:rsidRPr="004C64A7">
          <w:rPr>
            <w:rFonts w:ascii="Arial" w:hAnsi="Arial"/>
            <w:noProof/>
            <w:sz w:val="24"/>
          </w:rPr>
          <w:fldChar w:fldCharType="end"/>
        </w:r>
        <w:r w:rsidRPr="004C64A7">
          <w:rPr>
            <w:rFonts w:ascii="Arial" w:hAnsi="Arial"/>
            <w:noProof/>
            <w:sz w:val="24"/>
          </w:rPr>
          <w:t>-</w:t>
        </w:r>
      </w:sdtContent>
    </w:sdt>
  </w:p>
  <w:p w:rsidR="00E15DFC" w:rsidRPr="004C64A7" w:rsidRDefault="00E308A1" w:rsidP="004C64A7">
    <w:pPr>
      <w:pStyle w:val="Header"/>
      <w:jc w:val="right"/>
      <w:rPr>
        <w:rFonts w:ascii="Arial" w:hAnsi="Arial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3A"/>
    <w:rsid w:val="000B3E56"/>
    <w:rsid w:val="00265B34"/>
    <w:rsid w:val="002A7E02"/>
    <w:rsid w:val="003B038A"/>
    <w:rsid w:val="008D3037"/>
    <w:rsid w:val="00942515"/>
    <w:rsid w:val="00AB621F"/>
    <w:rsid w:val="00E308A1"/>
    <w:rsid w:val="00E6273A"/>
    <w:rsid w:val="00F1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FEB337-1D0D-452F-B0A3-3CA30BD4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7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27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2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73A"/>
  </w:style>
  <w:style w:type="character" w:styleId="Hyperlink">
    <w:name w:val="Hyperlink"/>
    <w:uiPriority w:val="99"/>
    <w:rsid w:val="00E6273A"/>
    <w:rPr>
      <w:color w:val="0000FF"/>
      <w:u w:val="single"/>
    </w:rPr>
  </w:style>
  <w:style w:type="paragraph" w:customStyle="1" w:styleId="ParagraphQ">
    <w:name w:val="Paragraph Q"/>
    <w:basedOn w:val="Normal"/>
    <w:rsid w:val="00E6273A"/>
    <w:pPr>
      <w:widowControl w:val="0"/>
      <w:spacing w:after="0" w:line="480" w:lineRule="atLeast"/>
      <w:ind w:firstLine="170"/>
    </w:pPr>
    <w:rPr>
      <w:rFonts w:ascii="Arial" w:eastAsia="Times New Roman" w:hAnsi="Arial" w:cs="Times New Roman"/>
      <w:szCs w:val="20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gela.woodiwiss@wits.ac.z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Woodiwiss</dc:creator>
  <cp:keywords/>
  <dc:description/>
  <cp:lastModifiedBy>Vanitha A Arumugam G</cp:lastModifiedBy>
  <cp:revision>3</cp:revision>
  <dcterms:created xsi:type="dcterms:W3CDTF">2024-09-12T09:40:00Z</dcterms:created>
  <dcterms:modified xsi:type="dcterms:W3CDTF">2024-09-23T01:25:00Z</dcterms:modified>
</cp:coreProperties>
</file>