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22FEE" w14:textId="019553A4" w:rsidR="00046639" w:rsidRPr="000510E3" w:rsidRDefault="00046639" w:rsidP="00046639">
      <w:pPr>
        <w:pStyle w:val="Caption"/>
        <w:keepNext/>
        <w:spacing w:after="0" w:line="480" w:lineRule="auto"/>
        <w:contextualSpacing/>
        <w:rPr>
          <w:rFonts w:ascii="Arial" w:hAnsi="Arial" w:cs="Arial"/>
          <w:i w:val="0"/>
          <w:iCs w:val="0"/>
          <w:color w:val="000000" w:themeColor="text1"/>
          <w:sz w:val="24"/>
          <w:szCs w:val="24"/>
          <w:lang w:val="en-US"/>
        </w:rPr>
      </w:pPr>
      <w:r w:rsidRPr="000510E3">
        <w:rPr>
          <w:rFonts w:ascii="Arial" w:hAnsi="Arial" w:cs="Arial"/>
          <w:b/>
          <w:bCs/>
          <w:color w:val="000000" w:themeColor="text1"/>
          <w:sz w:val="24"/>
          <w:szCs w:val="24"/>
          <w:lang w:val="en-US"/>
        </w:rPr>
        <w:t xml:space="preserve">Table </w:t>
      </w:r>
      <w:r>
        <w:rPr>
          <w:rFonts w:ascii="Arial" w:hAnsi="Arial" w:cs="Arial"/>
          <w:b/>
          <w:bCs/>
          <w:color w:val="000000" w:themeColor="text1"/>
          <w:sz w:val="24"/>
          <w:szCs w:val="24"/>
          <w:lang w:val="en-US"/>
        </w:rPr>
        <w:t>S1</w:t>
      </w:r>
      <w:r w:rsidRPr="000510E3">
        <w:rPr>
          <w:rFonts w:ascii="Arial" w:hAnsi="Arial" w:cs="Arial"/>
          <w:b/>
          <w:bCs/>
          <w:color w:val="000000" w:themeColor="text1"/>
          <w:sz w:val="24"/>
          <w:szCs w:val="24"/>
          <w:lang w:val="en-US"/>
        </w:rPr>
        <w:t xml:space="preserve"> </w:t>
      </w:r>
      <w:r>
        <w:rPr>
          <w:rFonts w:ascii="Arial" w:hAnsi="Arial" w:cs="Arial"/>
          <w:i w:val="0"/>
          <w:iCs w:val="0"/>
          <w:color w:val="000000" w:themeColor="text1"/>
          <w:sz w:val="24"/>
          <w:szCs w:val="24"/>
          <w:lang w:val="en-US"/>
        </w:rPr>
        <w:t>Intra-reader and inter-reader reproducibility</w:t>
      </w:r>
      <w:r w:rsidRPr="000510E3">
        <w:rPr>
          <w:rFonts w:ascii="Arial" w:hAnsi="Arial" w:cs="Arial"/>
          <w:i w:val="0"/>
          <w:iCs w:val="0"/>
          <w:color w:val="000000" w:themeColor="text1"/>
          <w:sz w:val="24"/>
          <w:szCs w:val="24"/>
          <w:lang w:val="en-US"/>
        </w:rPr>
        <w:t xml:space="preserve">. </w:t>
      </w:r>
    </w:p>
    <w:tbl>
      <w:tblPr>
        <w:tblW w:w="14797" w:type="dxa"/>
        <w:tblCellMar>
          <w:left w:w="70" w:type="dxa"/>
          <w:right w:w="70" w:type="dxa"/>
        </w:tblCellMar>
        <w:tblLook w:val="04A0" w:firstRow="1" w:lastRow="0" w:firstColumn="1" w:lastColumn="0" w:noHBand="0" w:noVBand="1"/>
      </w:tblPr>
      <w:tblGrid>
        <w:gridCol w:w="2381"/>
        <w:gridCol w:w="2608"/>
        <w:gridCol w:w="2721"/>
        <w:gridCol w:w="1984"/>
        <w:gridCol w:w="1701"/>
        <w:gridCol w:w="1701"/>
        <w:gridCol w:w="1701"/>
      </w:tblGrid>
      <w:tr w:rsidR="00046639" w:rsidRPr="004300FA" w14:paraId="7C387604" w14:textId="77777777" w:rsidTr="00D4331C">
        <w:trPr>
          <w:trHeight w:val="320"/>
        </w:trPr>
        <w:tc>
          <w:tcPr>
            <w:tcW w:w="2381" w:type="dxa"/>
            <w:tcBorders>
              <w:top w:val="nil"/>
              <w:left w:val="nil"/>
              <w:right w:val="nil"/>
            </w:tcBorders>
            <w:shd w:val="clear" w:color="auto" w:fill="auto"/>
            <w:noWrap/>
            <w:vAlign w:val="center"/>
          </w:tcPr>
          <w:p w14:paraId="4475A217" w14:textId="77777777" w:rsidR="00046639" w:rsidRPr="004300FA" w:rsidRDefault="00046639" w:rsidP="00D4331C">
            <w:pPr>
              <w:spacing w:before="0" w:line="480" w:lineRule="auto"/>
              <w:contextualSpacing/>
              <w:rPr>
                <w:rFonts w:ascii="Arial" w:hAnsi="Arial" w:cs="Arial"/>
                <w:sz w:val="18"/>
                <w:szCs w:val="18"/>
                <w:lang w:val="en-US"/>
              </w:rPr>
            </w:pPr>
          </w:p>
        </w:tc>
        <w:tc>
          <w:tcPr>
            <w:tcW w:w="2608" w:type="dxa"/>
            <w:tcBorders>
              <w:top w:val="nil"/>
              <w:left w:val="nil"/>
              <w:right w:val="nil"/>
            </w:tcBorders>
            <w:shd w:val="clear" w:color="auto" w:fill="auto"/>
            <w:noWrap/>
            <w:vAlign w:val="center"/>
          </w:tcPr>
          <w:p w14:paraId="6FD82405" w14:textId="77777777" w:rsidR="00046639" w:rsidRPr="004300FA" w:rsidRDefault="00046639" w:rsidP="00D4331C">
            <w:pPr>
              <w:spacing w:before="0" w:line="480" w:lineRule="auto"/>
              <w:contextualSpacing/>
              <w:rPr>
                <w:rFonts w:ascii="Arial" w:hAnsi="Arial" w:cs="Arial"/>
                <w:b/>
                <w:bCs/>
                <w:sz w:val="18"/>
                <w:szCs w:val="18"/>
              </w:rPr>
            </w:pPr>
            <w:r w:rsidRPr="004300FA">
              <w:rPr>
                <w:rFonts w:ascii="Arial" w:hAnsi="Arial" w:cs="Arial"/>
                <w:b/>
                <w:bCs/>
                <w:sz w:val="18"/>
                <w:szCs w:val="18"/>
              </w:rPr>
              <w:t>Bland-Altman analysis</w:t>
            </w:r>
          </w:p>
        </w:tc>
        <w:tc>
          <w:tcPr>
            <w:tcW w:w="2721" w:type="dxa"/>
            <w:tcBorders>
              <w:top w:val="nil"/>
              <w:left w:val="nil"/>
              <w:right w:val="nil"/>
            </w:tcBorders>
            <w:shd w:val="clear" w:color="auto" w:fill="auto"/>
            <w:noWrap/>
            <w:vAlign w:val="center"/>
          </w:tcPr>
          <w:p w14:paraId="51EAC196" w14:textId="77777777" w:rsidR="00046639" w:rsidRPr="004300FA" w:rsidRDefault="00046639" w:rsidP="00D4331C">
            <w:pPr>
              <w:spacing w:before="0" w:line="480" w:lineRule="auto"/>
              <w:contextualSpacing/>
              <w:rPr>
                <w:rFonts w:ascii="Arial" w:hAnsi="Arial" w:cs="Arial"/>
                <w:b/>
                <w:bCs/>
                <w:sz w:val="18"/>
                <w:szCs w:val="18"/>
                <w:lang w:val="en-US"/>
              </w:rPr>
            </w:pPr>
          </w:p>
        </w:tc>
        <w:tc>
          <w:tcPr>
            <w:tcW w:w="1984" w:type="dxa"/>
            <w:tcBorders>
              <w:top w:val="nil"/>
              <w:left w:val="nil"/>
              <w:right w:val="nil"/>
            </w:tcBorders>
            <w:vAlign w:val="center"/>
          </w:tcPr>
          <w:p w14:paraId="36117561" w14:textId="77777777" w:rsidR="00046639" w:rsidRPr="004300FA" w:rsidRDefault="00046639" w:rsidP="00D4331C">
            <w:pPr>
              <w:spacing w:before="0" w:line="480" w:lineRule="auto"/>
              <w:contextualSpacing/>
              <w:rPr>
                <w:rFonts w:ascii="Arial" w:hAnsi="Arial" w:cs="Arial"/>
                <w:b/>
                <w:bCs/>
                <w:sz w:val="18"/>
                <w:szCs w:val="18"/>
                <w:lang w:val="en-US"/>
              </w:rPr>
            </w:pPr>
            <w:r w:rsidRPr="004300FA">
              <w:rPr>
                <w:rFonts w:ascii="Arial" w:hAnsi="Arial" w:cs="Arial"/>
                <w:b/>
                <w:bCs/>
                <w:sz w:val="18"/>
                <w:szCs w:val="18"/>
                <w:lang w:val="en-US"/>
              </w:rPr>
              <w:t>Intraclass correlation</w:t>
            </w:r>
          </w:p>
        </w:tc>
        <w:tc>
          <w:tcPr>
            <w:tcW w:w="1701" w:type="dxa"/>
            <w:tcBorders>
              <w:top w:val="nil"/>
              <w:left w:val="nil"/>
              <w:right w:val="nil"/>
            </w:tcBorders>
            <w:vAlign w:val="center"/>
          </w:tcPr>
          <w:p w14:paraId="56D0D491" w14:textId="77777777" w:rsidR="00046639" w:rsidRPr="004300FA" w:rsidRDefault="00046639" w:rsidP="00D4331C">
            <w:pPr>
              <w:spacing w:before="0" w:line="480" w:lineRule="auto"/>
              <w:contextualSpacing/>
              <w:rPr>
                <w:rFonts w:ascii="Arial" w:hAnsi="Arial" w:cs="Arial"/>
                <w:b/>
                <w:bCs/>
                <w:sz w:val="18"/>
                <w:szCs w:val="18"/>
                <w:lang w:val="en-US"/>
              </w:rPr>
            </w:pPr>
          </w:p>
        </w:tc>
        <w:tc>
          <w:tcPr>
            <w:tcW w:w="1701" w:type="dxa"/>
            <w:tcBorders>
              <w:top w:val="nil"/>
              <w:left w:val="nil"/>
              <w:right w:val="nil"/>
            </w:tcBorders>
            <w:vAlign w:val="center"/>
          </w:tcPr>
          <w:p w14:paraId="24779FB6" w14:textId="77777777" w:rsidR="00046639" w:rsidRPr="004300FA" w:rsidRDefault="00046639" w:rsidP="00D4331C">
            <w:pPr>
              <w:spacing w:before="0" w:line="480" w:lineRule="auto"/>
              <w:contextualSpacing/>
              <w:rPr>
                <w:rFonts w:ascii="Arial" w:hAnsi="Arial" w:cs="Arial"/>
                <w:b/>
                <w:bCs/>
                <w:sz w:val="18"/>
                <w:szCs w:val="18"/>
                <w:lang w:val="en-US"/>
              </w:rPr>
            </w:pPr>
          </w:p>
        </w:tc>
        <w:tc>
          <w:tcPr>
            <w:tcW w:w="1701" w:type="dxa"/>
            <w:tcBorders>
              <w:top w:val="nil"/>
              <w:left w:val="nil"/>
              <w:right w:val="nil"/>
            </w:tcBorders>
            <w:vAlign w:val="center"/>
          </w:tcPr>
          <w:p w14:paraId="1C36C536" w14:textId="77777777" w:rsidR="00046639" w:rsidRPr="004300FA" w:rsidRDefault="00046639" w:rsidP="00D4331C">
            <w:pPr>
              <w:spacing w:before="0" w:line="480" w:lineRule="auto"/>
              <w:contextualSpacing/>
              <w:rPr>
                <w:rFonts w:ascii="Arial" w:hAnsi="Arial" w:cs="Arial"/>
                <w:b/>
                <w:bCs/>
                <w:sz w:val="18"/>
                <w:szCs w:val="18"/>
                <w:lang w:val="en-US"/>
              </w:rPr>
            </w:pPr>
          </w:p>
        </w:tc>
      </w:tr>
      <w:tr w:rsidR="00046639" w:rsidRPr="004300FA" w14:paraId="75178590" w14:textId="77777777" w:rsidTr="00D4331C">
        <w:trPr>
          <w:trHeight w:val="320"/>
        </w:trPr>
        <w:tc>
          <w:tcPr>
            <w:tcW w:w="2381" w:type="dxa"/>
            <w:tcBorders>
              <w:top w:val="nil"/>
              <w:left w:val="nil"/>
              <w:bottom w:val="single" w:sz="4" w:space="0" w:color="auto"/>
              <w:right w:val="nil"/>
            </w:tcBorders>
            <w:shd w:val="clear" w:color="auto" w:fill="auto"/>
            <w:noWrap/>
            <w:vAlign w:val="center"/>
            <w:hideMark/>
          </w:tcPr>
          <w:p w14:paraId="1D1469A5" w14:textId="77777777" w:rsidR="00046639" w:rsidRPr="004300FA" w:rsidRDefault="00046639" w:rsidP="00D4331C">
            <w:pPr>
              <w:spacing w:before="0" w:line="480" w:lineRule="auto"/>
              <w:contextualSpacing/>
              <w:rPr>
                <w:rFonts w:ascii="Arial" w:hAnsi="Arial" w:cs="Arial"/>
                <w:sz w:val="18"/>
                <w:szCs w:val="18"/>
                <w:lang w:val="en-US"/>
              </w:rPr>
            </w:pPr>
            <w:r w:rsidRPr="004300FA">
              <w:rPr>
                <w:rFonts w:ascii="Arial" w:hAnsi="Arial" w:cs="Arial"/>
                <w:sz w:val="18"/>
                <w:szCs w:val="18"/>
                <w:lang w:val="en-US"/>
              </w:rPr>
              <w:t> </w:t>
            </w:r>
          </w:p>
        </w:tc>
        <w:tc>
          <w:tcPr>
            <w:tcW w:w="2608" w:type="dxa"/>
            <w:tcBorders>
              <w:top w:val="nil"/>
              <w:left w:val="nil"/>
              <w:bottom w:val="single" w:sz="4" w:space="0" w:color="auto"/>
              <w:right w:val="nil"/>
            </w:tcBorders>
            <w:shd w:val="clear" w:color="auto" w:fill="auto"/>
            <w:noWrap/>
            <w:vAlign w:val="center"/>
            <w:hideMark/>
          </w:tcPr>
          <w:p w14:paraId="3325B1E3" w14:textId="77777777" w:rsidR="00046639" w:rsidRPr="004300FA" w:rsidRDefault="00046639" w:rsidP="00D4331C">
            <w:pPr>
              <w:spacing w:before="0" w:line="480" w:lineRule="auto"/>
              <w:contextualSpacing/>
              <w:jc w:val="center"/>
              <w:rPr>
                <w:rFonts w:ascii="Arial" w:hAnsi="Arial" w:cs="Arial"/>
                <w:b/>
                <w:bCs/>
                <w:sz w:val="18"/>
                <w:szCs w:val="18"/>
              </w:rPr>
            </w:pPr>
            <w:r w:rsidRPr="004300FA">
              <w:rPr>
                <w:rFonts w:ascii="Arial" w:hAnsi="Arial" w:cs="Arial"/>
                <w:b/>
                <w:bCs/>
                <w:sz w:val="18"/>
                <w:szCs w:val="18"/>
              </w:rPr>
              <w:t>Bias (95% CI)</w:t>
            </w:r>
          </w:p>
        </w:tc>
        <w:tc>
          <w:tcPr>
            <w:tcW w:w="2721" w:type="dxa"/>
            <w:tcBorders>
              <w:top w:val="nil"/>
              <w:left w:val="nil"/>
              <w:bottom w:val="single" w:sz="4" w:space="0" w:color="auto"/>
              <w:right w:val="nil"/>
            </w:tcBorders>
            <w:shd w:val="clear" w:color="auto" w:fill="auto"/>
            <w:noWrap/>
            <w:vAlign w:val="center"/>
            <w:hideMark/>
          </w:tcPr>
          <w:p w14:paraId="48262E3A" w14:textId="77777777" w:rsidR="00046639" w:rsidRPr="004300FA" w:rsidRDefault="00046639" w:rsidP="00D4331C">
            <w:pPr>
              <w:spacing w:before="0" w:line="480" w:lineRule="auto"/>
              <w:contextualSpacing/>
              <w:jc w:val="center"/>
              <w:rPr>
                <w:rFonts w:ascii="Arial" w:hAnsi="Arial" w:cs="Arial"/>
                <w:b/>
                <w:bCs/>
                <w:sz w:val="18"/>
                <w:szCs w:val="18"/>
                <w:lang w:val="en-US"/>
              </w:rPr>
            </w:pPr>
            <w:r w:rsidRPr="004300FA">
              <w:rPr>
                <w:rFonts w:ascii="Arial" w:hAnsi="Arial" w:cs="Arial"/>
                <w:b/>
                <w:bCs/>
                <w:sz w:val="18"/>
                <w:szCs w:val="18"/>
                <w:lang w:val="en-US"/>
              </w:rPr>
              <w:t>Constant bias (R</w:t>
            </w:r>
            <w:r w:rsidRPr="004300FA">
              <w:rPr>
                <w:rFonts w:ascii="Arial" w:hAnsi="Arial" w:cs="Arial"/>
                <w:b/>
                <w:bCs/>
                <w:sz w:val="18"/>
                <w:szCs w:val="18"/>
                <w:vertAlign w:val="superscript"/>
                <w:lang w:val="en-US"/>
              </w:rPr>
              <w:t>2</w:t>
            </w:r>
            <w:r w:rsidRPr="004300FA">
              <w:rPr>
                <w:rFonts w:ascii="Arial" w:hAnsi="Arial" w:cs="Arial"/>
                <w:b/>
                <w:bCs/>
                <w:sz w:val="18"/>
                <w:szCs w:val="18"/>
                <w:lang w:val="en-US"/>
              </w:rPr>
              <w:t>, p)</w:t>
            </w:r>
          </w:p>
        </w:tc>
        <w:tc>
          <w:tcPr>
            <w:tcW w:w="1984" w:type="dxa"/>
            <w:tcBorders>
              <w:top w:val="nil"/>
              <w:left w:val="nil"/>
              <w:bottom w:val="single" w:sz="4" w:space="0" w:color="auto"/>
              <w:right w:val="nil"/>
            </w:tcBorders>
            <w:vAlign w:val="center"/>
          </w:tcPr>
          <w:p w14:paraId="7BC83BF6" w14:textId="77777777" w:rsidR="00046639" w:rsidRPr="004300FA" w:rsidDel="003014A0" w:rsidRDefault="00046639" w:rsidP="00D4331C">
            <w:pPr>
              <w:spacing w:before="0" w:line="480" w:lineRule="auto"/>
              <w:contextualSpacing/>
              <w:jc w:val="center"/>
              <w:rPr>
                <w:rFonts w:ascii="Arial" w:hAnsi="Arial" w:cs="Arial"/>
                <w:b/>
                <w:bCs/>
                <w:sz w:val="18"/>
                <w:szCs w:val="18"/>
                <w:lang w:val="en-US"/>
              </w:rPr>
            </w:pPr>
            <w:r w:rsidRPr="004300FA">
              <w:rPr>
                <w:rFonts w:ascii="Arial" w:hAnsi="Arial" w:cs="Arial"/>
                <w:b/>
                <w:bCs/>
                <w:sz w:val="18"/>
                <w:szCs w:val="18"/>
              </w:rPr>
              <w:t>Reject ICC(1): F</w:t>
            </w:r>
            <w:r>
              <w:rPr>
                <w:rFonts w:ascii="Arial" w:hAnsi="Arial" w:cs="Arial"/>
                <w:b/>
                <w:bCs/>
                <w:sz w:val="18"/>
                <w:szCs w:val="18"/>
              </w:rPr>
              <w:t xml:space="preserve"> </w:t>
            </w:r>
            <w:r w:rsidRPr="004300FA">
              <w:rPr>
                <w:rFonts w:ascii="Arial" w:hAnsi="Arial" w:cs="Arial"/>
                <w:b/>
                <w:bCs/>
                <w:sz w:val="18"/>
                <w:szCs w:val="18"/>
              </w:rPr>
              <w:t>(p)</w:t>
            </w:r>
          </w:p>
        </w:tc>
        <w:tc>
          <w:tcPr>
            <w:tcW w:w="1701" w:type="dxa"/>
            <w:tcBorders>
              <w:top w:val="nil"/>
              <w:left w:val="nil"/>
              <w:bottom w:val="single" w:sz="4" w:space="0" w:color="auto"/>
              <w:right w:val="nil"/>
            </w:tcBorders>
            <w:vAlign w:val="center"/>
          </w:tcPr>
          <w:p w14:paraId="4BB144DA" w14:textId="77777777" w:rsidR="00046639" w:rsidRPr="004300FA" w:rsidDel="003014A0" w:rsidRDefault="00046639" w:rsidP="00D4331C">
            <w:pPr>
              <w:spacing w:before="0" w:line="480" w:lineRule="auto"/>
              <w:contextualSpacing/>
              <w:jc w:val="center"/>
              <w:rPr>
                <w:rFonts w:ascii="Arial" w:hAnsi="Arial" w:cs="Arial"/>
                <w:b/>
                <w:bCs/>
                <w:sz w:val="18"/>
                <w:szCs w:val="18"/>
                <w:lang w:val="en-US"/>
              </w:rPr>
            </w:pPr>
            <w:r w:rsidRPr="004300FA">
              <w:rPr>
                <w:rFonts w:ascii="Arial" w:hAnsi="Arial" w:cs="Arial"/>
                <w:b/>
                <w:bCs/>
                <w:sz w:val="18"/>
                <w:szCs w:val="18"/>
              </w:rPr>
              <w:t>ICC(1) (95% CI)</w:t>
            </w:r>
          </w:p>
        </w:tc>
        <w:tc>
          <w:tcPr>
            <w:tcW w:w="1701" w:type="dxa"/>
            <w:tcBorders>
              <w:top w:val="nil"/>
              <w:left w:val="nil"/>
              <w:bottom w:val="single" w:sz="4" w:space="0" w:color="auto"/>
              <w:right w:val="nil"/>
            </w:tcBorders>
            <w:vAlign w:val="center"/>
          </w:tcPr>
          <w:p w14:paraId="6AAB3C07" w14:textId="77777777" w:rsidR="00046639" w:rsidRPr="004300FA" w:rsidDel="003014A0" w:rsidRDefault="00046639" w:rsidP="00D4331C">
            <w:pPr>
              <w:spacing w:before="0" w:line="480" w:lineRule="auto"/>
              <w:contextualSpacing/>
              <w:jc w:val="center"/>
              <w:rPr>
                <w:rFonts w:ascii="Arial" w:hAnsi="Arial" w:cs="Arial"/>
                <w:b/>
                <w:bCs/>
                <w:sz w:val="18"/>
                <w:szCs w:val="18"/>
                <w:lang w:val="en-US"/>
              </w:rPr>
            </w:pPr>
            <w:r w:rsidRPr="004300FA">
              <w:rPr>
                <w:rFonts w:ascii="Arial" w:hAnsi="Arial" w:cs="Arial"/>
                <w:b/>
                <w:bCs/>
                <w:sz w:val="18"/>
                <w:szCs w:val="18"/>
              </w:rPr>
              <w:t>ICC(C,1) (95% CI)</w:t>
            </w:r>
          </w:p>
        </w:tc>
        <w:tc>
          <w:tcPr>
            <w:tcW w:w="1701" w:type="dxa"/>
            <w:tcBorders>
              <w:top w:val="nil"/>
              <w:left w:val="nil"/>
              <w:bottom w:val="single" w:sz="4" w:space="0" w:color="auto"/>
              <w:right w:val="nil"/>
            </w:tcBorders>
            <w:vAlign w:val="center"/>
          </w:tcPr>
          <w:p w14:paraId="462ADAC5" w14:textId="77777777" w:rsidR="00046639" w:rsidRPr="004300FA" w:rsidDel="003014A0" w:rsidRDefault="00046639" w:rsidP="00D4331C">
            <w:pPr>
              <w:spacing w:before="0" w:line="480" w:lineRule="auto"/>
              <w:contextualSpacing/>
              <w:jc w:val="center"/>
              <w:rPr>
                <w:rFonts w:ascii="Arial" w:hAnsi="Arial" w:cs="Arial"/>
                <w:b/>
                <w:bCs/>
                <w:sz w:val="18"/>
                <w:szCs w:val="18"/>
                <w:lang w:val="en-US"/>
              </w:rPr>
            </w:pPr>
            <w:r w:rsidRPr="004300FA">
              <w:rPr>
                <w:rFonts w:ascii="Arial" w:hAnsi="Arial" w:cs="Arial"/>
                <w:b/>
                <w:bCs/>
                <w:sz w:val="18"/>
                <w:szCs w:val="18"/>
              </w:rPr>
              <w:t>ICC(A,1) (95% CI)</w:t>
            </w:r>
          </w:p>
        </w:tc>
      </w:tr>
      <w:tr w:rsidR="00046639" w:rsidRPr="003014A0" w14:paraId="105F22C7" w14:textId="77777777" w:rsidTr="00D4331C">
        <w:trPr>
          <w:trHeight w:val="320"/>
        </w:trPr>
        <w:tc>
          <w:tcPr>
            <w:tcW w:w="2381" w:type="dxa"/>
            <w:tcBorders>
              <w:top w:val="nil"/>
              <w:left w:val="nil"/>
              <w:bottom w:val="nil"/>
              <w:right w:val="nil"/>
            </w:tcBorders>
            <w:shd w:val="clear" w:color="auto" w:fill="auto"/>
            <w:noWrap/>
            <w:vAlign w:val="center"/>
          </w:tcPr>
          <w:p w14:paraId="226BE8E4" w14:textId="77777777" w:rsidR="00046639" w:rsidRPr="004300FA" w:rsidRDefault="00046639" w:rsidP="00D4331C">
            <w:pPr>
              <w:spacing w:before="0" w:line="480" w:lineRule="auto"/>
              <w:contextualSpacing/>
              <w:rPr>
                <w:rFonts w:ascii="Arial" w:hAnsi="Arial" w:cs="Arial"/>
                <w:b/>
                <w:bCs/>
                <w:sz w:val="18"/>
                <w:szCs w:val="18"/>
              </w:rPr>
            </w:pPr>
            <w:r w:rsidRPr="004300FA">
              <w:rPr>
                <w:rFonts w:ascii="Arial" w:hAnsi="Arial" w:cs="Arial"/>
                <w:b/>
                <w:bCs/>
                <w:sz w:val="18"/>
                <w:szCs w:val="18"/>
              </w:rPr>
              <w:t>Intra-reader reproducibility</w:t>
            </w:r>
          </w:p>
        </w:tc>
        <w:tc>
          <w:tcPr>
            <w:tcW w:w="2608" w:type="dxa"/>
            <w:tcBorders>
              <w:top w:val="nil"/>
              <w:left w:val="nil"/>
              <w:bottom w:val="nil"/>
              <w:right w:val="nil"/>
            </w:tcBorders>
            <w:shd w:val="clear" w:color="auto" w:fill="auto"/>
            <w:noWrap/>
            <w:vAlign w:val="center"/>
          </w:tcPr>
          <w:p w14:paraId="20D224CF" w14:textId="77777777" w:rsidR="00046639" w:rsidRPr="004300FA" w:rsidRDefault="00046639" w:rsidP="00D4331C">
            <w:pPr>
              <w:spacing w:before="0" w:line="480" w:lineRule="auto"/>
              <w:contextualSpacing/>
              <w:jc w:val="center"/>
              <w:rPr>
                <w:rFonts w:ascii="Arial" w:hAnsi="Arial" w:cs="Arial"/>
                <w:sz w:val="18"/>
                <w:szCs w:val="18"/>
              </w:rPr>
            </w:pPr>
          </w:p>
        </w:tc>
        <w:tc>
          <w:tcPr>
            <w:tcW w:w="2721" w:type="dxa"/>
            <w:tcBorders>
              <w:top w:val="nil"/>
              <w:left w:val="nil"/>
              <w:bottom w:val="nil"/>
              <w:right w:val="nil"/>
            </w:tcBorders>
            <w:shd w:val="clear" w:color="auto" w:fill="auto"/>
            <w:noWrap/>
            <w:vAlign w:val="center"/>
          </w:tcPr>
          <w:p w14:paraId="38DAD298" w14:textId="77777777" w:rsidR="00046639" w:rsidRPr="004300FA" w:rsidRDefault="00046639" w:rsidP="00D4331C">
            <w:pPr>
              <w:spacing w:before="0" w:line="480" w:lineRule="auto"/>
              <w:contextualSpacing/>
              <w:jc w:val="center"/>
              <w:rPr>
                <w:rFonts w:ascii="Arial" w:hAnsi="Arial" w:cs="Arial"/>
                <w:sz w:val="18"/>
                <w:szCs w:val="18"/>
              </w:rPr>
            </w:pPr>
          </w:p>
        </w:tc>
        <w:tc>
          <w:tcPr>
            <w:tcW w:w="1984" w:type="dxa"/>
            <w:tcBorders>
              <w:top w:val="nil"/>
              <w:left w:val="nil"/>
              <w:bottom w:val="nil"/>
              <w:right w:val="nil"/>
            </w:tcBorders>
            <w:vAlign w:val="center"/>
          </w:tcPr>
          <w:p w14:paraId="3DCDF04E" w14:textId="77777777" w:rsidR="00046639" w:rsidRPr="004300FA" w:rsidRDefault="00046639" w:rsidP="00D4331C">
            <w:pPr>
              <w:spacing w:before="0" w:line="480" w:lineRule="auto"/>
              <w:contextualSpacing/>
              <w:jc w:val="center"/>
              <w:rPr>
                <w:rFonts w:ascii="Arial" w:hAnsi="Arial" w:cs="Arial"/>
                <w:sz w:val="18"/>
                <w:szCs w:val="18"/>
              </w:rPr>
            </w:pPr>
          </w:p>
        </w:tc>
        <w:tc>
          <w:tcPr>
            <w:tcW w:w="1701" w:type="dxa"/>
            <w:tcBorders>
              <w:top w:val="nil"/>
              <w:left w:val="nil"/>
              <w:bottom w:val="nil"/>
              <w:right w:val="nil"/>
            </w:tcBorders>
            <w:vAlign w:val="center"/>
          </w:tcPr>
          <w:p w14:paraId="2088A712" w14:textId="77777777" w:rsidR="00046639" w:rsidRPr="004300FA" w:rsidRDefault="00046639" w:rsidP="00D4331C">
            <w:pPr>
              <w:spacing w:before="0" w:line="480" w:lineRule="auto"/>
              <w:contextualSpacing/>
              <w:jc w:val="center"/>
              <w:rPr>
                <w:rFonts w:ascii="Arial" w:hAnsi="Arial" w:cs="Arial"/>
                <w:sz w:val="18"/>
                <w:szCs w:val="18"/>
              </w:rPr>
            </w:pPr>
          </w:p>
        </w:tc>
        <w:tc>
          <w:tcPr>
            <w:tcW w:w="1701" w:type="dxa"/>
            <w:tcBorders>
              <w:top w:val="nil"/>
              <w:left w:val="nil"/>
              <w:bottom w:val="nil"/>
              <w:right w:val="nil"/>
            </w:tcBorders>
            <w:vAlign w:val="center"/>
          </w:tcPr>
          <w:p w14:paraId="357E2300" w14:textId="77777777" w:rsidR="00046639" w:rsidRPr="004300FA" w:rsidRDefault="00046639" w:rsidP="00D4331C">
            <w:pPr>
              <w:spacing w:before="0" w:line="480" w:lineRule="auto"/>
              <w:contextualSpacing/>
              <w:jc w:val="center"/>
              <w:rPr>
                <w:rFonts w:ascii="Arial" w:hAnsi="Arial" w:cs="Arial"/>
                <w:sz w:val="18"/>
                <w:szCs w:val="18"/>
              </w:rPr>
            </w:pPr>
          </w:p>
        </w:tc>
        <w:tc>
          <w:tcPr>
            <w:tcW w:w="1701" w:type="dxa"/>
            <w:tcBorders>
              <w:top w:val="nil"/>
              <w:left w:val="nil"/>
              <w:bottom w:val="nil"/>
              <w:right w:val="nil"/>
            </w:tcBorders>
            <w:vAlign w:val="center"/>
          </w:tcPr>
          <w:p w14:paraId="43117916" w14:textId="77777777" w:rsidR="00046639" w:rsidRPr="004300FA" w:rsidRDefault="00046639" w:rsidP="00D4331C">
            <w:pPr>
              <w:spacing w:before="0" w:line="480" w:lineRule="auto"/>
              <w:contextualSpacing/>
              <w:jc w:val="center"/>
              <w:rPr>
                <w:rFonts w:ascii="Arial" w:hAnsi="Arial" w:cs="Arial"/>
                <w:sz w:val="18"/>
                <w:szCs w:val="18"/>
              </w:rPr>
            </w:pPr>
          </w:p>
        </w:tc>
      </w:tr>
      <w:tr w:rsidR="00046639" w:rsidRPr="004300FA" w14:paraId="314ED328" w14:textId="77777777" w:rsidTr="00D4331C">
        <w:trPr>
          <w:trHeight w:val="320"/>
        </w:trPr>
        <w:tc>
          <w:tcPr>
            <w:tcW w:w="2381" w:type="dxa"/>
            <w:tcBorders>
              <w:top w:val="nil"/>
              <w:left w:val="nil"/>
              <w:bottom w:val="nil"/>
              <w:right w:val="nil"/>
            </w:tcBorders>
            <w:shd w:val="clear" w:color="auto" w:fill="auto"/>
            <w:noWrap/>
            <w:vAlign w:val="center"/>
            <w:hideMark/>
          </w:tcPr>
          <w:p w14:paraId="2CC5E158"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Conventional (n=20)</w:t>
            </w:r>
          </w:p>
        </w:tc>
        <w:tc>
          <w:tcPr>
            <w:tcW w:w="2608" w:type="dxa"/>
            <w:tcBorders>
              <w:top w:val="nil"/>
              <w:left w:val="nil"/>
              <w:bottom w:val="nil"/>
              <w:right w:val="nil"/>
            </w:tcBorders>
            <w:shd w:val="clear" w:color="auto" w:fill="auto"/>
            <w:noWrap/>
            <w:vAlign w:val="center"/>
            <w:hideMark/>
          </w:tcPr>
          <w:p w14:paraId="3E62B786"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2 HU (-5 - 13 HU)</w:t>
            </w:r>
          </w:p>
        </w:tc>
        <w:tc>
          <w:tcPr>
            <w:tcW w:w="2721" w:type="dxa"/>
            <w:tcBorders>
              <w:top w:val="nil"/>
              <w:left w:val="nil"/>
              <w:bottom w:val="nil"/>
              <w:right w:val="nil"/>
            </w:tcBorders>
            <w:shd w:val="clear" w:color="auto" w:fill="auto"/>
            <w:noWrap/>
            <w:vAlign w:val="center"/>
            <w:hideMark/>
          </w:tcPr>
          <w:p w14:paraId="6C275F40"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=0.02, p=0.5)</w:t>
            </w:r>
          </w:p>
        </w:tc>
        <w:tc>
          <w:tcPr>
            <w:tcW w:w="1984" w:type="dxa"/>
            <w:tcBorders>
              <w:top w:val="nil"/>
              <w:left w:val="nil"/>
              <w:bottom w:val="nil"/>
              <w:right w:val="nil"/>
            </w:tcBorders>
            <w:vAlign w:val="center"/>
          </w:tcPr>
          <w:p w14:paraId="3D7E16B5"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2.91 (p=0.10)</w:t>
            </w:r>
          </w:p>
        </w:tc>
        <w:tc>
          <w:tcPr>
            <w:tcW w:w="1701" w:type="dxa"/>
            <w:tcBorders>
              <w:top w:val="nil"/>
              <w:left w:val="nil"/>
              <w:bottom w:val="nil"/>
              <w:right w:val="nil"/>
            </w:tcBorders>
            <w:vAlign w:val="center"/>
          </w:tcPr>
          <w:p w14:paraId="2939EC5B"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0.95 (0.89-0.98)</w:t>
            </w:r>
          </w:p>
        </w:tc>
        <w:tc>
          <w:tcPr>
            <w:tcW w:w="1701" w:type="dxa"/>
            <w:tcBorders>
              <w:top w:val="nil"/>
              <w:left w:val="nil"/>
              <w:bottom w:val="nil"/>
              <w:right w:val="nil"/>
            </w:tcBorders>
            <w:vAlign w:val="center"/>
          </w:tcPr>
          <w:p w14:paraId="2E2D274A"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15491F9F"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4300FA" w14:paraId="709F3EBA" w14:textId="77777777" w:rsidTr="00D4331C">
        <w:trPr>
          <w:trHeight w:val="320"/>
        </w:trPr>
        <w:tc>
          <w:tcPr>
            <w:tcW w:w="2381" w:type="dxa"/>
            <w:tcBorders>
              <w:top w:val="nil"/>
              <w:left w:val="nil"/>
              <w:bottom w:val="nil"/>
              <w:right w:val="nil"/>
            </w:tcBorders>
            <w:shd w:val="clear" w:color="auto" w:fill="auto"/>
            <w:noWrap/>
            <w:vAlign w:val="center"/>
            <w:hideMark/>
          </w:tcPr>
          <w:p w14:paraId="38076871"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VMI</w:t>
            </w:r>
            <w:r w:rsidRPr="004300FA">
              <w:rPr>
                <w:rFonts w:ascii="Arial" w:hAnsi="Arial" w:cs="Arial"/>
                <w:sz w:val="18"/>
                <w:szCs w:val="18"/>
                <w:vertAlign w:val="subscript"/>
              </w:rPr>
              <w:t>50keV</w:t>
            </w:r>
            <w:r w:rsidRPr="004300FA">
              <w:rPr>
                <w:rFonts w:ascii="Arial" w:hAnsi="Arial" w:cs="Arial"/>
                <w:sz w:val="18"/>
                <w:szCs w:val="18"/>
              </w:rPr>
              <w:t xml:space="preserve"> (n=20)</w:t>
            </w:r>
          </w:p>
        </w:tc>
        <w:tc>
          <w:tcPr>
            <w:tcW w:w="2608" w:type="dxa"/>
            <w:tcBorders>
              <w:top w:val="nil"/>
              <w:left w:val="nil"/>
              <w:bottom w:val="nil"/>
              <w:right w:val="nil"/>
            </w:tcBorders>
            <w:shd w:val="clear" w:color="auto" w:fill="auto"/>
            <w:noWrap/>
            <w:vAlign w:val="center"/>
            <w:hideMark/>
          </w:tcPr>
          <w:p w14:paraId="0F3E98C3"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1.69 HU (-17.86 - 20.98 HU)</w:t>
            </w:r>
          </w:p>
        </w:tc>
        <w:tc>
          <w:tcPr>
            <w:tcW w:w="2721" w:type="dxa"/>
            <w:tcBorders>
              <w:top w:val="nil"/>
              <w:left w:val="nil"/>
              <w:bottom w:val="nil"/>
              <w:right w:val="nil"/>
            </w:tcBorders>
            <w:shd w:val="clear" w:color="auto" w:fill="auto"/>
            <w:noWrap/>
            <w:vAlign w:val="center"/>
            <w:hideMark/>
          </w:tcPr>
          <w:p w14:paraId="6F771EEB"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=0.01, p=0.7)</w:t>
            </w:r>
          </w:p>
        </w:tc>
        <w:tc>
          <w:tcPr>
            <w:tcW w:w="1984" w:type="dxa"/>
            <w:tcBorders>
              <w:top w:val="nil"/>
              <w:left w:val="nil"/>
              <w:bottom w:val="nil"/>
              <w:right w:val="nil"/>
            </w:tcBorders>
            <w:vAlign w:val="center"/>
          </w:tcPr>
          <w:p w14:paraId="47EA1269"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1.00 (p=0.3)</w:t>
            </w:r>
          </w:p>
        </w:tc>
        <w:tc>
          <w:tcPr>
            <w:tcW w:w="1701" w:type="dxa"/>
            <w:tcBorders>
              <w:top w:val="nil"/>
              <w:left w:val="nil"/>
              <w:bottom w:val="nil"/>
              <w:right w:val="nil"/>
            </w:tcBorders>
            <w:vAlign w:val="center"/>
          </w:tcPr>
          <w:p w14:paraId="79D11557"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0.94 (0.87-0.98)</w:t>
            </w:r>
          </w:p>
        </w:tc>
        <w:tc>
          <w:tcPr>
            <w:tcW w:w="1701" w:type="dxa"/>
            <w:tcBorders>
              <w:top w:val="nil"/>
              <w:left w:val="nil"/>
              <w:bottom w:val="nil"/>
              <w:right w:val="nil"/>
            </w:tcBorders>
            <w:vAlign w:val="center"/>
          </w:tcPr>
          <w:p w14:paraId="652CAA95"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7D98F941"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4300FA" w14:paraId="2B7A8BE0" w14:textId="77777777" w:rsidTr="00D4331C">
        <w:trPr>
          <w:trHeight w:val="320"/>
        </w:trPr>
        <w:tc>
          <w:tcPr>
            <w:tcW w:w="2381" w:type="dxa"/>
            <w:tcBorders>
              <w:top w:val="nil"/>
              <w:left w:val="nil"/>
              <w:bottom w:val="nil"/>
              <w:right w:val="nil"/>
            </w:tcBorders>
            <w:shd w:val="clear" w:color="auto" w:fill="auto"/>
            <w:noWrap/>
            <w:vAlign w:val="center"/>
            <w:hideMark/>
          </w:tcPr>
          <w:p w14:paraId="28365909"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IDO (n=20)</w:t>
            </w:r>
          </w:p>
        </w:tc>
        <w:tc>
          <w:tcPr>
            <w:tcW w:w="2608" w:type="dxa"/>
            <w:tcBorders>
              <w:top w:val="nil"/>
              <w:left w:val="nil"/>
              <w:bottom w:val="nil"/>
              <w:right w:val="nil"/>
            </w:tcBorders>
            <w:shd w:val="clear" w:color="auto" w:fill="auto"/>
            <w:noWrap/>
            <w:vAlign w:val="center"/>
            <w:hideMark/>
          </w:tcPr>
          <w:p w14:paraId="480284A9"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 mg/ml (0 - 0 mg/ml)</w:t>
            </w:r>
          </w:p>
        </w:tc>
        <w:tc>
          <w:tcPr>
            <w:tcW w:w="2721" w:type="dxa"/>
            <w:tcBorders>
              <w:top w:val="nil"/>
              <w:left w:val="nil"/>
              <w:bottom w:val="nil"/>
              <w:right w:val="nil"/>
            </w:tcBorders>
            <w:shd w:val="clear" w:color="auto" w:fill="auto"/>
            <w:noWrap/>
            <w:vAlign w:val="center"/>
            <w:hideMark/>
          </w:tcPr>
          <w:p w14:paraId="23A831CB"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=0.13, p=0.12)</w:t>
            </w:r>
          </w:p>
        </w:tc>
        <w:tc>
          <w:tcPr>
            <w:tcW w:w="1984" w:type="dxa"/>
            <w:tcBorders>
              <w:top w:val="nil"/>
              <w:left w:val="nil"/>
              <w:bottom w:val="nil"/>
              <w:right w:val="nil"/>
            </w:tcBorders>
            <w:vAlign w:val="center"/>
          </w:tcPr>
          <w:p w14:paraId="068B0FE4"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1.00 (p=0.3)</w:t>
            </w:r>
          </w:p>
        </w:tc>
        <w:tc>
          <w:tcPr>
            <w:tcW w:w="1701" w:type="dxa"/>
            <w:tcBorders>
              <w:top w:val="nil"/>
              <w:left w:val="nil"/>
              <w:bottom w:val="nil"/>
              <w:right w:val="nil"/>
            </w:tcBorders>
            <w:vAlign w:val="center"/>
          </w:tcPr>
          <w:p w14:paraId="1FED5AD2"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0.94 (0.85-0.97)</w:t>
            </w:r>
          </w:p>
        </w:tc>
        <w:tc>
          <w:tcPr>
            <w:tcW w:w="1701" w:type="dxa"/>
            <w:tcBorders>
              <w:top w:val="nil"/>
              <w:left w:val="nil"/>
              <w:bottom w:val="nil"/>
              <w:right w:val="nil"/>
            </w:tcBorders>
            <w:vAlign w:val="center"/>
          </w:tcPr>
          <w:p w14:paraId="6FC1FE95"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0050813C"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4300FA" w14:paraId="6272B292" w14:textId="77777777" w:rsidTr="00D4331C">
        <w:trPr>
          <w:trHeight w:val="320"/>
        </w:trPr>
        <w:tc>
          <w:tcPr>
            <w:tcW w:w="2381" w:type="dxa"/>
            <w:tcBorders>
              <w:top w:val="nil"/>
              <w:left w:val="nil"/>
              <w:bottom w:val="nil"/>
              <w:right w:val="nil"/>
            </w:tcBorders>
            <w:shd w:val="clear" w:color="auto" w:fill="auto"/>
            <w:noWrap/>
            <w:vAlign w:val="center"/>
            <w:hideMark/>
          </w:tcPr>
          <w:p w14:paraId="1754E93F"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VNC (n=20)</w:t>
            </w:r>
          </w:p>
        </w:tc>
        <w:tc>
          <w:tcPr>
            <w:tcW w:w="2608" w:type="dxa"/>
            <w:tcBorders>
              <w:top w:val="nil"/>
              <w:left w:val="nil"/>
              <w:bottom w:val="nil"/>
              <w:right w:val="nil"/>
            </w:tcBorders>
            <w:shd w:val="clear" w:color="auto" w:fill="auto"/>
            <w:noWrap/>
            <w:vAlign w:val="center"/>
            <w:hideMark/>
          </w:tcPr>
          <w:p w14:paraId="2F84C1B9"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2 HU (-7 - 12 HU)</w:t>
            </w:r>
          </w:p>
        </w:tc>
        <w:tc>
          <w:tcPr>
            <w:tcW w:w="2721" w:type="dxa"/>
            <w:tcBorders>
              <w:top w:val="nil"/>
              <w:left w:val="nil"/>
              <w:bottom w:val="nil"/>
              <w:right w:val="nil"/>
            </w:tcBorders>
            <w:shd w:val="clear" w:color="auto" w:fill="auto"/>
            <w:noWrap/>
            <w:vAlign w:val="center"/>
            <w:hideMark/>
          </w:tcPr>
          <w:p w14:paraId="130893A7"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=0.00, p=1.0)</w:t>
            </w:r>
          </w:p>
        </w:tc>
        <w:tc>
          <w:tcPr>
            <w:tcW w:w="1984" w:type="dxa"/>
            <w:tcBorders>
              <w:top w:val="nil"/>
              <w:left w:val="nil"/>
              <w:bottom w:val="nil"/>
              <w:right w:val="nil"/>
            </w:tcBorders>
            <w:vAlign w:val="center"/>
          </w:tcPr>
          <w:p w14:paraId="4B151F0C"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2.65 (p=0.12)</w:t>
            </w:r>
          </w:p>
        </w:tc>
        <w:tc>
          <w:tcPr>
            <w:tcW w:w="1701" w:type="dxa"/>
            <w:tcBorders>
              <w:top w:val="nil"/>
              <w:left w:val="nil"/>
              <w:bottom w:val="nil"/>
              <w:right w:val="nil"/>
            </w:tcBorders>
            <w:vAlign w:val="center"/>
          </w:tcPr>
          <w:p w14:paraId="0454DDBD"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0.94 (0.85-0.97)</w:t>
            </w:r>
          </w:p>
        </w:tc>
        <w:tc>
          <w:tcPr>
            <w:tcW w:w="1701" w:type="dxa"/>
            <w:tcBorders>
              <w:top w:val="nil"/>
              <w:left w:val="nil"/>
              <w:bottom w:val="nil"/>
              <w:right w:val="nil"/>
            </w:tcBorders>
            <w:vAlign w:val="center"/>
          </w:tcPr>
          <w:p w14:paraId="46CB4EFC"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00A203A6"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4300FA" w14:paraId="24ED1ED0" w14:textId="77777777" w:rsidTr="00D4331C">
        <w:trPr>
          <w:trHeight w:val="320"/>
        </w:trPr>
        <w:tc>
          <w:tcPr>
            <w:tcW w:w="2381" w:type="dxa"/>
            <w:tcBorders>
              <w:top w:val="nil"/>
              <w:left w:val="nil"/>
              <w:bottom w:val="nil"/>
              <w:right w:val="nil"/>
            </w:tcBorders>
            <w:shd w:val="clear" w:color="auto" w:fill="auto"/>
            <w:noWrap/>
            <w:vAlign w:val="center"/>
            <w:hideMark/>
          </w:tcPr>
          <w:p w14:paraId="65397EE1"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Z-Effective (n=20)</w:t>
            </w:r>
          </w:p>
        </w:tc>
        <w:tc>
          <w:tcPr>
            <w:tcW w:w="2608" w:type="dxa"/>
            <w:tcBorders>
              <w:top w:val="nil"/>
              <w:left w:val="nil"/>
              <w:bottom w:val="nil"/>
              <w:right w:val="nil"/>
            </w:tcBorders>
            <w:shd w:val="clear" w:color="auto" w:fill="auto"/>
            <w:noWrap/>
            <w:vAlign w:val="center"/>
            <w:hideMark/>
          </w:tcPr>
          <w:p w14:paraId="69C55BFF"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-0.01 (-0.26 - 0.29)</w:t>
            </w:r>
          </w:p>
        </w:tc>
        <w:tc>
          <w:tcPr>
            <w:tcW w:w="2721" w:type="dxa"/>
            <w:tcBorders>
              <w:top w:val="nil"/>
              <w:left w:val="nil"/>
              <w:bottom w:val="nil"/>
              <w:right w:val="nil"/>
            </w:tcBorders>
            <w:shd w:val="clear" w:color="auto" w:fill="auto"/>
            <w:noWrap/>
            <w:vAlign w:val="center"/>
            <w:hideMark/>
          </w:tcPr>
          <w:p w14:paraId="536732CE"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=0.05, p=0.3)</w:t>
            </w:r>
          </w:p>
        </w:tc>
        <w:tc>
          <w:tcPr>
            <w:tcW w:w="1984" w:type="dxa"/>
            <w:tcBorders>
              <w:top w:val="nil"/>
              <w:left w:val="nil"/>
              <w:bottom w:val="nil"/>
              <w:right w:val="nil"/>
            </w:tcBorders>
            <w:vAlign w:val="center"/>
          </w:tcPr>
          <w:p w14:paraId="3914FBA0"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1.00 (p=0.3)</w:t>
            </w:r>
          </w:p>
        </w:tc>
        <w:tc>
          <w:tcPr>
            <w:tcW w:w="1701" w:type="dxa"/>
            <w:tcBorders>
              <w:top w:val="nil"/>
              <w:left w:val="nil"/>
              <w:bottom w:val="nil"/>
              <w:right w:val="nil"/>
            </w:tcBorders>
            <w:vAlign w:val="center"/>
          </w:tcPr>
          <w:p w14:paraId="75060D73"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0.92 (0.81-0.97)</w:t>
            </w:r>
          </w:p>
        </w:tc>
        <w:tc>
          <w:tcPr>
            <w:tcW w:w="1701" w:type="dxa"/>
            <w:tcBorders>
              <w:top w:val="nil"/>
              <w:left w:val="nil"/>
              <w:bottom w:val="nil"/>
              <w:right w:val="nil"/>
            </w:tcBorders>
            <w:vAlign w:val="center"/>
          </w:tcPr>
          <w:p w14:paraId="043EFD4D"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7F88247F"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4300FA" w14:paraId="44EC75D6" w14:textId="77777777" w:rsidTr="00D4331C">
        <w:trPr>
          <w:trHeight w:val="320"/>
        </w:trPr>
        <w:tc>
          <w:tcPr>
            <w:tcW w:w="2381" w:type="dxa"/>
            <w:tcBorders>
              <w:top w:val="nil"/>
              <w:left w:val="nil"/>
              <w:bottom w:val="nil"/>
              <w:right w:val="nil"/>
            </w:tcBorders>
            <w:shd w:val="clear" w:color="auto" w:fill="auto"/>
            <w:noWrap/>
            <w:vAlign w:val="center"/>
          </w:tcPr>
          <w:p w14:paraId="37C3E303"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Electron Density (n=16)</w:t>
            </w:r>
          </w:p>
        </w:tc>
        <w:tc>
          <w:tcPr>
            <w:tcW w:w="2608" w:type="dxa"/>
            <w:tcBorders>
              <w:top w:val="nil"/>
              <w:left w:val="nil"/>
              <w:bottom w:val="nil"/>
              <w:right w:val="nil"/>
            </w:tcBorders>
            <w:shd w:val="clear" w:color="auto" w:fill="auto"/>
            <w:noWrap/>
            <w:vAlign w:val="center"/>
          </w:tcPr>
          <w:p w14:paraId="70E8AE92"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0.11 (-1.25 - 1.17)</w:t>
            </w:r>
          </w:p>
        </w:tc>
        <w:tc>
          <w:tcPr>
            <w:tcW w:w="2721" w:type="dxa"/>
            <w:tcBorders>
              <w:top w:val="nil"/>
              <w:left w:val="nil"/>
              <w:bottom w:val="nil"/>
              <w:right w:val="nil"/>
            </w:tcBorders>
            <w:shd w:val="clear" w:color="auto" w:fill="auto"/>
            <w:noWrap/>
            <w:vAlign w:val="center"/>
          </w:tcPr>
          <w:p w14:paraId="297E17FE"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=0.00, p=0.9)</w:t>
            </w:r>
          </w:p>
        </w:tc>
        <w:tc>
          <w:tcPr>
            <w:tcW w:w="1984" w:type="dxa"/>
            <w:tcBorders>
              <w:top w:val="nil"/>
              <w:left w:val="nil"/>
              <w:bottom w:val="nil"/>
              <w:right w:val="nil"/>
            </w:tcBorders>
            <w:vAlign w:val="center"/>
          </w:tcPr>
          <w:p w14:paraId="656B35FA"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1.00 (p=0.3)</w:t>
            </w:r>
          </w:p>
        </w:tc>
        <w:tc>
          <w:tcPr>
            <w:tcW w:w="1701" w:type="dxa"/>
            <w:tcBorders>
              <w:top w:val="nil"/>
              <w:left w:val="nil"/>
              <w:bottom w:val="nil"/>
              <w:right w:val="nil"/>
            </w:tcBorders>
            <w:vAlign w:val="center"/>
          </w:tcPr>
          <w:p w14:paraId="5D029554"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0.91 (0.77-0.97)</w:t>
            </w:r>
          </w:p>
        </w:tc>
        <w:tc>
          <w:tcPr>
            <w:tcW w:w="1701" w:type="dxa"/>
            <w:tcBorders>
              <w:top w:val="nil"/>
              <w:left w:val="nil"/>
              <w:bottom w:val="nil"/>
              <w:right w:val="nil"/>
            </w:tcBorders>
            <w:vAlign w:val="center"/>
          </w:tcPr>
          <w:p w14:paraId="4727ABBB"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57F3F435"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4300FA" w14:paraId="5C79AC52" w14:textId="77777777" w:rsidTr="00D4331C">
        <w:trPr>
          <w:trHeight w:val="320"/>
        </w:trPr>
        <w:tc>
          <w:tcPr>
            <w:tcW w:w="2381" w:type="dxa"/>
            <w:tcBorders>
              <w:top w:val="nil"/>
              <w:left w:val="nil"/>
              <w:bottom w:val="single" w:sz="4" w:space="0" w:color="auto"/>
              <w:right w:val="nil"/>
            </w:tcBorders>
            <w:shd w:val="clear" w:color="auto" w:fill="auto"/>
            <w:noWrap/>
            <w:vAlign w:val="center"/>
            <w:hideMark/>
          </w:tcPr>
          <w:p w14:paraId="3E7171C0" w14:textId="77777777" w:rsidR="00046639" w:rsidRPr="004300FA" w:rsidRDefault="00046639" w:rsidP="00D4331C">
            <w:pPr>
              <w:spacing w:before="0" w:line="480" w:lineRule="auto"/>
              <w:contextualSpacing/>
              <w:rPr>
                <w:rFonts w:ascii="Arial" w:hAnsi="Arial" w:cs="Arial"/>
                <w:sz w:val="18"/>
                <w:szCs w:val="18"/>
              </w:rPr>
            </w:pPr>
            <w:r w:rsidRPr="004300FA">
              <w:rPr>
                <w:rFonts w:ascii="Arial" w:hAnsi="Arial" w:cs="Arial"/>
                <w:sz w:val="18"/>
                <w:szCs w:val="18"/>
              </w:rPr>
              <w:t>ROI size (n=20)</w:t>
            </w:r>
          </w:p>
        </w:tc>
        <w:tc>
          <w:tcPr>
            <w:tcW w:w="2608" w:type="dxa"/>
            <w:tcBorders>
              <w:top w:val="nil"/>
              <w:left w:val="nil"/>
              <w:bottom w:val="single" w:sz="4" w:space="0" w:color="auto"/>
              <w:right w:val="nil"/>
            </w:tcBorders>
            <w:shd w:val="clear" w:color="auto" w:fill="auto"/>
            <w:noWrap/>
            <w:vAlign w:val="center"/>
            <w:hideMark/>
          </w:tcPr>
          <w:p w14:paraId="2125B8E1"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12 mm</w:t>
            </w:r>
            <w:r w:rsidRPr="004300FA">
              <w:rPr>
                <w:rFonts w:ascii="Arial" w:hAnsi="Arial" w:cs="Arial"/>
                <w:sz w:val="18"/>
                <w:szCs w:val="18"/>
                <w:vertAlign w:val="superscript"/>
              </w:rPr>
              <w:t>2</w:t>
            </w:r>
            <w:r w:rsidRPr="004300FA">
              <w:rPr>
                <w:rFonts w:ascii="Arial" w:hAnsi="Arial" w:cs="Arial"/>
                <w:sz w:val="18"/>
                <w:szCs w:val="18"/>
              </w:rPr>
              <w:t xml:space="preserve"> (-22 - 47 mm</w:t>
            </w:r>
            <w:r w:rsidRPr="004300FA">
              <w:rPr>
                <w:rFonts w:ascii="Arial" w:hAnsi="Arial" w:cs="Arial"/>
                <w:sz w:val="18"/>
                <w:szCs w:val="18"/>
                <w:vertAlign w:val="superscript"/>
              </w:rPr>
              <w:t>2</w:t>
            </w:r>
            <w:r w:rsidRPr="004300FA">
              <w:rPr>
                <w:rFonts w:ascii="Arial" w:hAnsi="Arial" w:cs="Arial"/>
                <w:sz w:val="18"/>
                <w:szCs w:val="18"/>
              </w:rPr>
              <w:t>)</w:t>
            </w:r>
          </w:p>
        </w:tc>
        <w:tc>
          <w:tcPr>
            <w:tcW w:w="2721" w:type="dxa"/>
            <w:tcBorders>
              <w:top w:val="nil"/>
              <w:left w:val="nil"/>
              <w:bottom w:val="single" w:sz="4" w:space="0" w:color="auto"/>
              <w:right w:val="nil"/>
            </w:tcBorders>
            <w:shd w:val="clear" w:color="auto" w:fill="auto"/>
            <w:noWrap/>
            <w:vAlign w:val="center"/>
            <w:hideMark/>
          </w:tcPr>
          <w:p w14:paraId="3F325951"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(R</w:t>
            </w:r>
            <w:r w:rsidRPr="004300FA">
              <w:rPr>
                <w:rFonts w:ascii="Arial" w:hAnsi="Arial" w:cs="Arial"/>
                <w:sz w:val="18"/>
                <w:szCs w:val="18"/>
                <w:vertAlign w:val="superscript"/>
              </w:rPr>
              <w:t>2</w:t>
            </w:r>
            <w:r w:rsidRPr="004300FA">
              <w:rPr>
                <w:rFonts w:ascii="Arial" w:hAnsi="Arial" w:cs="Arial"/>
                <w:sz w:val="18"/>
                <w:szCs w:val="18"/>
              </w:rPr>
              <w:t>=0.26, p=0.02)</w:t>
            </w:r>
          </w:p>
        </w:tc>
        <w:tc>
          <w:tcPr>
            <w:tcW w:w="1984" w:type="dxa"/>
            <w:tcBorders>
              <w:top w:val="nil"/>
              <w:left w:val="nil"/>
              <w:bottom w:val="single" w:sz="4" w:space="0" w:color="auto"/>
              <w:right w:val="nil"/>
            </w:tcBorders>
            <w:vAlign w:val="center"/>
          </w:tcPr>
          <w:p w14:paraId="09996081"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7.36 (p=0.014)</w:t>
            </w:r>
          </w:p>
        </w:tc>
        <w:tc>
          <w:tcPr>
            <w:tcW w:w="1701" w:type="dxa"/>
            <w:tcBorders>
              <w:top w:val="nil"/>
              <w:left w:val="nil"/>
              <w:bottom w:val="single" w:sz="4" w:space="0" w:color="auto"/>
              <w:right w:val="nil"/>
            </w:tcBorders>
            <w:vAlign w:val="center"/>
          </w:tcPr>
          <w:p w14:paraId="5C17F3CD"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0.79 (0.55-0.91)</w:t>
            </w:r>
          </w:p>
        </w:tc>
        <w:tc>
          <w:tcPr>
            <w:tcW w:w="1701" w:type="dxa"/>
            <w:tcBorders>
              <w:top w:val="nil"/>
              <w:left w:val="nil"/>
              <w:bottom w:val="single" w:sz="4" w:space="0" w:color="auto"/>
              <w:right w:val="nil"/>
            </w:tcBorders>
            <w:vAlign w:val="center"/>
          </w:tcPr>
          <w:p w14:paraId="1DF0EF7E"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0.84 (0.63-0.93)</w:t>
            </w:r>
          </w:p>
        </w:tc>
        <w:tc>
          <w:tcPr>
            <w:tcW w:w="1701" w:type="dxa"/>
            <w:tcBorders>
              <w:top w:val="nil"/>
              <w:left w:val="nil"/>
              <w:bottom w:val="single" w:sz="4" w:space="0" w:color="auto"/>
              <w:right w:val="nil"/>
            </w:tcBorders>
            <w:vAlign w:val="center"/>
          </w:tcPr>
          <w:p w14:paraId="3F207D74" w14:textId="77777777" w:rsidR="00046639" w:rsidRPr="004300FA"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0.79 (0.47-0.92)</w:t>
            </w:r>
          </w:p>
        </w:tc>
      </w:tr>
      <w:tr w:rsidR="00046639" w:rsidRPr="00F322DC" w14:paraId="4D924677" w14:textId="77777777" w:rsidTr="00D4331C">
        <w:trPr>
          <w:trHeight w:val="320"/>
        </w:trPr>
        <w:tc>
          <w:tcPr>
            <w:tcW w:w="2381" w:type="dxa"/>
            <w:tcBorders>
              <w:top w:val="single" w:sz="4" w:space="0" w:color="auto"/>
              <w:left w:val="nil"/>
              <w:bottom w:val="nil"/>
              <w:right w:val="nil"/>
            </w:tcBorders>
            <w:shd w:val="clear" w:color="auto" w:fill="auto"/>
            <w:noWrap/>
            <w:vAlign w:val="center"/>
          </w:tcPr>
          <w:p w14:paraId="42D4B62F"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b/>
                <w:bCs/>
                <w:sz w:val="18"/>
                <w:szCs w:val="18"/>
              </w:rPr>
              <w:t>Int</w:t>
            </w:r>
            <w:r>
              <w:rPr>
                <w:rFonts w:ascii="Arial" w:hAnsi="Arial" w:cs="Arial"/>
                <w:b/>
                <w:bCs/>
                <w:sz w:val="18"/>
                <w:szCs w:val="18"/>
              </w:rPr>
              <w:t>er</w:t>
            </w:r>
            <w:r w:rsidRPr="00DA577A">
              <w:rPr>
                <w:rFonts w:ascii="Arial" w:hAnsi="Arial" w:cs="Arial"/>
                <w:b/>
                <w:bCs/>
                <w:sz w:val="18"/>
                <w:szCs w:val="18"/>
              </w:rPr>
              <w:t>-reader reproducibility</w:t>
            </w:r>
          </w:p>
        </w:tc>
        <w:tc>
          <w:tcPr>
            <w:tcW w:w="2608" w:type="dxa"/>
            <w:tcBorders>
              <w:top w:val="single" w:sz="4" w:space="0" w:color="auto"/>
              <w:left w:val="nil"/>
              <w:bottom w:val="nil"/>
              <w:right w:val="nil"/>
            </w:tcBorders>
            <w:shd w:val="clear" w:color="auto" w:fill="auto"/>
            <w:noWrap/>
            <w:vAlign w:val="center"/>
          </w:tcPr>
          <w:p w14:paraId="755DEE3B" w14:textId="77777777" w:rsidR="00046639" w:rsidRPr="00F322DC" w:rsidRDefault="00046639" w:rsidP="00D4331C">
            <w:pPr>
              <w:spacing w:before="0" w:line="480" w:lineRule="auto"/>
              <w:contextualSpacing/>
              <w:jc w:val="center"/>
              <w:rPr>
                <w:rFonts w:ascii="Arial" w:hAnsi="Arial" w:cs="Arial"/>
                <w:sz w:val="18"/>
                <w:szCs w:val="18"/>
              </w:rPr>
            </w:pPr>
          </w:p>
        </w:tc>
        <w:tc>
          <w:tcPr>
            <w:tcW w:w="2721" w:type="dxa"/>
            <w:tcBorders>
              <w:top w:val="single" w:sz="4" w:space="0" w:color="auto"/>
              <w:left w:val="nil"/>
              <w:bottom w:val="nil"/>
              <w:right w:val="nil"/>
            </w:tcBorders>
            <w:shd w:val="clear" w:color="auto" w:fill="auto"/>
            <w:noWrap/>
            <w:vAlign w:val="center"/>
          </w:tcPr>
          <w:p w14:paraId="2F894060" w14:textId="77777777" w:rsidR="00046639" w:rsidRPr="00F322DC" w:rsidRDefault="00046639" w:rsidP="00D4331C">
            <w:pPr>
              <w:spacing w:before="0" w:line="480" w:lineRule="auto"/>
              <w:contextualSpacing/>
              <w:jc w:val="center"/>
              <w:rPr>
                <w:rFonts w:ascii="Arial" w:hAnsi="Arial" w:cs="Arial"/>
                <w:sz w:val="18"/>
                <w:szCs w:val="18"/>
              </w:rPr>
            </w:pPr>
          </w:p>
        </w:tc>
        <w:tc>
          <w:tcPr>
            <w:tcW w:w="1984" w:type="dxa"/>
            <w:tcBorders>
              <w:top w:val="single" w:sz="4" w:space="0" w:color="auto"/>
              <w:left w:val="nil"/>
              <w:bottom w:val="nil"/>
              <w:right w:val="nil"/>
            </w:tcBorders>
            <w:vAlign w:val="center"/>
          </w:tcPr>
          <w:p w14:paraId="3F776EC7" w14:textId="77777777" w:rsidR="00046639" w:rsidRPr="00F322DC" w:rsidRDefault="00046639" w:rsidP="00D4331C">
            <w:pPr>
              <w:spacing w:before="0" w:line="480" w:lineRule="auto"/>
              <w:contextualSpacing/>
              <w:jc w:val="center"/>
              <w:rPr>
                <w:rFonts w:ascii="Arial" w:hAnsi="Arial" w:cs="Arial"/>
                <w:sz w:val="18"/>
                <w:szCs w:val="18"/>
              </w:rPr>
            </w:pPr>
          </w:p>
        </w:tc>
        <w:tc>
          <w:tcPr>
            <w:tcW w:w="1701" w:type="dxa"/>
            <w:tcBorders>
              <w:top w:val="single" w:sz="4" w:space="0" w:color="auto"/>
              <w:left w:val="nil"/>
              <w:bottom w:val="nil"/>
              <w:right w:val="nil"/>
            </w:tcBorders>
            <w:vAlign w:val="center"/>
          </w:tcPr>
          <w:p w14:paraId="63E1A234" w14:textId="77777777" w:rsidR="00046639" w:rsidRPr="00F322DC" w:rsidRDefault="00046639" w:rsidP="00D4331C">
            <w:pPr>
              <w:spacing w:before="0" w:line="480" w:lineRule="auto"/>
              <w:contextualSpacing/>
              <w:jc w:val="center"/>
              <w:rPr>
                <w:rFonts w:ascii="Arial" w:hAnsi="Arial" w:cs="Arial"/>
                <w:sz w:val="18"/>
                <w:szCs w:val="18"/>
              </w:rPr>
            </w:pPr>
          </w:p>
        </w:tc>
        <w:tc>
          <w:tcPr>
            <w:tcW w:w="1701" w:type="dxa"/>
            <w:tcBorders>
              <w:top w:val="single" w:sz="4" w:space="0" w:color="auto"/>
              <w:left w:val="nil"/>
              <w:bottom w:val="nil"/>
              <w:right w:val="nil"/>
            </w:tcBorders>
            <w:vAlign w:val="center"/>
          </w:tcPr>
          <w:p w14:paraId="6218A3E4" w14:textId="77777777" w:rsidR="00046639" w:rsidRPr="00F322DC" w:rsidRDefault="00046639" w:rsidP="00D4331C">
            <w:pPr>
              <w:spacing w:before="0" w:line="480" w:lineRule="auto"/>
              <w:contextualSpacing/>
              <w:jc w:val="center"/>
              <w:rPr>
                <w:rFonts w:ascii="Arial" w:hAnsi="Arial" w:cs="Arial"/>
                <w:sz w:val="18"/>
                <w:szCs w:val="18"/>
              </w:rPr>
            </w:pPr>
          </w:p>
        </w:tc>
        <w:tc>
          <w:tcPr>
            <w:tcW w:w="1701" w:type="dxa"/>
            <w:tcBorders>
              <w:top w:val="single" w:sz="4" w:space="0" w:color="auto"/>
              <w:left w:val="nil"/>
              <w:bottom w:val="nil"/>
              <w:right w:val="nil"/>
            </w:tcBorders>
            <w:vAlign w:val="center"/>
          </w:tcPr>
          <w:p w14:paraId="66545D75" w14:textId="77777777" w:rsidR="00046639" w:rsidRPr="00F322DC" w:rsidRDefault="00046639" w:rsidP="00D4331C">
            <w:pPr>
              <w:spacing w:before="0" w:line="480" w:lineRule="auto"/>
              <w:contextualSpacing/>
              <w:jc w:val="center"/>
              <w:rPr>
                <w:rFonts w:ascii="Arial" w:hAnsi="Arial" w:cs="Arial"/>
                <w:sz w:val="18"/>
                <w:szCs w:val="18"/>
              </w:rPr>
            </w:pPr>
          </w:p>
        </w:tc>
      </w:tr>
      <w:tr w:rsidR="00046639" w:rsidRPr="00F322DC" w14:paraId="6F2BE660" w14:textId="77777777" w:rsidTr="00D4331C">
        <w:trPr>
          <w:trHeight w:val="320"/>
        </w:trPr>
        <w:tc>
          <w:tcPr>
            <w:tcW w:w="2381" w:type="dxa"/>
            <w:tcBorders>
              <w:top w:val="nil"/>
              <w:left w:val="nil"/>
              <w:bottom w:val="nil"/>
              <w:right w:val="nil"/>
            </w:tcBorders>
            <w:shd w:val="clear" w:color="auto" w:fill="auto"/>
            <w:noWrap/>
            <w:vAlign w:val="center"/>
          </w:tcPr>
          <w:p w14:paraId="7FA631D2"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Conventional (n=20)</w:t>
            </w:r>
          </w:p>
        </w:tc>
        <w:tc>
          <w:tcPr>
            <w:tcW w:w="2608" w:type="dxa"/>
            <w:tcBorders>
              <w:top w:val="nil"/>
              <w:left w:val="nil"/>
              <w:bottom w:val="nil"/>
              <w:right w:val="nil"/>
            </w:tcBorders>
            <w:shd w:val="clear" w:color="auto" w:fill="auto"/>
            <w:noWrap/>
            <w:vAlign w:val="center"/>
          </w:tcPr>
          <w:p w14:paraId="25D24964"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2 HU (-11 - 27 HU)</w:t>
            </w:r>
          </w:p>
        </w:tc>
        <w:tc>
          <w:tcPr>
            <w:tcW w:w="2721" w:type="dxa"/>
            <w:tcBorders>
              <w:top w:val="nil"/>
              <w:left w:val="nil"/>
              <w:bottom w:val="nil"/>
              <w:right w:val="nil"/>
            </w:tcBorders>
            <w:shd w:val="clear" w:color="auto" w:fill="auto"/>
            <w:noWrap/>
            <w:vAlign w:val="center"/>
          </w:tcPr>
          <w:p w14:paraId="0F563DCC"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=0.00, p=1.0)</w:t>
            </w:r>
          </w:p>
        </w:tc>
        <w:tc>
          <w:tcPr>
            <w:tcW w:w="1984" w:type="dxa"/>
            <w:tcBorders>
              <w:top w:val="nil"/>
              <w:left w:val="nil"/>
              <w:bottom w:val="nil"/>
              <w:right w:val="nil"/>
            </w:tcBorders>
            <w:vAlign w:val="center"/>
          </w:tcPr>
          <w:p w14:paraId="7A8D84FC"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1.00 (p=0.3)</w:t>
            </w:r>
          </w:p>
        </w:tc>
        <w:tc>
          <w:tcPr>
            <w:tcW w:w="1701" w:type="dxa"/>
            <w:tcBorders>
              <w:top w:val="nil"/>
              <w:left w:val="nil"/>
              <w:bottom w:val="nil"/>
              <w:right w:val="nil"/>
            </w:tcBorders>
            <w:vAlign w:val="center"/>
          </w:tcPr>
          <w:p w14:paraId="2233BB7F"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0.80 (0.57-0.91)</w:t>
            </w:r>
          </w:p>
        </w:tc>
        <w:tc>
          <w:tcPr>
            <w:tcW w:w="1701" w:type="dxa"/>
            <w:tcBorders>
              <w:top w:val="nil"/>
              <w:left w:val="nil"/>
              <w:bottom w:val="nil"/>
              <w:right w:val="nil"/>
            </w:tcBorders>
            <w:vAlign w:val="center"/>
          </w:tcPr>
          <w:p w14:paraId="35ACCC08"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411C2107"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r w:rsidR="00046639" w:rsidRPr="00F322DC" w14:paraId="0CF7A341" w14:textId="77777777" w:rsidTr="00D4331C">
        <w:trPr>
          <w:trHeight w:val="320"/>
        </w:trPr>
        <w:tc>
          <w:tcPr>
            <w:tcW w:w="2381" w:type="dxa"/>
            <w:tcBorders>
              <w:top w:val="nil"/>
              <w:left w:val="nil"/>
              <w:bottom w:val="nil"/>
              <w:right w:val="nil"/>
            </w:tcBorders>
            <w:shd w:val="clear" w:color="auto" w:fill="auto"/>
            <w:noWrap/>
            <w:vAlign w:val="center"/>
          </w:tcPr>
          <w:p w14:paraId="0231F31B"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VMI</w:t>
            </w:r>
            <w:r w:rsidRPr="00DA577A">
              <w:rPr>
                <w:rFonts w:ascii="Arial" w:hAnsi="Arial" w:cs="Arial"/>
                <w:sz w:val="18"/>
                <w:szCs w:val="18"/>
                <w:vertAlign w:val="subscript"/>
              </w:rPr>
              <w:t>50keV</w:t>
            </w:r>
            <w:r w:rsidRPr="00DA577A">
              <w:rPr>
                <w:rFonts w:ascii="Arial" w:hAnsi="Arial" w:cs="Arial"/>
                <w:sz w:val="18"/>
                <w:szCs w:val="18"/>
              </w:rPr>
              <w:t xml:space="preserve"> (n=20)</w:t>
            </w:r>
          </w:p>
        </w:tc>
        <w:tc>
          <w:tcPr>
            <w:tcW w:w="2608" w:type="dxa"/>
            <w:tcBorders>
              <w:top w:val="nil"/>
              <w:left w:val="nil"/>
              <w:bottom w:val="nil"/>
              <w:right w:val="nil"/>
            </w:tcBorders>
            <w:shd w:val="clear" w:color="auto" w:fill="auto"/>
            <w:noWrap/>
            <w:vAlign w:val="center"/>
          </w:tcPr>
          <w:p w14:paraId="5147FA72"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7.65 HU (-11.39 - 43.61 HU)</w:t>
            </w:r>
          </w:p>
        </w:tc>
        <w:tc>
          <w:tcPr>
            <w:tcW w:w="2721" w:type="dxa"/>
            <w:tcBorders>
              <w:top w:val="nil"/>
              <w:left w:val="nil"/>
              <w:bottom w:val="nil"/>
              <w:right w:val="nil"/>
            </w:tcBorders>
            <w:shd w:val="clear" w:color="auto" w:fill="auto"/>
            <w:noWrap/>
            <w:vAlign w:val="center"/>
          </w:tcPr>
          <w:p w14:paraId="515FC4A0"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=0.00, p=0.8)</w:t>
            </w:r>
          </w:p>
        </w:tc>
        <w:tc>
          <w:tcPr>
            <w:tcW w:w="1984" w:type="dxa"/>
            <w:tcBorders>
              <w:top w:val="nil"/>
              <w:left w:val="nil"/>
              <w:bottom w:val="nil"/>
              <w:right w:val="nil"/>
            </w:tcBorders>
            <w:vAlign w:val="center"/>
          </w:tcPr>
          <w:p w14:paraId="62071D77"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5.31 (p=0.03)</w:t>
            </w:r>
          </w:p>
        </w:tc>
        <w:tc>
          <w:tcPr>
            <w:tcW w:w="1701" w:type="dxa"/>
            <w:tcBorders>
              <w:top w:val="nil"/>
              <w:left w:val="nil"/>
              <w:bottom w:val="nil"/>
              <w:right w:val="nil"/>
            </w:tcBorders>
            <w:vAlign w:val="center"/>
          </w:tcPr>
          <w:p w14:paraId="46025B49"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0.86 (0.68-0.94)</w:t>
            </w:r>
          </w:p>
        </w:tc>
        <w:tc>
          <w:tcPr>
            <w:tcW w:w="1701" w:type="dxa"/>
            <w:tcBorders>
              <w:top w:val="nil"/>
              <w:left w:val="nil"/>
              <w:bottom w:val="nil"/>
              <w:right w:val="nil"/>
            </w:tcBorders>
            <w:vAlign w:val="center"/>
          </w:tcPr>
          <w:p w14:paraId="6374DF6D"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0.88 (0.72-0.95)</w:t>
            </w:r>
          </w:p>
        </w:tc>
        <w:tc>
          <w:tcPr>
            <w:tcW w:w="1701" w:type="dxa"/>
            <w:tcBorders>
              <w:top w:val="nil"/>
              <w:left w:val="nil"/>
              <w:bottom w:val="nil"/>
              <w:right w:val="nil"/>
            </w:tcBorders>
            <w:vAlign w:val="center"/>
          </w:tcPr>
          <w:p w14:paraId="15AC459F"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0.86 (0.64-0.94)</w:t>
            </w:r>
          </w:p>
        </w:tc>
      </w:tr>
      <w:tr w:rsidR="00046639" w:rsidRPr="00F322DC" w14:paraId="4D79BB48" w14:textId="77777777" w:rsidTr="00D4331C">
        <w:trPr>
          <w:trHeight w:val="320"/>
        </w:trPr>
        <w:tc>
          <w:tcPr>
            <w:tcW w:w="2381" w:type="dxa"/>
            <w:tcBorders>
              <w:top w:val="nil"/>
              <w:left w:val="nil"/>
              <w:bottom w:val="nil"/>
              <w:right w:val="nil"/>
            </w:tcBorders>
            <w:shd w:val="clear" w:color="auto" w:fill="auto"/>
            <w:noWrap/>
            <w:vAlign w:val="center"/>
          </w:tcPr>
          <w:p w14:paraId="133EBAD3"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IDO (n=20)</w:t>
            </w:r>
          </w:p>
        </w:tc>
        <w:tc>
          <w:tcPr>
            <w:tcW w:w="2608" w:type="dxa"/>
            <w:tcBorders>
              <w:top w:val="nil"/>
              <w:left w:val="nil"/>
              <w:bottom w:val="nil"/>
              <w:right w:val="nil"/>
            </w:tcBorders>
            <w:shd w:val="clear" w:color="auto" w:fill="auto"/>
            <w:noWrap/>
            <w:vAlign w:val="center"/>
          </w:tcPr>
          <w:p w14:paraId="6891EBB2"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 mg/ml (0 - 1 mg/ml)</w:t>
            </w:r>
          </w:p>
        </w:tc>
        <w:tc>
          <w:tcPr>
            <w:tcW w:w="2721" w:type="dxa"/>
            <w:tcBorders>
              <w:top w:val="nil"/>
              <w:left w:val="nil"/>
              <w:bottom w:val="nil"/>
              <w:right w:val="nil"/>
            </w:tcBorders>
            <w:shd w:val="clear" w:color="auto" w:fill="auto"/>
            <w:noWrap/>
            <w:vAlign w:val="center"/>
          </w:tcPr>
          <w:p w14:paraId="410BEA99"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=0.10, p=0.2)</w:t>
            </w:r>
          </w:p>
        </w:tc>
        <w:tc>
          <w:tcPr>
            <w:tcW w:w="1984" w:type="dxa"/>
            <w:tcBorders>
              <w:top w:val="nil"/>
              <w:left w:val="nil"/>
              <w:bottom w:val="nil"/>
              <w:right w:val="nil"/>
            </w:tcBorders>
            <w:vAlign w:val="center"/>
          </w:tcPr>
          <w:p w14:paraId="0133CEBF"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8.37 (p=0.009)</w:t>
            </w:r>
          </w:p>
        </w:tc>
        <w:tc>
          <w:tcPr>
            <w:tcW w:w="1701" w:type="dxa"/>
            <w:tcBorders>
              <w:top w:val="nil"/>
              <w:left w:val="nil"/>
              <w:bottom w:val="nil"/>
              <w:right w:val="nil"/>
            </w:tcBorders>
            <w:vAlign w:val="center"/>
          </w:tcPr>
          <w:p w14:paraId="3B8F1CBA"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0.81 (0.59-0.92)</w:t>
            </w:r>
          </w:p>
        </w:tc>
        <w:tc>
          <w:tcPr>
            <w:tcW w:w="1701" w:type="dxa"/>
            <w:tcBorders>
              <w:top w:val="nil"/>
              <w:left w:val="nil"/>
              <w:bottom w:val="nil"/>
              <w:right w:val="nil"/>
            </w:tcBorders>
            <w:vAlign w:val="center"/>
          </w:tcPr>
          <w:p w14:paraId="7C4DCCE8"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0.86 (0.68-0.94)</w:t>
            </w:r>
          </w:p>
        </w:tc>
        <w:tc>
          <w:tcPr>
            <w:tcW w:w="1701" w:type="dxa"/>
            <w:tcBorders>
              <w:top w:val="nil"/>
              <w:left w:val="nil"/>
              <w:bottom w:val="nil"/>
              <w:right w:val="nil"/>
            </w:tcBorders>
            <w:vAlign w:val="center"/>
          </w:tcPr>
          <w:p w14:paraId="4FBAD492"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0.82 (0.50-0.93)</w:t>
            </w:r>
          </w:p>
        </w:tc>
      </w:tr>
      <w:tr w:rsidR="00046639" w:rsidRPr="00F322DC" w14:paraId="6DEA09ED" w14:textId="77777777" w:rsidTr="00D4331C">
        <w:trPr>
          <w:trHeight w:val="320"/>
        </w:trPr>
        <w:tc>
          <w:tcPr>
            <w:tcW w:w="2381" w:type="dxa"/>
            <w:tcBorders>
              <w:top w:val="nil"/>
              <w:left w:val="nil"/>
              <w:bottom w:val="nil"/>
              <w:right w:val="nil"/>
            </w:tcBorders>
            <w:shd w:val="clear" w:color="auto" w:fill="auto"/>
            <w:noWrap/>
            <w:vAlign w:val="center"/>
          </w:tcPr>
          <w:p w14:paraId="5212959E"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VNC (n=20)</w:t>
            </w:r>
          </w:p>
        </w:tc>
        <w:tc>
          <w:tcPr>
            <w:tcW w:w="2608" w:type="dxa"/>
            <w:tcBorders>
              <w:top w:val="nil"/>
              <w:left w:val="nil"/>
              <w:bottom w:val="nil"/>
              <w:right w:val="nil"/>
            </w:tcBorders>
            <w:shd w:val="clear" w:color="auto" w:fill="auto"/>
            <w:noWrap/>
            <w:vAlign w:val="center"/>
          </w:tcPr>
          <w:p w14:paraId="2E02ADC9"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-4 HU (-25 - 5 HU)</w:t>
            </w:r>
          </w:p>
        </w:tc>
        <w:tc>
          <w:tcPr>
            <w:tcW w:w="2721" w:type="dxa"/>
            <w:tcBorders>
              <w:top w:val="nil"/>
              <w:left w:val="nil"/>
              <w:bottom w:val="nil"/>
              <w:right w:val="nil"/>
            </w:tcBorders>
            <w:shd w:val="clear" w:color="auto" w:fill="auto"/>
            <w:noWrap/>
            <w:vAlign w:val="center"/>
          </w:tcPr>
          <w:p w14:paraId="37D1B443"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=0.00, p=0.9)</w:t>
            </w:r>
          </w:p>
        </w:tc>
        <w:tc>
          <w:tcPr>
            <w:tcW w:w="1984" w:type="dxa"/>
            <w:tcBorders>
              <w:top w:val="nil"/>
              <w:left w:val="nil"/>
              <w:bottom w:val="nil"/>
              <w:right w:val="nil"/>
            </w:tcBorders>
            <w:vAlign w:val="center"/>
          </w:tcPr>
          <w:p w14:paraId="02FD49AE"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5.77 (p=0.03)</w:t>
            </w:r>
          </w:p>
        </w:tc>
        <w:tc>
          <w:tcPr>
            <w:tcW w:w="1701" w:type="dxa"/>
            <w:tcBorders>
              <w:top w:val="nil"/>
              <w:left w:val="nil"/>
              <w:bottom w:val="nil"/>
              <w:right w:val="nil"/>
            </w:tcBorders>
            <w:vAlign w:val="center"/>
          </w:tcPr>
          <w:p w14:paraId="4A005BCC"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0.85 (0.66-0.94)</w:t>
            </w:r>
          </w:p>
        </w:tc>
        <w:tc>
          <w:tcPr>
            <w:tcW w:w="1701" w:type="dxa"/>
            <w:tcBorders>
              <w:top w:val="nil"/>
              <w:left w:val="nil"/>
              <w:bottom w:val="nil"/>
              <w:right w:val="nil"/>
            </w:tcBorders>
            <w:vAlign w:val="center"/>
          </w:tcPr>
          <w:p w14:paraId="0ACE74CF"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0.88 (0.71-0.95)</w:t>
            </w:r>
          </w:p>
        </w:tc>
        <w:tc>
          <w:tcPr>
            <w:tcW w:w="1701" w:type="dxa"/>
            <w:tcBorders>
              <w:top w:val="nil"/>
              <w:left w:val="nil"/>
              <w:bottom w:val="nil"/>
              <w:right w:val="nil"/>
            </w:tcBorders>
            <w:vAlign w:val="center"/>
          </w:tcPr>
          <w:p w14:paraId="2D63EF8F"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0.85 (0.62-0.94)</w:t>
            </w:r>
          </w:p>
        </w:tc>
      </w:tr>
      <w:tr w:rsidR="00046639" w:rsidRPr="00F322DC" w14:paraId="6C8BB4FA" w14:textId="77777777" w:rsidTr="00D4331C">
        <w:trPr>
          <w:trHeight w:val="320"/>
        </w:trPr>
        <w:tc>
          <w:tcPr>
            <w:tcW w:w="2381" w:type="dxa"/>
            <w:tcBorders>
              <w:top w:val="nil"/>
              <w:left w:val="nil"/>
              <w:bottom w:val="nil"/>
              <w:right w:val="nil"/>
            </w:tcBorders>
            <w:shd w:val="clear" w:color="auto" w:fill="auto"/>
            <w:noWrap/>
            <w:vAlign w:val="center"/>
          </w:tcPr>
          <w:p w14:paraId="468BC627"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Z-Effective (n=20)</w:t>
            </w:r>
          </w:p>
        </w:tc>
        <w:tc>
          <w:tcPr>
            <w:tcW w:w="2608" w:type="dxa"/>
            <w:tcBorders>
              <w:top w:val="nil"/>
              <w:left w:val="nil"/>
              <w:bottom w:val="nil"/>
              <w:right w:val="nil"/>
            </w:tcBorders>
            <w:shd w:val="clear" w:color="auto" w:fill="auto"/>
            <w:noWrap/>
            <w:vAlign w:val="center"/>
          </w:tcPr>
          <w:p w14:paraId="7B3DA626"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0.14 (-0.10 - 0.59)</w:t>
            </w:r>
          </w:p>
        </w:tc>
        <w:tc>
          <w:tcPr>
            <w:tcW w:w="2721" w:type="dxa"/>
            <w:tcBorders>
              <w:top w:val="nil"/>
              <w:left w:val="nil"/>
              <w:bottom w:val="nil"/>
              <w:right w:val="nil"/>
            </w:tcBorders>
            <w:shd w:val="clear" w:color="auto" w:fill="auto"/>
            <w:noWrap/>
            <w:vAlign w:val="center"/>
          </w:tcPr>
          <w:p w14:paraId="071BF3CC"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=0.01, p=0.7)</w:t>
            </w:r>
          </w:p>
        </w:tc>
        <w:tc>
          <w:tcPr>
            <w:tcW w:w="1984" w:type="dxa"/>
            <w:tcBorders>
              <w:top w:val="nil"/>
              <w:left w:val="nil"/>
              <w:bottom w:val="nil"/>
              <w:right w:val="nil"/>
            </w:tcBorders>
            <w:vAlign w:val="center"/>
          </w:tcPr>
          <w:p w14:paraId="5664937A"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9.55 (p=0.006)</w:t>
            </w:r>
          </w:p>
        </w:tc>
        <w:tc>
          <w:tcPr>
            <w:tcW w:w="1701" w:type="dxa"/>
            <w:tcBorders>
              <w:top w:val="nil"/>
              <w:left w:val="nil"/>
              <w:bottom w:val="nil"/>
              <w:right w:val="nil"/>
            </w:tcBorders>
            <w:vAlign w:val="center"/>
          </w:tcPr>
          <w:p w14:paraId="6B7A9C44"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0.80 (0.57-0.92)</w:t>
            </w:r>
          </w:p>
        </w:tc>
        <w:tc>
          <w:tcPr>
            <w:tcW w:w="1701" w:type="dxa"/>
            <w:tcBorders>
              <w:top w:val="nil"/>
              <w:left w:val="nil"/>
              <w:bottom w:val="nil"/>
              <w:right w:val="nil"/>
            </w:tcBorders>
            <w:vAlign w:val="center"/>
          </w:tcPr>
          <w:p w14:paraId="59C9BA96"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0.86 (0.67-0.94)</w:t>
            </w:r>
          </w:p>
        </w:tc>
        <w:tc>
          <w:tcPr>
            <w:tcW w:w="1701" w:type="dxa"/>
            <w:tcBorders>
              <w:top w:val="nil"/>
              <w:left w:val="nil"/>
              <w:bottom w:val="nil"/>
              <w:right w:val="nil"/>
            </w:tcBorders>
            <w:vAlign w:val="center"/>
          </w:tcPr>
          <w:p w14:paraId="2B07FD43"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0.81 (0.45-0.93)</w:t>
            </w:r>
          </w:p>
        </w:tc>
      </w:tr>
      <w:tr w:rsidR="00046639" w:rsidRPr="00F322DC" w14:paraId="4BF26DCF" w14:textId="77777777" w:rsidTr="00D4331C">
        <w:trPr>
          <w:trHeight w:val="320"/>
        </w:trPr>
        <w:tc>
          <w:tcPr>
            <w:tcW w:w="2381" w:type="dxa"/>
            <w:tcBorders>
              <w:top w:val="nil"/>
              <w:left w:val="nil"/>
              <w:bottom w:val="nil"/>
              <w:right w:val="nil"/>
            </w:tcBorders>
            <w:shd w:val="clear" w:color="auto" w:fill="auto"/>
            <w:noWrap/>
            <w:vAlign w:val="center"/>
          </w:tcPr>
          <w:p w14:paraId="46AAB928"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Electron Density (n=16)</w:t>
            </w:r>
          </w:p>
        </w:tc>
        <w:tc>
          <w:tcPr>
            <w:tcW w:w="2608" w:type="dxa"/>
            <w:tcBorders>
              <w:top w:val="nil"/>
              <w:left w:val="nil"/>
              <w:bottom w:val="nil"/>
              <w:right w:val="nil"/>
            </w:tcBorders>
            <w:shd w:val="clear" w:color="auto" w:fill="auto"/>
            <w:noWrap/>
            <w:vAlign w:val="center"/>
          </w:tcPr>
          <w:p w14:paraId="1E8E0162"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-0.52 (-2.43 - 0.38)</w:t>
            </w:r>
          </w:p>
        </w:tc>
        <w:tc>
          <w:tcPr>
            <w:tcW w:w="2721" w:type="dxa"/>
            <w:tcBorders>
              <w:top w:val="nil"/>
              <w:left w:val="nil"/>
              <w:bottom w:val="nil"/>
              <w:right w:val="nil"/>
            </w:tcBorders>
            <w:shd w:val="clear" w:color="auto" w:fill="auto"/>
            <w:noWrap/>
            <w:vAlign w:val="center"/>
          </w:tcPr>
          <w:p w14:paraId="48D7DBE0"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=0.00, p=1.0)</w:t>
            </w:r>
          </w:p>
        </w:tc>
        <w:tc>
          <w:tcPr>
            <w:tcW w:w="1984" w:type="dxa"/>
            <w:tcBorders>
              <w:top w:val="nil"/>
              <w:left w:val="nil"/>
              <w:bottom w:val="nil"/>
              <w:right w:val="nil"/>
            </w:tcBorders>
            <w:vAlign w:val="center"/>
          </w:tcPr>
          <w:p w14:paraId="1C1B00F6"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5.95 (p=0.03)</w:t>
            </w:r>
          </w:p>
        </w:tc>
        <w:tc>
          <w:tcPr>
            <w:tcW w:w="1701" w:type="dxa"/>
            <w:tcBorders>
              <w:top w:val="nil"/>
              <w:left w:val="nil"/>
              <w:bottom w:val="nil"/>
              <w:right w:val="nil"/>
            </w:tcBorders>
            <w:vAlign w:val="center"/>
          </w:tcPr>
          <w:p w14:paraId="53009603"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0.81 (0.55-0.93)</w:t>
            </w:r>
          </w:p>
        </w:tc>
        <w:tc>
          <w:tcPr>
            <w:tcW w:w="1701" w:type="dxa"/>
            <w:tcBorders>
              <w:top w:val="nil"/>
              <w:left w:val="nil"/>
              <w:bottom w:val="nil"/>
              <w:right w:val="nil"/>
            </w:tcBorders>
            <w:vAlign w:val="center"/>
          </w:tcPr>
          <w:p w14:paraId="5887D737"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0.85 (0.63-0.95)</w:t>
            </w:r>
          </w:p>
        </w:tc>
        <w:tc>
          <w:tcPr>
            <w:tcW w:w="1701" w:type="dxa"/>
            <w:tcBorders>
              <w:top w:val="nil"/>
              <w:left w:val="nil"/>
              <w:bottom w:val="nil"/>
              <w:right w:val="nil"/>
            </w:tcBorders>
            <w:vAlign w:val="center"/>
          </w:tcPr>
          <w:p w14:paraId="6E5848EC"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0.82 (0.49-0.94)</w:t>
            </w:r>
          </w:p>
        </w:tc>
      </w:tr>
      <w:tr w:rsidR="00046639" w:rsidRPr="00F322DC" w14:paraId="1FDAF9C1" w14:textId="77777777" w:rsidTr="00D4331C">
        <w:trPr>
          <w:trHeight w:val="320"/>
        </w:trPr>
        <w:tc>
          <w:tcPr>
            <w:tcW w:w="2381" w:type="dxa"/>
            <w:tcBorders>
              <w:top w:val="nil"/>
              <w:left w:val="nil"/>
              <w:bottom w:val="nil"/>
              <w:right w:val="nil"/>
            </w:tcBorders>
            <w:shd w:val="clear" w:color="auto" w:fill="auto"/>
            <w:noWrap/>
            <w:vAlign w:val="center"/>
          </w:tcPr>
          <w:p w14:paraId="2E6B8394" w14:textId="77777777" w:rsidR="00046639" w:rsidRPr="00F322DC" w:rsidDel="00A9620F" w:rsidRDefault="00046639" w:rsidP="00D4331C">
            <w:pPr>
              <w:spacing w:before="0" w:line="480" w:lineRule="auto"/>
              <w:contextualSpacing/>
              <w:rPr>
                <w:rFonts w:ascii="Arial" w:hAnsi="Arial" w:cs="Arial"/>
                <w:sz w:val="18"/>
                <w:szCs w:val="18"/>
              </w:rPr>
            </w:pPr>
            <w:r w:rsidRPr="00DA577A">
              <w:rPr>
                <w:rFonts w:ascii="Arial" w:hAnsi="Arial" w:cs="Arial"/>
                <w:sz w:val="18"/>
                <w:szCs w:val="18"/>
              </w:rPr>
              <w:t>ROI size (n=20)</w:t>
            </w:r>
          </w:p>
        </w:tc>
        <w:tc>
          <w:tcPr>
            <w:tcW w:w="2608" w:type="dxa"/>
            <w:tcBorders>
              <w:top w:val="nil"/>
              <w:left w:val="nil"/>
              <w:bottom w:val="nil"/>
              <w:right w:val="nil"/>
            </w:tcBorders>
            <w:shd w:val="clear" w:color="auto" w:fill="auto"/>
            <w:noWrap/>
            <w:vAlign w:val="center"/>
          </w:tcPr>
          <w:p w14:paraId="6DA39563"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-1 mm</w:t>
            </w:r>
            <w:r w:rsidRPr="004300FA">
              <w:rPr>
                <w:rFonts w:ascii="Arial" w:hAnsi="Arial" w:cs="Arial"/>
                <w:sz w:val="18"/>
                <w:szCs w:val="18"/>
                <w:vertAlign w:val="superscript"/>
              </w:rPr>
              <w:t>2</w:t>
            </w:r>
            <w:r w:rsidRPr="004300FA">
              <w:rPr>
                <w:rFonts w:ascii="Arial" w:hAnsi="Arial" w:cs="Arial"/>
                <w:sz w:val="18"/>
                <w:szCs w:val="18"/>
              </w:rPr>
              <w:t xml:space="preserve"> (-18 - 5 mm</w:t>
            </w:r>
            <w:r w:rsidRPr="004300FA">
              <w:rPr>
                <w:rFonts w:ascii="Arial" w:hAnsi="Arial" w:cs="Arial"/>
                <w:sz w:val="18"/>
                <w:szCs w:val="18"/>
                <w:vertAlign w:val="superscript"/>
              </w:rPr>
              <w:t>2</w:t>
            </w:r>
            <w:r w:rsidRPr="004300FA">
              <w:rPr>
                <w:rFonts w:ascii="Arial" w:hAnsi="Arial" w:cs="Arial"/>
                <w:sz w:val="18"/>
                <w:szCs w:val="18"/>
              </w:rPr>
              <w:t>)</w:t>
            </w:r>
          </w:p>
        </w:tc>
        <w:tc>
          <w:tcPr>
            <w:tcW w:w="2721" w:type="dxa"/>
            <w:tcBorders>
              <w:top w:val="nil"/>
              <w:left w:val="nil"/>
              <w:bottom w:val="nil"/>
              <w:right w:val="nil"/>
            </w:tcBorders>
            <w:shd w:val="clear" w:color="auto" w:fill="auto"/>
            <w:noWrap/>
            <w:vAlign w:val="center"/>
          </w:tcPr>
          <w:p w14:paraId="37A6E1E3"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yes (R</w:t>
            </w:r>
            <w:r w:rsidRPr="004300FA">
              <w:rPr>
                <w:rFonts w:ascii="Arial" w:hAnsi="Arial" w:cs="Arial"/>
                <w:sz w:val="18"/>
                <w:szCs w:val="18"/>
                <w:vertAlign w:val="superscript"/>
              </w:rPr>
              <w:t>2</w:t>
            </w:r>
            <w:r w:rsidRPr="004300FA">
              <w:rPr>
                <w:rFonts w:ascii="Arial" w:hAnsi="Arial" w:cs="Arial"/>
                <w:sz w:val="18"/>
                <w:szCs w:val="18"/>
              </w:rPr>
              <w:t>=0.06, p=0.3)</w:t>
            </w:r>
          </w:p>
        </w:tc>
        <w:tc>
          <w:tcPr>
            <w:tcW w:w="1984" w:type="dxa"/>
            <w:tcBorders>
              <w:top w:val="nil"/>
              <w:left w:val="nil"/>
              <w:bottom w:val="nil"/>
              <w:right w:val="nil"/>
            </w:tcBorders>
            <w:vAlign w:val="center"/>
          </w:tcPr>
          <w:p w14:paraId="1834A319"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no: 1.00 (p=0.3)</w:t>
            </w:r>
          </w:p>
        </w:tc>
        <w:tc>
          <w:tcPr>
            <w:tcW w:w="1701" w:type="dxa"/>
            <w:tcBorders>
              <w:top w:val="nil"/>
              <w:left w:val="nil"/>
              <w:bottom w:val="nil"/>
              <w:right w:val="nil"/>
            </w:tcBorders>
            <w:vAlign w:val="center"/>
          </w:tcPr>
          <w:p w14:paraId="3661C38F"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0.98 (0.96-0.99)</w:t>
            </w:r>
          </w:p>
        </w:tc>
        <w:tc>
          <w:tcPr>
            <w:tcW w:w="1701" w:type="dxa"/>
            <w:tcBorders>
              <w:top w:val="nil"/>
              <w:left w:val="nil"/>
              <w:bottom w:val="nil"/>
              <w:right w:val="nil"/>
            </w:tcBorders>
            <w:vAlign w:val="center"/>
          </w:tcPr>
          <w:p w14:paraId="5F9817BE"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c>
          <w:tcPr>
            <w:tcW w:w="1701" w:type="dxa"/>
            <w:tcBorders>
              <w:top w:val="nil"/>
              <w:left w:val="nil"/>
              <w:bottom w:val="nil"/>
              <w:right w:val="nil"/>
            </w:tcBorders>
            <w:vAlign w:val="center"/>
          </w:tcPr>
          <w:p w14:paraId="68D3C936" w14:textId="77777777" w:rsidR="00046639" w:rsidRPr="00F322DC" w:rsidRDefault="00046639" w:rsidP="00D4331C">
            <w:pPr>
              <w:spacing w:before="0" w:line="480" w:lineRule="auto"/>
              <w:contextualSpacing/>
              <w:jc w:val="center"/>
              <w:rPr>
                <w:rFonts w:ascii="Arial" w:hAnsi="Arial" w:cs="Arial"/>
                <w:sz w:val="18"/>
                <w:szCs w:val="18"/>
              </w:rPr>
            </w:pPr>
            <w:r w:rsidRPr="004300FA">
              <w:rPr>
                <w:rFonts w:ascii="Arial" w:hAnsi="Arial" w:cs="Arial"/>
                <w:sz w:val="18"/>
                <w:szCs w:val="18"/>
              </w:rPr>
              <w:t>-</w:t>
            </w:r>
          </w:p>
        </w:tc>
      </w:tr>
    </w:tbl>
    <w:p w14:paraId="2EAC327D" w14:textId="77777777" w:rsidR="00046639" w:rsidRDefault="00046639" w:rsidP="00046639">
      <w:pPr>
        <w:spacing w:before="0" w:line="480" w:lineRule="auto"/>
        <w:contextualSpacing/>
        <w:jc w:val="both"/>
        <w:rPr>
          <w:rFonts w:ascii="Arial" w:hAnsi="Arial" w:cs="Arial"/>
          <w:lang w:val="en-US"/>
        </w:rPr>
      </w:pPr>
    </w:p>
    <w:p w14:paraId="1F19A2EE" w14:textId="77777777" w:rsidR="00046639" w:rsidRPr="00686643" w:rsidRDefault="00046639" w:rsidP="00046639">
      <w:pPr>
        <w:spacing w:before="0" w:line="480" w:lineRule="auto"/>
        <w:contextualSpacing/>
        <w:jc w:val="both"/>
        <w:rPr>
          <w:lang w:val="en-US"/>
        </w:rPr>
      </w:pPr>
      <w:r>
        <w:rPr>
          <w:rFonts w:ascii="Arial" w:hAnsi="Arial" w:cs="Arial"/>
          <w:lang w:val="en-US"/>
        </w:rPr>
        <w:t xml:space="preserve">ICC, Intraclass correlation coefficient; HU, Hounsfield units; VMI, virtual monoenergetic images; </w:t>
      </w:r>
      <w:r w:rsidRPr="0082004B">
        <w:rPr>
          <w:rFonts w:ascii="Arial" w:hAnsi="Arial" w:cs="Arial"/>
          <w:lang w:val="en-US"/>
        </w:rPr>
        <w:t>IDO, iodine density overla</w:t>
      </w:r>
      <w:r>
        <w:rPr>
          <w:rFonts w:ascii="Arial" w:hAnsi="Arial" w:cs="Arial"/>
          <w:lang w:val="en-US"/>
        </w:rPr>
        <w:t>y; VNC, virtual non-contrast</w:t>
      </w:r>
      <w:r w:rsidRPr="0082004B">
        <w:rPr>
          <w:rFonts w:ascii="Arial" w:hAnsi="Arial" w:cs="Arial"/>
          <w:lang w:val="en-US"/>
        </w:rPr>
        <w:t>.</w:t>
      </w:r>
    </w:p>
    <w:p w14:paraId="36CEE2F9" w14:textId="77777777" w:rsidR="00046639" w:rsidRDefault="00046639" w:rsidP="009C1C64">
      <w:pPr>
        <w:pStyle w:val="Text"/>
        <w:spacing w:line="480" w:lineRule="auto"/>
        <w:jc w:val="both"/>
        <w:rPr>
          <w:rFonts w:ascii="Arial" w:eastAsia="Arial" w:hAnsi="Arial" w:cs="Arial"/>
          <w:color w:val="2A2A2A"/>
          <w:u w:color="2A2A2A"/>
          <w:shd w:val="clear" w:color="auto" w:fill="FFFFFF"/>
        </w:rPr>
      </w:pPr>
      <w:bookmarkStart w:id="0" w:name="_GoBack"/>
      <w:bookmarkEnd w:id="0"/>
    </w:p>
    <w:sectPr w:rsidR="00046639" w:rsidSect="007872F6">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19620" w14:textId="77777777" w:rsidR="00BA7BBB" w:rsidRDefault="00BA7BBB">
      <w:pPr>
        <w:spacing w:before="0" w:line="240" w:lineRule="auto"/>
      </w:pPr>
      <w:r>
        <w:separator/>
      </w:r>
    </w:p>
  </w:endnote>
  <w:endnote w:type="continuationSeparator" w:id="0">
    <w:p w14:paraId="265676D9" w14:textId="77777777" w:rsidR="00BA7BBB" w:rsidRDefault="00BA7BB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81F31" w14:textId="53079FDC" w:rsidR="00022C0B" w:rsidRDefault="00C2200B">
    <w:pPr>
      <w:pStyle w:val="Footer"/>
      <w:tabs>
        <w:tab w:val="clear" w:pos="9072"/>
        <w:tab w:val="right" w:pos="9046"/>
      </w:tabs>
      <w:jc w:val="right"/>
    </w:pPr>
    <w:r>
      <w:fldChar w:fldCharType="begin"/>
    </w:r>
    <w:r>
      <w:instrText xml:space="preserve"> PAGE </w:instrText>
    </w:r>
    <w:r>
      <w:fldChar w:fldCharType="separate"/>
    </w:r>
    <w:r w:rsidR="00CF72E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1D098" w14:textId="77777777" w:rsidR="00BA7BBB" w:rsidRDefault="00BA7BBB">
      <w:pPr>
        <w:spacing w:before="0" w:line="240" w:lineRule="auto"/>
      </w:pPr>
      <w:r>
        <w:separator/>
      </w:r>
    </w:p>
  </w:footnote>
  <w:footnote w:type="continuationSeparator" w:id="0">
    <w:p w14:paraId="07F7E753" w14:textId="77777777" w:rsidR="00BA7BBB" w:rsidRDefault="00BA7BBB">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224B6" w14:textId="77777777" w:rsidR="00022C0B" w:rsidRDefault="00022C0B">
    <w:pPr>
      <w:pStyle w:val="Kopf-undFuzeilen"/>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8746C"/>
    <w:multiLevelType w:val="hybridMultilevel"/>
    <w:tmpl w:val="0FEAF674"/>
    <w:lvl w:ilvl="0" w:tplc="39827C1E">
      <w:start w:val="1"/>
      <w:numFmt w:val="decimal"/>
      <w:lvlText w:val="%1."/>
      <w:lvlJc w:val="left"/>
      <w:pPr>
        <w:ind w:left="720" w:hanging="360"/>
      </w:pPr>
      <w:rPr>
        <w:rFonts w:cs="Arial Unicode M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CCB25E7"/>
    <w:multiLevelType w:val="hybridMultilevel"/>
    <w:tmpl w:val="AE5A4D42"/>
    <w:numStyleLink w:val="ImportierterStil1"/>
  </w:abstractNum>
  <w:abstractNum w:abstractNumId="2" w15:restartNumberingAfterBreak="0">
    <w:nsid w:val="2EA47847"/>
    <w:multiLevelType w:val="hybridMultilevel"/>
    <w:tmpl w:val="A2FE5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5866B7"/>
    <w:multiLevelType w:val="hybridMultilevel"/>
    <w:tmpl w:val="AE5A4D42"/>
    <w:styleLink w:val="ImportierterStil1"/>
    <w:lvl w:ilvl="0" w:tplc="5FEA11E2">
      <w:start w:val="1"/>
      <w:numFmt w:val="decimal"/>
      <w:lvlText w:val="%1."/>
      <w:lvlJc w:val="left"/>
      <w:pPr>
        <w:ind w:left="1060" w:hanging="70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6E0672FC">
      <w:start w:val="1"/>
      <w:numFmt w:val="lowerLetter"/>
      <w:lvlText w:val="%2."/>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A8DEC0F0">
      <w:start w:val="1"/>
      <w:numFmt w:val="lowerRoman"/>
      <w:lvlText w:val="%3."/>
      <w:lvlJc w:val="left"/>
      <w:pPr>
        <w:ind w:left="2160" w:hanging="313"/>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452872C6">
      <w:start w:val="1"/>
      <w:numFmt w:val="decimal"/>
      <w:lvlText w:val="%4."/>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B1E89F3A">
      <w:start w:val="1"/>
      <w:numFmt w:val="lowerLetter"/>
      <w:lvlText w:val="%5."/>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162CEFE8">
      <w:start w:val="1"/>
      <w:numFmt w:val="lowerRoman"/>
      <w:lvlText w:val="%6."/>
      <w:lvlJc w:val="left"/>
      <w:pPr>
        <w:ind w:left="4320" w:hanging="313"/>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256E750A">
      <w:start w:val="1"/>
      <w:numFmt w:val="decimal"/>
      <w:lvlText w:val="%7."/>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876CA46A">
      <w:start w:val="1"/>
      <w:numFmt w:val="lowerLetter"/>
      <w:lvlText w:val="%8."/>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E51E4E16">
      <w:start w:val="1"/>
      <w:numFmt w:val="lowerRoman"/>
      <w:lvlText w:val="%9."/>
      <w:lvlJc w:val="left"/>
      <w:pPr>
        <w:ind w:left="6480" w:hanging="313"/>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58512AF"/>
    <w:multiLevelType w:val="hybridMultilevel"/>
    <w:tmpl w:val="10ECA0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5A253E"/>
    <w:multiLevelType w:val="hybridMultilevel"/>
    <w:tmpl w:val="629452F8"/>
    <w:lvl w:ilvl="0" w:tplc="E2B25872">
      <w:start w:val="1"/>
      <w:numFmt w:val="decimal"/>
      <w:lvlText w:val="%1."/>
      <w:lvlJc w:val="left"/>
      <w:pPr>
        <w:ind w:left="720" w:hanging="360"/>
      </w:pPr>
      <w:rPr>
        <w:rFonts w:eastAsia="Helvetica Neue" w:cs="Helvetica Neue"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E2D3AFA"/>
    <w:multiLevelType w:val="hybridMultilevel"/>
    <w:tmpl w:val="B1F6A120"/>
    <w:lvl w:ilvl="0" w:tplc="39827C1E">
      <w:start w:val="1"/>
      <w:numFmt w:val="decimal"/>
      <w:lvlText w:val="%1."/>
      <w:lvlJc w:val="left"/>
      <w:pPr>
        <w:ind w:left="720" w:hanging="360"/>
      </w:pPr>
      <w:rPr>
        <w:rFonts w:cs="Arial Unicode M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D7C044F"/>
    <w:multiLevelType w:val="hybridMultilevel"/>
    <w:tmpl w:val="4828AC82"/>
    <w:lvl w:ilvl="0" w:tplc="219811B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0B"/>
    <w:rsid w:val="0000006B"/>
    <w:rsid w:val="00006EF9"/>
    <w:rsid w:val="00007577"/>
    <w:rsid w:val="0001047E"/>
    <w:rsid w:val="00011492"/>
    <w:rsid w:val="0001524C"/>
    <w:rsid w:val="000152BA"/>
    <w:rsid w:val="00016497"/>
    <w:rsid w:val="000203FE"/>
    <w:rsid w:val="00021089"/>
    <w:rsid w:val="000220B4"/>
    <w:rsid w:val="00022C0B"/>
    <w:rsid w:val="00024F64"/>
    <w:rsid w:val="00036078"/>
    <w:rsid w:val="00036886"/>
    <w:rsid w:val="00037F2A"/>
    <w:rsid w:val="000413D5"/>
    <w:rsid w:val="0004142C"/>
    <w:rsid w:val="00041ED4"/>
    <w:rsid w:val="00042A29"/>
    <w:rsid w:val="00043761"/>
    <w:rsid w:val="00044F99"/>
    <w:rsid w:val="00046639"/>
    <w:rsid w:val="00046708"/>
    <w:rsid w:val="00053AFE"/>
    <w:rsid w:val="00054B7C"/>
    <w:rsid w:val="00055529"/>
    <w:rsid w:val="00056020"/>
    <w:rsid w:val="000562D9"/>
    <w:rsid w:val="00056CFD"/>
    <w:rsid w:val="000611FC"/>
    <w:rsid w:val="0006378D"/>
    <w:rsid w:val="00064F7E"/>
    <w:rsid w:val="00065DA5"/>
    <w:rsid w:val="00067597"/>
    <w:rsid w:val="00071B6E"/>
    <w:rsid w:val="000731B9"/>
    <w:rsid w:val="000732F3"/>
    <w:rsid w:val="000734D8"/>
    <w:rsid w:val="0007710A"/>
    <w:rsid w:val="00081612"/>
    <w:rsid w:val="000823CC"/>
    <w:rsid w:val="00085B73"/>
    <w:rsid w:val="00085CAC"/>
    <w:rsid w:val="000867D2"/>
    <w:rsid w:val="00086F66"/>
    <w:rsid w:val="00087A5A"/>
    <w:rsid w:val="00087C11"/>
    <w:rsid w:val="00091637"/>
    <w:rsid w:val="00093555"/>
    <w:rsid w:val="00097094"/>
    <w:rsid w:val="000A282F"/>
    <w:rsid w:val="000A2D85"/>
    <w:rsid w:val="000A62E2"/>
    <w:rsid w:val="000B0202"/>
    <w:rsid w:val="000B7054"/>
    <w:rsid w:val="000B77D2"/>
    <w:rsid w:val="000B7BB7"/>
    <w:rsid w:val="000C122C"/>
    <w:rsid w:val="000C1B9F"/>
    <w:rsid w:val="000C4446"/>
    <w:rsid w:val="000C48DF"/>
    <w:rsid w:val="000C571F"/>
    <w:rsid w:val="000C7250"/>
    <w:rsid w:val="000C794E"/>
    <w:rsid w:val="000D01E4"/>
    <w:rsid w:val="000D07FD"/>
    <w:rsid w:val="000D17D7"/>
    <w:rsid w:val="000D52A7"/>
    <w:rsid w:val="000E015C"/>
    <w:rsid w:val="000E2D59"/>
    <w:rsid w:val="000E3067"/>
    <w:rsid w:val="000E3337"/>
    <w:rsid w:val="000E5636"/>
    <w:rsid w:val="000E73DD"/>
    <w:rsid w:val="000F58D3"/>
    <w:rsid w:val="000F6321"/>
    <w:rsid w:val="000F6A45"/>
    <w:rsid w:val="000F79DC"/>
    <w:rsid w:val="000F7F2F"/>
    <w:rsid w:val="001008B1"/>
    <w:rsid w:val="00102634"/>
    <w:rsid w:val="00102733"/>
    <w:rsid w:val="00102AB2"/>
    <w:rsid w:val="00103348"/>
    <w:rsid w:val="0010466E"/>
    <w:rsid w:val="00106424"/>
    <w:rsid w:val="00106D9F"/>
    <w:rsid w:val="0011098E"/>
    <w:rsid w:val="00110D59"/>
    <w:rsid w:val="001114BB"/>
    <w:rsid w:val="00111A4F"/>
    <w:rsid w:val="00113AB5"/>
    <w:rsid w:val="00113B56"/>
    <w:rsid w:val="00114CFA"/>
    <w:rsid w:val="00114FB5"/>
    <w:rsid w:val="00117CE7"/>
    <w:rsid w:val="00120303"/>
    <w:rsid w:val="0012405B"/>
    <w:rsid w:val="0012541A"/>
    <w:rsid w:val="0012742D"/>
    <w:rsid w:val="00131BA7"/>
    <w:rsid w:val="0013726E"/>
    <w:rsid w:val="00137875"/>
    <w:rsid w:val="001413F0"/>
    <w:rsid w:val="0014290C"/>
    <w:rsid w:val="00145DEF"/>
    <w:rsid w:val="0014737D"/>
    <w:rsid w:val="00150F11"/>
    <w:rsid w:val="00151A04"/>
    <w:rsid w:val="0015290E"/>
    <w:rsid w:val="00153403"/>
    <w:rsid w:val="00153B2F"/>
    <w:rsid w:val="00154D11"/>
    <w:rsid w:val="001618BB"/>
    <w:rsid w:val="0016406A"/>
    <w:rsid w:val="00164393"/>
    <w:rsid w:val="00166DC6"/>
    <w:rsid w:val="0017362A"/>
    <w:rsid w:val="00176F35"/>
    <w:rsid w:val="00181B63"/>
    <w:rsid w:val="00181FC6"/>
    <w:rsid w:val="001843C2"/>
    <w:rsid w:val="0019715C"/>
    <w:rsid w:val="001A22F5"/>
    <w:rsid w:val="001A23D4"/>
    <w:rsid w:val="001A2651"/>
    <w:rsid w:val="001A423A"/>
    <w:rsid w:val="001A5C1A"/>
    <w:rsid w:val="001B2890"/>
    <w:rsid w:val="001B2978"/>
    <w:rsid w:val="001C01B5"/>
    <w:rsid w:val="001C3E04"/>
    <w:rsid w:val="001C6D7E"/>
    <w:rsid w:val="001C7C09"/>
    <w:rsid w:val="001D1D26"/>
    <w:rsid w:val="001D2E66"/>
    <w:rsid w:val="001D2F4E"/>
    <w:rsid w:val="001D5F68"/>
    <w:rsid w:val="001D6948"/>
    <w:rsid w:val="001D7323"/>
    <w:rsid w:val="001D7A4B"/>
    <w:rsid w:val="001D7C8D"/>
    <w:rsid w:val="001E036C"/>
    <w:rsid w:val="001E0CAF"/>
    <w:rsid w:val="001E17E5"/>
    <w:rsid w:val="001E1D7A"/>
    <w:rsid w:val="001E2A54"/>
    <w:rsid w:val="001E5D9D"/>
    <w:rsid w:val="001F4489"/>
    <w:rsid w:val="001F6296"/>
    <w:rsid w:val="001F6E9E"/>
    <w:rsid w:val="00201C49"/>
    <w:rsid w:val="00203D46"/>
    <w:rsid w:val="00206CD7"/>
    <w:rsid w:val="00210AA6"/>
    <w:rsid w:val="0021105B"/>
    <w:rsid w:val="00213268"/>
    <w:rsid w:val="00216D18"/>
    <w:rsid w:val="002207F2"/>
    <w:rsid w:val="00220D4D"/>
    <w:rsid w:val="002263D6"/>
    <w:rsid w:val="00230514"/>
    <w:rsid w:val="00230B0D"/>
    <w:rsid w:val="00230FBC"/>
    <w:rsid w:val="00231514"/>
    <w:rsid w:val="002316A0"/>
    <w:rsid w:val="00231E4F"/>
    <w:rsid w:val="0023518D"/>
    <w:rsid w:val="00236894"/>
    <w:rsid w:val="002373A0"/>
    <w:rsid w:val="00240C8C"/>
    <w:rsid w:val="002416B8"/>
    <w:rsid w:val="002419FF"/>
    <w:rsid w:val="00241EAA"/>
    <w:rsid w:val="002429EE"/>
    <w:rsid w:val="0024780E"/>
    <w:rsid w:val="0025264B"/>
    <w:rsid w:val="00254EB1"/>
    <w:rsid w:val="00257E90"/>
    <w:rsid w:val="0026080E"/>
    <w:rsid w:val="002675FB"/>
    <w:rsid w:val="00267EBC"/>
    <w:rsid w:val="00270293"/>
    <w:rsid w:val="002712FE"/>
    <w:rsid w:val="00271ADF"/>
    <w:rsid w:val="00272B3D"/>
    <w:rsid w:val="00272B82"/>
    <w:rsid w:val="002730A8"/>
    <w:rsid w:val="00277426"/>
    <w:rsid w:val="00284585"/>
    <w:rsid w:val="002929B2"/>
    <w:rsid w:val="002930DF"/>
    <w:rsid w:val="00294CEA"/>
    <w:rsid w:val="002951C7"/>
    <w:rsid w:val="00295CB7"/>
    <w:rsid w:val="002974EA"/>
    <w:rsid w:val="002A06A1"/>
    <w:rsid w:val="002A3402"/>
    <w:rsid w:val="002B3C8E"/>
    <w:rsid w:val="002B70E0"/>
    <w:rsid w:val="002C01D9"/>
    <w:rsid w:val="002C02AB"/>
    <w:rsid w:val="002C076B"/>
    <w:rsid w:val="002C2DD1"/>
    <w:rsid w:val="002C4F08"/>
    <w:rsid w:val="002C626C"/>
    <w:rsid w:val="002C71F4"/>
    <w:rsid w:val="002C7788"/>
    <w:rsid w:val="002D018B"/>
    <w:rsid w:val="002D1D6F"/>
    <w:rsid w:val="002D409E"/>
    <w:rsid w:val="002D43E7"/>
    <w:rsid w:val="002D474E"/>
    <w:rsid w:val="002D4F82"/>
    <w:rsid w:val="002D53CC"/>
    <w:rsid w:val="002E0A80"/>
    <w:rsid w:val="002E5FD4"/>
    <w:rsid w:val="002E6B27"/>
    <w:rsid w:val="002F0BD2"/>
    <w:rsid w:val="002F4040"/>
    <w:rsid w:val="002F4E55"/>
    <w:rsid w:val="002F620A"/>
    <w:rsid w:val="002F67DD"/>
    <w:rsid w:val="002F727F"/>
    <w:rsid w:val="002F7CDD"/>
    <w:rsid w:val="0030067B"/>
    <w:rsid w:val="003014A0"/>
    <w:rsid w:val="0030196A"/>
    <w:rsid w:val="00303E33"/>
    <w:rsid w:val="0030545F"/>
    <w:rsid w:val="0030571D"/>
    <w:rsid w:val="00306AA8"/>
    <w:rsid w:val="00307BB9"/>
    <w:rsid w:val="00307BD3"/>
    <w:rsid w:val="00307C0C"/>
    <w:rsid w:val="003103A9"/>
    <w:rsid w:val="00310CE8"/>
    <w:rsid w:val="0031558D"/>
    <w:rsid w:val="00316A5F"/>
    <w:rsid w:val="00316B80"/>
    <w:rsid w:val="00321039"/>
    <w:rsid w:val="00321857"/>
    <w:rsid w:val="00322DAA"/>
    <w:rsid w:val="00327246"/>
    <w:rsid w:val="003277B3"/>
    <w:rsid w:val="003304C1"/>
    <w:rsid w:val="003322EE"/>
    <w:rsid w:val="003332EC"/>
    <w:rsid w:val="00335EDE"/>
    <w:rsid w:val="00343567"/>
    <w:rsid w:val="00343935"/>
    <w:rsid w:val="00343B4A"/>
    <w:rsid w:val="00344D6F"/>
    <w:rsid w:val="0034606B"/>
    <w:rsid w:val="003462B6"/>
    <w:rsid w:val="00347B2D"/>
    <w:rsid w:val="00353E68"/>
    <w:rsid w:val="003552DF"/>
    <w:rsid w:val="00355A55"/>
    <w:rsid w:val="00357DE1"/>
    <w:rsid w:val="003616C5"/>
    <w:rsid w:val="003622D8"/>
    <w:rsid w:val="0036269D"/>
    <w:rsid w:val="003658E5"/>
    <w:rsid w:val="00365C12"/>
    <w:rsid w:val="00366A6A"/>
    <w:rsid w:val="00371690"/>
    <w:rsid w:val="00373C95"/>
    <w:rsid w:val="003753AE"/>
    <w:rsid w:val="00382549"/>
    <w:rsid w:val="0038560C"/>
    <w:rsid w:val="00385EFF"/>
    <w:rsid w:val="00387578"/>
    <w:rsid w:val="00387593"/>
    <w:rsid w:val="003904AD"/>
    <w:rsid w:val="00390AF8"/>
    <w:rsid w:val="0039183B"/>
    <w:rsid w:val="00393BFF"/>
    <w:rsid w:val="00393C8E"/>
    <w:rsid w:val="00394462"/>
    <w:rsid w:val="003947EB"/>
    <w:rsid w:val="003970C2"/>
    <w:rsid w:val="003A1192"/>
    <w:rsid w:val="003A12FD"/>
    <w:rsid w:val="003A36B2"/>
    <w:rsid w:val="003A5F24"/>
    <w:rsid w:val="003A650D"/>
    <w:rsid w:val="003B395C"/>
    <w:rsid w:val="003B4125"/>
    <w:rsid w:val="003B721F"/>
    <w:rsid w:val="003B7C80"/>
    <w:rsid w:val="003C0896"/>
    <w:rsid w:val="003C1507"/>
    <w:rsid w:val="003C2878"/>
    <w:rsid w:val="003D0AAB"/>
    <w:rsid w:val="003D1946"/>
    <w:rsid w:val="003D6201"/>
    <w:rsid w:val="003D7F49"/>
    <w:rsid w:val="003F3E70"/>
    <w:rsid w:val="003F43A5"/>
    <w:rsid w:val="003F67AC"/>
    <w:rsid w:val="00400C81"/>
    <w:rsid w:val="004032AA"/>
    <w:rsid w:val="00410B49"/>
    <w:rsid w:val="0041310E"/>
    <w:rsid w:val="00414A8A"/>
    <w:rsid w:val="0042000E"/>
    <w:rsid w:val="00423254"/>
    <w:rsid w:val="004247EE"/>
    <w:rsid w:val="004248EE"/>
    <w:rsid w:val="00426EC7"/>
    <w:rsid w:val="004300FA"/>
    <w:rsid w:val="00431123"/>
    <w:rsid w:val="00432291"/>
    <w:rsid w:val="00435EC8"/>
    <w:rsid w:val="00436C43"/>
    <w:rsid w:val="0043774B"/>
    <w:rsid w:val="00437AC3"/>
    <w:rsid w:val="00440177"/>
    <w:rsid w:val="00446965"/>
    <w:rsid w:val="00446BFB"/>
    <w:rsid w:val="00447315"/>
    <w:rsid w:val="0045071A"/>
    <w:rsid w:val="00452106"/>
    <w:rsid w:val="00452DFC"/>
    <w:rsid w:val="00452EDE"/>
    <w:rsid w:val="004544B8"/>
    <w:rsid w:val="00455E4E"/>
    <w:rsid w:val="004578C5"/>
    <w:rsid w:val="00461465"/>
    <w:rsid w:val="00461E27"/>
    <w:rsid w:val="00463EF3"/>
    <w:rsid w:val="0046539A"/>
    <w:rsid w:val="004658DE"/>
    <w:rsid w:val="00465FCA"/>
    <w:rsid w:val="00466300"/>
    <w:rsid w:val="00470E13"/>
    <w:rsid w:val="004718E6"/>
    <w:rsid w:val="00472DA2"/>
    <w:rsid w:val="0047758F"/>
    <w:rsid w:val="00483976"/>
    <w:rsid w:val="0048572B"/>
    <w:rsid w:val="0048757C"/>
    <w:rsid w:val="0049244D"/>
    <w:rsid w:val="00492585"/>
    <w:rsid w:val="0049331C"/>
    <w:rsid w:val="004934B2"/>
    <w:rsid w:val="004968BA"/>
    <w:rsid w:val="004A021F"/>
    <w:rsid w:val="004A1144"/>
    <w:rsid w:val="004A3CA0"/>
    <w:rsid w:val="004A3D51"/>
    <w:rsid w:val="004A5051"/>
    <w:rsid w:val="004A54BF"/>
    <w:rsid w:val="004A5543"/>
    <w:rsid w:val="004B4C97"/>
    <w:rsid w:val="004B532D"/>
    <w:rsid w:val="004B783A"/>
    <w:rsid w:val="004B7C19"/>
    <w:rsid w:val="004C0426"/>
    <w:rsid w:val="004C2B6F"/>
    <w:rsid w:val="004C7382"/>
    <w:rsid w:val="004C7D36"/>
    <w:rsid w:val="004D09F9"/>
    <w:rsid w:val="004D157E"/>
    <w:rsid w:val="004D2C5C"/>
    <w:rsid w:val="004D4010"/>
    <w:rsid w:val="004D586A"/>
    <w:rsid w:val="004D64B3"/>
    <w:rsid w:val="004D7DAF"/>
    <w:rsid w:val="004E0B7D"/>
    <w:rsid w:val="004E6308"/>
    <w:rsid w:val="004F1C23"/>
    <w:rsid w:val="004F48A7"/>
    <w:rsid w:val="004F58AD"/>
    <w:rsid w:val="004F5D5A"/>
    <w:rsid w:val="004F69D2"/>
    <w:rsid w:val="004F6B50"/>
    <w:rsid w:val="00502333"/>
    <w:rsid w:val="00507228"/>
    <w:rsid w:val="005076D2"/>
    <w:rsid w:val="005102A3"/>
    <w:rsid w:val="00512356"/>
    <w:rsid w:val="00512A00"/>
    <w:rsid w:val="005167D1"/>
    <w:rsid w:val="00516849"/>
    <w:rsid w:val="00521FA7"/>
    <w:rsid w:val="005239D3"/>
    <w:rsid w:val="005305D3"/>
    <w:rsid w:val="00530ABF"/>
    <w:rsid w:val="00532DCA"/>
    <w:rsid w:val="00537791"/>
    <w:rsid w:val="00542F78"/>
    <w:rsid w:val="00544867"/>
    <w:rsid w:val="005479A8"/>
    <w:rsid w:val="00550204"/>
    <w:rsid w:val="005508FF"/>
    <w:rsid w:val="005555E0"/>
    <w:rsid w:val="00555AB6"/>
    <w:rsid w:val="0056042B"/>
    <w:rsid w:val="00561A93"/>
    <w:rsid w:val="00565ACF"/>
    <w:rsid w:val="00567CA2"/>
    <w:rsid w:val="0057182C"/>
    <w:rsid w:val="00574D85"/>
    <w:rsid w:val="00575131"/>
    <w:rsid w:val="005800B8"/>
    <w:rsid w:val="00580AC0"/>
    <w:rsid w:val="00582E7E"/>
    <w:rsid w:val="00582EC2"/>
    <w:rsid w:val="005849C8"/>
    <w:rsid w:val="00585F57"/>
    <w:rsid w:val="00585F68"/>
    <w:rsid w:val="00592415"/>
    <w:rsid w:val="00593CB5"/>
    <w:rsid w:val="00594B2A"/>
    <w:rsid w:val="005956A2"/>
    <w:rsid w:val="005A1FBD"/>
    <w:rsid w:val="005A4243"/>
    <w:rsid w:val="005A5B3B"/>
    <w:rsid w:val="005A6A33"/>
    <w:rsid w:val="005B43C6"/>
    <w:rsid w:val="005B624B"/>
    <w:rsid w:val="005B6CAB"/>
    <w:rsid w:val="005B75CB"/>
    <w:rsid w:val="005B7DE3"/>
    <w:rsid w:val="005C020F"/>
    <w:rsid w:val="005C088A"/>
    <w:rsid w:val="005C2F87"/>
    <w:rsid w:val="005C3D52"/>
    <w:rsid w:val="005C4DBD"/>
    <w:rsid w:val="005C4E17"/>
    <w:rsid w:val="005C7F38"/>
    <w:rsid w:val="005D08EC"/>
    <w:rsid w:val="005D145C"/>
    <w:rsid w:val="005D4480"/>
    <w:rsid w:val="005D6F07"/>
    <w:rsid w:val="005E3C18"/>
    <w:rsid w:val="005E43F0"/>
    <w:rsid w:val="005E62D6"/>
    <w:rsid w:val="005E7305"/>
    <w:rsid w:val="005E7856"/>
    <w:rsid w:val="005F0502"/>
    <w:rsid w:val="005F3A66"/>
    <w:rsid w:val="005F3AD8"/>
    <w:rsid w:val="005F3F5D"/>
    <w:rsid w:val="006009C5"/>
    <w:rsid w:val="006050D9"/>
    <w:rsid w:val="00605CCA"/>
    <w:rsid w:val="00610620"/>
    <w:rsid w:val="00613B17"/>
    <w:rsid w:val="00613E84"/>
    <w:rsid w:val="006154EE"/>
    <w:rsid w:val="00615A3E"/>
    <w:rsid w:val="00616380"/>
    <w:rsid w:val="00620FB6"/>
    <w:rsid w:val="00625631"/>
    <w:rsid w:val="0062587A"/>
    <w:rsid w:val="00625B35"/>
    <w:rsid w:val="00626E14"/>
    <w:rsid w:val="00626E3C"/>
    <w:rsid w:val="006323AC"/>
    <w:rsid w:val="00635D9F"/>
    <w:rsid w:val="0065270C"/>
    <w:rsid w:val="006549B1"/>
    <w:rsid w:val="00656D4B"/>
    <w:rsid w:val="00660DCA"/>
    <w:rsid w:val="0066362E"/>
    <w:rsid w:val="006642BD"/>
    <w:rsid w:val="00665AE3"/>
    <w:rsid w:val="00666FB1"/>
    <w:rsid w:val="006712C7"/>
    <w:rsid w:val="0067312D"/>
    <w:rsid w:val="00674330"/>
    <w:rsid w:val="006744A9"/>
    <w:rsid w:val="0067695C"/>
    <w:rsid w:val="006772C3"/>
    <w:rsid w:val="00680723"/>
    <w:rsid w:val="006811F4"/>
    <w:rsid w:val="00681565"/>
    <w:rsid w:val="00683103"/>
    <w:rsid w:val="00683B2B"/>
    <w:rsid w:val="00684DF8"/>
    <w:rsid w:val="006853FD"/>
    <w:rsid w:val="006878B4"/>
    <w:rsid w:val="00687C08"/>
    <w:rsid w:val="00687C74"/>
    <w:rsid w:val="00690493"/>
    <w:rsid w:val="00690CB6"/>
    <w:rsid w:val="006947AE"/>
    <w:rsid w:val="00695BCD"/>
    <w:rsid w:val="00695CCB"/>
    <w:rsid w:val="006966CB"/>
    <w:rsid w:val="006967F9"/>
    <w:rsid w:val="006A1739"/>
    <w:rsid w:val="006A3487"/>
    <w:rsid w:val="006A3A9C"/>
    <w:rsid w:val="006A7D9A"/>
    <w:rsid w:val="006A7DF1"/>
    <w:rsid w:val="006B2B1F"/>
    <w:rsid w:val="006B4129"/>
    <w:rsid w:val="006B5D24"/>
    <w:rsid w:val="006C3898"/>
    <w:rsid w:val="006C3A90"/>
    <w:rsid w:val="006D022D"/>
    <w:rsid w:val="006D1124"/>
    <w:rsid w:val="006D118A"/>
    <w:rsid w:val="006D22C5"/>
    <w:rsid w:val="006D3E47"/>
    <w:rsid w:val="006D4CE6"/>
    <w:rsid w:val="006D5C22"/>
    <w:rsid w:val="006D6322"/>
    <w:rsid w:val="006D7143"/>
    <w:rsid w:val="006D7DC7"/>
    <w:rsid w:val="006E07C6"/>
    <w:rsid w:val="006E0DB7"/>
    <w:rsid w:val="006E4957"/>
    <w:rsid w:val="006E4B7D"/>
    <w:rsid w:val="006E7C0F"/>
    <w:rsid w:val="006F1E16"/>
    <w:rsid w:val="006F2E75"/>
    <w:rsid w:val="006F2EAF"/>
    <w:rsid w:val="006F2F47"/>
    <w:rsid w:val="006F5565"/>
    <w:rsid w:val="006F62E8"/>
    <w:rsid w:val="006F7518"/>
    <w:rsid w:val="00704387"/>
    <w:rsid w:val="0070457E"/>
    <w:rsid w:val="0070544B"/>
    <w:rsid w:val="007068B6"/>
    <w:rsid w:val="00707243"/>
    <w:rsid w:val="007125D0"/>
    <w:rsid w:val="00712A05"/>
    <w:rsid w:val="00715DD6"/>
    <w:rsid w:val="00720C88"/>
    <w:rsid w:val="00725035"/>
    <w:rsid w:val="0072627A"/>
    <w:rsid w:val="00730E6E"/>
    <w:rsid w:val="007310A9"/>
    <w:rsid w:val="007323E8"/>
    <w:rsid w:val="007359A1"/>
    <w:rsid w:val="00736754"/>
    <w:rsid w:val="00740AEA"/>
    <w:rsid w:val="007430E4"/>
    <w:rsid w:val="00743C8E"/>
    <w:rsid w:val="0074575D"/>
    <w:rsid w:val="00750068"/>
    <w:rsid w:val="0075009E"/>
    <w:rsid w:val="007507E7"/>
    <w:rsid w:val="007526F2"/>
    <w:rsid w:val="00753A47"/>
    <w:rsid w:val="00755A94"/>
    <w:rsid w:val="0075620D"/>
    <w:rsid w:val="007570EA"/>
    <w:rsid w:val="00762302"/>
    <w:rsid w:val="00764AD6"/>
    <w:rsid w:val="0077274F"/>
    <w:rsid w:val="007751F0"/>
    <w:rsid w:val="007805E6"/>
    <w:rsid w:val="007812E7"/>
    <w:rsid w:val="00781690"/>
    <w:rsid w:val="007872F6"/>
    <w:rsid w:val="00790517"/>
    <w:rsid w:val="007906F9"/>
    <w:rsid w:val="00794187"/>
    <w:rsid w:val="007949C8"/>
    <w:rsid w:val="007A3E03"/>
    <w:rsid w:val="007A5C3F"/>
    <w:rsid w:val="007B086C"/>
    <w:rsid w:val="007B2AA3"/>
    <w:rsid w:val="007B2E1A"/>
    <w:rsid w:val="007B4452"/>
    <w:rsid w:val="007B5416"/>
    <w:rsid w:val="007C457C"/>
    <w:rsid w:val="007C4996"/>
    <w:rsid w:val="007C4F25"/>
    <w:rsid w:val="007C681B"/>
    <w:rsid w:val="007C767E"/>
    <w:rsid w:val="007D4F2C"/>
    <w:rsid w:val="007D707A"/>
    <w:rsid w:val="007E032B"/>
    <w:rsid w:val="007E0D54"/>
    <w:rsid w:val="007E142E"/>
    <w:rsid w:val="007E1807"/>
    <w:rsid w:val="007E1F92"/>
    <w:rsid w:val="007E4B44"/>
    <w:rsid w:val="007E6569"/>
    <w:rsid w:val="007E6796"/>
    <w:rsid w:val="007E70F1"/>
    <w:rsid w:val="007F16D4"/>
    <w:rsid w:val="007F1D39"/>
    <w:rsid w:val="007F1DA0"/>
    <w:rsid w:val="007F344E"/>
    <w:rsid w:val="007F49F0"/>
    <w:rsid w:val="007F5509"/>
    <w:rsid w:val="007F56F7"/>
    <w:rsid w:val="007F768B"/>
    <w:rsid w:val="00803E86"/>
    <w:rsid w:val="0080428F"/>
    <w:rsid w:val="0080531B"/>
    <w:rsid w:val="00810888"/>
    <w:rsid w:val="00811004"/>
    <w:rsid w:val="00811856"/>
    <w:rsid w:val="00812A7F"/>
    <w:rsid w:val="0081331E"/>
    <w:rsid w:val="00814279"/>
    <w:rsid w:val="00815CD2"/>
    <w:rsid w:val="00817946"/>
    <w:rsid w:val="00833015"/>
    <w:rsid w:val="00833505"/>
    <w:rsid w:val="00834674"/>
    <w:rsid w:val="00834ACF"/>
    <w:rsid w:val="0083673B"/>
    <w:rsid w:val="00840F67"/>
    <w:rsid w:val="00845CCF"/>
    <w:rsid w:val="00851664"/>
    <w:rsid w:val="00853F7F"/>
    <w:rsid w:val="00854CD9"/>
    <w:rsid w:val="00855534"/>
    <w:rsid w:val="00862CCA"/>
    <w:rsid w:val="00864502"/>
    <w:rsid w:val="00864D49"/>
    <w:rsid w:val="008673D8"/>
    <w:rsid w:val="00871933"/>
    <w:rsid w:val="00872190"/>
    <w:rsid w:val="008737FB"/>
    <w:rsid w:val="00875748"/>
    <w:rsid w:val="008763F4"/>
    <w:rsid w:val="00876874"/>
    <w:rsid w:val="00881CB9"/>
    <w:rsid w:val="008824D9"/>
    <w:rsid w:val="00885F9B"/>
    <w:rsid w:val="00886CDC"/>
    <w:rsid w:val="00890EB3"/>
    <w:rsid w:val="00891825"/>
    <w:rsid w:val="008933D4"/>
    <w:rsid w:val="008A14B5"/>
    <w:rsid w:val="008A6395"/>
    <w:rsid w:val="008A6E09"/>
    <w:rsid w:val="008A7467"/>
    <w:rsid w:val="008A7520"/>
    <w:rsid w:val="008B6422"/>
    <w:rsid w:val="008B77B2"/>
    <w:rsid w:val="008B7C77"/>
    <w:rsid w:val="008C1733"/>
    <w:rsid w:val="008C41F2"/>
    <w:rsid w:val="008C447E"/>
    <w:rsid w:val="008C5F98"/>
    <w:rsid w:val="008D0D17"/>
    <w:rsid w:val="008D30DE"/>
    <w:rsid w:val="008D3280"/>
    <w:rsid w:val="008D468E"/>
    <w:rsid w:val="008D49F4"/>
    <w:rsid w:val="008D5BCA"/>
    <w:rsid w:val="008D78AF"/>
    <w:rsid w:val="008E24C1"/>
    <w:rsid w:val="008E3335"/>
    <w:rsid w:val="008E428E"/>
    <w:rsid w:val="008E45E5"/>
    <w:rsid w:val="008E690B"/>
    <w:rsid w:val="008F0161"/>
    <w:rsid w:val="008F08A9"/>
    <w:rsid w:val="008F0D91"/>
    <w:rsid w:val="008F141B"/>
    <w:rsid w:val="008F3E3E"/>
    <w:rsid w:val="008F7448"/>
    <w:rsid w:val="008F7890"/>
    <w:rsid w:val="008F7A37"/>
    <w:rsid w:val="008F7BE1"/>
    <w:rsid w:val="00906623"/>
    <w:rsid w:val="00910100"/>
    <w:rsid w:val="00914750"/>
    <w:rsid w:val="0092100F"/>
    <w:rsid w:val="0092371D"/>
    <w:rsid w:val="00926DD3"/>
    <w:rsid w:val="0092744A"/>
    <w:rsid w:val="00927498"/>
    <w:rsid w:val="0093214F"/>
    <w:rsid w:val="009338D0"/>
    <w:rsid w:val="0094012A"/>
    <w:rsid w:val="0094634A"/>
    <w:rsid w:val="009468EB"/>
    <w:rsid w:val="00947591"/>
    <w:rsid w:val="009507BE"/>
    <w:rsid w:val="00950AF4"/>
    <w:rsid w:val="00951160"/>
    <w:rsid w:val="009512CD"/>
    <w:rsid w:val="00951356"/>
    <w:rsid w:val="00951BED"/>
    <w:rsid w:val="0095612C"/>
    <w:rsid w:val="009562C8"/>
    <w:rsid w:val="009606F2"/>
    <w:rsid w:val="00963124"/>
    <w:rsid w:val="0096393C"/>
    <w:rsid w:val="00964481"/>
    <w:rsid w:val="00964D61"/>
    <w:rsid w:val="00965711"/>
    <w:rsid w:val="00965C11"/>
    <w:rsid w:val="00966523"/>
    <w:rsid w:val="00966818"/>
    <w:rsid w:val="009675C0"/>
    <w:rsid w:val="00970B0B"/>
    <w:rsid w:val="0097238D"/>
    <w:rsid w:val="00975B5B"/>
    <w:rsid w:val="009762EC"/>
    <w:rsid w:val="00983C72"/>
    <w:rsid w:val="00986BDD"/>
    <w:rsid w:val="009919DE"/>
    <w:rsid w:val="009935E6"/>
    <w:rsid w:val="009945A8"/>
    <w:rsid w:val="0099478C"/>
    <w:rsid w:val="009961F5"/>
    <w:rsid w:val="00996833"/>
    <w:rsid w:val="009A087F"/>
    <w:rsid w:val="009A2A32"/>
    <w:rsid w:val="009A2EB0"/>
    <w:rsid w:val="009A50FA"/>
    <w:rsid w:val="009B0C45"/>
    <w:rsid w:val="009B126E"/>
    <w:rsid w:val="009B1D57"/>
    <w:rsid w:val="009B2185"/>
    <w:rsid w:val="009B38D5"/>
    <w:rsid w:val="009B6ADF"/>
    <w:rsid w:val="009B6B54"/>
    <w:rsid w:val="009B6C20"/>
    <w:rsid w:val="009B73D8"/>
    <w:rsid w:val="009B7DCF"/>
    <w:rsid w:val="009C0580"/>
    <w:rsid w:val="009C08CD"/>
    <w:rsid w:val="009C1353"/>
    <w:rsid w:val="009C1752"/>
    <w:rsid w:val="009C1C64"/>
    <w:rsid w:val="009C4674"/>
    <w:rsid w:val="009C469D"/>
    <w:rsid w:val="009C5D55"/>
    <w:rsid w:val="009C6930"/>
    <w:rsid w:val="009D04A5"/>
    <w:rsid w:val="009D2B7C"/>
    <w:rsid w:val="009D300D"/>
    <w:rsid w:val="009D3602"/>
    <w:rsid w:val="009D55F7"/>
    <w:rsid w:val="009E0645"/>
    <w:rsid w:val="009E25CA"/>
    <w:rsid w:val="009E55BD"/>
    <w:rsid w:val="009F1BC3"/>
    <w:rsid w:val="009F2247"/>
    <w:rsid w:val="009F3399"/>
    <w:rsid w:val="009F3BD1"/>
    <w:rsid w:val="00A016E3"/>
    <w:rsid w:val="00A04E36"/>
    <w:rsid w:val="00A065D1"/>
    <w:rsid w:val="00A07056"/>
    <w:rsid w:val="00A1054D"/>
    <w:rsid w:val="00A11415"/>
    <w:rsid w:val="00A126DD"/>
    <w:rsid w:val="00A133E7"/>
    <w:rsid w:val="00A1545C"/>
    <w:rsid w:val="00A20EA7"/>
    <w:rsid w:val="00A24B40"/>
    <w:rsid w:val="00A2630B"/>
    <w:rsid w:val="00A323EB"/>
    <w:rsid w:val="00A326A2"/>
    <w:rsid w:val="00A41B70"/>
    <w:rsid w:val="00A4630D"/>
    <w:rsid w:val="00A470CE"/>
    <w:rsid w:val="00A477E8"/>
    <w:rsid w:val="00A50463"/>
    <w:rsid w:val="00A56736"/>
    <w:rsid w:val="00A570C6"/>
    <w:rsid w:val="00A57624"/>
    <w:rsid w:val="00A6168B"/>
    <w:rsid w:val="00A616B4"/>
    <w:rsid w:val="00A62074"/>
    <w:rsid w:val="00A6348A"/>
    <w:rsid w:val="00A63BF0"/>
    <w:rsid w:val="00A64799"/>
    <w:rsid w:val="00A70333"/>
    <w:rsid w:val="00A70699"/>
    <w:rsid w:val="00A71E99"/>
    <w:rsid w:val="00A751EA"/>
    <w:rsid w:val="00A75CB7"/>
    <w:rsid w:val="00A76B48"/>
    <w:rsid w:val="00A77D06"/>
    <w:rsid w:val="00A808B4"/>
    <w:rsid w:val="00A80A0E"/>
    <w:rsid w:val="00A81870"/>
    <w:rsid w:val="00A85A94"/>
    <w:rsid w:val="00A9007B"/>
    <w:rsid w:val="00A92D75"/>
    <w:rsid w:val="00A94287"/>
    <w:rsid w:val="00A9620F"/>
    <w:rsid w:val="00A96435"/>
    <w:rsid w:val="00A97466"/>
    <w:rsid w:val="00AA2043"/>
    <w:rsid w:val="00AA4E6E"/>
    <w:rsid w:val="00AA62C0"/>
    <w:rsid w:val="00AB22D8"/>
    <w:rsid w:val="00AB32B5"/>
    <w:rsid w:val="00AB53A2"/>
    <w:rsid w:val="00AB630D"/>
    <w:rsid w:val="00AC0F42"/>
    <w:rsid w:val="00AC5507"/>
    <w:rsid w:val="00AC5531"/>
    <w:rsid w:val="00AC615B"/>
    <w:rsid w:val="00AC675F"/>
    <w:rsid w:val="00AD0C67"/>
    <w:rsid w:val="00AD37D7"/>
    <w:rsid w:val="00AD40CC"/>
    <w:rsid w:val="00AD4F35"/>
    <w:rsid w:val="00AD7FAE"/>
    <w:rsid w:val="00AE3B9F"/>
    <w:rsid w:val="00AE3EBD"/>
    <w:rsid w:val="00AE530B"/>
    <w:rsid w:val="00AE7103"/>
    <w:rsid w:val="00AE7781"/>
    <w:rsid w:val="00AE7F1F"/>
    <w:rsid w:val="00AF0E24"/>
    <w:rsid w:val="00AF148A"/>
    <w:rsid w:val="00AF3280"/>
    <w:rsid w:val="00AF36AD"/>
    <w:rsid w:val="00AF465B"/>
    <w:rsid w:val="00AF6F85"/>
    <w:rsid w:val="00B004EE"/>
    <w:rsid w:val="00B022AA"/>
    <w:rsid w:val="00B0298C"/>
    <w:rsid w:val="00B043EF"/>
    <w:rsid w:val="00B12231"/>
    <w:rsid w:val="00B138E1"/>
    <w:rsid w:val="00B166E1"/>
    <w:rsid w:val="00B2310C"/>
    <w:rsid w:val="00B231FC"/>
    <w:rsid w:val="00B23ADB"/>
    <w:rsid w:val="00B25779"/>
    <w:rsid w:val="00B26379"/>
    <w:rsid w:val="00B27500"/>
    <w:rsid w:val="00B30E23"/>
    <w:rsid w:val="00B3162C"/>
    <w:rsid w:val="00B32B2F"/>
    <w:rsid w:val="00B33853"/>
    <w:rsid w:val="00B41921"/>
    <w:rsid w:val="00B43CCB"/>
    <w:rsid w:val="00B45315"/>
    <w:rsid w:val="00B46834"/>
    <w:rsid w:val="00B5263B"/>
    <w:rsid w:val="00B52FE2"/>
    <w:rsid w:val="00B53D91"/>
    <w:rsid w:val="00B5495C"/>
    <w:rsid w:val="00B57181"/>
    <w:rsid w:val="00B5791D"/>
    <w:rsid w:val="00B66667"/>
    <w:rsid w:val="00B6710B"/>
    <w:rsid w:val="00B711B8"/>
    <w:rsid w:val="00B71A66"/>
    <w:rsid w:val="00B732DD"/>
    <w:rsid w:val="00B74323"/>
    <w:rsid w:val="00B7591F"/>
    <w:rsid w:val="00B75D2F"/>
    <w:rsid w:val="00B76A8B"/>
    <w:rsid w:val="00B80639"/>
    <w:rsid w:val="00B81F5C"/>
    <w:rsid w:val="00B82CD3"/>
    <w:rsid w:val="00B84ED8"/>
    <w:rsid w:val="00B856E1"/>
    <w:rsid w:val="00B85B63"/>
    <w:rsid w:val="00B86752"/>
    <w:rsid w:val="00B8710D"/>
    <w:rsid w:val="00B90FFA"/>
    <w:rsid w:val="00B93E70"/>
    <w:rsid w:val="00BA3600"/>
    <w:rsid w:val="00BA5E9F"/>
    <w:rsid w:val="00BA7BBB"/>
    <w:rsid w:val="00BB27AA"/>
    <w:rsid w:val="00BB40AF"/>
    <w:rsid w:val="00BB5A36"/>
    <w:rsid w:val="00BB5B50"/>
    <w:rsid w:val="00BB667E"/>
    <w:rsid w:val="00BB6F57"/>
    <w:rsid w:val="00BC4101"/>
    <w:rsid w:val="00BC673E"/>
    <w:rsid w:val="00BC6F5C"/>
    <w:rsid w:val="00BC732B"/>
    <w:rsid w:val="00BD7E9D"/>
    <w:rsid w:val="00BD7FC3"/>
    <w:rsid w:val="00BE2338"/>
    <w:rsid w:val="00BE4808"/>
    <w:rsid w:val="00BF1371"/>
    <w:rsid w:val="00BF2D23"/>
    <w:rsid w:val="00BF3B16"/>
    <w:rsid w:val="00BF5A90"/>
    <w:rsid w:val="00BF62EC"/>
    <w:rsid w:val="00BF7230"/>
    <w:rsid w:val="00C006B7"/>
    <w:rsid w:val="00C006CF"/>
    <w:rsid w:val="00C01438"/>
    <w:rsid w:val="00C0177C"/>
    <w:rsid w:val="00C0384A"/>
    <w:rsid w:val="00C04CF0"/>
    <w:rsid w:val="00C06C57"/>
    <w:rsid w:val="00C11DB0"/>
    <w:rsid w:val="00C11E7B"/>
    <w:rsid w:val="00C1314A"/>
    <w:rsid w:val="00C141D1"/>
    <w:rsid w:val="00C21AAA"/>
    <w:rsid w:val="00C2200B"/>
    <w:rsid w:val="00C222C7"/>
    <w:rsid w:val="00C253A9"/>
    <w:rsid w:val="00C25C08"/>
    <w:rsid w:val="00C25C9D"/>
    <w:rsid w:val="00C26976"/>
    <w:rsid w:val="00C26EB9"/>
    <w:rsid w:val="00C27FAE"/>
    <w:rsid w:val="00C33D35"/>
    <w:rsid w:val="00C37712"/>
    <w:rsid w:val="00C37C81"/>
    <w:rsid w:val="00C40018"/>
    <w:rsid w:val="00C40D11"/>
    <w:rsid w:val="00C42A6E"/>
    <w:rsid w:val="00C46EB4"/>
    <w:rsid w:val="00C51BBE"/>
    <w:rsid w:val="00C53DFE"/>
    <w:rsid w:val="00C54B02"/>
    <w:rsid w:val="00C54B1D"/>
    <w:rsid w:val="00C60363"/>
    <w:rsid w:val="00C623CC"/>
    <w:rsid w:val="00C628EC"/>
    <w:rsid w:val="00C64898"/>
    <w:rsid w:val="00C67DF1"/>
    <w:rsid w:val="00C75ADF"/>
    <w:rsid w:val="00C80A1A"/>
    <w:rsid w:val="00C812F3"/>
    <w:rsid w:val="00C813C1"/>
    <w:rsid w:val="00C81809"/>
    <w:rsid w:val="00C8278D"/>
    <w:rsid w:val="00C83325"/>
    <w:rsid w:val="00C83BEA"/>
    <w:rsid w:val="00C83C4A"/>
    <w:rsid w:val="00C85CDD"/>
    <w:rsid w:val="00C86B2A"/>
    <w:rsid w:val="00C90246"/>
    <w:rsid w:val="00C90BB1"/>
    <w:rsid w:val="00C9147A"/>
    <w:rsid w:val="00C91DA3"/>
    <w:rsid w:val="00C93AF3"/>
    <w:rsid w:val="00C95AAC"/>
    <w:rsid w:val="00C97422"/>
    <w:rsid w:val="00CA05BC"/>
    <w:rsid w:val="00CA1DEA"/>
    <w:rsid w:val="00CA1F3B"/>
    <w:rsid w:val="00CA366B"/>
    <w:rsid w:val="00CA45A4"/>
    <w:rsid w:val="00CA609C"/>
    <w:rsid w:val="00CB2BDF"/>
    <w:rsid w:val="00CB3901"/>
    <w:rsid w:val="00CB4B95"/>
    <w:rsid w:val="00CC0EEC"/>
    <w:rsid w:val="00CC164B"/>
    <w:rsid w:val="00CC214B"/>
    <w:rsid w:val="00CC2F67"/>
    <w:rsid w:val="00CC4C59"/>
    <w:rsid w:val="00CC5637"/>
    <w:rsid w:val="00CC5720"/>
    <w:rsid w:val="00CC6D68"/>
    <w:rsid w:val="00CC7328"/>
    <w:rsid w:val="00CC7CB3"/>
    <w:rsid w:val="00CD0671"/>
    <w:rsid w:val="00CD130E"/>
    <w:rsid w:val="00CD3AE1"/>
    <w:rsid w:val="00CE016E"/>
    <w:rsid w:val="00CE6AE6"/>
    <w:rsid w:val="00CE7C31"/>
    <w:rsid w:val="00CF54B4"/>
    <w:rsid w:val="00CF550A"/>
    <w:rsid w:val="00CF72E6"/>
    <w:rsid w:val="00D00B00"/>
    <w:rsid w:val="00D03457"/>
    <w:rsid w:val="00D03D9B"/>
    <w:rsid w:val="00D04236"/>
    <w:rsid w:val="00D1084D"/>
    <w:rsid w:val="00D1131C"/>
    <w:rsid w:val="00D12608"/>
    <w:rsid w:val="00D143A0"/>
    <w:rsid w:val="00D15542"/>
    <w:rsid w:val="00D1646C"/>
    <w:rsid w:val="00D17BAB"/>
    <w:rsid w:val="00D2123A"/>
    <w:rsid w:val="00D23407"/>
    <w:rsid w:val="00D25037"/>
    <w:rsid w:val="00D31055"/>
    <w:rsid w:val="00D3444D"/>
    <w:rsid w:val="00D35855"/>
    <w:rsid w:val="00D37A02"/>
    <w:rsid w:val="00D37EA8"/>
    <w:rsid w:val="00D415EA"/>
    <w:rsid w:val="00D41785"/>
    <w:rsid w:val="00D45A1B"/>
    <w:rsid w:val="00D506B5"/>
    <w:rsid w:val="00D512AA"/>
    <w:rsid w:val="00D53F58"/>
    <w:rsid w:val="00D548CA"/>
    <w:rsid w:val="00D55545"/>
    <w:rsid w:val="00D57FBB"/>
    <w:rsid w:val="00D624B3"/>
    <w:rsid w:val="00D6658C"/>
    <w:rsid w:val="00D667F0"/>
    <w:rsid w:val="00D73321"/>
    <w:rsid w:val="00D75C76"/>
    <w:rsid w:val="00D76589"/>
    <w:rsid w:val="00D775D9"/>
    <w:rsid w:val="00D815EA"/>
    <w:rsid w:val="00D83D7F"/>
    <w:rsid w:val="00D860CF"/>
    <w:rsid w:val="00D87BA6"/>
    <w:rsid w:val="00D90197"/>
    <w:rsid w:val="00D913CD"/>
    <w:rsid w:val="00D949D6"/>
    <w:rsid w:val="00D95A3D"/>
    <w:rsid w:val="00D973D3"/>
    <w:rsid w:val="00DA33DE"/>
    <w:rsid w:val="00DA3698"/>
    <w:rsid w:val="00DA4424"/>
    <w:rsid w:val="00DA4C79"/>
    <w:rsid w:val="00DA5ADE"/>
    <w:rsid w:val="00DA5D21"/>
    <w:rsid w:val="00DA7EB6"/>
    <w:rsid w:val="00DB0A1F"/>
    <w:rsid w:val="00DB1525"/>
    <w:rsid w:val="00DB53DB"/>
    <w:rsid w:val="00DB6A96"/>
    <w:rsid w:val="00DB7102"/>
    <w:rsid w:val="00DC020B"/>
    <w:rsid w:val="00DC09BC"/>
    <w:rsid w:val="00DC2B09"/>
    <w:rsid w:val="00DC54C1"/>
    <w:rsid w:val="00DC57F4"/>
    <w:rsid w:val="00DC6A6B"/>
    <w:rsid w:val="00DC6D32"/>
    <w:rsid w:val="00DC7C08"/>
    <w:rsid w:val="00DC7D78"/>
    <w:rsid w:val="00DD0DB4"/>
    <w:rsid w:val="00DD131B"/>
    <w:rsid w:val="00DD2018"/>
    <w:rsid w:val="00DD2A64"/>
    <w:rsid w:val="00DD32BE"/>
    <w:rsid w:val="00DD4524"/>
    <w:rsid w:val="00DD4E57"/>
    <w:rsid w:val="00DD5DE6"/>
    <w:rsid w:val="00DE094C"/>
    <w:rsid w:val="00DE1032"/>
    <w:rsid w:val="00DE1E82"/>
    <w:rsid w:val="00DE2F18"/>
    <w:rsid w:val="00DE4132"/>
    <w:rsid w:val="00DE52EA"/>
    <w:rsid w:val="00DE7E4F"/>
    <w:rsid w:val="00DF01C9"/>
    <w:rsid w:val="00DF0A85"/>
    <w:rsid w:val="00DF12A3"/>
    <w:rsid w:val="00DF19B8"/>
    <w:rsid w:val="00DF25F0"/>
    <w:rsid w:val="00DF5C40"/>
    <w:rsid w:val="00DF5CD5"/>
    <w:rsid w:val="00DF64F5"/>
    <w:rsid w:val="00DF7F29"/>
    <w:rsid w:val="00E0588F"/>
    <w:rsid w:val="00E10856"/>
    <w:rsid w:val="00E10AE4"/>
    <w:rsid w:val="00E11953"/>
    <w:rsid w:val="00E13CDC"/>
    <w:rsid w:val="00E142CA"/>
    <w:rsid w:val="00E147CF"/>
    <w:rsid w:val="00E14899"/>
    <w:rsid w:val="00E17C3B"/>
    <w:rsid w:val="00E21E0A"/>
    <w:rsid w:val="00E22C3B"/>
    <w:rsid w:val="00E24D09"/>
    <w:rsid w:val="00E250B4"/>
    <w:rsid w:val="00E26AA8"/>
    <w:rsid w:val="00E3367E"/>
    <w:rsid w:val="00E37775"/>
    <w:rsid w:val="00E41492"/>
    <w:rsid w:val="00E42264"/>
    <w:rsid w:val="00E437DF"/>
    <w:rsid w:val="00E43EE0"/>
    <w:rsid w:val="00E43F08"/>
    <w:rsid w:val="00E4412B"/>
    <w:rsid w:val="00E4495B"/>
    <w:rsid w:val="00E44E93"/>
    <w:rsid w:val="00E46109"/>
    <w:rsid w:val="00E46A2A"/>
    <w:rsid w:val="00E47765"/>
    <w:rsid w:val="00E500C7"/>
    <w:rsid w:val="00E50283"/>
    <w:rsid w:val="00E50EFE"/>
    <w:rsid w:val="00E53CDF"/>
    <w:rsid w:val="00E57C89"/>
    <w:rsid w:val="00E60364"/>
    <w:rsid w:val="00E61B10"/>
    <w:rsid w:val="00E62B9B"/>
    <w:rsid w:val="00E6388C"/>
    <w:rsid w:val="00E666B2"/>
    <w:rsid w:val="00E72901"/>
    <w:rsid w:val="00E73999"/>
    <w:rsid w:val="00E7629A"/>
    <w:rsid w:val="00E8010A"/>
    <w:rsid w:val="00E802B0"/>
    <w:rsid w:val="00E811BC"/>
    <w:rsid w:val="00E82E41"/>
    <w:rsid w:val="00E83668"/>
    <w:rsid w:val="00E92B9F"/>
    <w:rsid w:val="00E9659E"/>
    <w:rsid w:val="00E965EC"/>
    <w:rsid w:val="00E97369"/>
    <w:rsid w:val="00E976B0"/>
    <w:rsid w:val="00EA0E56"/>
    <w:rsid w:val="00EA259B"/>
    <w:rsid w:val="00EA38D8"/>
    <w:rsid w:val="00EA5E03"/>
    <w:rsid w:val="00EB2E0E"/>
    <w:rsid w:val="00EB4166"/>
    <w:rsid w:val="00EC071E"/>
    <w:rsid w:val="00EC2EB1"/>
    <w:rsid w:val="00EC3E71"/>
    <w:rsid w:val="00EC3EE9"/>
    <w:rsid w:val="00EC3F4F"/>
    <w:rsid w:val="00EC42B7"/>
    <w:rsid w:val="00EC4730"/>
    <w:rsid w:val="00ED0069"/>
    <w:rsid w:val="00ED1743"/>
    <w:rsid w:val="00ED27E8"/>
    <w:rsid w:val="00ED629C"/>
    <w:rsid w:val="00ED7B02"/>
    <w:rsid w:val="00EE41E5"/>
    <w:rsid w:val="00EE4276"/>
    <w:rsid w:val="00EE44EB"/>
    <w:rsid w:val="00EE630F"/>
    <w:rsid w:val="00EE6F92"/>
    <w:rsid w:val="00EF01A7"/>
    <w:rsid w:val="00EF1A6A"/>
    <w:rsid w:val="00EF21C7"/>
    <w:rsid w:val="00EF5F64"/>
    <w:rsid w:val="00F03BF1"/>
    <w:rsid w:val="00F05064"/>
    <w:rsid w:val="00F07373"/>
    <w:rsid w:val="00F1647B"/>
    <w:rsid w:val="00F2025D"/>
    <w:rsid w:val="00F20CD1"/>
    <w:rsid w:val="00F21CF7"/>
    <w:rsid w:val="00F21F68"/>
    <w:rsid w:val="00F22080"/>
    <w:rsid w:val="00F22134"/>
    <w:rsid w:val="00F22874"/>
    <w:rsid w:val="00F23D6F"/>
    <w:rsid w:val="00F26F96"/>
    <w:rsid w:val="00F322DC"/>
    <w:rsid w:val="00F32442"/>
    <w:rsid w:val="00F32628"/>
    <w:rsid w:val="00F34E25"/>
    <w:rsid w:val="00F37CAD"/>
    <w:rsid w:val="00F40B28"/>
    <w:rsid w:val="00F418E3"/>
    <w:rsid w:val="00F45B57"/>
    <w:rsid w:val="00F46454"/>
    <w:rsid w:val="00F47D77"/>
    <w:rsid w:val="00F5055B"/>
    <w:rsid w:val="00F50FCE"/>
    <w:rsid w:val="00F52BEC"/>
    <w:rsid w:val="00F5422F"/>
    <w:rsid w:val="00F568F9"/>
    <w:rsid w:val="00F57DD5"/>
    <w:rsid w:val="00F600DF"/>
    <w:rsid w:val="00F605A9"/>
    <w:rsid w:val="00F6154A"/>
    <w:rsid w:val="00F61DBF"/>
    <w:rsid w:val="00F624EB"/>
    <w:rsid w:val="00F639AB"/>
    <w:rsid w:val="00F65458"/>
    <w:rsid w:val="00F67904"/>
    <w:rsid w:val="00F70EAF"/>
    <w:rsid w:val="00F71605"/>
    <w:rsid w:val="00F72D68"/>
    <w:rsid w:val="00F744AC"/>
    <w:rsid w:val="00F76E21"/>
    <w:rsid w:val="00F82919"/>
    <w:rsid w:val="00F860AB"/>
    <w:rsid w:val="00F86B6D"/>
    <w:rsid w:val="00F90684"/>
    <w:rsid w:val="00F92173"/>
    <w:rsid w:val="00F941B4"/>
    <w:rsid w:val="00F94AF7"/>
    <w:rsid w:val="00F97D17"/>
    <w:rsid w:val="00FA100C"/>
    <w:rsid w:val="00FA19B2"/>
    <w:rsid w:val="00FA393C"/>
    <w:rsid w:val="00FA5B27"/>
    <w:rsid w:val="00FB02F6"/>
    <w:rsid w:val="00FB6F7F"/>
    <w:rsid w:val="00FC10FB"/>
    <w:rsid w:val="00FC1A1E"/>
    <w:rsid w:val="00FC2914"/>
    <w:rsid w:val="00FC42AA"/>
    <w:rsid w:val="00FC4700"/>
    <w:rsid w:val="00FD0950"/>
    <w:rsid w:val="00FD1ECB"/>
    <w:rsid w:val="00FD4088"/>
    <w:rsid w:val="00FD422C"/>
    <w:rsid w:val="00FD7033"/>
    <w:rsid w:val="00FD72D3"/>
    <w:rsid w:val="00FE0181"/>
    <w:rsid w:val="00FE1247"/>
    <w:rsid w:val="00FE1EB1"/>
    <w:rsid w:val="00FE210D"/>
    <w:rsid w:val="00FE3286"/>
    <w:rsid w:val="00FE4C0E"/>
    <w:rsid w:val="00FE79D9"/>
    <w:rsid w:val="00FE7CD3"/>
    <w:rsid w:val="00FF0451"/>
    <w:rsid w:val="00FF39A6"/>
    <w:rsid w:val="00FF5F54"/>
    <w:rsid w:val="00FF74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C07F1"/>
  <w15:docId w15:val="{55071803-ED17-AA4A-9883-B88002BD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395"/>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Heading3">
    <w:name w:val="heading 3"/>
    <w:basedOn w:val="Normal"/>
    <w:link w:val="Heading3Char"/>
    <w:uiPriority w:val="9"/>
    <w:qFormat/>
    <w:rsid w:val="00F542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36"/>
        <w:tab w:val="right" w:pos="9072"/>
      </w:tabs>
    </w:pPr>
    <w:rPr>
      <w:rFonts w:ascii="Calibri" w:hAnsi="Calibri" w:cs="Arial Unicode MS"/>
      <w:color w:val="000000"/>
      <w:sz w:val="24"/>
      <w:szCs w:val="24"/>
      <w:u w:color="000000"/>
    </w:rPr>
  </w:style>
  <w:style w:type="paragraph" w:customStyle="1" w:styleId="Text">
    <w:name w:val="Text"/>
    <w:rPr>
      <w:rFonts w:cs="Arial Unicode MS"/>
      <w:color w:val="000000"/>
      <w:sz w:val="24"/>
      <w:szCs w:val="24"/>
      <w:u w:color="000000"/>
      <w:lang w:val="en-US"/>
      <w14:textOutline w14:w="0" w14:cap="flat" w14:cmpd="sng" w14:algn="ctr">
        <w14:noFill/>
        <w14:prstDash w14:val="solid"/>
        <w14:bevel/>
      </w14:textOutline>
    </w:rPr>
  </w:style>
  <w:style w:type="paragraph" w:customStyle="1" w:styleId="paragraph">
    <w:name w:val="paragraph"/>
    <w:pPr>
      <w:spacing w:before="100" w:after="100"/>
      <w:jc w:val="both"/>
    </w:pPr>
    <w:rPr>
      <w:rFonts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ierterStil1">
    <w:name w:val="Importierter Stil: 1"/>
    <w:pPr>
      <w:numPr>
        <w:numId w:val="1"/>
      </w:numPr>
    </w:pPr>
  </w:style>
  <w:style w:type="paragraph" w:styleId="NormalWeb">
    <w:name w:val="Normal (Web)"/>
    <w:uiPriority w:val="99"/>
    <w:pPr>
      <w:spacing w:before="100" w:after="100"/>
    </w:pPr>
    <w:rPr>
      <w:rFonts w:cs="Arial Unicode MS"/>
      <w:color w:val="000000"/>
      <w:sz w:val="24"/>
      <w:szCs w:val="24"/>
      <w:u w:color="00000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Helvetica Neue" w:eastAsia="Helvetica Neue" w:hAnsi="Helvetica Neue" w:cs="Helvetica Neue"/>
      <w:color w:val="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81690"/>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styleId="PlaceholderText">
    <w:name w:val="Placeholder Text"/>
    <w:basedOn w:val="DefaultParagraphFont"/>
    <w:uiPriority w:val="99"/>
    <w:semiHidden/>
    <w:rsid w:val="00131BA7"/>
    <w:rPr>
      <w:color w:val="808080"/>
    </w:rPr>
  </w:style>
  <w:style w:type="character" w:customStyle="1" w:styleId="UnresolvedMention1">
    <w:name w:val="Unresolved Mention1"/>
    <w:basedOn w:val="DefaultParagraphFont"/>
    <w:uiPriority w:val="99"/>
    <w:semiHidden/>
    <w:unhideWhenUsed/>
    <w:rsid w:val="008F08A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7182C"/>
    <w:rPr>
      <w:b/>
      <w:bCs/>
    </w:rPr>
  </w:style>
  <w:style w:type="character" w:customStyle="1" w:styleId="CommentSubjectChar">
    <w:name w:val="Comment Subject Char"/>
    <w:basedOn w:val="CommentTextChar"/>
    <w:link w:val="CommentSubject"/>
    <w:uiPriority w:val="99"/>
    <w:semiHidden/>
    <w:rsid w:val="0057182C"/>
    <w:rPr>
      <w:rFonts w:ascii="Helvetica Neue" w:eastAsia="Helvetica Neue" w:hAnsi="Helvetica Neue" w:cs="Helvetica Neue"/>
      <w:b/>
      <w:bCs/>
      <w:color w:val="000000"/>
      <w14:textOutline w14:w="0" w14:cap="flat" w14:cmpd="sng" w14:algn="ctr">
        <w14:noFill/>
        <w14:prstDash w14:val="solid"/>
        <w14:bevel/>
      </w14:textOutline>
    </w:rPr>
  </w:style>
  <w:style w:type="character" w:customStyle="1" w:styleId="Heading3Char">
    <w:name w:val="Heading 3 Char"/>
    <w:basedOn w:val="DefaultParagraphFont"/>
    <w:link w:val="Heading3"/>
    <w:uiPriority w:val="9"/>
    <w:rsid w:val="00F5422F"/>
    <w:rPr>
      <w:rFonts w:eastAsia="Times New Roman"/>
      <w:b/>
      <w:bCs/>
      <w:sz w:val="27"/>
      <w:szCs w:val="27"/>
      <w:bdr w:val="none" w:sz="0" w:space="0" w:color="auto"/>
    </w:rPr>
  </w:style>
  <w:style w:type="character" w:styleId="FollowedHyperlink">
    <w:name w:val="FollowedHyperlink"/>
    <w:basedOn w:val="DefaultParagraphFont"/>
    <w:uiPriority w:val="99"/>
    <w:semiHidden/>
    <w:unhideWhenUsed/>
    <w:rsid w:val="00BE2338"/>
    <w:rPr>
      <w:color w:val="FF00FF" w:themeColor="followedHyperlink"/>
      <w:u w:val="single"/>
    </w:rPr>
  </w:style>
  <w:style w:type="paragraph" w:styleId="Caption">
    <w:name w:val="caption"/>
    <w:basedOn w:val="Normal"/>
    <w:next w:val="Normal"/>
    <w:uiPriority w:val="35"/>
    <w:unhideWhenUsed/>
    <w:qFormat/>
    <w:rsid w:val="004F69D2"/>
    <w:pPr>
      <w:pBdr>
        <w:top w:val="none" w:sz="0" w:space="0" w:color="auto"/>
        <w:left w:val="none" w:sz="0" w:space="0" w:color="auto"/>
        <w:bottom w:val="none" w:sz="0" w:space="0" w:color="auto"/>
        <w:right w:val="none" w:sz="0" w:space="0" w:color="auto"/>
        <w:between w:val="none" w:sz="0" w:space="0" w:color="auto"/>
        <w:bar w:val="none" w:sz="0" w:color="auto"/>
      </w:pBdr>
      <w:spacing w:before="0" w:after="200" w:line="240" w:lineRule="auto"/>
    </w:pPr>
    <w:rPr>
      <w:rFonts w:asciiTheme="minorHAnsi" w:eastAsiaTheme="minorHAnsi" w:hAnsiTheme="minorHAnsi" w:cstheme="minorBidi"/>
      <w:i/>
      <w:iCs/>
      <w:color w:val="A7A7A7" w:themeColor="text2"/>
      <w:sz w:val="18"/>
      <w:szCs w:val="18"/>
      <w:bdr w:val="none" w:sz="0" w:space="0" w:color="auto"/>
      <w:lang w:eastAsia="en-US"/>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C2914"/>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914"/>
    <w:rPr>
      <w:rFonts w:ascii="Segoe UI" w:eastAsia="Helvetica Neue" w:hAnsi="Segoe UI" w:cs="Segoe UI"/>
      <w:color w:val="000000"/>
      <w:sz w:val="18"/>
      <w:szCs w:val="18"/>
      <w14:textOutline w14:w="0" w14:cap="flat" w14:cmpd="sng" w14:algn="ctr">
        <w14:noFill/>
        <w14:prstDash w14:val="solid"/>
        <w14:bevel/>
      </w14:textOutline>
    </w:rPr>
  </w:style>
  <w:style w:type="character" w:customStyle="1" w:styleId="UnresolvedMention">
    <w:name w:val="Unresolved Mention"/>
    <w:basedOn w:val="DefaultParagraphFont"/>
    <w:uiPriority w:val="99"/>
    <w:semiHidden/>
    <w:unhideWhenUsed/>
    <w:rsid w:val="002C71F4"/>
    <w:rPr>
      <w:color w:val="605E5C"/>
      <w:shd w:val="clear" w:color="auto" w:fill="E1DFDD"/>
    </w:rPr>
  </w:style>
  <w:style w:type="character" w:styleId="Emphasis">
    <w:name w:val="Emphasis"/>
    <w:basedOn w:val="DefaultParagraphFont"/>
    <w:uiPriority w:val="20"/>
    <w:qFormat/>
    <w:rsid w:val="00C83C4A"/>
    <w:rPr>
      <w:i/>
      <w:iCs/>
    </w:rPr>
  </w:style>
  <w:style w:type="paragraph" w:styleId="NoSpacing">
    <w:name w:val="No Spacing"/>
    <w:uiPriority w:val="1"/>
    <w:qFormat/>
    <w:rsid w:val="004D4010"/>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rmaltextrun">
    <w:name w:val="normaltextrun"/>
    <w:basedOn w:val="DefaultParagraphFont"/>
    <w:rsid w:val="007F56F7"/>
  </w:style>
  <w:style w:type="character" w:customStyle="1" w:styleId="eop">
    <w:name w:val="eop"/>
    <w:basedOn w:val="DefaultParagraphFont"/>
    <w:rsid w:val="007F56F7"/>
  </w:style>
  <w:style w:type="character" w:customStyle="1" w:styleId="apple-converted-space">
    <w:name w:val="apple-converted-space"/>
    <w:basedOn w:val="DefaultParagraphFont"/>
    <w:rsid w:val="007F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7659">
      <w:bodyDiv w:val="1"/>
      <w:marLeft w:val="0"/>
      <w:marRight w:val="0"/>
      <w:marTop w:val="0"/>
      <w:marBottom w:val="0"/>
      <w:divBdr>
        <w:top w:val="none" w:sz="0" w:space="0" w:color="auto"/>
        <w:left w:val="none" w:sz="0" w:space="0" w:color="auto"/>
        <w:bottom w:val="none" w:sz="0" w:space="0" w:color="auto"/>
        <w:right w:val="none" w:sz="0" w:space="0" w:color="auto"/>
      </w:divBdr>
      <w:divsChild>
        <w:div w:id="1090732521">
          <w:marLeft w:val="640"/>
          <w:marRight w:val="0"/>
          <w:marTop w:val="0"/>
          <w:marBottom w:val="0"/>
          <w:divBdr>
            <w:top w:val="none" w:sz="0" w:space="0" w:color="auto"/>
            <w:left w:val="none" w:sz="0" w:space="0" w:color="auto"/>
            <w:bottom w:val="none" w:sz="0" w:space="0" w:color="auto"/>
            <w:right w:val="none" w:sz="0" w:space="0" w:color="auto"/>
          </w:divBdr>
        </w:div>
        <w:div w:id="764233485">
          <w:marLeft w:val="640"/>
          <w:marRight w:val="0"/>
          <w:marTop w:val="0"/>
          <w:marBottom w:val="0"/>
          <w:divBdr>
            <w:top w:val="none" w:sz="0" w:space="0" w:color="auto"/>
            <w:left w:val="none" w:sz="0" w:space="0" w:color="auto"/>
            <w:bottom w:val="none" w:sz="0" w:space="0" w:color="auto"/>
            <w:right w:val="none" w:sz="0" w:space="0" w:color="auto"/>
          </w:divBdr>
        </w:div>
        <w:div w:id="1783646396">
          <w:marLeft w:val="640"/>
          <w:marRight w:val="0"/>
          <w:marTop w:val="0"/>
          <w:marBottom w:val="0"/>
          <w:divBdr>
            <w:top w:val="none" w:sz="0" w:space="0" w:color="auto"/>
            <w:left w:val="none" w:sz="0" w:space="0" w:color="auto"/>
            <w:bottom w:val="none" w:sz="0" w:space="0" w:color="auto"/>
            <w:right w:val="none" w:sz="0" w:space="0" w:color="auto"/>
          </w:divBdr>
        </w:div>
        <w:div w:id="1978367027">
          <w:marLeft w:val="640"/>
          <w:marRight w:val="0"/>
          <w:marTop w:val="0"/>
          <w:marBottom w:val="0"/>
          <w:divBdr>
            <w:top w:val="none" w:sz="0" w:space="0" w:color="auto"/>
            <w:left w:val="none" w:sz="0" w:space="0" w:color="auto"/>
            <w:bottom w:val="none" w:sz="0" w:space="0" w:color="auto"/>
            <w:right w:val="none" w:sz="0" w:space="0" w:color="auto"/>
          </w:divBdr>
        </w:div>
        <w:div w:id="1769344937">
          <w:marLeft w:val="640"/>
          <w:marRight w:val="0"/>
          <w:marTop w:val="0"/>
          <w:marBottom w:val="0"/>
          <w:divBdr>
            <w:top w:val="none" w:sz="0" w:space="0" w:color="auto"/>
            <w:left w:val="none" w:sz="0" w:space="0" w:color="auto"/>
            <w:bottom w:val="none" w:sz="0" w:space="0" w:color="auto"/>
            <w:right w:val="none" w:sz="0" w:space="0" w:color="auto"/>
          </w:divBdr>
        </w:div>
        <w:div w:id="1651446246">
          <w:marLeft w:val="640"/>
          <w:marRight w:val="0"/>
          <w:marTop w:val="0"/>
          <w:marBottom w:val="0"/>
          <w:divBdr>
            <w:top w:val="none" w:sz="0" w:space="0" w:color="auto"/>
            <w:left w:val="none" w:sz="0" w:space="0" w:color="auto"/>
            <w:bottom w:val="none" w:sz="0" w:space="0" w:color="auto"/>
            <w:right w:val="none" w:sz="0" w:space="0" w:color="auto"/>
          </w:divBdr>
        </w:div>
        <w:div w:id="538132689">
          <w:marLeft w:val="640"/>
          <w:marRight w:val="0"/>
          <w:marTop w:val="0"/>
          <w:marBottom w:val="0"/>
          <w:divBdr>
            <w:top w:val="none" w:sz="0" w:space="0" w:color="auto"/>
            <w:left w:val="none" w:sz="0" w:space="0" w:color="auto"/>
            <w:bottom w:val="none" w:sz="0" w:space="0" w:color="auto"/>
            <w:right w:val="none" w:sz="0" w:space="0" w:color="auto"/>
          </w:divBdr>
        </w:div>
        <w:div w:id="1046484998">
          <w:marLeft w:val="640"/>
          <w:marRight w:val="0"/>
          <w:marTop w:val="0"/>
          <w:marBottom w:val="0"/>
          <w:divBdr>
            <w:top w:val="none" w:sz="0" w:space="0" w:color="auto"/>
            <w:left w:val="none" w:sz="0" w:space="0" w:color="auto"/>
            <w:bottom w:val="none" w:sz="0" w:space="0" w:color="auto"/>
            <w:right w:val="none" w:sz="0" w:space="0" w:color="auto"/>
          </w:divBdr>
        </w:div>
        <w:div w:id="638728078">
          <w:marLeft w:val="640"/>
          <w:marRight w:val="0"/>
          <w:marTop w:val="0"/>
          <w:marBottom w:val="0"/>
          <w:divBdr>
            <w:top w:val="none" w:sz="0" w:space="0" w:color="auto"/>
            <w:left w:val="none" w:sz="0" w:space="0" w:color="auto"/>
            <w:bottom w:val="none" w:sz="0" w:space="0" w:color="auto"/>
            <w:right w:val="none" w:sz="0" w:space="0" w:color="auto"/>
          </w:divBdr>
        </w:div>
        <w:div w:id="1240602543">
          <w:marLeft w:val="640"/>
          <w:marRight w:val="0"/>
          <w:marTop w:val="0"/>
          <w:marBottom w:val="0"/>
          <w:divBdr>
            <w:top w:val="none" w:sz="0" w:space="0" w:color="auto"/>
            <w:left w:val="none" w:sz="0" w:space="0" w:color="auto"/>
            <w:bottom w:val="none" w:sz="0" w:space="0" w:color="auto"/>
            <w:right w:val="none" w:sz="0" w:space="0" w:color="auto"/>
          </w:divBdr>
        </w:div>
        <w:div w:id="736823425">
          <w:marLeft w:val="640"/>
          <w:marRight w:val="0"/>
          <w:marTop w:val="0"/>
          <w:marBottom w:val="0"/>
          <w:divBdr>
            <w:top w:val="none" w:sz="0" w:space="0" w:color="auto"/>
            <w:left w:val="none" w:sz="0" w:space="0" w:color="auto"/>
            <w:bottom w:val="none" w:sz="0" w:space="0" w:color="auto"/>
            <w:right w:val="none" w:sz="0" w:space="0" w:color="auto"/>
          </w:divBdr>
        </w:div>
        <w:div w:id="940142205">
          <w:marLeft w:val="640"/>
          <w:marRight w:val="0"/>
          <w:marTop w:val="0"/>
          <w:marBottom w:val="0"/>
          <w:divBdr>
            <w:top w:val="none" w:sz="0" w:space="0" w:color="auto"/>
            <w:left w:val="none" w:sz="0" w:space="0" w:color="auto"/>
            <w:bottom w:val="none" w:sz="0" w:space="0" w:color="auto"/>
            <w:right w:val="none" w:sz="0" w:space="0" w:color="auto"/>
          </w:divBdr>
        </w:div>
        <w:div w:id="1474758269">
          <w:marLeft w:val="640"/>
          <w:marRight w:val="0"/>
          <w:marTop w:val="0"/>
          <w:marBottom w:val="0"/>
          <w:divBdr>
            <w:top w:val="none" w:sz="0" w:space="0" w:color="auto"/>
            <w:left w:val="none" w:sz="0" w:space="0" w:color="auto"/>
            <w:bottom w:val="none" w:sz="0" w:space="0" w:color="auto"/>
            <w:right w:val="none" w:sz="0" w:space="0" w:color="auto"/>
          </w:divBdr>
        </w:div>
        <w:div w:id="90707428">
          <w:marLeft w:val="640"/>
          <w:marRight w:val="0"/>
          <w:marTop w:val="0"/>
          <w:marBottom w:val="0"/>
          <w:divBdr>
            <w:top w:val="none" w:sz="0" w:space="0" w:color="auto"/>
            <w:left w:val="none" w:sz="0" w:space="0" w:color="auto"/>
            <w:bottom w:val="none" w:sz="0" w:space="0" w:color="auto"/>
            <w:right w:val="none" w:sz="0" w:space="0" w:color="auto"/>
          </w:divBdr>
        </w:div>
        <w:div w:id="1658142582">
          <w:marLeft w:val="640"/>
          <w:marRight w:val="0"/>
          <w:marTop w:val="0"/>
          <w:marBottom w:val="0"/>
          <w:divBdr>
            <w:top w:val="none" w:sz="0" w:space="0" w:color="auto"/>
            <w:left w:val="none" w:sz="0" w:space="0" w:color="auto"/>
            <w:bottom w:val="none" w:sz="0" w:space="0" w:color="auto"/>
            <w:right w:val="none" w:sz="0" w:space="0" w:color="auto"/>
          </w:divBdr>
        </w:div>
        <w:div w:id="736130492">
          <w:marLeft w:val="640"/>
          <w:marRight w:val="0"/>
          <w:marTop w:val="0"/>
          <w:marBottom w:val="0"/>
          <w:divBdr>
            <w:top w:val="none" w:sz="0" w:space="0" w:color="auto"/>
            <w:left w:val="none" w:sz="0" w:space="0" w:color="auto"/>
            <w:bottom w:val="none" w:sz="0" w:space="0" w:color="auto"/>
            <w:right w:val="none" w:sz="0" w:space="0" w:color="auto"/>
          </w:divBdr>
        </w:div>
        <w:div w:id="1165587421">
          <w:marLeft w:val="640"/>
          <w:marRight w:val="0"/>
          <w:marTop w:val="0"/>
          <w:marBottom w:val="0"/>
          <w:divBdr>
            <w:top w:val="none" w:sz="0" w:space="0" w:color="auto"/>
            <w:left w:val="none" w:sz="0" w:space="0" w:color="auto"/>
            <w:bottom w:val="none" w:sz="0" w:space="0" w:color="auto"/>
            <w:right w:val="none" w:sz="0" w:space="0" w:color="auto"/>
          </w:divBdr>
        </w:div>
        <w:div w:id="241989536">
          <w:marLeft w:val="640"/>
          <w:marRight w:val="0"/>
          <w:marTop w:val="0"/>
          <w:marBottom w:val="0"/>
          <w:divBdr>
            <w:top w:val="none" w:sz="0" w:space="0" w:color="auto"/>
            <w:left w:val="none" w:sz="0" w:space="0" w:color="auto"/>
            <w:bottom w:val="none" w:sz="0" w:space="0" w:color="auto"/>
            <w:right w:val="none" w:sz="0" w:space="0" w:color="auto"/>
          </w:divBdr>
        </w:div>
        <w:div w:id="1666006966">
          <w:marLeft w:val="640"/>
          <w:marRight w:val="0"/>
          <w:marTop w:val="0"/>
          <w:marBottom w:val="0"/>
          <w:divBdr>
            <w:top w:val="none" w:sz="0" w:space="0" w:color="auto"/>
            <w:left w:val="none" w:sz="0" w:space="0" w:color="auto"/>
            <w:bottom w:val="none" w:sz="0" w:space="0" w:color="auto"/>
            <w:right w:val="none" w:sz="0" w:space="0" w:color="auto"/>
          </w:divBdr>
        </w:div>
        <w:div w:id="1246038434">
          <w:marLeft w:val="640"/>
          <w:marRight w:val="0"/>
          <w:marTop w:val="0"/>
          <w:marBottom w:val="0"/>
          <w:divBdr>
            <w:top w:val="none" w:sz="0" w:space="0" w:color="auto"/>
            <w:left w:val="none" w:sz="0" w:space="0" w:color="auto"/>
            <w:bottom w:val="none" w:sz="0" w:space="0" w:color="auto"/>
            <w:right w:val="none" w:sz="0" w:space="0" w:color="auto"/>
          </w:divBdr>
        </w:div>
        <w:div w:id="379478444">
          <w:marLeft w:val="640"/>
          <w:marRight w:val="0"/>
          <w:marTop w:val="0"/>
          <w:marBottom w:val="0"/>
          <w:divBdr>
            <w:top w:val="none" w:sz="0" w:space="0" w:color="auto"/>
            <w:left w:val="none" w:sz="0" w:space="0" w:color="auto"/>
            <w:bottom w:val="none" w:sz="0" w:space="0" w:color="auto"/>
            <w:right w:val="none" w:sz="0" w:space="0" w:color="auto"/>
          </w:divBdr>
        </w:div>
        <w:div w:id="632952056">
          <w:marLeft w:val="640"/>
          <w:marRight w:val="0"/>
          <w:marTop w:val="0"/>
          <w:marBottom w:val="0"/>
          <w:divBdr>
            <w:top w:val="none" w:sz="0" w:space="0" w:color="auto"/>
            <w:left w:val="none" w:sz="0" w:space="0" w:color="auto"/>
            <w:bottom w:val="none" w:sz="0" w:space="0" w:color="auto"/>
            <w:right w:val="none" w:sz="0" w:space="0" w:color="auto"/>
          </w:divBdr>
        </w:div>
        <w:div w:id="198593455">
          <w:marLeft w:val="640"/>
          <w:marRight w:val="0"/>
          <w:marTop w:val="0"/>
          <w:marBottom w:val="0"/>
          <w:divBdr>
            <w:top w:val="none" w:sz="0" w:space="0" w:color="auto"/>
            <w:left w:val="none" w:sz="0" w:space="0" w:color="auto"/>
            <w:bottom w:val="none" w:sz="0" w:space="0" w:color="auto"/>
            <w:right w:val="none" w:sz="0" w:space="0" w:color="auto"/>
          </w:divBdr>
        </w:div>
        <w:div w:id="66919813">
          <w:marLeft w:val="640"/>
          <w:marRight w:val="0"/>
          <w:marTop w:val="0"/>
          <w:marBottom w:val="0"/>
          <w:divBdr>
            <w:top w:val="none" w:sz="0" w:space="0" w:color="auto"/>
            <w:left w:val="none" w:sz="0" w:space="0" w:color="auto"/>
            <w:bottom w:val="none" w:sz="0" w:space="0" w:color="auto"/>
            <w:right w:val="none" w:sz="0" w:space="0" w:color="auto"/>
          </w:divBdr>
        </w:div>
        <w:div w:id="357700007">
          <w:marLeft w:val="640"/>
          <w:marRight w:val="0"/>
          <w:marTop w:val="0"/>
          <w:marBottom w:val="0"/>
          <w:divBdr>
            <w:top w:val="none" w:sz="0" w:space="0" w:color="auto"/>
            <w:left w:val="none" w:sz="0" w:space="0" w:color="auto"/>
            <w:bottom w:val="none" w:sz="0" w:space="0" w:color="auto"/>
            <w:right w:val="none" w:sz="0" w:space="0" w:color="auto"/>
          </w:divBdr>
        </w:div>
        <w:div w:id="904947974">
          <w:marLeft w:val="640"/>
          <w:marRight w:val="0"/>
          <w:marTop w:val="0"/>
          <w:marBottom w:val="0"/>
          <w:divBdr>
            <w:top w:val="none" w:sz="0" w:space="0" w:color="auto"/>
            <w:left w:val="none" w:sz="0" w:space="0" w:color="auto"/>
            <w:bottom w:val="none" w:sz="0" w:space="0" w:color="auto"/>
            <w:right w:val="none" w:sz="0" w:space="0" w:color="auto"/>
          </w:divBdr>
        </w:div>
        <w:div w:id="784236034">
          <w:marLeft w:val="640"/>
          <w:marRight w:val="0"/>
          <w:marTop w:val="0"/>
          <w:marBottom w:val="0"/>
          <w:divBdr>
            <w:top w:val="none" w:sz="0" w:space="0" w:color="auto"/>
            <w:left w:val="none" w:sz="0" w:space="0" w:color="auto"/>
            <w:bottom w:val="none" w:sz="0" w:space="0" w:color="auto"/>
            <w:right w:val="none" w:sz="0" w:space="0" w:color="auto"/>
          </w:divBdr>
        </w:div>
        <w:div w:id="1384141065">
          <w:marLeft w:val="640"/>
          <w:marRight w:val="0"/>
          <w:marTop w:val="0"/>
          <w:marBottom w:val="0"/>
          <w:divBdr>
            <w:top w:val="none" w:sz="0" w:space="0" w:color="auto"/>
            <w:left w:val="none" w:sz="0" w:space="0" w:color="auto"/>
            <w:bottom w:val="none" w:sz="0" w:space="0" w:color="auto"/>
            <w:right w:val="none" w:sz="0" w:space="0" w:color="auto"/>
          </w:divBdr>
        </w:div>
        <w:div w:id="1722560759">
          <w:marLeft w:val="640"/>
          <w:marRight w:val="0"/>
          <w:marTop w:val="0"/>
          <w:marBottom w:val="0"/>
          <w:divBdr>
            <w:top w:val="none" w:sz="0" w:space="0" w:color="auto"/>
            <w:left w:val="none" w:sz="0" w:space="0" w:color="auto"/>
            <w:bottom w:val="none" w:sz="0" w:space="0" w:color="auto"/>
            <w:right w:val="none" w:sz="0" w:space="0" w:color="auto"/>
          </w:divBdr>
        </w:div>
        <w:div w:id="364142792">
          <w:marLeft w:val="640"/>
          <w:marRight w:val="0"/>
          <w:marTop w:val="0"/>
          <w:marBottom w:val="0"/>
          <w:divBdr>
            <w:top w:val="none" w:sz="0" w:space="0" w:color="auto"/>
            <w:left w:val="none" w:sz="0" w:space="0" w:color="auto"/>
            <w:bottom w:val="none" w:sz="0" w:space="0" w:color="auto"/>
            <w:right w:val="none" w:sz="0" w:space="0" w:color="auto"/>
          </w:divBdr>
        </w:div>
        <w:div w:id="1988974176">
          <w:marLeft w:val="640"/>
          <w:marRight w:val="0"/>
          <w:marTop w:val="0"/>
          <w:marBottom w:val="0"/>
          <w:divBdr>
            <w:top w:val="none" w:sz="0" w:space="0" w:color="auto"/>
            <w:left w:val="none" w:sz="0" w:space="0" w:color="auto"/>
            <w:bottom w:val="none" w:sz="0" w:space="0" w:color="auto"/>
            <w:right w:val="none" w:sz="0" w:space="0" w:color="auto"/>
          </w:divBdr>
        </w:div>
        <w:div w:id="1011300413">
          <w:marLeft w:val="640"/>
          <w:marRight w:val="0"/>
          <w:marTop w:val="0"/>
          <w:marBottom w:val="0"/>
          <w:divBdr>
            <w:top w:val="none" w:sz="0" w:space="0" w:color="auto"/>
            <w:left w:val="none" w:sz="0" w:space="0" w:color="auto"/>
            <w:bottom w:val="none" w:sz="0" w:space="0" w:color="auto"/>
            <w:right w:val="none" w:sz="0" w:space="0" w:color="auto"/>
          </w:divBdr>
        </w:div>
        <w:div w:id="55399100">
          <w:marLeft w:val="640"/>
          <w:marRight w:val="0"/>
          <w:marTop w:val="0"/>
          <w:marBottom w:val="0"/>
          <w:divBdr>
            <w:top w:val="none" w:sz="0" w:space="0" w:color="auto"/>
            <w:left w:val="none" w:sz="0" w:space="0" w:color="auto"/>
            <w:bottom w:val="none" w:sz="0" w:space="0" w:color="auto"/>
            <w:right w:val="none" w:sz="0" w:space="0" w:color="auto"/>
          </w:divBdr>
        </w:div>
        <w:div w:id="284117028">
          <w:marLeft w:val="640"/>
          <w:marRight w:val="0"/>
          <w:marTop w:val="0"/>
          <w:marBottom w:val="0"/>
          <w:divBdr>
            <w:top w:val="none" w:sz="0" w:space="0" w:color="auto"/>
            <w:left w:val="none" w:sz="0" w:space="0" w:color="auto"/>
            <w:bottom w:val="none" w:sz="0" w:space="0" w:color="auto"/>
            <w:right w:val="none" w:sz="0" w:space="0" w:color="auto"/>
          </w:divBdr>
        </w:div>
        <w:div w:id="580800983">
          <w:marLeft w:val="640"/>
          <w:marRight w:val="0"/>
          <w:marTop w:val="0"/>
          <w:marBottom w:val="0"/>
          <w:divBdr>
            <w:top w:val="none" w:sz="0" w:space="0" w:color="auto"/>
            <w:left w:val="none" w:sz="0" w:space="0" w:color="auto"/>
            <w:bottom w:val="none" w:sz="0" w:space="0" w:color="auto"/>
            <w:right w:val="none" w:sz="0" w:space="0" w:color="auto"/>
          </w:divBdr>
        </w:div>
        <w:div w:id="1388526255">
          <w:marLeft w:val="640"/>
          <w:marRight w:val="0"/>
          <w:marTop w:val="0"/>
          <w:marBottom w:val="0"/>
          <w:divBdr>
            <w:top w:val="none" w:sz="0" w:space="0" w:color="auto"/>
            <w:left w:val="none" w:sz="0" w:space="0" w:color="auto"/>
            <w:bottom w:val="none" w:sz="0" w:space="0" w:color="auto"/>
            <w:right w:val="none" w:sz="0" w:space="0" w:color="auto"/>
          </w:divBdr>
        </w:div>
        <w:div w:id="1578053126">
          <w:marLeft w:val="640"/>
          <w:marRight w:val="0"/>
          <w:marTop w:val="0"/>
          <w:marBottom w:val="0"/>
          <w:divBdr>
            <w:top w:val="none" w:sz="0" w:space="0" w:color="auto"/>
            <w:left w:val="none" w:sz="0" w:space="0" w:color="auto"/>
            <w:bottom w:val="none" w:sz="0" w:space="0" w:color="auto"/>
            <w:right w:val="none" w:sz="0" w:space="0" w:color="auto"/>
          </w:divBdr>
        </w:div>
        <w:div w:id="796290733">
          <w:marLeft w:val="640"/>
          <w:marRight w:val="0"/>
          <w:marTop w:val="0"/>
          <w:marBottom w:val="0"/>
          <w:divBdr>
            <w:top w:val="none" w:sz="0" w:space="0" w:color="auto"/>
            <w:left w:val="none" w:sz="0" w:space="0" w:color="auto"/>
            <w:bottom w:val="none" w:sz="0" w:space="0" w:color="auto"/>
            <w:right w:val="none" w:sz="0" w:space="0" w:color="auto"/>
          </w:divBdr>
        </w:div>
        <w:div w:id="411052415">
          <w:marLeft w:val="640"/>
          <w:marRight w:val="0"/>
          <w:marTop w:val="0"/>
          <w:marBottom w:val="0"/>
          <w:divBdr>
            <w:top w:val="none" w:sz="0" w:space="0" w:color="auto"/>
            <w:left w:val="none" w:sz="0" w:space="0" w:color="auto"/>
            <w:bottom w:val="none" w:sz="0" w:space="0" w:color="auto"/>
            <w:right w:val="none" w:sz="0" w:space="0" w:color="auto"/>
          </w:divBdr>
        </w:div>
        <w:div w:id="1906795123">
          <w:marLeft w:val="640"/>
          <w:marRight w:val="0"/>
          <w:marTop w:val="0"/>
          <w:marBottom w:val="0"/>
          <w:divBdr>
            <w:top w:val="none" w:sz="0" w:space="0" w:color="auto"/>
            <w:left w:val="none" w:sz="0" w:space="0" w:color="auto"/>
            <w:bottom w:val="none" w:sz="0" w:space="0" w:color="auto"/>
            <w:right w:val="none" w:sz="0" w:space="0" w:color="auto"/>
          </w:divBdr>
        </w:div>
        <w:div w:id="1846237414">
          <w:marLeft w:val="640"/>
          <w:marRight w:val="0"/>
          <w:marTop w:val="0"/>
          <w:marBottom w:val="0"/>
          <w:divBdr>
            <w:top w:val="none" w:sz="0" w:space="0" w:color="auto"/>
            <w:left w:val="none" w:sz="0" w:space="0" w:color="auto"/>
            <w:bottom w:val="none" w:sz="0" w:space="0" w:color="auto"/>
            <w:right w:val="none" w:sz="0" w:space="0" w:color="auto"/>
          </w:divBdr>
        </w:div>
        <w:div w:id="664527">
          <w:marLeft w:val="640"/>
          <w:marRight w:val="0"/>
          <w:marTop w:val="0"/>
          <w:marBottom w:val="0"/>
          <w:divBdr>
            <w:top w:val="none" w:sz="0" w:space="0" w:color="auto"/>
            <w:left w:val="none" w:sz="0" w:space="0" w:color="auto"/>
            <w:bottom w:val="none" w:sz="0" w:space="0" w:color="auto"/>
            <w:right w:val="none" w:sz="0" w:space="0" w:color="auto"/>
          </w:divBdr>
        </w:div>
        <w:div w:id="1315530039">
          <w:marLeft w:val="640"/>
          <w:marRight w:val="0"/>
          <w:marTop w:val="0"/>
          <w:marBottom w:val="0"/>
          <w:divBdr>
            <w:top w:val="none" w:sz="0" w:space="0" w:color="auto"/>
            <w:left w:val="none" w:sz="0" w:space="0" w:color="auto"/>
            <w:bottom w:val="none" w:sz="0" w:space="0" w:color="auto"/>
            <w:right w:val="none" w:sz="0" w:space="0" w:color="auto"/>
          </w:divBdr>
        </w:div>
        <w:div w:id="537159598">
          <w:marLeft w:val="640"/>
          <w:marRight w:val="0"/>
          <w:marTop w:val="0"/>
          <w:marBottom w:val="0"/>
          <w:divBdr>
            <w:top w:val="none" w:sz="0" w:space="0" w:color="auto"/>
            <w:left w:val="none" w:sz="0" w:space="0" w:color="auto"/>
            <w:bottom w:val="none" w:sz="0" w:space="0" w:color="auto"/>
            <w:right w:val="none" w:sz="0" w:space="0" w:color="auto"/>
          </w:divBdr>
        </w:div>
        <w:div w:id="648024624">
          <w:marLeft w:val="640"/>
          <w:marRight w:val="0"/>
          <w:marTop w:val="0"/>
          <w:marBottom w:val="0"/>
          <w:divBdr>
            <w:top w:val="none" w:sz="0" w:space="0" w:color="auto"/>
            <w:left w:val="none" w:sz="0" w:space="0" w:color="auto"/>
            <w:bottom w:val="none" w:sz="0" w:space="0" w:color="auto"/>
            <w:right w:val="none" w:sz="0" w:space="0" w:color="auto"/>
          </w:divBdr>
        </w:div>
        <w:div w:id="1526821920">
          <w:marLeft w:val="640"/>
          <w:marRight w:val="0"/>
          <w:marTop w:val="0"/>
          <w:marBottom w:val="0"/>
          <w:divBdr>
            <w:top w:val="none" w:sz="0" w:space="0" w:color="auto"/>
            <w:left w:val="none" w:sz="0" w:space="0" w:color="auto"/>
            <w:bottom w:val="none" w:sz="0" w:space="0" w:color="auto"/>
            <w:right w:val="none" w:sz="0" w:space="0" w:color="auto"/>
          </w:divBdr>
        </w:div>
        <w:div w:id="665326854">
          <w:marLeft w:val="640"/>
          <w:marRight w:val="0"/>
          <w:marTop w:val="0"/>
          <w:marBottom w:val="0"/>
          <w:divBdr>
            <w:top w:val="none" w:sz="0" w:space="0" w:color="auto"/>
            <w:left w:val="none" w:sz="0" w:space="0" w:color="auto"/>
            <w:bottom w:val="none" w:sz="0" w:space="0" w:color="auto"/>
            <w:right w:val="none" w:sz="0" w:space="0" w:color="auto"/>
          </w:divBdr>
        </w:div>
        <w:div w:id="366368582">
          <w:marLeft w:val="640"/>
          <w:marRight w:val="0"/>
          <w:marTop w:val="0"/>
          <w:marBottom w:val="0"/>
          <w:divBdr>
            <w:top w:val="none" w:sz="0" w:space="0" w:color="auto"/>
            <w:left w:val="none" w:sz="0" w:space="0" w:color="auto"/>
            <w:bottom w:val="none" w:sz="0" w:space="0" w:color="auto"/>
            <w:right w:val="none" w:sz="0" w:space="0" w:color="auto"/>
          </w:divBdr>
        </w:div>
        <w:div w:id="1278373669">
          <w:marLeft w:val="640"/>
          <w:marRight w:val="0"/>
          <w:marTop w:val="0"/>
          <w:marBottom w:val="0"/>
          <w:divBdr>
            <w:top w:val="none" w:sz="0" w:space="0" w:color="auto"/>
            <w:left w:val="none" w:sz="0" w:space="0" w:color="auto"/>
            <w:bottom w:val="none" w:sz="0" w:space="0" w:color="auto"/>
            <w:right w:val="none" w:sz="0" w:space="0" w:color="auto"/>
          </w:divBdr>
        </w:div>
        <w:div w:id="57631721">
          <w:marLeft w:val="640"/>
          <w:marRight w:val="0"/>
          <w:marTop w:val="0"/>
          <w:marBottom w:val="0"/>
          <w:divBdr>
            <w:top w:val="none" w:sz="0" w:space="0" w:color="auto"/>
            <w:left w:val="none" w:sz="0" w:space="0" w:color="auto"/>
            <w:bottom w:val="none" w:sz="0" w:space="0" w:color="auto"/>
            <w:right w:val="none" w:sz="0" w:space="0" w:color="auto"/>
          </w:divBdr>
        </w:div>
        <w:div w:id="350496333">
          <w:marLeft w:val="640"/>
          <w:marRight w:val="0"/>
          <w:marTop w:val="0"/>
          <w:marBottom w:val="0"/>
          <w:divBdr>
            <w:top w:val="none" w:sz="0" w:space="0" w:color="auto"/>
            <w:left w:val="none" w:sz="0" w:space="0" w:color="auto"/>
            <w:bottom w:val="none" w:sz="0" w:space="0" w:color="auto"/>
            <w:right w:val="none" w:sz="0" w:space="0" w:color="auto"/>
          </w:divBdr>
        </w:div>
        <w:div w:id="1700738075">
          <w:marLeft w:val="640"/>
          <w:marRight w:val="0"/>
          <w:marTop w:val="0"/>
          <w:marBottom w:val="0"/>
          <w:divBdr>
            <w:top w:val="none" w:sz="0" w:space="0" w:color="auto"/>
            <w:left w:val="none" w:sz="0" w:space="0" w:color="auto"/>
            <w:bottom w:val="none" w:sz="0" w:space="0" w:color="auto"/>
            <w:right w:val="none" w:sz="0" w:space="0" w:color="auto"/>
          </w:divBdr>
        </w:div>
        <w:div w:id="106580824">
          <w:marLeft w:val="640"/>
          <w:marRight w:val="0"/>
          <w:marTop w:val="0"/>
          <w:marBottom w:val="0"/>
          <w:divBdr>
            <w:top w:val="none" w:sz="0" w:space="0" w:color="auto"/>
            <w:left w:val="none" w:sz="0" w:space="0" w:color="auto"/>
            <w:bottom w:val="none" w:sz="0" w:space="0" w:color="auto"/>
            <w:right w:val="none" w:sz="0" w:space="0" w:color="auto"/>
          </w:divBdr>
        </w:div>
      </w:divsChild>
    </w:div>
    <w:div w:id="31536666">
      <w:bodyDiv w:val="1"/>
      <w:marLeft w:val="0"/>
      <w:marRight w:val="0"/>
      <w:marTop w:val="0"/>
      <w:marBottom w:val="0"/>
      <w:divBdr>
        <w:top w:val="none" w:sz="0" w:space="0" w:color="auto"/>
        <w:left w:val="none" w:sz="0" w:space="0" w:color="auto"/>
        <w:bottom w:val="none" w:sz="0" w:space="0" w:color="auto"/>
        <w:right w:val="none" w:sz="0" w:space="0" w:color="auto"/>
      </w:divBdr>
      <w:divsChild>
        <w:div w:id="1798644468">
          <w:marLeft w:val="640"/>
          <w:marRight w:val="0"/>
          <w:marTop w:val="0"/>
          <w:marBottom w:val="0"/>
          <w:divBdr>
            <w:top w:val="none" w:sz="0" w:space="0" w:color="auto"/>
            <w:left w:val="none" w:sz="0" w:space="0" w:color="auto"/>
            <w:bottom w:val="none" w:sz="0" w:space="0" w:color="auto"/>
            <w:right w:val="none" w:sz="0" w:space="0" w:color="auto"/>
          </w:divBdr>
        </w:div>
        <w:div w:id="2014186815">
          <w:marLeft w:val="640"/>
          <w:marRight w:val="0"/>
          <w:marTop w:val="0"/>
          <w:marBottom w:val="0"/>
          <w:divBdr>
            <w:top w:val="none" w:sz="0" w:space="0" w:color="auto"/>
            <w:left w:val="none" w:sz="0" w:space="0" w:color="auto"/>
            <w:bottom w:val="none" w:sz="0" w:space="0" w:color="auto"/>
            <w:right w:val="none" w:sz="0" w:space="0" w:color="auto"/>
          </w:divBdr>
        </w:div>
        <w:div w:id="920522790">
          <w:marLeft w:val="640"/>
          <w:marRight w:val="0"/>
          <w:marTop w:val="0"/>
          <w:marBottom w:val="0"/>
          <w:divBdr>
            <w:top w:val="none" w:sz="0" w:space="0" w:color="auto"/>
            <w:left w:val="none" w:sz="0" w:space="0" w:color="auto"/>
            <w:bottom w:val="none" w:sz="0" w:space="0" w:color="auto"/>
            <w:right w:val="none" w:sz="0" w:space="0" w:color="auto"/>
          </w:divBdr>
        </w:div>
        <w:div w:id="527835110">
          <w:marLeft w:val="640"/>
          <w:marRight w:val="0"/>
          <w:marTop w:val="0"/>
          <w:marBottom w:val="0"/>
          <w:divBdr>
            <w:top w:val="none" w:sz="0" w:space="0" w:color="auto"/>
            <w:left w:val="none" w:sz="0" w:space="0" w:color="auto"/>
            <w:bottom w:val="none" w:sz="0" w:space="0" w:color="auto"/>
            <w:right w:val="none" w:sz="0" w:space="0" w:color="auto"/>
          </w:divBdr>
        </w:div>
        <w:div w:id="1127285163">
          <w:marLeft w:val="640"/>
          <w:marRight w:val="0"/>
          <w:marTop w:val="0"/>
          <w:marBottom w:val="0"/>
          <w:divBdr>
            <w:top w:val="none" w:sz="0" w:space="0" w:color="auto"/>
            <w:left w:val="none" w:sz="0" w:space="0" w:color="auto"/>
            <w:bottom w:val="none" w:sz="0" w:space="0" w:color="auto"/>
            <w:right w:val="none" w:sz="0" w:space="0" w:color="auto"/>
          </w:divBdr>
        </w:div>
        <w:div w:id="2033994873">
          <w:marLeft w:val="640"/>
          <w:marRight w:val="0"/>
          <w:marTop w:val="0"/>
          <w:marBottom w:val="0"/>
          <w:divBdr>
            <w:top w:val="none" w:sz="0" w:space="0" w:color="auto"/>
            <w:left w:val="none" w:sz="0" w:space="0" w:color="auto"/>
            <w:bottom w:val="none" w:sz="0" w:space="0" w:color="auto"/>
            <w:right w:val="none" w:sz="0" w:space="0" w:color="auto"/>
          </w:divBdr>
        </w:div>
        <w:div w:id="1607927997">
          <w:marLeft w:val="640"/>
          <w:marRight w:val="0"/>
          <w:marTop w:val="0"/>
          <w:marBottom w:val="0"/>
          <w:divBdr>
            <w:top w:val="none" w:sz="0" w:space="0" w:color="auto"/>
            <w:left w:val="none" w:sz="0" w:space="0" w:color="auto"/>
            <w:bottom w:val="none" w:sz="0" w:space="0" w:color="auto"/>
            <w:right w:val="none" w:sz="0" w:space="0" w:color="auto"/>
          </w:divBdr>
        </w:div>
        <w:div w:id="1162085781">
          <w:marLeft w:val="640"/>
          <w:marRight w:val="0"/>
          <w:marTop w:val="0"/>
          <w:marBottom w:val="0"/>
          <w:divBdr>
            <w:top w:val="none" w:sz="0" w:space="0" w:color="auto"/>
            <w:left w:val="none" w:sz="0" w:space="0" w:color="auto"/>
            <w:bottom w:val="none" w:sz="0" w:space="0" w:color="auto"/>
            <w:right w:val="none" w:sz="0" w:space="0" w:color="auto"/>
          </w:divBdr>
        </w:div>
        <w:div w:id="1055007573">
          <w:marLeft w:val="640"/>
          <w:marRight w:val="0"/>
          <w:marTop w:val="0"/>
          <w:marBottom w:val="0"/>
          <w:divBdr>
            <w:top w:val="none" w:sz="0" w:space="0" w:color="auto"/>
            <w:left w:val="none" w:sz="0" w:space="0" w:color="auto"/>
            <w:bottom w:val="none" w:sz="0" w:space="0" w:color="auto"/>
            <w:right w:val="none" w:sz="0" w:space="0" w:color="auto"/>
          </w:divBdr>
        </w:div>
        <w:div w:id="2086145262">
          <w:marLeft w:val="640"/>
          <w:marRight w:val="0"/>
          <w:marTop w:val="0"/>
          <w:marBottom w:val="0"/>
          <w:divBdr>
            <w:top w:val="none" w:sz="0" w:space="0" w:color="auto"/>
            <w:left w:val="none" w:sz="0" w:space="0" w:color="auto"/>
            <w:bottom w:val="none" w:sz="0" w:space="0" w:color="auto"/>
            <w:right w:val="none" w:sz="0" w:space="0" w:color="auto"/>
          </w:divBdr>
        </w:div>
        <w:div w:id="384063290">
          <w:marLeft w:val="640"/>
          <w:marRight w:val="0"/>
          <w:marTop w:val="0"/>
          <w:marBottom w:val="0"/>
          <w:divBdr>
            <w:top w:val="none" w:sz="0" w:space="0" w:color="auto"/>
            <w:left w:val="none" w:sz="0" w:space="0" w:color="auto"/>
            <w:bottom w:val="none" w:sz="0" w:space="0" w:color="auto"/>
            <w:right w:val="none" w:sz="0" w:space="0" w:color="auto"/>
          </w:divBdr>
        </w:div>
        <w:div w:id="1552225884">
          <w:marLeft w:val="640"/>
          <w:marRight w:val="0"/>
          <w:marTop w:val="0"/>
          <w:marBottom w:val="0"/>
          <w:divBdr>
            <w:top w:val="none" w:sz="0" w:space="0" w:color="auto"/>
            <w:left w:val="none" w:sz="0" w:space="0" w:color="auto"/>
            <w:bottom w:val="none" w:sz="0" w:space="0" w:color="auto"/>
            <w:right w:val="none" w:sz="0" w:space="0" w:color="auto"/>
          </w:divBdr>
        </w:div>
        <w:div w:id="1156452100">
          <w:marLeft w:val="640"/>
          <w:marRight w:val="0"/>
          <w:marTop w:val="0"/>
          <w:marBottom w:val="0"/>
          <w:divBdr>
            <w:top w:val="none" w:sz="0" w:space="0" w:color="auto"/>
            <w:left w:val="none" w:sz="0" w:space="0" w:color="auto"/>
            <w:bottom w:val="none" w:sz="0" w:space="0" w:color="auto"/>
            <w:right w:val="none" w:sz="0" w:space="0" w:color="auto"/>
          </w:divBdr>
        </w:div>
        <w:div w:id="564948410">
          <w:marLeft w:val="640"/>
          <w:marRight w:val="0"/>
          <w:marTop w:val="0"/>
          <w:marBottom w:val="0"/>
          <w:divBdr>
            <w:top w:val="none" w:sz="0" w:space="0" w:color="auto"/>
            <w:left w:val="none" w:sz="0" w:space="0" w:color="auto"/>
            <w:bottom w:val="none" w:sz="0" w:space="0" w:color="auto"/>
            <w:right w:val="none" w:sz="0" w:space="0" w:color="auto"/>
          </w:divBdr>
        </w:div>
        <w:div w:id="387343860">
          <w:marLeft w:val="640"/>
          <w:marRight w:val="0"/>
          <w:marTop w:val="0"/>
          <w:marBottom w:val="0"/>
          <w:divBdr>
            <w:top w:val="none" w:sz="0" w:space="0" w:color="auto"/>
            <w:left w:val="none" w:sz="0" w:space="0" w:color="auto"/>
            <w:bottom w:val="none" w:sz="0" w:space="0" w:color="auto"/>
            <w:right w:val="none" w:sz="0" w:space="0" w:color="auto"/>
          </w:divBdr>
        </w:div>
        <w:div w:id="1580629467">
          <w:marLeft w:val="640"/>
          <w:marRight w:val="0"/>
          <w:marTop w:val="0"/>
          <w:marBottom w:val="0"/>
          <w:divBdr>
            <w:top w:val="none" w:sz="0" w:space="0" w:color="auto"/>
            <w:left w:val="none" w:sz="0" w:space="0" w:color="auto"/>
            <w:bottom w:val="none" w:sz="0" w:space="0" w:color="auto"/>
            <w:right w:val="none" w:sz="0" w:space="0" w:color="auto"/>
          </w:divBdr>
        </w:div>
        <w:div w:id="1856188071">
          <w:marLeft w:val="640"/>
          <w:marRight w:val="0"/>
          <w:marTop w:val="0"/>
          <w:marBottom w:val="0"/>
          <w:divBdr>
            <w:top w:val="none" w:sz="0" w:space="0" w:color="auto"/>
            <w:left w:val="none" w:sz="0" w:space="0" w:color="auto"/>
            <w:bottom w:val="none" w:sz="0" w:space="0" w:color="auto"/>
            <w:right w:val="none" w:sz="0" w:space="0" w:color="auto"/>
          </w:divBdr>
        </w:div>
        <w:div w:id="1380858351">
          <w:marLeft w:val="640"/>
          <w:marRight w:val="0"/>
          <w:marTop w:val="0"/>
          <w:marBottom w:val="0"/>
          <w:divBdr>
            <w:top w:val="none" w:sz="0" w:space="0" w:color="auto"/>
            <w:left w:val="none" w:sz="0" w:space="0" w:color="auto"/>
            <w:bottom w:val="none" w:sz="0" w:space="0" w:color="auto"/>
            <w:right w:val="none" w:sz="0" w:space="0" w:color="auto"/>
          </w:divBdr>
        </w:div>
        <w:div w:id="357243335">
          <w:marLeft w:val="640"/>
          <w:marRight w:val="0"/>
          <w:marTop w:val="0"/>
          <w:marBottom w:val="0"/>
          <w:divBdr>
            <w:top w:val="none" w:sz="0" w:space="0" w:color="auto"/>
            <w:left w:val="none" w:sz="0" w:space="0" w:color="auto"/>
            <w:bottom w:val="none" w:sz="0" w:space="0" w:color="auto"/>
            <w:right w:val="none" w:sz="0" w:space="0" w:color="auto"/>
          </w:divBdr>
        </w:div>
        <w:div w:id="24915630">
          <w:marLeft w:val="640"/>
          <w:marRight w:val="0"/>
          <w:marTop w:val="0"/>
          <w:marBottom w:val="0"/>
          <w:divBdr>
            <w:top w:val="none" w:sz="0" w:space="0" w:color="auto"/>
            <w:left w:val="none" w:sz="0" w:space="0" w:color="auto"/>
            <w:bottom w:val="none" w:sz="0" w:space="0" w:color="auto"/>
            <w:right w:val="none" w:sz="0" w:space="0" w:color="auto"/>
          </w:divBdr>
        </w:div>
        <w:div w:id="1566838036">
          <w:marLeft w:val="640"/>
          <w:marRight w:val="0"/>
          <w:marTop w:val="0"/>
          <w:marBottom w:val="0"/>
          <w:divBdr>
            <w:top w:val="none" w:sz="0" w:space="0" w:color="auto"/>
            <w:left w:val="none" w:sz="0" w:space="0" w:color="auto"/>
            <w:bottom w:val="none" w:sz="0" w:space="0" w:color="auto"/>
            <w:right w:val="none" w:sz="0" w:space="0" w:color="auto"/>
          </w:divBdr>
        </w:div>
        <w:div w:id="1026173803">
          <w:marLeft w:val="640"/>
          <w:marRight w:val="0"/>
          <w:marTop w:val="0"/>
          <w:marBottom w:val="0"/>
          <w:divBdr>
            <w:top w:val="none" w:sz="0" w:space="0" w:color="auto"/>
            <w:left w:val="none" w:sz="0" w:space="0" w:color="auto"/>
            <w:bottom w:val="none" w:sz="0" w:space="0" w:color="auto"/>
            <w:right w:val="none" w:sz="0" w:space="0" w:color="auto"/>
          </w:divBdr>
        </w:div>
        <w:div w:id="780149212">
          <w:marLeft w:val="640"/>
          <w:marRight w:val="0"/>
          <w:marTop w:val="0"/>
          <w:marBottom w:val="0"/>
          <w:divBdr>
            <w:top w:val="none" w:sz="0" w:space="0" w:color="auto"/>
            <w:left w:val="none" w:sz="0" w:space="0" w:color="auto"/>
            <w:bottom w:val="none" w:sz="0" w:space="0" w:color="auto"/>
            <w:right w:val="none" w:sz="0" w:space="0" w:color="auto"/>
          </w:divBdr>
        </w:div>
        <w:div w:id="1979608847">
          <w:marLeft w:val="640"/>
          <w:marRight w:val="0"/>
          <w:marTop w:val="0"/>
          <w:marBottom w:val="0"/>
          <w:divBdr>
            <w:top w:val="none" w:sz="0" w:space="0" w:color="auto"/>
            <w:left w:val="none" w:sz="0" w:space="0" w:color="auto"/>
            <w:bottom w:val="none" w:sz="0" w:space="0" w:color="auto"/>
            <w:right w:val="none" w:sz="0" w:space="0" w:color="auto"/>
          </w:divBdr>
        </w:div>
        <w:div w:id="1217231855">
          <w:marLeft w:val="640"/>
          <w:marRight w:val="0"/>
          <w:marTop w:val="0"/>
          <w:marBottom w:val="0"/>
          <w:divBdr>
            <w:top w:val="none" w:sz="0" w:space="0" w:color="auto"/>
            <w:left w:val="none" w:sz="0" w:space="0" w:color="auto"/>
            <w:bottom w:val="none" w:sz="0" w:space="0" w:color="auto"/>
            <w:right w:val="none" w:sz="0" w:space="0" w:color="auto"/>
          </w:divBdr>
        </w:div>
        <w:div w:id="631786800">
          <w:marLeft w:val="640"/>
          <w:marRight w:val="0"/>
          <w:marTop w:val="0"/>
          <w:marBottom w:val="0"/>
          <w:divBdr>
            <w:top w:val="none" w:sz="0" w:space="0" w:color="auto"/>
            <w:left w:val="none" w:sz="0" w:space="0" w:color="auto"/>
            <w:bottom w:val="none" w:sz="0" w:space="0" w:color="auto"/>
            <w:right w:val="none" w:sz="0" w:space="0" w:color="auto"/>
          </w:divBdr>
        </w:div>
        <w:div w:id="1382167725">
          <w:marLeft w:val="640"/>
          <w:marRight w:val="0"/>
          <w:marTop w:val="0"/>
          <w:marBottom w:val="0"/>
          <w:divBdr>
            <w:top w:val="none" w:sz="0" w:space="0" w:color="auto"/>
            <w:left w:val="none" w:sz="0" w:space="0" w:color="auto"/>
            <w:bottom w:val="none" w:sz="0" w:space="0" w:color="auto"/>
            <w:right w:val="none" w:sz="0" w:space="0" w:color="auto"/>
          </w:divBdr>
        </w:div>
        <w:div w:id="1672834093">
          <w:marLeft w:val="640"/>
          <w:marRight w:val="0"/>
          <w:marTop w:val="0"/>
          <w:marBottom w:val="0"/>
          <w:divBdr>
            <w:top w:val="none" w:sz="0" w:space="0" w:color="auto"/>
            <w:left w:val="none" w:sz="0" w:space="0" w:color="auto"/>
            <w:bottom w:val="none" w:sz="0" w:space="0" w:color="auto"/>
            <w:right w:val="none" w:sz="0" w:space="0" w:color="auto"/>
          </w:divBdr>
        </w:div>
        <w:div w:id="535237296">
          <w:marLeft w:val="640"/>
          <w:marRight w:val="0"/>
          <w:marTop w:val="0"/>
          <w:marBottom w:val="0"/>
          <w:divBdr>
            <w:top w:val="none" w:sz="0" w:space="0" w:color="auto"/>
            <w:left w:val="none" w:sz="0" w:space="0" w:color="auto"/>
            <w:bottom w:val="none" w:sz="0" w:space="0" w:color="auto"/>
            <w:right w:val="none" w:sz="0" w:space="0" w:color="auto"/>
          </w:divBdr>
        </w:div>
        <w:div w:id="92870718">
          <w:marLeft w:val="640"/>
          <w:marRight w:val="0"/>
          <w:marTop w:val="0"/>
          <w:marBottom w:val="0"/>
          <w:divBdr>
            <w:top w:val="none" w:sz="0" w:space="0" w:color="auto"/>
            <w:left w:val="none" w:sz="0" w:space="0" w:color="auto"/>
            <w:bottom w:val="none" w:sz="0" w:space="0" w:color="auto"/>
            <w:right w:val="none" w:sz="0" w:space="0" w:color="auto"/>
          </w:divBdr>
        </w:div>
        <w:div w:id="309480213">
          <w:marLeft w:val="640"/>
          <w:marRight w:val="0"/>
          <w:marTop w:val="0"/>
          <w:marBottom w:val="0"/>
          <w:divBdr>
            <w:top w:val="none" w:sz="0" w:space="0" w:color="auto"/>
            <w:left w:val="none" w:sz="0" w:space="0" w:color="auto"/>
            <w:bottom w:val="none" w:sz="0" w:space="0" w:color="auto"/>
            <w:right w:val="none" w:sz="0" w:space="0" w:color="auto"/>
          </w:divBdr>
        </w:div>
        <w:div w:id="220410948">
          <w:marLeft w:val="640"/>
          <w:marRight w:val="0"/>
          <w:marTop w:val="0"/>
          <w:marBottom w:val="0"/>
          <w:divBdr>
            <w:top w:val="none" w:sz="0" w:space="0" w:color="auto"/>
            <w:left w:val="none" w:sz="0" w:space="0" w:color="auto"/>
            <w:bottom w:val="none" w:sz="0" w:space="0" w:color="auto"/>
            <w:right w:val="none" w:sz="0" w:space="0" w:color="auto"/>
          </w:divBdr>
        </w:div>
        <w:div w:id="754086428">
          <w:marLeft w:val="640"/>
          <w:marRight w:val="0"/>
          <w:marTop w:val="0"/>
          <w:marBottom w:val="0"/>
          <w:divBdr>
            <w:top w:val="none" w:sz="0" w:space="0" w:color="auto"/>
            <w:left w:val="none" w:sz="0" w:space="0" w:color="auto"/>
            <w:bottom w:val="none" w:sz="0" w:space="0" w:color="auto"/>
            <w:right w:val="none" w:sz="0" w:space="0" w:color="auto"/>
          </w:divBdr>
        </w:div>
        <w:div w:id="1046946899">
          <w:marLeft w:val="640"/>
          <w:marRight w:val="0"/>
          <w:marTop w:val="0"/>
          <w:marBottom w:val="0"/>
          <w:divBdr>
            <w:top w:val="none" w:sz="0" w:space="0" w:color="auto"/>
            <w:left w:val="none" w:sz="0" w:space="0" w:color="auto"/>
            <w:bottom w:val="none" w:sz="0" w:space="0" w:color="auto"/>
            <w:right w:val="none" w:sz="0" w:space="0" w:color="auto"/>
          </w:divBdr>
        </w:div>
        <w:div w:id="340201740">
          <w:marLeft w:val="640"/>
          <w:marRight w:val="0"/>
          <w:marTop w:val="0"/>
          <w:marBottom w:val="0"/>
          <w:divBdr>
            <w:top w:val="none" w:sz="0" w:space="0" w:color="auto"/>
            <w:left w:val="none" w:sz="0" w:space="0" w:color="auto"/>
            <w:bottom w:val="none" w:sz="0" w:space="0" w:color="auto"/>
            <w:right w:val="none" w:sz="0" w:space="0" w:color="auto"/>
          </w:divBdr>
        </w:div>
        <w:div w:id="154344818">
          <w:marLeft w:val="640"/>
          <w:marRight w:val="0"/>
          <w:marTop w:val="0"/>
          <w:marBottom w:val="0"/>
          <w:divBdr>
            <w:top w:val="none" w:sz="0" w:space="0" w:color="auto"/>
            <w:left w:val="none" w:sz="0" w:space="0" w:color="auto"/>
            <w:bottom w:val="none" w:sz="0" w:space="0" w:color="auto"/>
            <w:right w:val="none" w:sz="0" w:space="0" w:color="auto"/>
          </w:divBdr>
        </w:div>
        <w:div w:id="948392770">
          <w:marLeft w:val="640"/>
          <w:marRight w:val="0"/>
          <w:marTop w:val="0"/>
          <w:marBottom w:val="0"/>
          <w:divBdr>
            <w:top w:val="none" w:sz="0" w:space="0" w:color="auto"/>
            <w:left w:val="none" w:sz="0" w:space="0" w:color="auto"/>
            <w:bottom w:val="none" w:sz="0" w:space="0" w:color="auto"/>
            <w:right w:val="none" w:sz="0" w:space="0" w:color="auto"/>
          </w:divBdr>
        </w:div>
        <w:div w:id="512302871">
          <w:marLeft w:val="640"/>
          <w:marRight w:val="0"/>
          <w:marTop w:val="0"/>
          <w:marBottom w:val="0"/>
          <w:divBdr>
            <w:top w:val="none" w:sz="0" w:space="0" w:color="auto"/>
            <w:left w:val="none" w:sz="0" w:space="0" w:color="auto"/>
            <w:bottom w:val="none" w:sz="0" w:space="0" w:color="auto"/>
            <w:right w:val="none" w:sz="0" w:space="0" w:color="auto"/>
          </w:divBdr>
        </w:div>
        <w:div w:id="991760262">
          <w:marLeft w:val="640"/>
          <w:marRight w:val="0"/>
          <w:marTop w:val="0"/>
          <w:marBottom w:val="0"/>
          <w:divBdr>
            <w:top w:val="none" w:sz="0" w:space="0" w:color="auto"/>
            <w:left w:val="none" w:sz="0" w:space="0" w:color="auto"/>
            <w:bottom w:val="none" w:sz="0" w:space="0" w:color="auto"/>
            <w:right w:val="none" w:sz="0" w:space="0" w:color="auto"/>
          </w:divBdr>
        </w:div>
        <w:div w:id="657656247">
          <w:marLeft w:val="640"/>
          <w:marRight w:val="0"/>
          <w:marTop w:val="0"/>
          <w:marBottom w:val="0"/>
          <w:divBdr>
            <w:top w:val="none" w:sz="0" w:space="0" w:color="auto"/>
            <w:left w:val="none" w:sz="0" w:space="0" w:color="auto"/>
            <w:bottom w:val="none" w:sz="0" w:space="0" w:color="auto"/>
            <w:right w:val="none" w:sz="0" w:space="0" w:color="auto"/>
          </w:divBdr>
        </w:div>
        <w:div w:id="993332700">
          <w:marLeft w:val="640"/>
          <w:marRight w:val="0"/>
          <w:marTop w:val="0"/>
          <w:marBottom w:val="0"/>
          <w:divBdr>
            <w:top w:val="none" w:sz="0" w:space="0" w:color="auto"/>
            <w:left w:val="none" w:sz="0" w:space="0" w:color="auto"/>
            <w:bottom w:val="none" w:sz="0" w:space="0" w:color="auto"/>
            <w:right w:val="none" w:sz="0" w:space="0" w:color="auto"/>
          </w:divBdr>
        </w:div>
        <w:div w:id="754790918">
          <w:marLeft w:val="640"/>
          <w:marRight w:val="0"/>
          <w:marTop w:val="0"/>
          <w:marBottom w:val="0"/>
          <w:divBdr>
            <w:top w:val="none" w:sz="0" w:space="0" w:color="auto"/>
            <w:left w:val="none" w:sz="0" w:space="0" w:color="auto"/>
            <w:bottom w:val="none" w:sz="0" w:space="0" w:color="auto"/>
            <w:right w:val="none" w:sz="0" w:space="0" w:color="auto"/>
          </w:divBdr>
        </w:div>
        <w:div w:id="966815527">
          <w:marLeft w:val="640"/>
          <w:marRight w:val="0"/>
          <w:marTop w:val="0"/>
          <w:marBottom w:val="0"/>
          <w:divBdr>
            <w:top w:val="none" w:sz="0" w:space="0" w:color="auto"/>
            <w:left w:val="none" w:sz="0" w:space="0" w:color="auto"/>
            <w:bottom w:val="none" w:sz="0" w:space="0" w:color="auto"/>
            <w:right w:val="none" w:sz="0" w:space="0" w:color="auto"/>
          </w:divBdr>
        </w:div>
        <w:div w:id="1680963204">
          <w:marLeft w:val="640"/>
          <w:marRight w:val="0"/>
          <w:marTop w:val="0"/>
          <w:marBottom w:val="0"/>
          <w:divBdr>
            <w:top w:val="none" w:sz="0" w:space="0" w:color="auto"/>
            <w:left w:val="none" w:sz="0" w:space="0" w:color="auto"/>
            <w:bottom w:val="none" w:sz="0" w:space="0" w:color="auto"/>
            <w:right w:val="none" w:sz="0" w:space="0" w:color="auto"/>
          </w:divBdr>
        </w:div>
        <w:div w:id="1593322290">
          <w:marLeft w:val="640"/>
          <w:marRight w:val="0"/>
          <w:marTop w:val="0"/>
          <w:marBottom w:val="0"/>
          <w:divBdr>
            <w:top w:val="none" w:sz="0" w:space="0" w:color="auto"/>
            <w:left w:val="none" w:sz="0" w:space="0" w:color="auto"/>
            <w:bottom w:val="none" w:sz="0" w:space="0" w:color="auto"/>
            <w:right w:val="none" w:sz="0" w:space="0" w:color="auto"/>
          </w:divBdr>
        </w:div>
        <w:div w:id="1101487395">
          <w:marLeft w:val="640"/>
          <w:marRight w:val="0"/>
          <w:marTop w:val="0"/>
          <w:marBottom w:val="0"/>
          <w:divBdr>
            <w:top w:val="none" w:sz="0" w:space="0" w:color="auto"/>
            <w:left w:val="none" w:sz="0" w:space="0" w:color="auto"/>
            <w:bottom w:val="none" w:sz="0" w:space="0" w:color="auto"/>
            <w:right w:val="none" w:sz="0" w:space="0" w:color="auto"/>
          </w:divBdr>
        </w:div>
        <w:div w:id="978801288">
          <w:marLeft w:val="640"/>
          <w:marRight w:val="0"/>
          <w:marTop w:val="0"/>
          <w:marBottom w:val="0"/>
          <w:divBdr>
            <w:top w:val="none" w:sz="0" w:space="0" w:color="auto"/>
            <w:left w:val="none" w:sz="0" w:space="0" w:color="auto"/>
            <w:bottom w:val="none" w:sz="0" w:space="0" w:color="auto"/>
            <w:right w:val="none" w:sz="0" w:space="0" w:color="auto"/>
          </w:divBdr>
        </w:div>
        <w:div w:id="1247688949">
          <w:marLeft w:val="640"/>
          <w:marRight w:val="0"/>
          <w:marTop w:val="0"/>
          <w:marBottom w:val="0"/>
          <w:divBdr>
            <w:top w:val="none" w:sz="0" w:space="0" w:color="auto"/>
            <w:left w:val="none" w:sz="0" w:space="0" w:color="auto"/>
            <w:bottom w:val="none" w:sz="0" w:space="0" w:color="auto"/>
            <w:right w:val="none" w:sz="0" w:space="0" w:color="auto"/>
          </w:divBdr>
        </w:div>
        <w:div w:id="749159692">
          <w:marLeft w:val="640"/>
          <w:marRight w:val="0"/>
          <w:marTop w:val="0"/>
          <w:marBottom w:val="0"/>
          <w:divBdr>
            <w:top w:val="none" w:sz="0" w:space="0" w:color="auto"/>
            <w:left w:val="none" w:sz="0" w:space="0" w:color="auto"/>
            <w:bottom w:val="none" w:sz="0" w:space="0" w:color="auto"/>
            <w:right w:val="none" w:sz="0" w:space="0" w:color="auto"/>
          </w:divBdr>
        </w:div>
        <w:div w:id="1815178216">
          <w:marLeft w:val="640"/>
          <w:marRight w:val="0"/>
          <w:marTop w:val="0"/>
          <w:marBottom w:val="0"/>
          <w:divBdr>
            <w:top w:val="none" w:sz="0" w:space="0" w:color="auto"/>
            <w:left w:val="none" w:sz="0" w:space="0" w:color="auto"/>
            <w:bottom w:val="none" w:sz="0" w:space="0" w:color="auto"/>
            <w:right w:val="none" w:sz="0" w:space="0" w:color="auto"/>
          </w:divBdr>
        </w:div>
        <w:div w:id="1145076484">
          <w:marLeft w:val="640"/>
          <w:marRight w:val="0"/>
          <w:marTop w:val="0"/>
          <w:marBottom w:val="0"/>
          <w:divBdr>
            <w:top w:val="none" w:sz="0" w:space="0" w:color="auto"/>
            <w:left w:val="none" w:sz="0" w:space="0" w:color="auto"/>
            <w:bottom w:val="none" w:sz="0" w:space="0" w:color="auto"/>
            <w:right w:val="none" w:sz="0" w:space="0" w:color="auto"/>
          </w:divBdr>
        </w:div>
        <w:div w:id="35592273">
          <w:marLeft w:val="640"/>
          <w:marRight w:val="0"/>
          <w:marTop w:val="0"/>
          <w:marBottom w:val="0"/>
          <w:divBdr>
            <w:top w:val="none" w:sz="0" w:space="0" w:color="auto"/>
            <w:left w:val="none" w:sz="0" w:space="0" w:color="auto"/>
            <w:bottom w:val="none" w:sz="0" w:space="0" w:color="auto"/>
            <w:right w:val="none" w:sz="0" w:space="0" w:color="auto"/>
          </w:divBdr>
        </w:div>
        <w:div w:id="2011251873">
          <w:marLeft w:val="640"/>
          <w:marRight w:val="0"/>
          <w:marTop w:val="0"/>
          <w:marBottom w:val="0"/>
          <w:divBdr>
            <w:top w:val="none" w:sz="0" w:space="0" w:color="auto"/>
            <w:left w:val="none" w:sz="0" w:space="0" w:color="auto"/>
            <w:bottom w:val="none" w:sz="0" w:space="0" w:color="auto"/>
            <w:right w:val="none" w:sz="0" w:space="0" w:color="auto"/>
          </w:divBdr>
        </w:div>
      </w:divsChild>
    </w:div>
    <w:div w:id="49966472">
      <w:bodyDiv w:val="1"/>
      <w:marLeft w:val="0"/>
      <w:marRight w:val="0"/>
      <w:marTop w:val="0"/>
      <w:marBottom w:val="0"/>
      <w:divBdr>
        <w:top w:val="none" w:sz="0" w:space="0" w:color="auto"/>
        <w:left w:val="none" w:sz="0" w:space="0" w:color="auto"/>
        <w:bottom w:val="none" w:sz="0" w:space="0" w:color="auto"/>
        <w:right w:val="none" w:sz="0" w:space="0" w:color="auto"/>
      </w:divBdr>
    </w:div>
    <w:div w:id="102464540">
      <w:bodyDiv w:val="1"/>
      <w:marLeft w:val="0"/>
      <w:marRight w:val="0"/>
      <w:marTop w:val="0"/>
      <w:marBottom w:val="0"/>
      <w:divBdr>
        <w:top w:val="none" w:sz="0" w:space="0" w:color="auto"/>
        <w:left w:val="none" w:sz="0" w:space="0" w:color="auto"/>
        <w:bottom w:val="none" w:sz="0" w:space="0" w:color="auto"/>
        <w:right w:val="none" w:sz="0" w:space="0" w:color="auto"/>
      </w:divBdr>
      <w:divsChild>
        <w:div w:id="1609964180">
          <w:marLeft w:val="640"/>
          <w:marRight w:val="0"/>
          <w:marTop w:val="0"/>
          <w:marBottom w:val="0"/>
          <w:divBdr>
            <w:top w:val="none" w:sz="0" w:space="0" w:color="auto"/>
            <w:left w:val="none" w:sz="0" w:space="0" w:color="auto"/>
            <w:bottom w:val="none" w:sz="0" w:space="0" w:color="auto"/>
            <w:right w:val="none" w:sz="0" w:space="0" w:color="auto"/>
          </w:divBdr>
        </w:div>
        <w:div w:id="871958242">
          <w:marLeft w:val="640"/>
          <w:marRight w:val="0"/>
          <w:marTop w:val="0"/>
          <w:marBottom w:val="0"/>
          <w:divBdr>
            <w:top w:val="none" w:sz="0" w:space="0" w:color="auto"/>
            <w:left w:val="none" w:sz="0" w:space="0" w:color="auto"/>
            <w:bottom w:val="none" w:sz="0" w:space="0" w:color="auto"/>
            <w:right w:val="none" w:sz="0" w:space="0" w:color="auto"/>
          </w:divBdr>
        </w:div>
        <w:div w:id="425157276">
          <w:marLeft w:val="640"/>
          <w:marRight w:val="0"/>
          <w:marTop w:val="0"/>
          <w:marBottom w:val="0"/>
          <w:divBdr>
            <w:top w:val="none" w:sz="0" w:space="0" w:color="auto"/>
            <w:left w:val="none" w:sz="0" w:space="0" w:color="auto"/>
            <w:bottom w:val="none" w:sz="0" w:space="0" w:color="auto"/>
            <w:right w:val="none" w:sz="0" w:space="0" w:color="auto"/>
          </w:divBdr>
        </w:div>
        <w:div w:id="776171634">
          <w:marLeft w:val="640"/>
          <w:marRight w:val="0"/>
          <w:marTop w:val="0"/>
          <w:marBottom w:val="0"/>
          <w:divBdr>
            <w:top w:val="none" w:sz="0" w:space="0" w:color="auto"/>
            <w:left w:val="none" w:sz="0" w:space="0" w:color="auto"/>
            <w:bottom w:val="none" w:sz="0" w:space="0" w:color="auto"/>
            <w:right w:val="none" w:sz="0" w:space="0" w:color="auto"/>
          </w:divBdr>
        </w:div>
        <w:div w:id="1916284767">
          <w:marLeft w:val="640"/>
          <w:marRight w:val="0"/>
          <w:marTop w:val="0"/>
          <w:marBottom w:val="0"/>
          <w:divBdr>
            <w:top w:val="none" w:sz="0" w:space="0" w:color="auto"/>
            <w:left w:val="none" w:sz="0" w:space="0" w:color="auto"/>
            <w:bottom w:val="none" w:sz="0" w:space="0" w:color="auto"/>
            <w:right w:val="none" w:sz="0" w:space="0" w:color="auto"/>
          </w:divBdr>
        </w:div>
        <w:div w:id="1830293666">
          <w:marLeft w:val="640"/>
          <w:marRight w:val="0"/>
          <w:marTop w:val="0"/>
          <w:marBottom w:val="0"/>
          <w:divBdr>
            <w:top w:val="none" w:sz="0" w:space="0" w:color="auto"/>
            <w:left w:val="none" w:sz="0" w:space="0" w:color="auto"/>
            <w:bottom w:val="none" w:sz="0" w:space="0" w:color="auto"/>
            <w:right w:val="none" w:sz="0" w:space="0" w:color="auto"/>
          </w:divBdr>
        </w:div>
        <w:div w:id="428356286">
          <w:marLeft w:val="640"/>
          <w:marRight w:val="0"/>
          <w:marTop w:val="0"/>
          <w:marBottom w:val="0"/>
          <w:divBdr>
            <w:top w:val="none" w:sz="0" w:space="0" w:color="auto"/>
            <w:left w:val="none" w:sz="0" w:space="0" w:color="auto"/>
            <w:bottom w:val="none" w:sz="0" w:space="0" w:color="auto"/>
            <w:right w:val="none" w:sz="0" w:space="0" w:color="auto"/>
          </w:divBdr>
        </w:div>
        <w:div w:id="784079114">
          <w:marLeft w:val="640"/>
          <w:marRight w:val="0"/>
          <w:marTop w:val="0"/>
          <w:marBottom w:val="0"/>
          <w:divBdr>
            <w:top w:val="none" w:sz="0" w:space="0" w:color="auto"/>
            <w:left w:val="none" w:sz="0" w:space="0" w:color="auto"/>
            <w:bottom w:val="none" w:sz="0" w:space="0" w:color="auto"/>
            <w:right w:val="none" w:sz="0" w:space="0" w:color="auto"/>
          </w:divBdr>
        </w:div>
        <w:div w:id="864714624">
          <w:marLeft w:val="640"/>
          <w:marRight w:val="0"/>
          <w:marTop w:val="0"/>
          <w:marBottom w:val="0"/>
          <w:divBdr>
            <w:top w:val="none" w:sz="0" w:space="0" w:color="auto"/>
            <w:left w:val="none" w:sz="0" w:space="0" w:color="auto"/>
            <w:bottom w:val="none" w:sz="0" w:space="0" w:color="auto"/>
            <w:right w:val="none" w:sz="0" w:space="0" w:color="auto"/>
          </w:divBdr>
        </w:div>
        <w:div w:id="2095734579">
          <w:marLeft w:val="640"/>
          <w:marRight w:val="0"/>
          <w:marTop w:val="0"/>
          <w:marBottom w:val="0"/>
          <w:divBdr>
            <w:top w:val="none" w:sz="0" w:space="0" w:color="auto"/>
            <w:left w:val="none" w:sz="0" w:space="0" w:color="auto"/>
            <w:bottom w:val="none" w:sz="0" w:space="0" w:color="auto"/>
            <w:right w:val="none" w:sz="0" w:space="0" w:color="auto"/>
          </w:divBdr>
        </w:div>
        <w:div w:id="1057629679">
          <w:marLeft w:val="640"/>
          <w:marRight w:val="0"/>
          <w:marTop w:val="0"/>
          <w:marBottom w:val="0"/>
          <w:divBdr>
            <w:top w:val="none" w:sz="0" w:space="0" w:color="auto"/>
            <w:left w:val="none" w:sz="0" w:space="0" w:color="auto"/>
            <w:bottom w:val="none" w:sz="0" w:space="0" w:color="auto"/>
            <w:right w:val="none" w:sz="0" w:space="0" w:color="auto"/>
          </w:divBdr>
        </w:div>
        <w:div w:id="1431853295">
          <w:marLeft w:val="640"/>
          <w:marRight w:val="0"/>
          <w:marTop w:val="0"/>
          <w:marBottom w:val="0"/>
          <w:divBdr>
            <w:top w:val="none" w:sz="0" w:space="0" w:color="auto"/>
            <w:left w:val="none" w:sz="0" w:space="0" w:color="auto"/>
            <w:bottom w:val="none" w:sz="0" w:space="0" w:color="auto"/>
            <w:right w:val="none" w:sz="0" w:space="0" w:color="auto"/>
          </w:divBdr>
        </w:div>
        <w:div w:id="1875802927">
          <w:marLeft w:val="640"/>
          <w:marRight w:val="0"/>
          <w:marTop w:val="0"/>
          <w:marBottom w:val="0"/>
          <w:divBdr>
            <w:top w:val="none" w:sz="0" w:space="0" w:color="auto"/>
            <w:left w:val="none" w:sz="0" w:space="0" w:color="auto"/>
            <w:bottom w:val="none" w:sz="0" w:space="0" w:color="auto"/>
            <w:right w:val="none" w:sz="0" w:space="0" w:color="auto"/>
          </w:divBdr>
        </w:div>
        <w:div w:id="1486166636">
          <w:marLeft w:val="640"/>
          <w:marRight w:val="0"/>
          <w:marTop w:val="0"/>
          <w:marBottom w:val="0"/>
          <w:divBdr>
            <w:top w:val="none" w:sz="0" w:space="0" w:color="auto"/>
            <w:left w:val="none" w:sz="0" w:space="0" w:color="auto"/>
            <w:bottom w:val="none" w:sz="0" w:space="0" w:color="auto"/>
            <w:right w:val="none" w:sz="0" w:space="0" w:color="auto"/>
          </w:divBdr>
        </w:div>
        <w:div w:id="562109280">
          <w:marLeft w:val="640"/>
          <w:marRight w:val="0"/>
          <w:marTop w:val="0"/>
          <w:marBottom w:val="0"/>
          <w:divBdr>
            <w:top w:val="none" w:sz="0" w:space="0" w:color="auto"/>
            <w:left w:val="none" w:sz="0" w:space="0" w:color="auto"/>
            <w:bottom w:val="none" w:sz="0" w:space="0" w:color="auto"/>
            <w:right w:val="none" w:sz="0" w:space="0" w:color="auto"/>
          </w:divBdr>
        </w:div>
        <w:div w:id="1014769367">
          <w:marLeft w:val="640"/>
          <w:marRight w:val="0"/>
          <w:marTop w:val="0"/>
          <w:marBottom w:val="0"/>
          <w:divBdr>
            <w:top w:val="none" w:sz="0" w:space="0" w:color="auto"/>
            <w:left w:val="none" w:sz="0" w:space="0" w:color="auto"/>
            <w:bottom w:val="none" w:sz="0" w:space="0" w:color="auto"/>
            <w:right w:val="none" w:sz="0" w:space="0" w:color="auto"/>
          </w:divBdr>
        </w:div>
        <w:div w:id="414131631">
          <w:marLeft w:val="640"/>
          <w:marRight w:val="0"/>
          <w:marTop w:val="0"/>
          <w:marBottom w:val="0"/>
          <w:divBdr>
            <w:top w:val="none" w:sz="0" w:space="0" w:color="auto"/>
            <w:left w:val="none" w:sz="0" w:space="0" w:color="auto"/>
            <w:bottom w:val="none" w:sz="0" w:space="0" w:color="auto"/>
            <w:right w:val="none" w:sz="0" w:space="0" w:color="auto"/>
          </w:divBdr>
        </w:div>
        <w:div w:id="1357463476">
          <w:marLeft w:val="640"/>
          <w:marRight w:val="0"/>
          <w:marTop w:val="0"/>
          <w:marBottom w:val="0"/>
          <w:divBdr>
            <w:top w:val="none" w:sz="0" w:space="0" w:color="auto"/>
            <w:left w:val="none" w:sz="0" w:space="0" w:color="auto"/>
            <w:bottom w:val="none" w:sz="0" w:space="0" w:color="auto"/>
            <w:right w:val="none" w:sz="0" w:space="0" w:color="auto"/>
          </w:divBdr>
        </w:div>
        <w:div w:id="2130859105">
          <w:marLeft w:val="640"/>
          <w:marRight w:val="0"/>
          <w:marTop w:val="0"/>
          <w:marBottom w:val="0"/>
          <w:divBdr>
            <w:top w:val="none" w:sz="0" w:space="0" w:color="auto"/>
            <w:left w:val="none" w:sz="0" w:space="0" w:color="auto"/>
            <w:bottom w:val="none" w:sz="0" w:space="0" w:color="auto"/>
            <w:right w:val="none" w:sz="0" w:space="0" w:color="auto"/>
          </w:divBdr>
        </w:div>
        <w:div w:id="465855739">
          <w:marLeft w:val="640"/>
          <w:marRight w:val="0"/>
          <w:marTop w:val="0"/>
          <w:marBottom w:val="0"/>
          <w:divBdr>
            <w:top w:val="none" w:sz="0" w:space="0" w:color="auto"/>
            <w:left w:val="none" w:sz="0" w:space="0" w:color="auto"/>
            <w:bottom w:val="none" w:sz="0" w:space="0" w:color="auto"/>
            <w:right w:val="none" w:sz="0" w:space="0" w:color="auto"/>
          </w:divBdr>
        </w:div>
        <w:div w:id="305866447">
          <w:marLeft w:val="640"/>
          <w:marRight w:val="0"/>
          <w:marTop w:val="0"/>
          <w:marBottom w:val="0"/>
          <w:divBdr>
            <w:top w:val="none" w:sz="0" w:space="0" w:color="auto"/>
            <w:left w:val="none" w:sz="0" w:space="0" w:color="auto"/>
            <w:bottom w:val="none" w:sz="0" w:space="0" w:color="auto"/>
            <w:right w:val="none" w:sz="0" w:space="0" w:color="auto"/>
          </w:divBdr>
        </w:div>
        <w:div w:id="1402947272">
          <w:marLeft w:val="640"/>
          <w:marRight w:val="0"/>
          <w:marTop w:val="0"/>
          <w:marBottom w:val="0"/>
          <w:divBdr>
            <w:top w:val="none" w:sz="0" w:space="0" w:color="auto"/>
            <w:left w:val="none" w:sz="0" w:space="0" w:color="auto"/>
            <w:bottom w:val="none" w:sz="0" w:space="0" w:color="auto"/>
            <w:right w:val="none" w:sz="0" w:space="0" w:color="auto"/>
          </w:divBdr>
        </w:div>
        <w:div w:id="202252597">
          <w:marLeft w:val="640"/>
          <w:marRight w:val="0"/>
          <w:marTop w:val="0"/>
          <w:marBottom w:val="0"/>
          <w:divBdr>
            <w:top w:val="none" w:sz="0" w:space="0" w:color="auto"/>
            <w:left w:val="none" w:sz="0" w:space="0" w:color="auto"/>
            <w:bottom w:val="none" w:sz="0" w:space="0" w:color="auto"/>
            <w:right w:val="none" w:sz="0" w:space="0" w:color="auto"/>
          </w:divBdr>
        </w:div>
        <w:div w:id="274024311">
          <w:marLeft w:val="640"/>
          <w:marRight w:val="0"/>
          <w:marTop w:val="0"/>
          <w:marBottom w:val="0"/>
          <w:divBdr>
            <w:top w:val="none" w:sz="0" w:space="0" w:color="auto"/>
            <w:left w:val="none" w:sz="0" w:space="0" w:color="auto"/>
            <w:bottom w:val="none" w:sz="0" w:space="0" w:color="auto"/>
            <w:right w:val="none" w:sz="0" w:space="0" w:color="auto"/>
          </w:divBdr>
        </w:div>
        <w:div w:id="1238127541">
          <w:marLeft w:val="640"/>
          <w:marRight w:val="0"/>
          <w:marTop w:val="0"/>
          <w:marBottom w:val="0"/>
          <w:divBdr>
            <w:top w:val="none" w:sz="0" w:space="0" w:color="auto"/>
            <w:left w:val="none" w:sz="0" w:space="0" w:color="auto"/>
            <w:bottom w:val="none" w:sz="0" w:space="0" w:color="auto"/>
            <w:right w:val="none" w:sz="0" w:space="0" w:color="auto"/>
          </w:divBdr>
        </w:div>
        <w:div w:id="1837106097">
          <w:marLeft w:val="640"/>
          <w:marRight w:val="0"/>
          <w:marTop w:val="0"/>
          <w:marBottom w:val="0"/>
          <w:divBdr>
            <w:top w:val="none" w:sz="0" w:space="0" w:color="auto"/>
            <w:left w:val="none" w:sz="0" w:space="0" w:color="auto"/>
            <w:bottom w:val="none" w:sz="0" w:space="0" w:color="auto"/>
            <w:right w:val="none" w:sz="0" w:space="0" w:color="auto"/>
          </w:divBdr>
        </w:div>
        <w:div w:id="457532834">
          <w:marLeft w:val="640"/>
          <w:marRight w:val="0"/>
          <w:marTop w:val="0"/>
          <w:marBottom w:val="0"/>
          <w:divBdr>
            <w:top w:val="none" w:sz="0" w:space="0" w:color="auto"/>
            <w:left w:val="none" w:sz="0" w:space="0" w:color="auto"/>
            <w:bottom w:val="none" w:sz="0" w:space="0" w:color="auto"/>
            <w:right w:val="none" w:sz="0" w:space="0" w:color="auto"/>
          </w:divBdr>
        </w:div>
        <w:div w:id="642127589">
          <w:marLeft w:val="640"/>
          <w:marRight w:val="0"/>
          <w:marTop w:val="0"/>
          <w:marBottom w:val="0"/>
          <w:divBdr>
            <w:top w:val="none" w:sz="0" w:space="0" w:color="auto"/>
            <w:left w:val="none" w:sz="0" w:space="0" w:color="auto"/>
            <w:bottom w:val="none" w:sz="0" w:space="0" w:color="auto"/>
            <w:right w:val="none" w:sz="0" w:space="0" w:color="auto"/>
          </w:divBdr>
        </w:div>
        <w:div w:id="1443843733">
          <w:marLeft w:val="640"/>
          <w:marRight w:val="0"/>
          <w:marTop w:val="0"/>
          <w:marBottom w:val="0"/>
          <w:divBdr>
            <w:top w:val="none" w:sz="0" w:space="0" w:color="auto"/>
            <w:left w:val="none" w:sz="0" w:space="0" w:color="auto"/>
            <w:bottom w:val="none" w:sz="0" w:space="0" w:color="auto"/>
            <w:right w:val="none" w:sz="0" w:space="0" w:color="auto"/>
          </w:divBdr>
        </w:div>
        <w:div w:id="1416395335">
          <w:marLeft w:val="640"/>
          <w:marRight w:val="0"/>
          <w:marTop w:val="0"/>
          <w:marBottom w:val="0"/>
          <w:divBdr>
            <w:top w:val="none" w:sz="0" w:space="0" w:color="auto"/>
            <w:left w:val="none" w:sz="0" w:space="0" w:color="auto"/>
            <w:bottom w:val="none" w:sz="0" w:space="0" w:color="auto"/>
            <w:right w:val="none" w:sz="0" w:space="0" w:color="auto"/>
          </w:divBdr>
        </w:div>
        <w:div w:id="636452510">
          <w:marLeft w:val="640"/>
          <w:marRight w:val="0"/>
          <w:marTop w:val="0"/>
          <w:marBottom w:val="0"/>
          <w:divBdr>
            <w:top w:val="none" w:sz="0" w:space="0" w:color="auto"/>
            <w:left w:val="none" w:sz="0" w:space="0" w:color="auto"/>
            <w:bottom w:val="none" w:sz="0" w:space="0" w:color="auto"/>
            <w:right w:val="none" w:sz="0" w:space="0" w:color="auto"/>
          </w:divBdr>
        </w:div>
        <w:div w:id="851379293">
          <w:marLeft w:val="640"/>
          <w:marRight w:val="0"/>
          <w:marTop w:val="0"/>
          <w:marBottom w:val="0"/>
          <w:divBdr>
            <w:top w:val="none" w:sz="0" w:space="0" w:color="auto"/>
            <w:left w:val="none" w:sz="0" w:space="0" w:color="auto"/>
            <w:bottom w:val="none" w:sz="0" w:space="0" w:color="auto"/>
            <w:right w:val="none" w:sz="0" w:space="0" w:color="auto"/>
          </w:divBdr>
        </w:div>
        <w:div w:id="2033333954">
          <w:marLeft w:val="640"/>
          <w:marRight w:val="0"/>
          <w:marTop w:val="0"/>
          <w:marBottom w:val="0"/>
          <w:divBdr>
            <w:top w:val="none" w:sz="0" w:space="0" w:color="auto"/>
            <w:left w:val="none" w:sz="0" w:space="0" w:color="auto"/>
            <w:bottom w:val="none" w:sz="0" w:space="0" w:color="auto"/>
            <w:right w:val="none" w:sz="0" w:space="0" w:color="auto"/>
          </w:divBdr>
        </w:div>
        <w:div w:id="946039384">
          <w:marLeft w:val="640"/>
          <w:marRight w:val="0"/>
          <w:marTop w:val="0"/>
          <w:marBottom w:val="0"/>
          <w:divBdr>
            <w:top w:val="none" w:sz="0" w:space="0" w:color="auto"/>
            <w:left w:val="none" w:sz="0" w:space="0" w:color="auto"/>
            <w:bottom w:val="none" w:sz="0" w:space="0" w:color="auto"/>
            <w:right w:val="none" w:sz="0" w:space="0" w:color="auto"/>
          </w:divBdr>
        </w:div>
        <w:div w:id="1607733525">
          <w:marLeft w:val="640"/>
          <w:marRight w:val="0"/>
          <w:marTop w:val="0"/>
          <w:marBottom w:val="0"/>
          <w:divBdr>
            <w:top w:val="none" w:sz="0" w:space="0" w:color="auto"/>
            <w:left w:val="none" w:sz="0" w:space="0" w:color="auto"/>
            <w:bottom w:val="none" w:sz="0" w:space="0" w:color="auto"/>
            <w:right w:val="none" w:sz="0" w:space="0" w:color="auto"/>
          </w:divBdr>
        </w:div>
        <w:div w:id="1598830528">
          <w:marLeft w:val="640"/>
          <w:marRight w:val="0"/>
          <w:marTop w:val="0"/>
          <w:marBottom w:val="0"/>
          <w:divBdr>
            <w:top w:val="none" w:sz="0" w:space="0" w:color="auto"/>
            <w:left w:val="none" w:sz="0" w:space="0" w:color="auto"/>
            <w:bottom w:val="none" w:sz="0" w:space="0" w:color="auto"/>
            <w:right w:val="none" w:sz="0" w:space="0" w:color="auto"/>
          </w:divBdr>
        </w:div>
        <w:div w:id="1407609094">
          <w:marLeft w:val="640"/>
          <w:marRight w:val="0"/>
          <w:marTop w:val="0"/>
          <w:marBottom w:val="0"/>
          <w:divBdr>
            <w:top w:val="none" w:sz="0" w:space="0" w:color="auto"/>
            <w:left w:val="none" w:sz="0" w:space="0" w:color="auto"/>
            <w:bottom w:val="none" w:sz="0" w:space="0" w:color="auto"/>
            <w:right w:val="none" w:sz="0" w:space="0" w:color="auto"/>
          </w:divBdr>
        </w:div>
        <w:div w:id="910386758">
          <w:marLeft w:val="640"/>
          <w:marRight w:val="0"/>
          <w:marTop w:val="0"/>
          <w:marBottom w:val="0"/>
          <w:divBdr>
            <w:top w:val="none" w:sz="0" w:space="0" w:color="auto"/>
            <w:left w:val="none" w:sz="0" w:space="0" w:color="auto"/>
            <w:bottom w:val="none" w:sz="0" w:space="0" w:color="auto"/>
            <w:right w:val="none" w:sz="0" w:space="0" w:color="auto"/>
          </w:divBdr>
        </w:div>
        <w:div w:id="1005091301">
          <w:marLeft w:val="640"/>
          <w:marRight w:val="0"/>
          <w:marTop w:val="0"/>
          <w:marBottom w:val="0"/>
          <w:divBdr>
            <w:top w:val="none" w:sz="0" w:space="0" w:color="auto"/>
            <w:left w:val="none" w:sz="0" w:space="0" w:color="auto"/>
            <w:bottom w:val="none" w:sz="0" w:space="0" w:color="auto"/>
            <w:right w:val="none" w:sz="0" w:space="0" w:color="auto"/>
          </w:divBdr>
        </w:div>
        <w:div w:id="1836453526">
          <w:marLeft w:val="640"/>
          <w:marRight w:val="0"/>
          <w:marTop w:val="0"/>
          <w:marBottom w:val="0"/>
          <w:divBdr>
            <w:top w:val="none" w:sz="0" w:space="0" w:color="auto"/>
            <w:left w:val="none" w:sz="0" w:space="0" w:color="auto"/>
            <w:bottom w:val="none" w:sz="0" w:space="0" w:color="auto"/>
            <w:right w:val="none" w:sz="0" w:space="0" w:color="auto"/>
          </w:divBdr>
        </w:div>
        <w:div w:id="238297987">
          <w:marLeft w:val="640"/>
          <w:marRight w:val="0"/>
          <w:marTop w:val="0"/>
          <w:marBottom w:val="0"/>
          <w:divBdr>
            <w:top w:val="none" w:sz="0" w:space="0" w:color="auto"/>
            <w:left w:val="none" w:sz="0" w:space="0" w:color="auto"/>
            <w:bottom w:val="none" w:sz="0" w:space="0" w:color="auto"/>
            <w:right w:val="none" w:sz="0" w:space="0" w:color="auto"/>
          </w:divBdr>
        </w:div>
        <w:div w:id="1478886361">
          <w:marLeft w:val="640"/>
          <w:marRight w:val="0"/>
          <w:marTop w:val="0"/>
          <w:marBottom w:val="0"/>
          <w:divBdr>
            <w:top w:val="none" w:sz="0" w:space="0" w:color="auto"/>
            <w:left w:val="none" w:sz="0" w:space="0" w:color="auto"/>
            <w:bottom w:val="none" w:sz="0" w:space="0" w:color="auto"/>
            <w:right w:val="none" w:sz="0" w:space="0" w:color="auto"/>
          </w:divBdr>
        </w:div>
        <w:div w:id="652951379">
          <w:marLeft w:val="640"/>
          <w:marRight w:val="0"/>
          <w:marTop w:val="0"/>
          <w:marBottom w:val="0"/>
          <w:divBdr>
            <w:top w:val="none" w:sz="0" w:space="0" w:color="auto"/>
            <w:left w:val="none" w:sz="0" w:space="0" w:color="auto"/>
            <w:bottom w:val="none" w:sz="0" w:space="0" w:color="auto"/>
            <w:right w:val="none" w:sz="0" w:space="0" w:color="auto"/>
          </w:divBdr>
        </w:div>
        <w:div w:id="2083984718">
          <w:marLeft w:val="640"/>
          <w:marRight w:val="0"/>
          <w:marTop w:val="0"/>
          <w:marBottom w:val="0"/>
          <w:divBdr>
            <w:top w:val="none" w:sz="0" w:space="0" w:color="auto"/>
            <w:left w:val="none" w:sz="0" w:space="0" w:color="auto"/>
            <w:bottom w:val="none" w:sz="0" w:space="0" w:color="auto"/>
            <w:right w:val="none" w:sz="0" w:space="0" w:color="auto"/>
          </w:divBdr>
        </w:div>
        <w:div w:id="1847860927">
          <w:marLeft w:val="640"/>
          <w:marRight w:val="0"/>
          <w:marTop w:val="0"/>
          <w:marBottom w:val="0"/>
          <w:divBdr>
            <w:top w:val="none" w:sz="0" w:space="0" w:color="auto"/>
            <w:left w:val="none" w:sz="0" w:space="0" w:color="auto"/>
            <w:bottom w:val="none" w:sz="0" w:space="0" w:color="auto"/>
            <w:right w:val="none" w:sz="0" w:space="0" w:color="auto"/>
          </w:divBdr>
        </w:div>
      </w:divsChild>
    </w:div>
    <w:div w:id="125005760">
      <w:bodyDiv w:val="1"/>
      <w:marLeft w:val="0"/>
      <w:marRight w:val="0"/>
      <w:marTop w:val="0"/>
      <w:marBottom w:val="0"/>
      <w:divBdr>
        <w:top w:val="none" w:sz="0" w:space="0" w:color="auto"/>
        <w:left w:val="none" w:sz="0" w:space="0" w:color="auto"/>
        <w:bottom w:val="none" w:sz="0" w:space="0" w:color="auto"/>
        <w:right w:val="none" w:sz="0" w:space="0" w:color="auto"/>
      </w:divBdr>
      <w:divsChild>
        <w:div w:id="1489205979">
          <w:marLeft w:val="640"/>
          <w:marRight w:val="0"/>
          <w:marTop w:val="0"/>
          <w:marBottom w:val="0"/>
          <w:divBdr>
            <w:top w:val="none" w:sz="0" w:space="0" w:color="auto"/>
            <w:left w:val="none" w:sz="0" w:space="0" w:color="auto"/>
            <w:bottom w:val="none" w:sz="0" w:space="0" w:color="auto"/>
            <w:right w:val="none" w:sz="0" w:space="0" w:color="auto"/>
          </w:divBdr>
        </w:div>
        <w:div w:id="1276013714">
          <w:marLeft w:val="640"/>
          <w:marRight w:val="0"/>
          <w:marTop w:val="0"/>
          <w:marBottom w:val="0"/>
          <w:divBdr>
            <w:top w:val="none" w:sz="0" w:space="0" w:color="auto"/>
            <w:left w:val="none" w:sz="0" w:space="0" w:color="auto"/>
            <w:bottom w:val="none" w:sz="0" w:space="0" w:color="auto"/>
            <w:right w:val="none" w:sz="0" w:space="0" w:color="auto"/>
          </w:divBdr>
        </w:div>
        <w:div w:id="913976852">
          <w:marLeft w:val="640"/>
          <w:marRight w:val="0"/>
          <w:marTop w:val="0"/>
          <w:marBottom w:val="0"/>
          <w:divBdr>
            <w:top w:val="none" w:sz="0" w:space="0" w:color="auto"/>
            <w:left w:val="none" w:sz="0" w:space="0" w:color="auto"/>
            <w:bottom w:val="none" w:sz="0" w:space="0" w:color="auto"/>
            <w:right w:val="none" w:sz="0" w:space="0" w:color="auto"/>
          </w:divBdr>
        </w:div>
        <w:div w:id="1387682479">
          <w:marLeft w:val="640"/>
          <w:marRight w:val="0"/>
          <w:marTop w:val="0"/>
          <w:marBottom w:val="0"/>
          <w:divBdr>
            <w:top w:val="none" w:sz="0" w:space="0" w:color="auto"/>
            <w:left w:val="none" w:sz="0" w:space="0" w:color="auto"/>
            <w:bottom w:val="none" w:sz="0" w:space="0" w:color="auto"/>
            <w:right w:val="none" w:sz="0" w:space="0" w:color="auto"/>
          </w:divBdr>
        </w:div>
        <w:div w:id="2139490664">
          <w:marLeft w:val="640"/>
          <w:marRight w:val="0"/>
          <w:marTop w:val="0"/>
          <w:marBottom w:val="0"/>
          <w:divBdr>
            <w:top w:val="none" w:sz="0" w:space="0" w:color="auto"/>
            <w:left w:val="none" w:sz="0" w:space="0" w:color="auto"/>
            <w:bottom w:val="none" w:sz="0" w:space="0" w:color="auto"/>
            <w:right w:val="none" w:sz="0" w:space="0" w:color="auto"/>
          </w:divBdr>
        </w:div>
        <w:div w:id="1421759813">
          <w:marLeft w:val="640"/>
          <w:marRight w:val="0"/>
          <w:marTop w:val="0"/>
          <w:marBottom w:val="0"/>
          <w:divBdr>
            <w:top w:val="none" w:sz="0" w:space="0" w:color="auto"/>
            <w:left w:val="none" w:sz="0" w:space="0" w:color="auto"/>
            <w:bottom w:val="none" w:sz="0" w:space="0" w:color="auto"/>
            <w:right w:val="none" w:sz="0" w:space="0" w:color="auto"/>
          </w:divBdr>
        </w:div>
        <w:div w:id="1726416501">
          <w:marLeft w:val="640"/>
          <w:marRight w:val="0"/>
          <w:marTop w:val="0"/>
          <w:marBottom w:val="0"/>
          <w:divBdr>
            <w:top w:val="none" w:sz="0" w:space="0" w:color="auto"/>
            <w:left w:val="none" w:sz="0" w:space="0" w:color="auto"/>
            <w:bottom w:val="none" w:sz="0" w:space="0" w:color="auto"/>
            <w:right w:val="none" w:sz="0" w:space="0" w:color="auto"/>
          </w:divBdr>
        </w:div>
        <w:div w:id="782768427">
          <w:marLeft w:val="640"/>
          <w:marRight w:val="0"/>
          <w:marTop w:val="0"/>
          <w:marBottom w:val="0"/>
          <w:divBdr>
            <w:top w:val="none" w:sz="0" w:space="0" w:color="auto"/>
            <w:left w:val="none" w:sz="0" w:space="0" w:color="auto"/>
            <w:bottom w:val="none" w:sz="0" w:space="0" w:color="auto"/>
            <w:right w:val="none" w:sz="0" w:space="0" w:color="auto"/>
          </w:divBdr>
        </w:div>
        <w:div w:id="363099425">
          <w:marLeft w:val="640"/>
          <w:marRight w:val="0"/>
          <w:marTop w:val="0"/>
          <w:marBottom w:val="0"/>
          <w:divBdr>
            <w:top w:val="none" w:sz="0" w:space="0" w:color="auto"/>
            <w:left w:val="none" w:sz="0" w:space="0" w:color="auto"/>
            <w:bottom w:val="none" w:sz="0" w:space="0" w:color="auto"/>
            <w:right w:val="none" w:sz="0" w:space="0" w:color="auto"/>
          </w:divBdr>
        </w:div>
        <w:div w:id="229926966">
          <w:marLeft w:val="640"/>
          <w:marRight w:val="0"/>
          <w:marTop w:val="0"/>
          <w:marBottom w:val="0"/>
          <w:divBdr>
            <w:top w:val="none" w:sz="0" w:space="0" w:color="auto"/>
            <w:left w:val="none" w:sz="0" w:space="0" w:color="auto"/>
            <w:bottom w:val="none" w:sz="0" w:space="0" w:color="auto"/>
            <w:right w:val="none" w:sz="0" w:space="0" w:color="auto"/>
          </w:divBdr>
        </w:div>
        <w:div w:id="293024759">
          <w:marLeft w:val="640"/>
          <w:marRight w:val="0"/>
          <w:marTop w:val="0"/>
          <w:marBottom w:val="0"/>
          <w:divBdr>
            <w:top w:val="none" w:sz="0" w:space="0" w:color="auto"/>
            <w:left w:val="none" w:sz="0" w:space="0" w:color="auto"/>
            <w:bottom w:val="none" w:sz="0" w:space="0" w:color="auto"/>
            <w:right w:val="none" w:sz="0" w:space="0" w:color="auto"/>
          </w:divBdr>
        </w:div>
        <w:div w:id="349838895">
          <w:marLeft w:val="640"/>
          <w:marRight w:val="0"/>
          <w:marTop w:val="0"/>
          <w:marBottom w:val="0"/>
          <w:divBdr>
            <w:top w:val="none" w:sz="0" w:space="0" w:color="auto"/>
            <w:left w:val="none" w:sz="0" w:space="0" w:color="auto"/>
            <w:bottom w:val="none" w:sz="0" w:space="0" w:color="auto"/>
            <w:right w:val="none" w:sz="0" w:space="0" w:color="auto"/>
          </w:divBdr>
        </w:div>
        <w:div w:id="77674491">
          <w:marLeft w:val="640"/>
          <w:marRight w:val="0"/>
          <w:marTop w:val="0"/>
          <w:marBottom w:val="0"/>
          <w:divBdr>
            <w:top w:val="none" w:sz="0" w:space="0" w:color="auto"/>
            <w:left w:val="none" w:sz="0" w:space="0" w:color="auto"/>
            <w:bottom w:val="none" w:sz="0" w:space="0" w:color="auto"/>
            <w:right w:val="none" w:sz="0" w:space="0" w:color="auto"/>
          </w:divBdr>
        </w:div>
        <w:div w:id="726414451">
          <w:marLeft w:val="640"/>
          <w:marRight w:val="0"/>
          <w:marTop w:val="0"/>
          <w:marBottom w:val="0"/>
          <w:divBdr>
            <w:top w:val="none" w:sz="0" w:space="0" w:color="auto"/>
            <w:left w:val="none" w:sz="0" w:space="0" w:color="auto"/>
            <w:bottom w:val="none" w:sz="0" w:space="0" w:color="auto"/>
            <w:right w:val="none" w:sz="0" w:space="0" w:color="auto"/>
          </w:divBdr>
        </w:div>
        <w:div w:id="945187372">
          <w:marLeft w:val="640"/>
          <w:marRight w:val="0"/>
          <w:marTop w:val="0"/>
          <w:marBottom w:val="0"/>
          <w:divBdr>
            <w:top w:val="none" w:sz="0" w:space="0" w:color="auto"/>
            <w:left w:val="none" w:sz="0" w:space="0" w:color="auto"/>
            <w:bottom w:val="none" w:sz="0" w:space="0" w:color="auto"/>
            <w:right w:val="none" w:sz="0" w:space="0" w:color="auto"/>
          </w:divBdr>
        </w:div>
        <w:div w:id="1390760012">
          <w:marLeft w:val="640"/>
          <w:marRight w:val="0"/>
          <w:marTop w:val="0"/>
          <w:marBottom w:val="0"/>
          <w:divBdr>
            <w:top w:val="none" w:sz="0" w:space="0" w:color="auto"/>
            <w:left w:val="none" w:sz="0" w:space="0" w:color="auto"/>
            <w:bottom w:val="none" w:sz="0" w:space="0" w:color="auto"/>
            <w:right w:val="none" w:sz="0" w:space="0" w:color="auto"/>
          </w:divBdr>
        </w:div>
        <w:div w:id="604657027">
          <w:marLeft w:val="640"/>
          <w:marRight w:val="0"/>
          <w:marTop w:val="0"/>
          <w:marBottom w:val="0"/>
          <w:divBdr>
            <w:top w:val="none" w:sz="0" w:space="0" w:color="auto"/>
            <w:left w:val="none" w:sz="0" w:space="0" w:color="auto"/>
            <w:bottom w:val="none" w:sz="0" w:space="0" w:color="auto"/>
            <w:right w:val="none" w:sz="0" w:space="0" w:color="auto"/>
          </w:divBdr>
        </w:div>
        <w:div w:id="412706030">
          <w:marLeft w:val="640"/>
          <w:marRight w:val="0"/>
          <w:marTop w:val="0"/>
          <w:marBottom w:val="0"/>
          <w:divBdr>
            <w:top w:val="none" w:sz="0" w:space="0" w:color="auto"/>
            <w:left w:val="none" w:sz="0" w:space="0" w:color="auto"/>
            <w:bottom w:val="none" w:sz="0" w:space="0" w:color="auto"/>
            <w:right w:val="none" w:sz="0" w:space="0" w:color="auto"/>
          </w:divBdr>
        </w:div>
        <w:div w:id="662709720">
          <w:marLeft w:val="640"/>
          <w:marRight w:val="0"/>
          <w:marTop w:val="0"/>
          <w:marBottom w:val="0"/>
          <w:divBdr>
            <w:top w:val="none" w:sz="0" w:space="0" w:color="auto"/>
            <w:left w:val="none" w:sz="0" w:space="0" w:color="auto"/>
            <w:bottom w:val="none" w:sz="0" w:space="0" w:color="auto"/>
            <w:right w:val="none" w:sz="0" w:space="0" w:color="auto"/>
          </w:divBdr>
        </w:div>
        <w:div w:id="1453015139">
          <w:marLeft w:val="640"/>
          <w:marRight w:val="0"/>
          <w:marTop w:val="0"/>
          <w:marBottom w:val="0"/>
          <w:divBdr>
            <w:top w:val="none" w:sz="0" w:space="0" w:color="auto"/>
            <w:left w:val="none" w:sz="0" w:space="0" w:color="auto"/>
            <w:bottom w:val="none" w:sz="0" w:space="0" w:color="auto"/>
            <w:right w:val="none" w:sz="0" w:space="0" w:color="auto"/>
          </w:divBdr>
        </w:div>
        <w:div w:id="1038628787">
          <w:marLeft w:val="640"/>
          <w:marRight w:val="0"/>
          <w:marTop w:val="0"/>
          <w:marBottom w:val="0"/>
          <w:divBdr>
            <w:top w:val="none" w:sz="0" w:space="0" w:color="auto"/>
            <w:left w:val="none" w:sz="0" w:space="0" w:color="auto"/>
            <w:bottom w:val="none" w:sz="0" w:space="0" w:color="auto"/>
            <w:right w:val="none" w:sz="0" w:space="0" w:color="auto"/>
          </w:divBdr>
        </w:div>
        <w:div w:id="1809323190">
          <w:marLeft w:val="640"/>
          <w:marRight w:val="0"/>
          <w:marTop w:val="0"/>
          <w:marBottom w:val="0"/>
          <w:divBdr>
            <w:top w:val="none" w:sz="0" w:space="0" w:color="auto"/>
            <w:left w:val="none" w:sz="0" w:space="0" w:color="auto"/>
            <w:bottom w:val="none" w:sz="0" w:space="0" w:color="auto"/>
            <w:right w:val="none" w:sz="0" w:space="0" w:color="auto"/>
          </w:divBdr>
        </w:div>
        <w:div w:id="639729610">
          <w:marLeft w:val="640"/>
          <w:marRight w:val="0"/>
          <w:marTop w:val="0"/>
          <w:marBottom w:val="0"/>
          <w:divBdr>
            <w:top w:val="none" w:sz="0" w:space="0" w:color="auto"/>
            <w:left w:val="none" w:sz="0" w:space="0" w:color="auto"/>
            <w:bottom w:val="none" w:sz="0" w:space="0" w:color="auto"/>
            <w:right w:val="none" w:sz="0" w:space="0" w:color="auto"/>
          </w:divBdr>
        </w:div>
        <w:div w:id="131334935">
          <w:marLeft w:val="640"/>
          <w:marRight w:val="0"/>
          <w:marTop w:val="0"/>
          <w:marBottom w:val="0"/>
          <w:divBdr>
            <w:top w:val="none" w:sz="0" w:space="0" w:color="auto"/>
            <w:left w:val="none" w:sz="0" w:space="0" w:color="auto"/>
            <w:bottom w:val="none" w:sz="0" w:space="0" w:color="auto"/>
            <w:right w:val="none" w:sz="0" w:space="0" w:color="auto"/>
          </w:divBdr>
        </w:div>
        <w:div w:id="152306834">
          <w:marLeft w:val="640"/>
          <w:marRight w:val="0"/>
          <w:marTop w:val="0"/>
          <w:marBottom w:val="0"/>
          <w:divBdr>
            <w:top w:val="none" w:sz="0" w:space="0" w:color="auto"/>
            <w:left w:val="none" w:sz="0" w:space="0" w:color="auto"/>
            <w:bottom w:val="none" w:sz="0" w:space="0" w:color="auto"/>
            <w:right w:val="none" w:sz="0" w:space="0" w:color="auto"/>
          </w:divBdr>
        </w:div>
        <w:div w:id="1639187108">
          <w:marLeft w:val="640"/>
          <w:marRight w:val="0"/>
          <w:marTop w:val="0"/>
          <w:marBottom w:val="0"/>
          <w:divBdr>
            <w:top w:val="none" w:sz="0" w:space="0" w:color="auto"/>
            <w:left w:val="none" w:sz="0" w:space="0" w:color="auto"/>
            <w:bottom w:val="none" w:sz="0" w:space="0" w:color="auto"/>
            <w:right w:val="none" w:sz="0" w:space="0" w:color="auto"/>
          </w:divBdr>
        </w:div>
        <w:div w:id="1678576740">
          <w:marLeft w:val="640"/>
          <w:marRight w:val="0"/>
          <w:marTop w:val="0"/>
          <w:marBottom w:val="0"/>
          <w:divBdr>
            <w:top w:val="none" w:sz="0" w:space="0" w:color="auto"/>
            <w:left w:val="none" w:sz="0" w:space="0" w:color="auto"/>
            <w:bottom w:val="none" w:sz="0" w:space="0" w:color="auto"/>
            <w:right w:val="none" w:sz="0" w:space="0" w:color="auto"/>
          </w:divBdr>
        </w:div>
        <w:div w:id="1573389717">
          <w:marLeft w:val="640"/>
          <w:marRight w:val="0"/>
          <w:marTop w:val="0"/>
          <w:marBottom w:val="0"/>
          <w:divBdr>
            <w:top w:val="none" w:sz="0" w:space="0" w:color="auto"/>
            <w:left w:val="none" w:sz="0" w:space="0" w:color="auto"/>
            <w:bottom w:val="none" w:sz="0" w:space="0" w:color="auto"/>
            <w:right w:val="none" w:sz="0" w:space="0" w:color="auto"/>
          </w:divBdr>
        </w:div>
        <w:div w:id="466700243">
          <w:marLeft w:val="640"/>
          <w:marRight w:val="0"/>
          <w:marTop w:val="0"/>
          <w:marBottom w:val="0"/>
          <w:divBdr>
            <w:top w:val="none" w:sz="0" w:space="0" w:color="auto"/>
            <w:left w:val="none" w:sz="0" w:space="0" w:color="auto"/>
            <w:bottom w:val="none" w:sz="0" w:space="0" w:color="auto"/>
            <w:right w:val="none" w:sz="0" w:space="0" w:color="auto"/>
          </w:divBdr>
        </w:div>
        <w:div w:id="317152282">
          <w:marLeft w:val="640"/>
          <w:marRight w:val="0"/>
          <w:marTop w:val="0"/>
          <w:marBottom w:val="0"/>
          <w:divBdr>
            <w:top w:val="none" w:sz="0" w:space="0" w:color="auto"/>
            <w:left w:val="none" w:sz="0" w:space="0" w:color="auto"/>
            <w:bottom w:val="none" w:sz="0" w:space="0" w:color="auto"/>
            <w:right w:val="none" w:sz="0" w:space="0" w:color="auto"/>
          </w:divBdr>
        </w:div>
        <w:div w:id="1974095915">
          <w:marLeft w:val="640"/>
          <w:marRight w:val="0"/>
          <w:marTop w:val="0"/>
          <w:marBottom w:val="0"/>
          <w:divBdr>
            <w:top w:val="none" w:sz="0" w:space="0" w:color="auto"/>
            <w:left w:val="none" w:sz="0" w:space="0" w:color="auto"/>
            <w:bottom w:val="none" w:sz="0" w:space="0" w:color="auto"/>
            <w:right w:val="none" w:sz="0" w:space="0" w:color="auto"/>
          </w:divBdr>
        </w:div>
        <w:div w:id="851803982">
          <w:marLeft w:val="640"/>
          <w:marRight w:val="0"/>
          <w:marTop w:val="0"/>
          <w:marBottom w:val="0"/>
          <w:divBdr>
            <w:top w:val="none" w:sz="0" w:space="0" w:color="auto"/>
            <w:left w:val="none" w:sz="0" w:space="0" w:color="auto"/>
            <w:bottom w:val="none" w:sz="0" w:space="0" w:color="auto"/>
            <w:right w:val="none" w:sz="0" w:space="0" w:color="auto"/>
          </w:divBdr>
        </w:div>
        <w:div w:id="50036516">
          <w:marLeft w:val="640"/>
          <w:marRight w:val="0"/>
          <w:marTop w:val="0"/>
          <w:marBottom w:val="0"/>
          <w:divBdr>
            <w:top w:val="none" w:sz="0" w:space="0" w:color="auto"/>
            <w:left w:val="none" w:sz="0" w:space="0" w:color="auto"/>
            <w:bottom w:val="none" w:sz="0" w:space="0" w:color="auto"/>
            <w:right w:val="none" w:sz="0" w:space="0" w:color="auto"/>
          </w:divBdr>
        </w:div>
        <w:div w:id="965896026">
          <w:marLeft w:val="640"/>
          <w:marRight w:val="0"/>
          <w:marTop w:val="0"/>
          <w:marBottom w:val="0"/>
          <w:divBdr>
            <w:top w:val="none" w:sz="0" w:space="0" w:color="auto"/>
            <w:left w:val="none" w:sz="0" w:space="0" w:color="auto"/>
            <w:bottom w:val="none" w:sz="0" w:space="0" w:color="auto"/>
            <w:right w:val="none" w:sz="0" w:space="0" w:color="auto"/>
          </w:divBdr>
        </w:div>
        <w:div w:id="395517699">
          <w:marLeft w:val="640"/>
          <w:marRight w:val="0"/>
          <w:marTop w:val="0"/>
          <w:marBottom w:val="0"/>
          <w:divBdr>
            <w:top w:val="none" w:sz="0" w:space="0" w:color="auto"/>
            <w:left w:val="none" w:sz="0" w:space="0" w:color="auto"/>
            <w:bottom w:val="none" w:sz="0" w:space="0" w:color="auto"/>
            <w:right w:val="none" w:sz="0" w:space="0" w:color="auto"/>
          </w:divBdr>
        </w:div>
        <w:div w:id="1181774115">
          <w:marLeft w:val="640"/>
          <w:marRight w:val="0"/>
          <w:marTop w:val="0"/>
          <w:marBottom w:val="0"/>
          <w:divBdr>
            <w:top w:val="none" w:sz="0" w:space="0" w:color="auto"/>
            <w:left w:val="none" w:sz="0" w:space="0" w:color="auto"/>
            <w:bottom w:val="none" w:sz="0" w:space="0" w:color="auto"/>
            <w:right w:val="none" w:sz="0" w:space="0" w:color="auto"/>
          </w:divBdr>
        </w:div>
        <w:div w:id="93013854">
          <w:marLeft w:val="640"/>
          <w:marRight w:val="0"/>
          <w:marTop w:val="0"/>
          <w:marBottom w:val="0"/>
          <w:divBdr>
            <w:top w:val="none" w:sz="0" w:space="0" w:color="auto"/>
            <w:left w:val="none" w:sz="0" w:space="0" w:color="auto"/>
            <w:bottom w:val="none" w:sz="0" w:space="0" w:color="auto"/>
            <w:right w:val="none" w:sz="0" w:space="0" w:color="auto"/>
          </w:divBdr>
        </w:div>
        <w:div w:id="138232664">
          <w:marLeft w:val="640"/>
          <w:marRight w:val="0"/>
          <w:marTop w:val="0"/>
          <w:marBottom w:val="0"/>
          <w:divBdr>
            <w:top w:val="none" w:sz="0" w:space="0" w:color="auto"/>
            <w:left w:val="none" w:sz="0" w:space="0" w:color="auto"/>
            <w:bottom w:val="none" w:sz="0" w:space="0" w:color="auto"/>
            <w:right w:val="none" w:sz="0" w:space="0" w:color="auto"/>
          </w:divBdr>
        </w:div>
        <w:div w:id="380636247">
          <w:marLeft w:val="640"/>
          <w:marRight w:val="0"/>
          <w:marTop w:val="0"/>
          <w:marBottom w:val="0"/>
          <w:divBdr>
            <w:top w:val="none" w:sz="0" w:space="0" w:color="auto"/>
            <w:left w:val="none" w:sz="0" w:space="0" w:color="auto"/>
            <w:bottom w:val="none" w:sz="0" w:space="0" w:color="auto"/>
            <w:right w:val="none" w:sz="0" w:space="0" w:color="auto"/>
          </w:divBdr>
        </w:div>
        <w:div w:id="1823546830">
          <w:marLeft w:val="640"/>
          <w:marRight w:val="0"/>
          <w:marTop w:val="0"/>
          <w:marBottom w:val="0"/>
          <w:divBdr>
            <w:top w:val="none" w:sz="0" w:space="0" w:color="auto"/>
            <w:left w:val="none" w:sz="0" w:space="0" w:color="auto"/>
            <w:bottom w:val="none" w:sz="0" w:space="0" w:color="auto"/>
            <w:right w:val="none" w:sz="0" w:space="0" w:color="auto"/>
          </w:divBdr>
        </w:div>
        <w:div w:id="1970671552">
          <w:marLeft w:val="640"/>
          <w:marRight w:val="0"/>
          <w:marTop w:val="0"/>
          <w:marBottom w:val="0"/>
          <w:divBdr>
            <w:top w:val="none" w:sz="0" w:space="0" w:color="auto"/>
            <w:left w:val="none" w:sz="0" w:space="0" w:color="auto"/>
            <w:bottom w:val="none" w:sz="0" w:space="0" w:color="auto"/>
            <w:right w:val="none" w:sz="0" w:space="0" w:color="auto"/>
          </w:divBdr>
        </w:div>
        <w:div w:id="1252736801">
          <w:marLeft w:val="640"/>
          <w:marRight w:val="0"/>
          <w:marTop w:val="0"/>
          <w:marBottom w:val="0"/>
          <w:divBdr>
            <w:top w:val="none" w:sz="0" w:space="0" w:color="auto"/>
            <w:left w:val="none" w:sz="0" w:space="0" w:color="auto"/>
            <w:bottom w:val="none" w:sz="0" w:space="0" w:color="auto"/>
            <w:right w:val="none" w:sz="0" w:space="0" w:color="auto"/>
          </w:divBdr>
        </w:div>
        <w:div w:id="2016151113">
          <w:marLeft w:val="640"/>
          <w:marRight w:val="0"/>
          <w:marTop w:val="0"/>
          <w:marBottom w:val="0"/>
          <w:divBdr>
            <w:top w:val="none" w:sz="0" w:space="0" w:color="auto"/>
            <w:left w:val="none" w:sz="0" w:space="0" w:color="auto"/>
            <w:bottom w:val="none" w:sz="0" w:space="0" w:color="auto"/>
            <w:right w:val="none" w:sz="0" w:space="0" w:color="auto"/>
          </w:divBdr>
        </w:div>
        <w:div w:id="917519928">
          <w:marLeft w:val="640"/>
          <w:marRight w:val="0"/>
          <w:marTop w:val="0"/>
          <w:marBottom w:val="0"/>
          <w:divBdr>
            <w:top w:val="none" w:sz="0" w:space="0" w:color="auto"/>
            <w:left w:val="none" w:sz="0" w:space="0" w:color="auto"/>
            <w:bottom w:val="none" w:sz="0" w:space="0" w:color="auto"/>
            <w:right w:val="none" w:sz="0" w:space="0" w:color="auto"/>
          </w:divBdr>
        </w:div>
        <w:div w:id="72774947">
          <w:marLeft w:val="640"/>
          <w:marRight w:val="0"/>
          <w:marTop w:val="0"/>
          <w:marBottom w:val="0"/>
          <w:divBdr>
            <w:top w:val="none" w:sz="0" w:space="0" w:color="auto"/>
            <w:left w:val="none" w:sz="0" w:space="0" w:color="auto"/>
            <w:bottom w:val="none" w:sz="0" w:space="0" w:color="auto"/>
            <w:right w:val="none" w:sz="0" w:space="0" w:color="auto"/>
          </w:divBdr>
        </w:div>
        <w:div w:id="1670522269">
          <w:marLeft w:val="640"/>
          <w:marRight w:val="0"/>
          <w:marTop w:val="0"/>
          <w:marBottom w:val="0"/>
          <w:divBdr>
            <w:top w:val="none" w:sz="0" w:space="0" w:color="auto"/>
            <w:left w:val="none" w:sz="0" w:space="0" w:color="auto"/>
            <w:bottom w:val="none" w:sz="0" w:space="0" w:color="auto"/>
            <w:right w:val="none" w:sz="0" w:space="0" w:color="auto"/>
          </w:divBdr>
        </w:div>
      </w:divsChild>
    </w:div>
    <w:div w:id="137264693">
      <w:bodyDiv w:val="1"/>
      <w:marLeft w:val="0"/>
      <w:marRight w:val="0"/>
      <w:marTop w:val="0"/>
      <w:marBottom w:val="0"/>
      <w:divBdr>
        <w:top w:val="none" w:sz="0" w:space="0" w:color="auto"/>
        <w:left w:val="none" w:sz="0" w:space="0" w:color="auto"/>
        <w:bottom w:val="none" w:sz="0" w:space="0" w:color="auto"/>
        <w:right w:val="none" w:sz="0" w:space="0" w:color="auto"/>
      </w:divBdr>
      <w:divsChild>
        <w:div w:id="1075585249">
          <w:marLeft w:val="640"/>
          <w:marRight w:val="0"/>
          <w:marTop w:val="0"/>
          <w:marBottom w:val="0"/>
          <w:divBdr>
            <w:top w:val="none" w:sz="0" w:space="0" w:color="auto"/>
            <w:left w:val="none" w:sz="0" w:space="0" w:color="auto"/>
            <w:bottom w:val="none" w:sz="0" w:space="0" w:color="auto"/>
            <w:right w:val="none" w:sz="0" w:space="0" w:color="auto"/>
          </w:divBdr>
        </w:div>
        <w:div w:id="1484926561">
          <w:marLeft w:val="640"/>
          <w:marRight w:val="0"/>
          <w:marTop w:val="0"/>
          <w:marBottom w:val="0"/>
          <w:divBdr>
            <w:top w:val="none" w:sz="0" w:space="0" w:color="auto"/>
            <w:left w:val="none" w:sz="0" w:space="0" w:color="auto"/>
            <w:bottom w:val="none" w:sz="0" w:space="0" w:color="auto"/>
            <w:right w:val="none" w:sz="0" w:space="0" w:color="auto"/>
          </w:divBdr>
        </w:div>
        <w:div w:id="1218783782">
          <w:marLeft w:val="640"/>
          <w:marRight w:val="0"/>
          <w:marTop w:val="0"/>
          <w:marBottom w:val="0"/>
          <w:divBdr>
            <w:top w:val="none" w:sz="0" w:space="0" w:color="auto"/>
            <w:left w:val="none" w:sz="0" w:space="0" w:color="auto"/>
            <w:bottom w:val="none" w:sz="0" w:space="0" w:color="auto"/>
            <w:right w:val="none" w:sz="0" w:space="0" w:color="auto"/>
          </w:divBdr>
        </w:div>
        <w:div w:id="2092313946">
          <w:marLeft w:val="640"/>
          <w:marRight w:val="0"/>
          <w:marTop w:val="0"/>
          <w:marBottom w:val="0"/>
          <w:divBdr>
            <w:top w:val="none" w:sz="0" w:space="0" w:color="auto"/>
            <w:left w:val="none" w:sz="0" w:space="0" w:color="auto"/>
            <w:bottom w:val="none" w:sz="0" w:space="0" w:color="auto"/>
            <w:right w:val="none" w:sz="0" w:space="0" w:color="auto"/>
          </w:divBdr>
        </w:div>
        <w:div w:id="2115710315">
          <w:marLeft w:val="640"/>
          <w:marRight w:val="0"/>
          <w:marTop w:val="0"/>
          <w:marBottom w:val="0"/>
          <w:divBdr>
            <w:top w:val="none" w:sz="0" w:space="0" w:color="auto"/>
            <w:left w:val="none" w:sz="0" w:space="0" w:color="auto"/>
            <w:bottom w:val="none" w:sz="0" w:space="0" w:color="auto"/>
            <w:right w:val="none" w:sz="0" w:space="0" w:color="auto"/>
          </w:divBdr>
        </w:div>
        <w:div w:id="1969891040">
          <w:marLeft w:val="640"/>
          <w:marRight w:val="0"/>
          <w:marTop w:val="0"/>
          <w:marBottom w:val="0"/>
          <w:divBdr>
            <w:top w:val="none" w:sz="0" w:space="0" w:color="auto"/>
            <w:left w:val="none" w:sz="0" w:space="0" w:color="auto"/>
            <w:bottom w:val="none" w:sz="0" w:space="0" w:color="auto"/>
            <w:right w:val="none" w:sz="0" w:space="0" w:color="auto"/>
          </w:divBdr>
        </w:div>
        <w:div w:id="1997295161">
          <w:marLeft w:val="640"/>
          <w:marRight w:val="0"/>
          <w:marTop w:val="0"/>
          <w:marBottom w:val="0"/>
          <w:divBdr>
            <w:top w:val="none" w:sz="0" w:space="0" w:color="auto"/>
            <w:left w:val="none" w:sz="0" w:space="0" w:color="auto"/>
            <w:bottom w:val="none" w:sz="0" w:space="0" w:color="auto"/>
            <w:right w:val="none" w:sz="0" w:space="0" w:color="auto"/>
          </w:divBdr>
        </w:div>
        <w:div w:id="10960550">
          <w:marLeft w:val="640"/>
          <w:marRight w:val="0"/>
          <w:marTop w:val="0"/>
          <w:marBottom w:val="0"/>
          <w:divBdr>
            <w:top w:val="none" w:sz="0" w:space="0" w:color="auto"/>
            <w:left w:val="none" w:sz="0" w:space="0" w:color="auto"/>
            <w:bottom w:val="none" w:sz="0" w:space="0" w:color="auto"/>
            <w:right w:val="none" w:sz="0" w:space="0" w:color="auto"/>
          </w:divBdr>
        </w:div>
        <w:div w:id="2098794046">
          <w:marLeft w:val="640"/>
          <w:marRight w:val="0"/>
          <w:marTop w:val="0"/>
          <w:marBottom w:val="0"/>
          <w:divBdr>
            <w:top w:val="none" w:sz="0" w:space="0" w:color="auto"/>
            <w:left w:val="none" w:sz="0" w:space="0" w:color="auto"/>
            <w:bottom w:val="none" w:sz="0" w:space="0" w:color="auto"/>
            <w:right w:val="none" w:sz="0" w:space="0" w:color="auto"/>
          </w:divBdr>
        </w:div>
        <w:div w:id="1824349494">
          <w:marLeft w:val="640"/>
          <w:marRight w:val="0"/>
          <w:marTop w:val="0"/>
          <w:marBottom w:val="0"/>
          <w:divBdr>
            <w:top w:val="none" w:sz="0" w:space="0" w:color="auto"/>
            <w:left w:val="none" w:sz="0" w:space="0" w:color="auto"/>
            <w:bottom w:val="none" w:sz="0" w:space="0" w:color="auto"/>
            <w:right w:val="none" w:sz="0" w:space="0" w:color="auto"/>
          </w:divBdr>
        </w:div>
        <w:div w:id="330182050">
          <w:marLeft w:val="640"/>
          <w:marRight w:val="0"/>
          <w:marTop w:val="0"/>
          <w:marBottom w:val="0"/>
          <w:divBdr>
            <w:top w:val="none" w:sz="0" w:space="0" w:color="auto"/>
            <w:left w:val="none" w:sz="0" w:space="0" w:color="auto"/>
            <w:bottom w:val="none" w:sz="0" w:space="0" w:color="auto"/>
            <w:right w:val="none" w:sz="0" w:space="0" w:color="auto"/>
          </w:divBdr>
        </w:div>
        <w:div w:id="713508774">
          <w:marLeft w:val="640"/>
          <w:marRight w:val="0"/>
          <w:marTop w:val="0"/>
          <w:marBottom w:val="0"/>
          <w:divBdr>
            <w:top w:val="none" w:sz="0" w:space="0" w:color="auto"/>
            <w:left w:val="none" w:sz="0" w:space="0" w:color="auto"/>
            <w:bottom w:val="none" w:sz="0" w:space="0" w:color="auto"/>
            <w:right w:val="none" w:sz="0" w:space="0" w:color="auto"/>
          </w:divBdr>
        </w:div>
        <w:div w:id="1402825376">
          <w:marLeft w:val="640"/>
          <w:marRight w:val="0"/>
          <w:marTop w:val="0"/>
          <w:marBottom w:val="0"/>
          <w:divBdr>
            <w:top w:val="none" w:sz="0" w:space="0" w:color="auto"/>
            <w:left w:val="none" w:sz="0" w:space="0" w:color="auto"/>
            <w:bottom w:val="none" w:sz="0" w:space="0" w:color="auto"/>
            <w:right w:val="none" w:sz="0" w:space="0" w:color="auto"/>
          </w:divBdr>
        </w:div>
        <w:div w:id="598486236">
          <w:marLeft w:val="640"/>
          <w:marRight w:val="0"/>
          <w:marTop w:val="0"/>
          <w:marBottom w:val="0"/>
          <w:divBdr>
            <w:top w:val="none" w:sz="0" w:space="0" w:color="auto"/>
            <w:left w:val="none" w:sz="0" w:space="0" w:color="auto"/>
            <w:bottom w:val="none" w:sz="0" w:space="0" w:color="auto"/>
            <w:right w:val="none" w:sz="0" w:space="0" w:color="auto"/>
          </w:divBdr>
        </w:div>
        <w:div w:id="405300134">
          <w:marLeft w:val="640"/>
          <w:marRight w:val="0"/>
          <w:marTop w:val="0"/>
          <w:marBottom w:val="0"/>
          <w:divBdr>
            <w:top w:val="none" w:sz="0" w:space="0" w:color="auto"/>
            <w:left w:val="none" w:sz="0" w:space="0" w:color="auto"/>
            <w:bottom w:val="none" w:sz="0" w:space="0" w:color="auto"/>
            <w:right w:val="none" w:sz="0" w:space="0" w:color="auto"/>
          </w:divBdr>
        </w:div>
        <w:div w:id="244077038">
          <w:marLeft w:val="640"/>
          <w:marRight w:val="0"/>
          <w:marTop w:val="0"/>
          <w:marBottom w:val="0"/>
          <w:divBdr>
            <w:top w:val="none" w:sz="0" w:space="0" w:color="auto"/>
            <w:left w:val="none" w:sz="0" w:space="0" w:color="auto"/>
            <w:bottom w:val="none" w:sz="0" w:space="0" w:color="auto"/>
            <w:right w:val="none" w:sz="0" w:space="0" w:color="auto"/>
          </w:divBdr>
        </w:div>
        <w:div w:id="779299797">
          <w:marLeft w:val="640"/>
          <w:marRight w:val="0"/>
          <w:marTop w:val="0"/>
          <w:marBottom w:val="0"/>
          <w:divBdr>
            <w:top w:val="none" w:sz="0" w:space="0" w:color="auto"/>
            <w:left w:val="none" w:sz="0" w:space="0" w:color="auto"/>
            <w:bottom w:val="none" w:sz="0" w:space="0" w:color="auto"/>
            <w:right w:val="none" w:sz="0" w:space="0" w:color="auto"/>
          </w:divBdr>
        </w:div>
        <w:div w:id="308176431">
          <w:marLeft w:val="640"/>
          <w:marRight w:val="0"/>
          <w:marTop w:val="0"/>
          <w:marBottom w:val="0"/>
          <w:divBdr>
            <w:top w:val="none" w:sz="0" w:space="0" w:color="auto"/>
            <w:left w:val="none" w:sz="0" w:space="0" w:color="auto"/>
            <w:bottom w:val="none" w:sz="0" w:space="0" w:color="auto"/>
            <w:right w:val="none" w:sz="0" w:space="0" w:color="auto"/>
          </w:divBdr>
        </w:div>
        <w:div w:id="1219441829">
          <w:marLeft w:val="640"/>
          <w:marRight w:val="0"/>
          <w:marTop w:val="0"/>
          <w:marBottom w:val="0"/>
          <w:divBdr>
            <w:top w:val="none" w:sz="0" w:space="0" w:color="auto"/>
            <w:left w:val="none" w:sz="0" w:space="0" w:color="auto"/>
            <w:bottom w:val="none" w:sz="0" w:space="0" w:color="auto"/>
            <w:right w:val="none" w:sz="0" w:space="0" w:color="auto"/>
          </w:divBdr>
        </w:div>
        <w:div w:id="910577134">
          <w:marLeft w:val="640"/>
          <w:marRight w:val="0"/>
          <w:marTop w:val="0"/>
          <w:marBottom w:val="0"/>
          <w:divBdr>
            <w:top w:val="none" w:sz="0" w:space="0" w:color="auto"/>
            <w:left w:val="none" w:sz="0" w:space="0" w:color="auto"/>
            <w:bottom w:val="none" w:sz="0" w:space="0" w:color="auto"/>
            <w:right w:val="none" w:sz="0" w:space="0" w:color="auto"/>
          </w:divBdr>
        </w:div>
        <w:div w:id="1274361539">
          <w:marLeft w:val="640"/>
          <w:marRight w:val="0"/>
          <w:marTop w:val="0"/>
          <w:marBottom w:val="0"/>
          <w:divBdr>
            <w:top w:val="none" w:sz="0" w:space="0" w:color="auto"/>
            <w:left w:val="none" w:sz="0" w:space="0" w:color="auto"/>
            <w:bottom w:val="none" w:sz="0" w:space="0" w:color="auto"/>
            <w:right w:val="none" w:sz="0" w:space="0" w:color="auto"/>
          </w:divBdr>
        </w:div>
        <w:div w:id="2097634187">
          <w:marLeft w:val="640"/>
          <w:marRight w:val="0"/>
          <w:marTop w:val="0"/>
          <w:marBottom w:val="0"/>
          <w:divBdr>
            <w:top w:val="none" w:sz="0" w:space="0" w:color="auto"/>
            <w:left w:val="none" w:sz="0" w:space="0" w:color="auto"/>
            <w:bottom w:val="none" w:sz="0" w:space="0" w:color="auto"/>
            <w:right w:val="none" w:sz="0" w:space="0" w:color="auto"/>
          </w:divBdr>
        </w:div>
        <w:div w:id="251165404">
          <w:marLeft w:val="640"/>
          <w:marRight w:val="0"/>
          <w:marTop w:val="0"/>
          <w:marBottom w:val="0"/>
          <w:divBdr>
            <w:top w:val="none" w:sz="0" w:space="0" w:color="auto"/>
            <w:left w:val="none" w:sz="0" w:space="0" w:color="auto"/>
            <w:bottom w:val="none" w:sz="0" w:space="0" w:color="auto"/>
            <w:right w:val="none" w:sz="0" w:space="0" w:color="auto"/>
          </w:divBdr>
        </w:div>
        <w:div w:id="94635482">
          <w:marLeft w:val="640"/>
          <w:marRight w:val="0"/>
          <w:marTop w:val="0"/>
          <w:marBottom w:val="0"/>
          <w:divBdr>
            <w:top w:val="none" w:sz="0" w:space="0" w:color="auto"/>
            <w:left w:val="none" w:sz="0" w:space="0" w:color="auto"/>
            <w:bottom w:val="none" w:sz="0" w:space="0" w:color="auto"/>
            <w:right w:val="none" w:sz="0" w:space="0" w:color="auto"/>
          </w:divBdr>
        </w:div>
        <w:div w:id="2109110824">
          <w:marLeft w:val="640"/>
          <w:marRight w:val="0"/>
          <w:marTop w:val="0"/>
          <w:marBottom w:val="0"/>
          <w:divBdr>
            <w:top w:val="none" w:sz="0" w:space="0" w:color="auto"/>
            <w:left w:val="none" w:sz="0" w:space="0" w:color="auto"/>
            <w:bottom w:val="none" w:sz="0" w:space="0" w:color="auto"/>
            <w:right w:val="none" w:sz="0" w:space="0" w:color="auto"/>
          </w:divBdr>
        </w:div>
        <w:div w:id="243152610">
          <w:marLeft w:val="640"/>
          <w:marRight w:val="0"/>
          <w:marTop w:val="0"/>
          <w:marBottom w:val="0"/>
          <w:divBdr>
            <w:top w:val="none" w:sz="0" w:space="0" w:color="auto"/>
            <w:left w:val="none" w:sz="0" w:space="0" w:color="auto"/>
            <w:bottom w:val="none" w:sz="0" w:space="0" w:color="auto"/>
            <w:right w:val="none" w:sz="0" w:space="0" w:color="auto"/>
          </w:divBdr>
        </w:div>
        <w:div w:id="401757043">
          <w:marLeft w:val="640"/>
          <w:marRight w:val="0"/>
          <w:marTop w:val="0"/>
          <w:marBottom w:val="0"/>
          <w:divBdr>
            <w:top w:val="none" w:sz="0" w:space="0" w:color="auto"/>
            <w:left w:val="none" w:sz="0" w:space="0" w:color="auto"/>
            <w:bottom w:val="none" w:sz="0" w:space="0" w:color="auto"/>
            <w:right w:val="none" w:sz="0" w:space="0" w:color="auto"/>
          </w:divBdr>
        </w:div>
        <w:div w:id="262305825">
          <w:marLeft w:val="640"/>
          <w:marRight w:val="0"/>
          <w:marTop w:val="0"/>
          <w:marBottom w:val="0"/>
          <w:divBdr>
            <w:top w:val="none" w:sz="0" w:space="0" w:color="auto"/>
            <w:left w:val="none" w:sz="0" w:space="0" w:color="auto"/>
            <w:bottom w:val="none" w:sz="0" w:space="0" w:color="auto"/>
            <w:right w:val="none" w:sz="0" w:space="0" w:color="auto"/>
          </w:divBdr>
        </w:div>
        <w:div w:id="664090087">
          <w:marLeft w:val="640"/>
          <w:marRight w:val="0"/>
          <w:marTop w:val="0"/>
          <w:marBottom w:val="0"/>
          <w:divBdr>
            <w:top w:val="none" w:sz="0" w:space="0" w:color="auto"/>
            <w:left w:val="none" w:sz="0" w:space="0" w:color="auto"/>
            <w:bottom w:val="none" w:sz="0" w:space="0" w:color="auto"/>
            <w:right w:val="none" w:sz="0" w:space="0" w:color="auto"/>
          </w:divBdr>
        </w:div>
        <w:div w:id="1800218095">
          <w:marLeft w:val="640"/>
          <w:marRight w:val="0"/>
          <w:marTop w:val="0"/>
          <w:marBottom w:val="0"/>
          <w:divBdr>
            <w:top w:val="none" w:sz="0" w:space="0" w:color="auto"/>
            <w:left w:val="none" w:sz="0" w:space="0" w:color="auto"/>
            <w:bottom w:val="none" w:sz="0" w:space="0" w:color="auto"/>
            <w:right w:val="none" w:sz="0" w:space="0" w:color="auto"/>
          </w:divBdr>
        </w:div>
        <w:div w:id="1445271138">
          <w:marLeft w:val="640"/>
          <w:marRight w:val="0"/>
          <w:marTop w:val="0"/>
          <w:marBottom w:val="0"/>
          <w:divBdr>
            <w:top w:val="none" w:sz="0" w:space="0" w:color="auto"/>
            <w:left w:val="none" w:sz="0" w:space="0" w:color="auto"/>
            <w:bottom w:val="none" w:sz="0" w:space="0" w:color="auto"/>
            <w:right w:val="none" w:sz="0" w:space="0" w:color="auto"/>
          </w:divBdr>
        </w:div>
        <w:div w:id="902373001">
          <w:marLeft w:val="640"/>
          <w:marRight w:val="0"/>
          <w:marTop w:val="0"/>
          <w:marBottom w:val="0"/>
          <w:divBdr>
            <w:top w:val="none" w:sz="0" w:space="0" w:color="auto"/>
            <w:left w:val="none" w:sz="0" w:space="0" w:color="auto"/>
            <w:bottom w:val="none" w:sz="0" w:space="0" w:color="auto"/>
            <w:right w:val="none" w:sz="0" w:space="0" w:color="auto"/>
          </w:divBdr>
        </w:div>
        <w:div w:id="2021663040">
          <w:marLeft w:val="640"/>
          <w:marRight w:val="0"/>
          <w:marTop w:val="0"/>
          <w:marBottom w:val="0"/>
          <w:divBdr>
            <w:top w:val="none" w:sz="0" w:space="0" w:color="auto"/>
            <w:left w:val="none" w:sz="0" w:space="0" w:color="auto"/>
            <w:bottom w:val="none" w:sz="0" w:space="0" w:color="auto"/>
            <w:right w:val="none" w:sz="0" w:space="0" w:color="auto"/>
          </w:divBdr>
        </w:div>
        <w:div w:id="603998603">
          <w:marLeft w:val="640"/>
          <w:marRight w:val="0"/>
          <w:marTop w:val="0"/>
          <w:marBottom w:val="0"/>
          <w:divBdr>
            <w:top w:val="none" w:sz="0" w:space="0" w:color="auto"/>
            <w:left w:val="none" w:sz="0" w:space="0" w:color="auto"/>
            <w:bottom w:val="none" w:sz="0" w:space="0" w:color="auto"/>
            <w:right w:val="none" w:sz="0" w:space="0" w:color="auto"/>
          </w:divBdr>
        </w:div>
        <w:div w:id="2100327612">
          <w:marLeft w:val="640"/>
          <w:marRight w:val="0"/>
          <w:marTop w:val="0"/>
          <w:marBottom w:val="0"/>
          <w:divBdr>
            <w:top w:val="none" w:sz="0" w:space="0" w:color="auto"/>
            <w:left w:val="none" w:sz="0" w:space="0" w:color="auto"/>
            <w:bottom w:val="none" w:sz="0" w:space="0" w:color="auto"/>
            <w:right w:val="none" w:sz="0" w:space="0" w:color="auto"/>
          </w:divBdr>
        </w:div>
        <w:div w:id="1875388377">
          <w:marLeft w:val="640"/>
          <w:marRight w:val="0"/>
          <w:marTop w:val="0"/>
          <w:marBottom w:val="0"/>
          <w:divBdr>
            <w:top w:val="none" w:sz="0" w:space="0" w:color="auto"/>
            <w:left w:val="none" w:sz="0" w:space="0" w:color="auto"/>
            <w:bottom w:val="none" w:sz="0" w:space="0" w:color="auto"/>
            <w:right w:val="none" w:sz="0" w:space="0" w:color="auto"/>
          </w:divBdr>
        </w:div>
        <w:div w:id="1048917154">
          <w:marLeft w:val="640"/>
          <w:marRight w:val="0"/>
          <w:marTop w:val="0"/>
          <w:marBottom w:val="0"/>
          <w:divBdr>
            <w:top w:val="none" w:sz="0" w:space="0" w:color="auto"/>
            <w:left w:val="none" w:sz="0" w:space="0" w:color="auto"/>
            <w:bottom w:val="none" w:sz="0" w:space="0" w:color="auto"/>
            <w:right w:val="none" w:sz="0" w:space="0" w:color="auto"/>
          </w:divBdr>
        </w:div>
        <w:div w:id="987051223">
          <w:marLeft w:val="640"/>
          <w:marRight w:val="0"/>
          <w:marTop w:val="0"/>
          <w:marBottom w:val="0"/>
          <w:divBdr>
            <w:top w:val="none" w:sz="0" w:space="0" w:color="auto"/>
            <w:left w:val="none" w:sz="0" w:space="0" w:color="auto"/>
            <w:bottom w:val="none" w:sz="0" w:space="0" w:color="auto"/>
            <w:right w:val="none" w:sz="0" w:space="0" w:color="auto"/>
          </w:divBdr>
        </w:div>
        <w:div w:id="639264044">
          <w:marLeft w:val="640"/>
          <w:marRight w:val="0"/>
          <w:marTop w:val="0"/>
          <w:marBottom w:val="0"/>
          <w:divBdr>
            <w:top w:val="none" w:sz="0" w:space="0" w:color="auto"/>
            <w:left w:val="none" w:sz="0" w:space="0" w:color="auto"/>
            <w:bottom w:val="none" w:sz="0" w:space="0" w:color="auto"/>
            <w:right w:val="none" w:sz="0" w:space="0" w:color="auto"/>
          </w:divBdr>
        </w:div>
        <w:div w:id="38021927">
          <w:marLeft w:val="640"/>
          <w:marRight w:val="0"/>
          <w:marTop w:val="0"/>
          <w:marBottom w:val="0"/>
          <w:divBdr>
            <w:top w:val="none" w:sz="0" w:space="0" w:color="auto"/>
            <w:left w:val="none" w:sz="0" w:space="0" w:color="auto"/>
            <w:bottom w:val="none" w:sz="0" w:space="0" w:color="auto"/>
            <w:right w:val="none" w:sz="0" w:space="0" w:color="auto"/>
          </w:divBdr>
        </w:div>
        <w:div w:id="114252443">
          <w:marLeft w:val="640"/>
          <w:marRight w:val="0"/>
          <w:marTop w:val="0"/>
          <w:marBottom w:val="0"/>
          <w:divBdr>
            <w:top w:val="none" w:sz="0" w:space="0" w:color="auto"/>
            <w:left w:val="none" w:sz="0" w:space="0" w:color="auto"/>
            <w:bottom w:val="none" w:sz="0" w:space="0" w:color="auto"/>
            <w:right w:val="none" w:sz="0" w:space="0" w:color="auto"/>
          </w:divBdr>
        </w:div>
        <w:div w:id="2128742615">
          <w:marLeft w:val="640"/>
          <w:marRight w:val="0"/>
          <w:marTop w:val="0"/>
          <w:marBottom w:val="0"/>
          <w:divBdr>
            <w:top w:val="none" w:sz="0" w:space="0" w:color="auto"/>
            <w:left w:val="none" w:sz="0" w:space="0" w:color="auto"/>
            <w:bottom w:val="none" w:sz="0" w:space="0" w:color="auto"/>
            <w:right w:val="none" w:sz="0" w:space="0" w:color="auto"/>
          </w:divBdr>
        </w:div>
        <w:div w:id="723723570">
          <w:marLeft w:val="640"/>
          <w:marRight w:val="0"/>
          <w:marTop w:val="0"/>
          <w:marBottom w:val="0"/>
          <w:divBdr>
            <w:top w:val="none" w:sz="0" w:space="0" w:color="auto"/>
            <w:left w:val="none" w:sz="0" w:space="0" w:color="auto"/>
            <w:bottom w:val="none" w:sz="0" w:space="0" w:color="auto"/>
            <w:right w:val="none" w:sz="0" w:space="0" w:color="auto"/>
          </w:divBdr>
        </w:div>
        <w:div w:id="1946034924">
          <w:marLeft w:val="640"/>
          <w:marRight w:val="0"/>
          <w:marTop w:val="0"/>
          <w:marBottom w:val="0"/>
          <w:divBdr>
            <w:top w:val="none" w:sz="0" w:space="0" w:color="auto"/>
            <w:left w:val="none" w:sz="0" w:space="0" w:color="auto"/>
            <w:bottom w:val="none" w:sz="0" w:space="0" w:color="auto"/>
            <w:right w:val="none" w:sz="0" w:space="0" w:color="auto"/>
          </w:divBdr>
        </w:div>
        <w:div w:id="1301223834">
          <w:marLeft w:val="640"/>
          <w:marRight w:val="0"/>
          <w:marTop w:val="0"/>
          <w:marBottom w:val="0"/>
          <w:divBdr>
            <w:top w:val="none" w:sz="0" w:space="0" w:color="auto"/>
            <w:left w:val="none" w:sz="0" w:space="0" w:color="auto"/>
            <w:bottom w:val="none" w:sz="0" w:space="0" w:color="auto"/>
            <w:right w:val="none" w:sz="0" w:space="0" w:color="auto"/>
          </w:divBdr>
        </w:div>
        <w:div w:id="1097481398">
          <w:marLeft w:val="640"/>
          <w:marRight w:val="0"/>
          <w:marTop w:val="0"/>
          <w:marBottom w:val="0"/>
          <w:divBdr>
            <w:top w:val="none" w:sz="0" w:space="0" w:color="auto"/>
            <w:left w:val="none" w:sz="0" w:space="0" w:color="auto"/>
            <w:bottom w:val="none" w:sz="0" w:space="0" w:color="auto"/>
            <w:right w:val="none" w:sz="0" w:space="0" w:color="auto"/>
          </w:divBdr>
        </w:div>
        <w:div w:id="570626771">
          <w:marLeft w:val="640"/>
          <w:marRight w:val="0"/>
          <w:marTop w:val="0"/>
          <w:marBottom w:val="0"/>
          <w:divBdr>
            <w:top w:val="none" w:sz="0" w:space="0" w:color="auto"/>
            <w:left w:val="none" w:sz="0" w:space="0" w:color="auto"/>
            <w:bottom w:val="none" w:sz="0" w:space="0" w:color="auto"/>
            <w:right w:val="none" w:sz="0" w:space="0" w:color="auto"/>
          </w:divBdr>
        </w:div>
        <w:div w:id="900991947">
          <w:marLeft w:val="640"/>
          <w:marRight w:val="0"/>
          <w:marTop w:val="0"/>
          <w:marBottom w:val="0"/>
          <w:divBdr>
            <w:top w:val="none" w:sz="0" w:space="0" w:color="auto"/>
            <w:left w:val="none" w:sz="0" w:space="0" w:color="auto"/>
            <w:bottom w:val="none" w:sz="0" w:space="0" w:color="auto"/>
            <w:right w:val="none" w:sz="0" w:space="0" w:color="auto"/>
          </w:divBdr>
        </w:div>
        <w:div w:id="1848784774">
          <w:marLeft w:val="640"/>
          <w:marRight w:val="0"/>
          <w:marTop w:val="0"/>
          <w:marBottom w:val="0"/>
          <w:divBdr>
            <w:top w:val="none" w:sz="0" w:space="0" w:color="auto"/>
            <w:left w:val="none" w:sz="0" w:space="0" w:color="auto"/>
            <w:bottom w:val="none" w:sz="0" w:space="0" w:color="auto"/>
            <w:right w:val="none" w:sz="0" w:space="0" w:color="auto"/>
          </w:divBdr>
        </w:div>
        <w:div w:id="886112379">
          <w:marLeft w:val="640"/>
          <w:marRight w:val="0"/>
          <w:marTop w:val="0"/>
          <w:marBottom w:val="0"/>
          <w:divBdr>
            <w:top w:val="none" w:sz="0" w:space="0" w:color="auto"/>
            <w:left w:val="none" w:sz="0" w:space="0" w:color="auto"/>
            <w:bottom w:val="none" w:sz="0" w:space="0" w:color="auto"/>
            <w:right w:val="none" w:sz="0" w:space="0" w:color="auto"/>
          </w:divBdr>
        </w:div>
        <w:div w:id="2121338890">
          <w:marLeft w:val="640"/>
          <w:marRight w:val="0"/>
          <w:marTop w:val="0"/>
          <w:marBottom w:val="0"/>
          <w:divBdr>
            <w:top w:val="none" w:sz="0" w:space="0" w:color="auto"/>
            <w:left w:val="none" w:sz="0" w:space="0" w:color="auto"/>
            <w:bottom w:val="none" w:sz="0" w:space="0" w:color="auto"/>
            <w:right w:val="none" w:sz="0" w:space="0" w:color="auto"/>
          </w:divBdr>
        </w:div>
        <w:div w:id="1846899123">
          <w:marLeft w:val="640"/>
          <w:marRight w:val="0"/>
          <w:marTop w:val="0"/>
          <w:marBottom w:val="0"/>
          <w:divBdr>
            <w:top w:val="none" w:sz="0" w:space="0" w:color="auto"/>
            <w:left w:val="none" w:sz="0" w:space="0" w:color="auto"/>
            <w:bottom w:val="none" w:sz="0" w:space="0" w:color="auto"/>
            <w:right w:val="none" w:sz="0" w:space="0" w:color="auto"/>
          </w:divBdr>
        </w:div>
      </w:divsChild>
    </w:div>
    <w:div w:id="140657294">
      <w:bodyDiv w:val="1"/>
      <w:marLeft w:val="0"/>
      <w:marRight w:val="0"/>
      <w:marTop w:val="0"/>
      <w:marBottom w:val="0"/>
      <w:divBdr>
        <w:top w:val="none" w:sz="0" w:space="0" w:color="auto"/>
        <w:left w:val="none" w:sz="0" w:space="0" w:color="auto"/>
        <w:bottom w:val="none" w:sz="0" w:space="0" w:color="auto"/>
        <w:right w:val="none" w:sz="0" w:space="0" w:color="auto"/>
      </w:divBdr>
      <w:divsChild>
        <w:div w:id="1502158822">
          <w:marLeft w:val="0"/>
          <w:marRight w:val="0"/>
          <w:marTop w:val="0"/>
          <w:marBottom w:val="0"/>
          <w:divBdr>
            <w:top w:val="none" w:sz="0" w:space="0" w:color="auto"/>
            <w:left w:val="none" w:sz="0" w:space="0" w:color="auto"/>
            <w:bottom w:val="none" w:sz="0" w:space="0" w:color="auto"/>
            <w:right w:val="none" w:sz="0" w:space="0" w:color="auto"/>
          </w:divBdr>
        </w:div>
        <w:div w:id="1450315667">
          <w:marLeft w:val="0"/>
          <w:marRight w:val="0"/>
          <w:marTop w:val="0"/>
          <w:marBottom w:val="0"/>
          <w:divBdr>
            <w:top w:val="none" w:sz="0" w:space="0" w:color="auto"/>
            <w:left w:val="none" w:sz="0" w:space="0" w:color="auto"/>
            <w:bottom w:val="none" w:sz="0" w:space="0" w:color="auto"/>
            <w:right w:val="none" w:sz="0" w:space="0" w:color="auto"/>
          </w:divBdr>
        </w:div>
      </w:divsChild>
    </w:div>
    <w:div w:id="180778388">
      <w:bodyDiv w:val="1"/>
      <w:marLeft w:val="0"/>
      <w:marRight w:val="0"/>
      <w:marTop w:val="0"/>
      <w:marBottom w:val="0"/>
      <w:divBdr>
        <w:top w:val="none" w:sz="0" w:space="0" w:color="auto"/>
        <w:left w:val="none" w:sz="0" w:space="0" w:color="auto"/>
        <w:bottom w:val="none" w:sz="0" w:space="0" w:color="auto"/>
        <w:right w:val="none" w:sz="0" w:space="0" w:color="auto"/>
      </w:divBdr>
      <w:divsChild>
        <w:div w:id="1599556798">
          <w:marLeft w:val="640"/>
          <w:marRight w:val="0"/>
          <w:marTop w:val="0"/>
          <w:marBottom w:val="0"/>
          <w:divBdr>
            <w:top w:val="none" w:sz="0" w:space="0" w:color="auto"/>
            <w:left w:val="none" w:sz="0" w:space="0" w:color="auto"/>
            <w:bottom w:val="none" w:sz="0" w:space="0" w:color="auto"/>
            <w:right w:val="none" w:sz="0" w:space="0" w:color="auto"/>
          </w:divBdr>
        </w:div>
        <w:div w:id="710614444">
          <w:marLeft w:val="640"/>
          <w:marRight w:val="0"/>
          <w:marTop w:val="0"/>
          <w:marBottom w:val="0"/>
          <w:divBdr>
            <w:top w:val="none" w:sz="0" w:space="0" w:color="auto"/>
            <w:left w:val="none" w:sz="0" w:space="0" w:color="auto"/>
            <w:bottom w:val="none" w:sz="0" w:space="0" w:color="auto"/>
            <w:right w:val="none" w:sz="0" w:space="0" w:color="auto"/>
          </w:divBdr>
        </w:div>
        <w:div w:id="1314330957">
          <w:marLeft w:val="640"/>
          <w:marRight w:val="0"/>
          <w:marTop w:val="0"/>
          <w:marBottom w:val="0"/>
          <w:divBdr>
            <w:top w:val="none" w:sz="0" w:space="0" w:color="auto"/>
            <w:left w:val="none" w:sz="0" w:space="0" w:color="auto"/>
            <w:bottom w:val="none" w:sz="0" w:space="0" w:color="auto"/>
            <w:right w:val="none" w:sz="0" w:space="0" w:color="auto"/>
          </w:divBdr>
        </w:div>
        <w:div w:id="550918347">
          <w:marLeft w:val="640"/>
          <w:marRight w:val="0"/>
          <w:marTop w:val="0"/>
          <w:marBottom w:val="0"/>
          <w:divBdr>
            <w:top w:val="none" w:sz="0" w:space="0" w:color="auto"/>
            <w:left w:val="none" w:sz="0" w:space="0" w:color="auto"/>
            <w:bottom w:val="none" w:sz="0" w:space="0" w:color="auto"/>
            <w:right w:val="none" w:sz="0" w:space="0" w:color="auto"/>
          </w:divBdr>
        </w:div>
        <w:div w:id="2073038423">
          <w:marLeft w:val="640"/>
          <w:marRight w:val="0"/>
          <w:marTop w:val="0"/>
          <w:marBottom w:val="0"/>
          <w:divBdr>
            <w:top w:val="none" w:sz="0" w:space="0" w:color="auto"/>
            <w:left w:val="none" w:sz="0" w:space="0" w:color="auto"/>
            <w:bottom w:val="none" w:sz="0" w:space="0" w:color="auto"/>
            <w:right w:val="none" w:sz="0" w:space="0" w:color="auto"/>
          </w:divBdr>
        </w:div>
        <w:div w:id="954167800">
          <w:marLeft w:val="640"/>
          <w:marRight w:val="0"/>
          <w:marTop w:val="0"/>
          <w:marBottom w:val="0"/>
          <w:divBdr>
            <w:top w:val="none" w:sz="0" w:space="0" w:color="auto"/>
            <w:left w:val="none" w:sz="0" w:space="0" w:color="auto"/>
            <w:bottom w:val="none" w:sz="0" w:space="0" w:color="auto"/>
            <w:right w:val="none" w:sz="0" w:space="0" w:color="auto"/>
          </w:divBdr>
        </w:div>
        <w:div w:id="1698004690">
          <w:marLeft w:val="640"/>
          <w:marRight w:val="0"/>
          <w:marTop w:val="0"/>
          <w:marBottom w:val="0"/>
          <w:divBdr>
            <w:top w:val="none" w:sz="0" w:space="0" w:color="auto"/>
            <w:left w:val="none" w:sz="0" w:space="0" w:color="auto"/>
            <w:bottom w:val="none" w:sz="0" w:space="0" w:color="auto"/>
            <w:right w:val="none" w:sz="0" w:space="0" w:color="auto"/>
          </w:divBdr>
        </w:div>
        <w:div w:id="1858156270">
          <w:marLeft w:val="640"/>
          <w:marRight w:val="0"/>
          <w:marTop w:val="0"/>
          <w:marBottom w:val="0"/>
          <w:divBdr>
            <w:top w:val="none" w:sz="0" w:space="0" w:color="auto"/>
            <w:left w:val="none" w:sz="0" w:space="0" w:color="auto"/>
            <w:bottom w:val="none" w:sz="0" w:space="0" w:color="auto"/>
            <w:right w:val="none" w:sz="0" w:space="0" w:color="auto"/>
          </w:divBdr>
        </w:div>
        <w:div w:id="1658268537">
          <w:marLeft w:val="640"/>
          <w:marRight w:val="0"/>
          <w:marTop w:val="0"/>
          <w:marBottom w:val="0"/>
          <w:divBdr>
            <w:top w:val="none" w:sz="0" w:space="0" w:color="auto"/>
            <w:left w:val="none" w:sz="0" w:space="0" w:color="auto"/>
            <w:bottom w:val="none" w:sz="0" w:space="0" w:color="auto"/>
            <w:right w:val="none" w:sz="0" w:space="0" w:color="auto"/>
          </w:divBdr>
        </w:div>
        <w:div w:id="1659654415">
          <w:marLeft w:val="640"/>
          <w:marRight w:val="0"/>
          <w:marTop w:val="0"/>
          <w:marBottom w:val="0"/>
          <w:divBdr>
            <w:top w:val="none" w:sz="0" w:space="0" w:color="auto"/>
            <w:left w:val="none" w:sz="0" w:space="0" w:color="auto"/>
            <w:bottom w:val="none" w:sz="0" w:space="0" w:color="auto"/>
            <w:right w:val="none" w:sz="0" w:space="0" w:color="auto"/>
          </w:divBdr>
        </w:div>
        <w:div w:id="1231378737">
          <w:marLeft w:val="640"/>
          <w:marRight w:val="0"/>
          <w:marTop w:val="0"/>
          <w:marBottom w:val="0"/>
          <w:divBdr>
            <w:top w:val="none" w:sz="0" w:space="0" w:color="auto"/>
            <w:left w:val="none" w:sz="0" w:space="0" w:color="auto"/>
            <w:bottom w:val="none" w:sz="0" w:space="0" w:color="auto"/>
            <w:right w:val="none" w:sz="0" w:space="0" w:color="auto"/>
          </w:divBdr>
        </w:div>
        <w:div w:id="1524051689">
          <w:marLeft w:val="640"/>
          <w:marRight w:val="0"/>
          <w:marTop w:val="0"/>
          <w:marBottom w:val="0"/>
          <w:divBdr>
            <w:top w:val="none" w:sz="0" w:space="0" w:color="auto"/>
            <w:left w:val="none" w:sz="0" w:space="0" w:color="auto"/>
            <w:bottom w:val="none" w:sz="0" w:space="0" w:color="auto"/>
            <w:right w:val="none" w:sz="0" w:space="0" w:color="auto"/>
          </w:divBdr>
        </w:div>
        <w:div w:id="628975368">
          <w:marLeft w:val="640"/>
          <w:marRight w:val="0"/>
          <w:marTop w:val="0"/>
          <w:marBottom w:val="0"/>
          <w:divBdr>
            <w:top w:val="none" w:sz="0" w:space="0" w:color="auto"/>
            <w:left w:val="none" w:sz="0" w:space="0" w:color="auto"/>
            <w:bottom w:val="none" w:sz="0" w:space="0" w:color="auto"/>
            <w:right w:val="none" w:sz="0" w:space="0" w:color="auto"/>
          </w:divBdr>
        </w:div>
        <w:div w:id="939995368">
          <w:marLeft w:val="640"/>
          <w:marRight w:val="0"/>
          <w:marTop w:val="0"/>
          <w:marBottom w:val="0"/>
          <w:divBdr>
            <w:top w:val="none" w:sz="0" w:space="0" w:color="auto"/>
            <w:left w:val="none" w:sz="0" w:space="0" w:color="auto"/>
            <w:bottom w:val="none" w:sz="0" w:space="0" w:color="auto"/>
            <w:right w:val="none" w:sz="0" w:space="0" w:color="auto"/>
          </w:divBdr>
        </w:div>
        <w:div w:id="964887809">
          <w:marLeft w:val="640"/>
          <w:marRight w:val="0"/>
          <w:marTop w:val="0"/>
          <w:marBottom w:val="0"/>
          <w:divBdr>
            <w:top w:val="none" w:sz="0" w:space="0" w:color="auto"/>
            <w:left w:val="none" w:sz="0" w:space="0" w:color="auto"/>
            <w:bottom w:val="none" w:sz="0" w:space="0" w:color="auto"/>
            <w:right w:val="none" w:sz="0" w:space="0" w:color="auto"/>
          </w:divBdr>
        </w:div>
        <w:div w:id="1910378723">
          <w:marLeft w:val="640"/>
          <w:marRight w:val="0"/>
          <w:marTop w:val="0"/>
          <w:marBottom w:val="0"/>
          <w:divBdr>
            <w:top w:val="none" w:sz="0" w:space="0" w:color="auto"/>
            <w:left w:val="none" w:sz="0" w:space="0" w:color="auto"/>
            <w:bottom w:val="none" w:sz="0" w:space="0" w:color="auto"/>
            <w:right w:val="none" w:sz="0" w:space="0" w:color="auto"/>
          </w:divBdr>
        </w:div>
        <w:div w:id="1695686324">
          <w:marLeft w:val="640"/>
          <w:marRight w:val="0"/>
          <w:marTop w:val="0"/>
          <w:marBottom w:val="0"/>
          <w:divBdr>
            <w:top w:val="none" w:sz="0" w:space="0" w:color="auto"/>
            <w:left w:val="none" w:sz="0" w:space="0" w:color="auto"/>
            <w:bottom w:val="none" w:sz="0" w:space="0" w:color="auto"/>
            <w:right w:val="none" w:sz="0" w:space="0" w:color="auto"/>
          </w:divBdr>
        </w:div>
        <w:div w:id="2041006876">
          <w:marLeft w:val="640"/>
          <w:marRight w:val="0"/>
          <w:marTop w:val="0"/>
          <w:marBottom w:val="0"/>
          <w:divBdr>
            <w:top w:val="none" w:sz="0" w:space="0" w:color="auto"/>
            <w:left w:val="none" w:sz="0" w:space="0" w:color="auto"/>
            <w:bottom w:val="none" w:sz="0" w:space="0" w:color="auto"/>
            <w:right w:val="none" w:sz="0" w:space="0" w:color="auto"/>
          </w:divBdr>
        </w:div>
        <w:div w:id="306007976">
          <w:marLeft w:val="640"/>
          <w:marRight w:val="0"/>
          <w:marTop w:val="0"/>
          <w:marBottom w:val="0"/>
          <w:divBdr>
            <w:top w:val="none" w:sz="0" w:space="0" w:color="auto"/>
            <w:left w:val="none" w:sz="0" w:space="0" w:color="auto"/>
            <w:bottom w:val="none" w:sz="0" w:space="0" w:color="auto"/>
            <w:right w:val="none" w:sz="0" w:space="0" w:color="auto"/>
          </w:divBdr>
        </w:div>
        <w:div w:id="104159928">
          <w:marLeft w:val="640"/>
          <w:marRight w:val="0"/>
          <w:marTop w:val="0"/>
          <w:marBottom w:val="0"/>
          <w:divBdr>
            <w:top w:val="none" w:sz="0" w:space="0" w:color="auto"/>
            <w:left w:val="none" w:sz="0" w:space="0" w:color="auto"/>
            <w:bottom w:val="none" w:sz="0" w:space="0" w:color="auto"/>
            <w:right w:val="none" w:sz="0" w:space="0" w:color="auto"/>
          </w:divBdr>
        </w:div>
        <w:div w:id="1782453788">
          <w:marLeft w:val="640"/>
          <w:marRight w:val="0"/>
          <w:marTop w:val="0"/>
          <w:marBottom w:val="0"/>
          <w:divBdr>
            <w:top w:val="none" w:sz="0" w:space="0" w:color="auto"/>
            <w:left w:val="none" w:sz="0" w:space="0" w:color="auto"/>
            <w:bottom w:val="none" w:sz="0" w:space="0" w:color="auto"/>
            <w:right w:val="none" w:sz="0" w:space="0" w:color="auto"/>
          </w:divBdr>
        </w:div>
        <w:div w:id="1170369693">
          <w:marLeft w:val="640"/>
          <w:marRight w:val="0"/>
          <w:marTop w:val="0"/>
          <w:marBottom w:val="0"/>
          <w:divBdr>
            <w:top w:val="none" w:sz="0" w:space="0" w:color="auto"/>
            <w:left w:val="none" w:sz="0" w:space="0" w:color="auto"/>
            <w:bottom w:val="none" w:sz="0" w:space="0" w:color="auto"/>
            <w:right w:val="none" w:sz="0" w:space="0" w:color="auto"/>
          </w:divBdr>
        </w:div>
        <w:div w:id="1872453203">
          <w:marLeft w:val="640"/>
          <w:marRight w:val="0"/>
          <w:marTop w:val="0"/>
          <w:marBottom w:val="0"/>
          <w:divBdr>
            <w:top w:val="none" w:sz="0" w:space="0" w:color="auto"/>
            <w:left w:val="none" w:sz="0" w:space="0" w:color="auto"/>
            <w:bottom w:val="none" w:sz="0" w:space="0" w:color="auto"/>
            <w:right w:val="none" w:sz="0" w:space="0" w:color="auto"/>
          </w:divBdr>
        </w:div>
        <w:div w:id="887381142">
          <w:marLeft w:val="640"/>
          <w:marRight w:val="0"/>
          <w:marTop w:val="0"/>
          <w:marBottom w:val="0"/>
          <w:divBdr>
            <w:top w:val="none" w:sz="0" w:space="0" w:color="auto"/>
            <w:left w:val="none" w:sz="0" w:space="0" w:color="auto"/>
            <w:bottom w:val="none" w:sz="0" w:space="0" w:color="auto"/>
            <w:right w:val="none" w:sz="0" w:space="0" w:color="auto"/>
          </w:divBdr>
        </w:div>
        <w:div w:id="20740591">
          <w:marLeft w:val="640"/>
          <w:marRight w:val="0"/>
          <w:marTop w:val="0"/>
          <w:marBottom w:val="0"/>
          <w:divBdr>
            <w:top w:val="none" w:sz="0" w:space="0" w:color="auto"/>
            <w:left w:val="none" w:sz="0" w:space="0" w:color="auto"/>
            <w:bottom w:val="none" w:sz="0" w:space="0" w:color="auto"/>
            <w:right w:val="none" w:sz="0" w:space="0" w:color="auto"/>
          </w:divBdr>
        </w:div>
        <w:div w:id="1968006753">
          <w:marLeft w:val="640"/>
          <w:marRight w:val="0"/>
          <w:marTop w:val="0"/>
          <w:marBottom w:val="0"/>
          <w:divBdr>
            <w:top w:val="none" w:sz="0" w:space="0" w:color="auto"/>
            <w:left w:val="none" w:sz="0" w:space="0" w:color="auto"/>
            <w:bottom w:val="none" w:sz="0" w:space="0" w:color="auto"/>
            <w:right w:val="none" w:sz="0" w:space="0" w:color="auto"/>
          </w:divBdr>
        </w:div>
        <w:div w:id="864752798">
          <w:marLeft w:val="640"/>
          <w:marRight w:val="0"/>
          <w:marTop w:val="0"/>
          <w:marBottom w:val="0"/>
          <w:divBdr>
            <w:top w:val="none" w:sz="0" w:space="0" w:color="auto"/>
            <w:left w:val="none" w:sz="0" w:space="0" w:color="auto"/>
            <w:bottom w:val="none" w:sz="0" w:space="0" w:color="auto"/>
            <w:right w:val="none" w:sz="0" w:space="0" w:color="auto"/>
          </w:divBdr>
        </w:div>
        <w:div w:id="25760679">
          <w:marLeft w:val="640"/>
          <w:marRight w:val="0"/>
          <w:marTop w:val="0"/>
          <w:marBottom w:val="0"/>
          <w:divBdr>
            <w:top w:val="none" w:sz="0" w:space="0" w:color="auto"/>
            <w:left w:val="none" w:sz="0" w:space="0" w:color="auto"/>
            <w:bottom w:val="none" w:sz="0" w:space="0" w:color="auto"/>
            <w:right w:val="none" w:sz="0" w:space="0" w:color="auto"/>
          </w:divBdr>
        </w:div>
        <w:div w:id="1908570505">
          <w:marLeft w:val="640"/>
          <w:marRight w:val="0"/>
          <w:marTop w:val="0"/>
          <w:marBottom w:val="0"/>
          <w:divBdr>
            <w:top w:val="none" w:sz="0" w:space="0" w:color="auto"/>
            <w:left w:val="none" w:sz="0" w:space="0" w:color="auto"/>
            <w:bottom w:val="none" w:sz="0" w:space="0" w:color="auto"/>
            <w:right w:val="none" w:sz="0" w:space="0" w:color="auto"/>
          </w:divBdr>
        </w:div>
        <w:div w:id="543447138">
          <w:marLeft w:val="640"/>
          <w:marRight w:val="0"/>
          <w:marTop w:val="0"/>
          <w:marBottom w:val="0"/>
          <w:divBdr>
            <w:top w:val="none" w:sz="0" w:space="0" w:color="auto"/>
            <w:left w:val="none" w:sz="0" w:space="0" w:color="auto"/>
            <w:bottom w:val="none" w:sz="0" w:space="0" w:color="auto"/>
            <w:right w:val="none" w:sz="0" w:space="0" w:color="auto"/>
          </w:divBdr>
        </w:div>
        <w:div w:id="1468626670">
          <w:marLeft w:val="640"/>
          <w:marRight w:val="0"/>
          <w:marTop w:val="0"/>
          <w:marBottom w:val="0"/>
          <w:divBdr>
            <w:top w:val="none" w:sz="0" w:space="0" w:color="auto"/>
            <w:left w:val="none" w:sz="0" w:space="0" w:color="auto"/>
            <w:bottom w:val="none" w:sz="0" w:space="0" w:color="auto"/>
            <w:right w:val="none" w:sz="0" w:space="0" w:color="auto"/>
          </w:divBdr>
        </w:div>
        <w:div w:id="755053247">
          <w:marLeft w:val="640"/>
          <w:marRight w:val="0"/>
          <w:marTop w:val="0"/>
          <w:marBottom w:val="0"/>
          <w:divBdr>
            <w:top w:val="none" w:sz="0" w:space="0" w:color="auto"/>
            <w:left w:val="none" w:sz="0" w:space="0" w:color="auto"/>
            <w:bottom w:val="none" w:sz="0" w:space="0" w:color="auto"/>
            <w:right w:val="none" w:sz="0" w:space="0" w:color="auto"/>
          </w:divBdr>
        </w:div>
        <w:div w:id="1346832924">
          <w:marLeft w:val="640"/>
          <w:marRight w:val="0"/>
          <w:marTop w:val="0"/>
          <w:marBottom w:val="0"/>
          <w:divBdr>
            <w:top w:val="none" w:sz="0" w:space="0" w:color="auto"/>
            <w:left w:val="none" w:sz="0" w:space="0" w:color="auto"/>
            <w:bottom w:val="none" w:sz="0" w:space="0" w:color="auto"/>
            <w:right w:val="none" w:sz="0" w:space="0" w:color="auto"/>
          </w:divBdr>
        </w:div>
        <w:div w:id="1662154932">
          <w:marLeft w:val="640"/>
          <w:marRight w:val="0"/>
          <w:marTop w:val="0"/>
          <w:marBottom w:val="0"/>
          <w:divBdr>
            <w:top w:val="none" w:sz="0" w:space="0" w:color="auto"/>
            <w:left w:val="none" w:sz="0" w:space="0" w:color="auto"/>
            <w:bottom w:val="none" w:sz="0" w:space="0" w:color="auto"/>
            <w:right w:val="none" w:sz="0" w:space="0" w:color="auto"/>
          </w:divBdr>
        </w:div>
        <w:div w:id="1044599797">
          <w:marLeft w:val="640"/>
          <w:marRight w:val="0"/>
          <w:marTop w:val="0"/>
          <w:marBottom w:val="0"/>
          <w:divBdr>
            <w:top w:val="none" w:sz="0" w:space="0" w:color="auto"/>
            <w:left w:val="none" w:sz="0" w:space="0" w:color="auto"/>
            <w:bottom w:val="none" w:sz="0" w:space="0" w:color="auto"/>
            <w:right w:val="none" w:sz="0" w:space="0" w:color="auto"/>
          </w:divBdr>
        </w:div>
        <w:div w:id="2141681838">
          <w:marLeft w:val="640"/>
          <w:marRight w:val="0"/>
          <w:marTop w:val="0"/>
          <w:marBottom w:val="0"/>
          <w:divBdr>
            <w:top w:val="none" w:sz="0" w:space="0" w:color="auto"/>
            <w:left w:val="none" w:sz="0" w:space="0" w:color="auto"/>
            <w:bottom w:val="none" w:sz="0" w:space="0" w:color="auto"/>
            <w:right w:val="none" w:sz="0" w:space="0" w:color="auto"/>
          </w:divBdr>
        </w:div>
        <w:div w:id="1303583343">
          <w:marLeft w:val="640"/>
          <w:marRight w:val="0"/>
          <w:marTop w:val="0"/>
          <w:marBottom w:val="0"/>
          <w:divBdr>
            <w:top w:val="none" w:sz="0" w:space="0" w:color="auto"/>
            <w:left w:val="none" w:sz="0" w:space="0" w:color="auto"/>
            <w:bottom w:val="none" w:sz="0" w:space="0" w:color="auto"/>
            <w:right w:val="none" w:sz="0" w:space="0" w:color="auto"/>
          </w:divBdr>
        </w:div>
        <w:div w:id="638802373">
          <w:marLeft w:val="640"/>
          <w:marRight w:val="0"/>
          <w:marTop w:val="0"/>
          <w:marBottom w:val="0"/>
          <w:divBdr>
            <w:top w:val="none" w:sz="0" w:space="0" w:color="auto"/>
            <w:left w:val="none" w:sz="0" w:space="0" w:color="auto"/>
            <w:bottom w:val="none" w:sz="0" w:space="0" w:color="auto"/>
            <w:right w:val="none" w:sz="0" w:space="0" w:color="auto"/>
          </w:divBdr>
        </w:div>
        <w:div w:id="1980452118">
          <w:marLeft w:val="640"/>
          <w:marRight w:val="0"/>
          <w:marTop w:val="0"/>
          <w:marBottom w:val="0"/>
          <w:divBdr>
            <w:top w:val="none" w:sz="0" w:space="0" w:color="auto"/>
            <w:left w:val="none" w:sz="0" w:space="0" w:color="auto"/>
            <w:bottom w:val="none" w:sz="0" w:space="0" w:color="auto"/>
            <w:right w:val="none" w:sz="0" w:space="0" w:color="auto"/>
          </w:divBdr>
        </w:div>
        <w:div w:id="1632520851">
          <w:marLeft w:val="640"/>
          <w:marRight w:val="0"/>
          <w:marTop w:val="0"/>
          <w:marBottom w:val="0"/>
          <w:divBdr>
            <w:top w:val="none" w:sz="0" w:space="0" w:color="auto"/>
            <w:left w:val="none" w:sz="0" w:space="0" w:color="auto"/>
            <w:bottom w:val="none" w:sz="0" w:space="0" w:color="auto"/>
            <w:right w:val="none" w:sz="0" w:space="0" w:color="auto"/>
          </w:divBdr>
        </w:div>
        <w:div w:id="324745808">
          <w:marLeft w:val="640"/>
          <w:marRight w:val="0"/>
          <w:marTop w:val="0"/>
          <w:marBottom w:val="0"/>
          <w:divBdr>
            <w:top w:val="none" w:sz="0" w:space="0" w:color="auto"/>
            <w:left w:val="none" w:sz="0" w:space="0" w:color="auto"/>
            <w:bottom w:val="none" w:sz="0" w:space="0" w:color="auto"/>
            <w:right w:val="none" w:sz="0" w:space="0" w:color="auto"/>
          </w:divBdr>
        </w:div>
        <w:div w:id="698044357">
          <w:marLeft w:val="640"/>
          <w:marRight w:val="0"/>
          <w:marTop w:val="0"/>
          <w:marBottom w:val="0"/>
          <w:divBdr>
            <w:top w:val="none" w:sz="0" w:space="0" w:color="auto"/>
            <w:left w:val="none" w:sz="0" w:space="0" w:color="auto"/>
            <w:bottom w:val="none" w:sz="0" w:space="0" w:color="auto"/>
            <w:right w:val="none" w:sz="0" w:space="0" w:color="auto"/>
          </w:divBdr>
        </w:div>
        <w:div w:id="1260602976">
          <w:marLeft w:val="640"/>
          <w:marRight w:val="0"/>
          <w:marTop w:val="0"/>
          <w:marBottom w:val="0"/>
          <w:divBdr>
            <w:top w:val="none" w:sz="0" w:space="0" w:color="auto"/>
            <w:left w:val="none" w:sz="0" w:space="0" w:color="auto"/>
            <w:bottom w:val="none" w:sz="0" w:space="0" w:color="auto"/>
            <w:right w:val="none" w:sz="0" w:space="0" w:color="auto"/>
          </w:divBdr>
        </w:div>
        <w:div w:id="1937209246">
          <w:marLeft w:val="640"/>
          <w:marRight w:val="0"/>
          <w:marTop w:val="0"/>
          <w:marBottom w:val="0"/>
          <w:divBdr>
            <w:top w:val="none" w:sz="0" w:space="0" w:color="auto"/>
            <w:left w:val="none" w:sz="0" w:space="0" w:color="auto"/>
            <w:bottom w:val="none" w:sz="0" w:space="0" w:color="auto"/>
            <w:right w:val="none" w:sz="0" w:space="0" w:color="auto"/>
          </w:divBdr>
        </w:div>
        <w:div w:id="570969377">
          <w:marLeft w:val="640"/>
          <w:marRight w:val="0"/>
          <w:marTop w:val="0"/>
          <w:marBottom w:val="0"/>
          <w:divBdr>
            <w:top w:val="none" w:sz="0" w:space="0" w:color="auto"/>
            <w:left w:val="none" w:sz="0" w:space="0" w:color="auto"/>
            <w:bottom w:val="none" w:sz="0" w:space="0" w:color="auto"/>
            <w:right w:val="none" w:sz="0" w:space="0" w:color="auto"/>
          </w:divBdr>
        </w:div>
      </w:divsChild>
    </w:div>
    <w:div w:id="227039281">
      <w:bodyDiv w:val="1"/>
      <w:marLeft w:val="0"/>
      <w:marRight w:val="0"/>
      <w:marTop w:val="0"/>
      <w:marBottom w:val="0"/>
      <w:divBdr>
        <w:top w:val="none" w:sz="0" w:space="0" w:color="auto"/>
        <w:left w:val="none" w:sz="0" w:space="0" w:color="auto"/>
        <w:bottom w:val="none" w:sz="0" w:space="0" w:color="auto"/>
        <w:right w:val="none" w:sz="0" w:space="0" w:color="auto"/>
      </w:divBdr>
      <w:divsChild>
        <w:div w:id="1651593612">
          <w:marLeft w:val="0"/>
          <w:marRight w:val="0"/>
          <w:marTop w:val="0"/>
          <w:marBottom w:val="0"/>
          <w:divBdr>
            <w:top w:val="none" w:sz="0" w:space="0" w:color="auto"/>
            <w:left w:val="none" w:sz="0" w:space="0" w:color="auto"/>
            <w:bottom w:val="none" w:sz="0" w:space="0" w:color="auto"/>
            <w:right w:val="none" w:sz="0" w:space="0" w:color="auto"/>
          </w:divBdr>
          <w:divsChild>
            <w:div w:id="1565263314">
              <w:marLeft w:val="0"/>
              <w:marRight w:val="0"/>
              <w:marTop w:val="0"/>
              <w:marBottom w:val="0"/>
              <w:divBdr>
                <w:top w:val="none" w:sz="0" w:space="0" w:color="auto"/>
                <w:left w:val="none" w:sz="0" w:space="0" w:color="auto"/>
                <w:bottom w:val="none" w:sz="0" w:space="0" w:color="auto"/>
                <w:right w:val="none" w:sz="0" w:space="0" w:color="auto"/>
              </w:divBdr>
              <w:divsChild>
                <w:div w:id="3362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78658">
      <w:bodyDiv w:val="1"/>
      <w:marLeft w:val="0"/>
      <w:marRight w:val="0"/>
      <w:marTop w:val="0"/>
      <w:marBottom w:val="0"/>
      <w:divBdr>
        <w:top w:val="none" w:sz="0" w:space="0" w:color="auto"/>
        <w:left w:val="none" w:sz="0" w:space="0" w:color="auto"/>
        <w:bottom w:val="none" w:sz="0" w:space="0" w:color="auto"/>
        <w:right w:val="none" w:sz="0" w:space="0" w:color="auto"/>
      </w:divBdr>
    </w:div>
    <w:div w:id="447966724">
      <w:bodyDiv w:val="1"/>
      <w:marLeft w:val="0"/>
      <w:marRight w:val="0"/>
      <w:marTop w:val="0"/>
      <w:marBottom w:val="0"/>
      <w:divBdr>
        <w:top w:val="none" w:sz="0" w:space="0" w:color="auto"/>
        <w:left w:val="none" w:sz="0" w:space="0" w:color="auto"/>
        <w:bottom w:val="none" w:sz="0" w:space="0" w:color="auto"/>
        <w:right w:val="none" w:sz="0" w:space="0" w:color="auto"/>
      </w:divBdr>
    </w:div>
    <w:div w:id="534737036">
      <w:bodyDiv w:val="1"/>
      <w:marLeft w:val="0"/>
      <w:marRight w:val="0"/>
      <w:marTop w:val="0"/>
      <w:marBottom w:val="0"/>
      <w:divBdr>
        <w:top w:val="none" w:sz="0" w:space="0" w:color="auto"/>
        <w:left w:val="none" w:sz="0" w:space="0" w:color="auto"/>
        <w:bottom w:val="none" w:sz="0" w:space="0" w:color="auto"/>
        <w:right w:val="none" w:sz="0" w:space="0" w:color="auto"/>
      </w:divBdr>
      <w:divsChild>
        <w:div w:id="1727726316">
          <w:marLeft w:val="640"/>
          <w:marRight w:val="0"/>
          <w:marTop w:val="0"/>
          <w:marBottom w:val="0"/>
          <w:divBdr>
            <w:top w:val="none" w:sz="0" w:space="0" w:color="auto"/>
            <w:left w:val="none" w:sz="0" w:space="0" w:color="auto"/>
            <w:bottom w:val="none" w:sz="0" w:space="0" w:color="auto"/>
            <w:right w:val="none" w:sz="0" w:space="0" w:color="auto"/>
          </w:divBdr>
        </w:div>
        <w:div w:id="754326820">
          <w:marLeft w:val="640"/>
          <w:marRight w:val="0"/>
          <w:marTop w:val="0"/>
          <w:marBottom w:val="0"/>
          <w:divBdr>
            <w:top w:val="none" w:sz="0" w:space="0" w:color="auto"/>
            <w:left w:val="none" w:sz="0" w:space="0" w:color="auto"/>
            <w:bottom w:val="none" w:sz="0" w:space="0" w:color="auto"/>
            <w:right w:val="none" w:sz="0" w:space="0" w:color="auto"/>
          </w:divBdr>
        </w:div>
        <w:div w:id="226964888">
          <w:marLeft w:val="640"/>
          <w:marRight w:val="0"/>
          <w:marTop w:val="0"/>
          <w:marBottom w:val="0"/>
          <w:divBdr>
            <w:top w:val="none" w:sz="0" w:space="0" w:color="auto"/>
            <w:left w:val="none" w:sz="0" w:space="0" w:color="auto"/>
            <w:bottom w:val="none" w:sz="0" w:space="0" w:color="auto"/>
            <w:right w:val="none" w:sz="0" w:space="0" w:color="auto"/>
          </w:divBdr>
        </w:div>
        <w:div w:id="372925343">
          <w:marLeft w:val="640"/>
          <w:marRight w:val="0"/>
          <w:marTop w:val="0"/>
          <w:marBottom w:val="0"/>
          <w:divBdr>
            <w:top w:val="none" w:sz="0" w:space="0" w:color="auto"/>
            <w:left w:val="none" w:sz="0" w:space="0" w:color="auto"/>
            <w:bottom w:val="none" w:sz="0" w:space="0" w:color="auto"/>
            <w:right w:val="none" w:sz="0" w:space="0" w:color="auto"/>
          </w:divBdr>
        </w:div>
        <w:div w:id="2071027253">
          <w:marLeft w:val="640"/>
          <w:marRight w:val="0"/>
          <w:marTop w:val="0"/>
          <w:marBottom w:val="0"/>
          <w:divBdr>
            <w:top w:val="none" w:sz="0" w:space="0" w:color="auto"/>
            <w:left w:val="none" w:sz="0" w:space="0" w:color="auto"/>
            <w:bottom w:val="none" w:sz="0" w:space="0" w:color="auto"/>
            <w:right w:val="none" w:sz="0" w:space="0" w:color="auto"/>
          </w:divBdr>
        </w:div>
        <w:div w:id="752167159">
          <w:marLeft w:val="640"/>
          <w:marRight w:val="0"/>
          <w:marTop w:val="0"/>
          <w:marBottom w:val="0"/>
          <w:divBdr>
            <w:top w:val="none" w:sz="0" w:space="0" w:color="auto"/>
            <w:left w:val="none" w:sz="0" w:space="0" w:color="auto"/>
            <w:bottom w:val="none" w:sz="0" w:space="0" w:color="auto"/>
            <w:right w:val="none" w:sz="0" w:space="0" w:color="auto"/>
          </w:divBdr>
        </w:div>
        <w:div w:id="327947829">
          <w:marLeft w:val="640"/>
          <w:marRight w:val="0"/>
          <w:marTop w:val="0"/>
          <w:marBottom w:val="0"/>
          <w:divBdr>
            <w:top w:val="none" w:sz="0" w:space="0" w:color="auto"/>
            <w:left w:val="none" w:sz="0" w:space="0" w:color="auto"/>
            <w:bottom w:val="none" w:sz="0" w:space="0" w:color="auto"/>
            <w:right w:val="none" w:sz="0" w:space="0" w:color="auto"/>
          </w:divBdr>
        </w:div>
        <w:div w:id="2015036008">
          <w:marLeft w:val="640"/>
          <w:marRight w:val="0"/>
          <w:marTop w:val="0"/>
          <w:marBottom w:val="0"/>
          <w:divBdr>
            <w:top w:val="none" w:sz="0" w:space="0" w:color="auto"/>
            <w:left w:val="none" w:sz="0" w:space="0" w:color="auto"/>
            <w:bottom w:val="none" w:sz="0" w:space="0" w:color="auto"/>
            <w:right w:val="none" w:sz="0" w:space="0" w:color="auto"/>
          </w:divBdr>
        </w:div>
        <w:div w:id="1783303712">
          <w:marLeft w:val="640"/>
          <w:marRight w:val="0"/>
          <w:marTop w:val="0"/>
          <w:marBottom w:val="0"/>
          <w:divBdr>
            <w:top w:val="none" w:sz="0" w:space="0" w:color="auto"/>
            <w:left w:val="none" w:sz="0" w:space="0" w:color="auto"/>
            <w:bottom w:val="none" w:sz="0" w:space="0" w:color="auto"/>
            <w:right w:val="none" w:sz="0" w:space="0" w:color="auto"/>
          </w:divBdr>
        </w:div>
        <w:div w:id="1588728073">
          <w:marLeft w:val="640"/>
          <w:marRight w:val="0"/>
          <w:marTop w:val="0"/>
          <w:marBottom w:val="0"/>
          <w:divBdr>
            <w:top w:val="none" w:sz="0" w:space="0" w:color="auto"/>
            <w:left w:val="none" w:sz="0" w:space="0" w:color="auto"/>
            <w:bottom w:val="none" w:sz="0" w:space="0" w:color="auto"/>
            <w:right w:val="none" w:sz="0" w:space="0" w:color="auto"/>
          </w:divBdr>
        </w:div>
        <w:div w:id="20253240">
          <w:marLeft w:val="640"/>
          <w:marRight w:val="0"/>
          <w:marTop w:val="0"/>
          <w:marBottom w:val="0"/>
          <w:divBdr>
            <w:top w:val="none" w:sz="0" w:space="0" w:color="auto"/>
            <w:left w:val="none" w:sz="0" w:space="0" w:color="auto"/>
            <w:bottom w:val="none" w:sz="0" w:space="0" w:color="auto"/>
            <w:right w:val="none" w:sz="0" w:space="0" w:color="auto"/>
          </w:divBdr>
        </w:div>
        <w:div w:id="183517970">
          <w:marLeft w:val="640"/>
          <w:marRight w:val="0"/>
          <w:marTop w:val="0"/>
          <w:marBottom w:val="0"/>
          <w:divBdr>
            <w:top w:val="none" w:sz="0" w:space="0" w:color="auto"/>
            <w:left w:val="none" w:sz="0" w:space="0" w:color="auto"/>
            <w:bottom w:val="none" w:sz="0" w:space="0" w:color="auto"/>
            <w:right w:val="none" w:sz="0" w:space="0" w:color="auto"/>
          </w:divBdr>
        </w:div>
        <w:div w:id="847208007">
          <w:marLeft w:val="640"/>
          <w:marRight w:val="0"/>
          <w:marTop w:val="0"/>
          <w:marBottom w:val="0"/>
          <w:divBdr>
            <w:top w:val="none" w:sz="0" w:space="0" w:color="auto"/>
            <w:left w:val="none" w:sz="0" w:space="0" w:color="auto"/>
            <w:bottom w:val="none" w:sz="0" w:space="0" w:color="auto"/>
            <w:right w:val="none" w:sz="0" w:space="0" w:color="auto"/>
          </w:divBdr>
        </w:div>
        <w:div w:id="1523401300">
          <w:marLeft w:val="640"/>
          <w:marRight w:val="0"/>
          <w:marTop w:val="0"/>
          <w:marBottom w:val="0"/>
          <w:divBdr>
            <w:top w:val="none" w:sz="0" w:space="0" w:color="auto"/>
            <w:left w:val="none" w:sz="0" w:space="0" w:color="auto"/>
            <w:bottom w:val="none" w:sz="0" w:space="0" w:color="auto"/>
            <w:right w:val="none" w:sz="0" w:space="0" w:color="auto"/>
          </w:divBdr>
        </w:div>
        <w:div w:id="593320535">
          <w:marLeft w:val="640"/>
          <w:marRight w:val="0"/>
          <w:marTop w:val="0"/>
          <w:marBottom w:val="0"/>
          <w:divBdr>
            <w:top w:val="none" w:sz="0" w:space="0" w:color="auto"/>
            <w:left w:val="none" w:sz="0" w:space="0" w:color="auto"/>
            <w:bottom w:val="none" w:sz="0" w:space="0" w:color="auto"/>
            <w:right w:val="none" w:sz="0" w:space="0" w:color="auto"/>
          </w:divBdr>
        </w:div>
        <w:div w:id="1598947443">
          <w:marLeft w:val="640"/>
          <w:marRight w:val="0"/>
          <w:marTop w:val="0"/>
          <w:marBottom w:val="0"/>
          <w:divBdr>
            <w:top w:val="none" w:sz="0" w:space="0" w:color="auto"/>
            <w:left w:val="none" w:sz="0" w:space="0" w:color="auto"/>
            <w:bottom w:val="none" w:sz="0" w:space="0" w:color="auto"/>
            <w:right w:val="none" w:sz="0" w:space="0" w:color="auto"/>
          </w:divBdr>
        </w:div>
        <w:div w:id="1380670037">
          <w:marLeft w:val="640"/>
          <w:marRight w:val="0"/>
          <w:marTop w:val="0"/>
          <w:marBottom w:val="0"/>
          <w:divBdr>
            <w:top w:val="none" w:sz="0" w:space="0" w:color="auto"/>
            <w:left w:val="none" w:sz="0" w:space="0" w:color="auto"/>
            <w:bottom w:val="none" w:sz="0" w:space="0" w:color="auto"/>
            <w:right w:val="none" w:sz="0" w:space="0" w:color="auto"/>
          </w:divBdr>
        </w:div>
        <w:div w:id="550967430">
          <w:marLeft w:val="640"/>
          <w:marRight w:val="0"/>
          <w:marTop w:val="0"/>
          <w:marBottom w:val="0"/>
          <w:divBdr>
            <w:top w:val="none" w:sz="0" w:space="0" w:color="auto"/>
            <w:left w:val="none" w:sz="0" w:space="0" w:color="auto"/>
            <w:bottom w:val="none" w:sz="0" w:space="0" w:color="auto"/>
            <w:right w:val="none" w:sz="0" w:space="0" w:color="auto"/>
          </w:divBdr>
        </w:div>
        <w:div w:id="1237784405">
          <w:marLeft w:val="640"/>
          <w:marRight w:val="0"/>
          <w:marTop w:val="0"/>
          <w:marBottom w:val="0"/>
          <w:divBdr>
            <w:top w:val="none" w:sz="0" w:space="0" w:color="auto"/>
            <w:left w:val="none" w:sz="0" w:space="0" w:color="auto"/>
            <w:bottom w:val="none" w:sz="0" w:space="0" w:color="auto"/>
            <w:right w:val="none" w:sz="0" w:space="0" w:color="auto"/>
          </w:divBdr>
        </w:div>
        <w:div w:id="777722429">
          <w:marLeft w:val="640"/>
          <w:marRight w:val="0"/>
          <w:marTop w:val="0"/>
          <w:marBottom w:val="0"/>
          <w:divBdr>
            <w:top w:val="none" w:sz="0" w:space="0" w:color="auto"/>
            <w:left w:val="none" w:sz="0" w:space="0" w:color="auto"/>
            <w:bottom w:val="none" w:sz="0" w:space="0" w:color="auto"/>
            <w:right w:val="none" w:sz="0" w:space="0" w:color="auto"/>
          </w:divBdr>
        </w:div>
        <w:div w:id="689142783">
          <w:marLeft w:val="640"/>
          <w:marRight w:val="0"/>
          <w:marTop w:val="0"/>
          <w:marBottom w:val="0"/>
          <w:divBdr>
            <w:top w:val="none" w:sz="0" w:space="0" w:color="auto"/>
            <w:left w:val="none" w:sz="0" w:space="0" w:color="auto"/>
            <w:bottom w:val="none" w:sz="0" w:space="0" w:color="auto"/>
            <w:right w:val="none" w:sz="0" w:space="0" w:color="auto"/>
          </w:divBdr>
        </w:div>
        <w:div w:id="516384194">
          <w:marLeft w:val="640"/>
          <w:marRight w:val="0"/>
          <w:marTop w:val="0"/>
          <w:marBottom w:val="0"/>
          <w:divBdr>
            <w:top w:val="none" w:sz="0" w:space="0" w:color="auto"/>
            <w:left w:val="none" w:sz="0" w:space="0" w:color="auto"/>
            <w:bottom w:val="none" w:sz="0" w:space="0" w:color="auto"/>
            <w:right w:val="none" w:sz="0" w:space="0" w:color="auto"/>
          </w:divBdr>
        </w:div>
        <w:div w:id="2031644364">
          <w:marLeft w:val="640"/>
          <w:marRight w:val="0"/>
          <w:marTop w:val="0"/>
          <w:marBottom w:val="0"/>
          <w:divBdr>
            <w:top w:val="none" w:sz="0" w:space="0" w:color="auto"/>
            <w:left w:val="none" w:sz="0" w:space="0" w:color="auto"/>
            <w:bottom w:val="none" w:sz="0" w:space="0" w:color="auto"/>
            <w:right w:val="none" w:sz="0" w:space="0" w:color="auto"/>
          </w:divBdr>
        </w:div>
        <w:div w:id="810707960">
          <w:marLeft w:val="640"/>
          <w:marRight w:val="0"/>
          <w:marTop w:val="0"/>
          <w:marBottom w:val="0"/>
          <w:divBdr>
            <w:top w:val="none" w:sz="0" w:space="0" w:color="auto"/>
            <w:left w:val="none" w:sz="0" w:space="0" w:color="auto"/>
            <w:bottom w:val="none" w:sz="0" w:space="0" w:color="auto"/>
            <w:right w:val="none" w:sz="0" w:space="0" w:color="auto"/>
          </w:divBdr>
        </w:div>
        <w:div w:id="1053195958">
          <w:marLeft w:val="640"/>
          <w:marRight w:val="0"/>
          <w:marTop w:val="0"/>
          <w:marBottom w:val="0"/>
          <w:divBdr>
            <w:top w:val="none" w:sz="0" w:space="0" w:color="auto"/>
            <w:left w:val="none" w:sz="0" w:space="0" w:color="auto"/>
            <w:bottom w:val="none" w:sz="0" w:space="0" w:color="auto"/>
            <w:right w:val="none" w:sz="0" w:space="0" w:color="auto"/>
          </w:divBdr>
        </w:div>
        <w:div w:id="908342004">
          <w:marLeft w:val="640"/>
          <w:marRight w:val="0"/>
          <w:marTop w:val="0"/>
          <w:marBottom w:val="0"/>
          <w:divBdr>
            <w:top w:val="none" w:sz="0" w:space="0" w:color="auto"/>
            <w:left w:val="none" w:sz="0" w:space="0" w:color="auto"/>
            <w:bottom w:val="none" w:sz="0" w:space="0" w:color="auto"/>
            <w:right w:val="none" w:sz="0" w:space="0" w:color="auto"/>
          </w:divBdr>
        </w:div>
        <w:div w:id="1315984124">
          <w:marLeft w:val="640"/>
          <w:marRight w:val="0"/>
          <w:marTop w:val="0"/>
          <w:marBottom w:val="0"/>
          <w:divBdr>
            <w:top w:val="none" w:sz="0" w:space="0" w:color="auto"/>
            <w:left w:val="none" w:sz="0" w:space="0" w:color="auto"/>
            <w:bottom w:val="none" w:sz="0" w:space="0" w:color="auto"/>
            <w:right w:val="none" w:sz="0" w:space="0" w:color="auto"/>
          </w:divBdr>
        </w:div>
        <w:div w:id="858275457">
          <w:marLeft w:val="640"/>
          <w:marRight w:val="0"/>
          <w:marTop w:val="0"/>
          <w:marBottom w:val="0"/>
          <w:divBdr>
            <w:top w:val="none" w:sz="0" w:space="0" w:color="auto"/>
            <w:left w:val="none" w:sz="0" w:space="0" w:color="auto"/>
            <w:bottom w:val="none" w:sz="0" w:space="0" w:color="auto"/>
            <w:right w:val="none" w:sz="0" w:space="0" w:color="auto"/>
          </w:divBdr>
        </w:div>
        <w:div w:id="8605767">
          <w:marLeft w:val="640"/>
          <w:marRight w:val="0"/>
          <w:marTop w:val="0"/>
          <w:marBottom w:val="0"/>
          <w:divBdr>
            <w:top w:val="none" w:sz="0" w:space="0" w:color="auto"/>
            <w:left w:val="none" w:sz="0" w:space="0" w:color="auto"/>
            <w:bottom w:val="none" w:sz="0" w:space="0" w:color="auto"/>
            <w:right w:val="none" w:sz="0" w:space="0" w:color="auto"/>
          </w:divBdr>
        </w:div>
        <w:div w:id="1470199973">
          <w:marLeft w:val="640"/>
          <w:marRight w:val="0"/>
          <w:marTop w:val="0"/>
          <w:marBottom w:val="0"/>
          <w:divBdr>
            <w:top w:val="none" w:sz="0" w:space="0" w:color="auto"/>
            <w:left w:val="none" w:sz="0" w:space="0" w:color="auto"/>
            <w:bottom w:val="none" w:sz="0" w:space="0" w:color="auto"/>
            <w:right w:val="none" w:sz="0" w:space="0" w:color="auto"/>
          </w:divBdr>
        </w:div>
        <w:div w:id="1979605685">
          <w:marLeft w:val="640"/>
          <w:marRight w:val="0"/>
          <w:marTop w:val="0"/>
          <w:marBottom w:val="0"/>
          <w:divBdr>
            <w:top w:val="none" w:sz="0" w:space="0" w:color="auto"/>
            <w:left w:val="none" w:sz="0" w:space="0" w:color="auto"/>
            <w:bottom w:val="none" w:sz="0" w:space="0" w:color="auto"/>
            <w:right w:val="none" w:sz="0" w:space="0" w:color="auto"/>
          </w:divBdr>
        </w:div>
        <w:div w:id="1727291305">
          <w:marLeft w:val="640"/>
          <w:marRight w:val="0"/>
          <w:marTop w:val="0"/>
          <w:marBottom w:val="0"/>
          <w:divBdr>
            <w:top w:val="none" w:sz="0" w:space="0" w:color="auto"/>
            <w:left w:val="none" w:sz="0" w:space="0" w:color="auto"/>
            <w:bottom w:val="none" w:sz="0" w:space="0" w:color="auto"/>
            <w:right w:val="none" w:sz="0" w:space="0" w:color="auto"/>
          </w:divBdr>
        </w:div>
        <w:div w:id="1858426676">
          <w:marLeft w:val="640"/>
          <w:marRight w:val="0"/>
          <w:marTop w:val="0"/>
          <w:marBottom w:val="0"/>
          <w:divBdr>
            <w:top w:val="none" w:sz="0" w:space="0" w:color="auto"/>
            <w:left w:val="none" w:sz="0" w:space="0" w:color="auto"/>
            <w:bottom w:val="none" w:sz="0" w:space="0" w:color="auto"/>
            <w:right w:val="none" w:sz="0" w:space="0" w:color="auto"/>
          </w:divBdr>
        </w:div>
        <w:div w:id="2011255401">
          <w:marLeft w:val="640"/>
          <w:marRight w:val="0"/>
          <w:marTop w:val="0"/>
          <w:marBottom w:val="0"/>
          <w:divBdr>
            <w:top w:val="none" w:sz="0" w:space="0" w:color="auto"/>
            <w:left w:val="none" w:sz="0" w:space="0" w:color="auto"/>
            <w:bottom w:val="none" w:sz="0" w:space="0" w:color="auto"/>
            <w:right w:val="none" w:sz="0" w:space="0" w:color="auto"/>
          </w:divBdr>
        </w:div>
        <w:div w:id="772283135">
          <w:marLeft w:val="640"/>
          <w:marRight w:val="0"/>
          <w:marTop w:val="0"/>
          <w:marBottom w:val="0"/>
          <w:divBdr>
            <w:top w:val="none" w:sz="0" w:space="0" w:color="auto"/>
            <w:left w:val="none" w:sz="0" w:space="0" w:color="auto"/>
            <w:bottom w:val="none" w:sz="0" w:space="0" w:color="auto"/>
            <w:right w:val="none" w:sz="0" w:space="0" w:color="auto"/>
          </w:divBdr>
        </w:div>
        <w:div w:id="1267929080">
          <w:marLeft w:val="640"/>
          <w:marRight w:val="0"/>
          <w:marTop w:val="0"/>
          <w:marBottom w:val="0"/>
          <w:divBdr>
            <w:top w:val="none" w:sz="0" w:space="0" w:color="auto"/>
            <w:left w:val="none" w:sz="0" w:space="0" w:color="auto"/>
            <w:bottom w:val="none" w:sz="0" w:space="0" w:color="auto"/>
            <w:right w:val="none" w:sz="0" w:space="0" w:color="auto"/>
          </w:divBdr>
        </w:div>
        <w:div w:id="771778008">
          <w:marLeft w:val="640"/>
          <w:marRight w:val="0"/>
          <w:marTop w:val="0"/>
          <w:marBottom w:val="0"/>
          <w:divBdr>
            <w:top w:val="none" w:sz="0" w:space="0" w:color="auto"/>
            <w:left w:val="none" w:sz="0" w:space="0" w:color="auto"/>
            <w:bottom w:val="none" w:sz="0" w:space="0" w:color="auto"/>
            <w:right w:val="none" w:sz="0" w:space="0" w:color="auto"/>
          </w:divBdr>
        </w:div>
        <w:div w:id="608586498">
          <w:marLeft w:val="640"/>
          <w:marRight w:val="0"/>
          <w:marTop w:val="0"/>
          <w:marBottom w:val="0"/>
          <w:divBdr>
            <w:top w:val="none" w:sz="0" w:space="0" w:color="auto"/>
            <w:left w:val="none" w:sz="0" w:space="0" w:color="auto"/>
            <w:bottom w:val="none" w:sz="0" w:space="0" w:color="auto"/>
            <w:right w:val="none" w:sz="0" w:space="0" w:color="auto"/>
          </w:divBdr>
        </w:div>
        <w:div w:id="396977862">
          <w:marLeft w:val="640"/>
          <w:marRight w:val="0"/>
          <w:marTop w:val="0"/>
          <w:marBottom w:val="0"/>
          <w:divBdr>
            <w:top w:val="none" w:sz="0" w:space="0" w:color="auto"/>
            <w:left w:val="none" w:sz="0" w:space="0" w:color="auto"/>
            <w:bottom w:val="none" w:sz="0" w:space="0" w:color="auto"/>
            <w:right w:val="none" w:sz="0" w:space="0" w:color="auto"/>
          </w:divBdr>
        </w:div>
        <w:div w:id="1519124503">
          <w:marLeft w:val="640"/>
          <w:marRight w:val="0"/>
          <w:marTop w:val="0"/>
          <w:marBottom w:val="0"/>
          <w:divBdr>
            <w:top w:val="none" w:sz="0" w:space="0" w:color="auto"/>
            <w:left w:val="none" w:sz="0" w:space="0" w:color="auto"/>
            <w:bottom w:val="none" w:sz="0" w:space="0" w:color="auto"/>
            <w:right w:val="none" w:sz="0" w:space="0" w:color="auto"/>
          </w:divBdr>
        </w:div>
        <w:div w:id="2077587734">
          <w:marLeft w:val="640"/>
          <w:marRight w:val="0"/>
          <w:marTop w:val="0"/>
          <w:marBottom w:val="0"/>
          <w:divBdr>
            <w:top w:val="none" w:sz="0" w:space="0" w:color="auto"/>
            <w:left w:val="none" w:sz="0" w:space="0" w:color="auto"/>
            <w:bottom w:val="none" w:sz="0" w:space="0" w:color="auto"/>
            <w:right w:val="none" w:sz="0" w:space="0" w:color="auto"/>
          </w:divBdr>
        </w:div>
        <w:div w:id="1912159783">
          <w:marLeft w:val="640"/>
          <w:marRight w:val="0"/>
          <w:marTop w:val="0"/>
          <w:marBottom w:val="0"/>
          <w:divBdr>
            <w:top w:val="none" w:sz="0" w:space="0" w:color="auto"/>
            <w:left w:val="none" w:sz="0" w:space="0" w:color="auto"/>
            <w:bottom w:val="none" w:sz="0" w:space="0" w:color="auto"/>
            <w:right w:val="none" w:sz="0" w:space="0" w:color="auto"/>
          </w:divBdr>
        </w:div>
        <w:div w:id="1706827143">
          <w:marLeft w:val="640"/>
          <w:marRight w:val="0"/>
          <w:marTop w:val="0"/>
          <w:marBottom w:val="0"/>
          <w:divBdr>
            <w:top w:val="none" w:sz="0" w:space="0" w:color="auto"/>
            <w:left w:val="none" w:sz="0" w:space="0" w:color="auto"/>
            <w:bottom w:val="none" w:sz="0" w:space="0" w:color="auto"/>
            <w:right w:val="none" w:sz="0" w:space="0" w:color="auto"/>
          </w:divBdr>
        </w:div>
        <w:div w:id="1566256923">
          <w:marLeft w:val="640"/>
          <w:marRight w:val="0"/>
          <w:marTop w:val="0"/>
          <w:marBottom w:val="0"/>
          <w:divBdr>
            <w:top w:val="none" w:sz="0" w:space="0" w:color="auto"/>
            <w:left w:val="none" w:sz="0" w:space="0" w:color="auto"/>
            <w:bottom w:val="none" w:sz="0" w:space="0" w:color="auto"/>
            <w:right w:val="none" w:sz="0" w:space="0" w:color="auto"/>
          </w:divBdr>
        </w:div>
        <w:div w:id="572617743">
          <w:marLeft w:val="640"/>
          <w:marRight w:val="0"/>
          <w:marTop w:val="0"/>
          <w:marBottom w:val="0"/>
          <w:divBdr>
            <w:top w:val="none" w:sz="0" w:space="0" w:color="auto"/>
            <w:left w:val="none" w:sz="0" w:space="0" w:color="auto"/>
            <w:bottom w:val="none" w:sz="0" w:space="0" w:color="auto"/>
            <w:right w:val="none" w:sz="0" w:space="0" w:color="auto"/>
          </w:divBdr>
        </w:div>
        <w:div w:id="424421471">
          <w:marLeft w:val="640"/>
          <w:marRight w:val="0"/>
          <w:marTop w:val="0"/>
          <w:marBottom w:val="0"/>
          <w:divBdr>
            <w:top w:val="none" w:sz="0" w:space="0" w:color="auto"/>
            <w:left w:val="none" w:sz="0" w:space="0" w:color="auto"/>
            <w:bottom w:val="none" w:sz="0" w:space="0" w:color="auto"/>
            <w:right w:val="none" w:sz="0" w:space="0" w:color="auto"/>
          </w:divBdr>
        </w:div>
        <w:div w:id="1187211342">
          <w:marLeft w:val="640"/>
          <w:marRight w:val="0"/>
          <w:marTop w:val="0"/>
          <w:marBottom w:val="0"/>
          <w:divBdr>
            <w:top w:val="none" w:sz="0" w:space="0" w:color="auto"/>
            <w:left w:val="none" w:sz="0" w:space="0" w:color="auto"/>
            <w:bottom w:val="none" w:sz="0" w:space="0" w:color="auto"/>
            <w:right w:val="none" w:sz="0" w:space="0" w:color="auto"/>
          </w:divBdr>
        </w:div>
        <w:div w:id="552931659">
          <w:marLeft w:val="640"/>
          <w:marRight w:val="0"/>
          <w:marTop w:val="0"/>
          <w:marBottom w:val="0"/>
          <w:divBdr>
            <w:top w:val="none" w:sz="0" w:space="0" w:color="auto"/>
            <w:left w:val="none" w:sz="0" w:space="0" w:color="auto"/>
            <w:bottom w:val="none" w:sz="0" w:space="0" w:color="auto"/>
            <w:right w:val="none" w:sz="0" w:space="0" w:color="auto"/>
          </w:divBdr>
        </w:div>
        <w:div w:id="72556712">
          <w:marLeft w:val="640"/>
          <w:marRight w:val="0"/>
          <w:marTop w:val="0"/>
          <w:marBottom w:val="0"/>
          <w:divBdr>
            <w:top w:val="none" w:sz="0" w:space="0" w:color="auto"/>
            <w:left w:val="none" w:sz="0" w:space="0" w:color="auto"/>
            <w:bottom w:val="none" w:sz="0" w:space="0" w:color="auto"/>
            <w:right w:val="none" w:sz="0" w:space="0" w:color="auto"/>
          </w:divBdr>
        </w:div>
        <w:div w:id="1428035927">
          <w:marLeft w:val="640"/>
          <w:marRight w:val="0"/>
          <w:marTop w:val="0"/>
          <w:marBottom w:val="0"/>
          <w:divBdr>
            <w:top w:val="none" w:sz="0" w:space="0" w:color="auto"/>
            <w:left w:val="none" w:sz="0" w:space="0" w:color="auto"/>
            <w:bottom w:val="none" w:sz="0" w:space="0" w:color="auto"/>
            <w:right w:val="none" w:sz="0" w:space="0" w:color="auto"/>
          </w:divBdr>
        </w:div>
      </w:divsChild>
    </w:div>
    <w:div w:id="553154579">
      <w:bodyDiv w:val="1"/>
      <w:marLeft w:val="0"/>
      <w:marRight w:val="0"/>
      <w:marTop w:val="0"/>
      <w:marBottom w:val="0"/>
      <w:divBdr>
        <w:top w:val="none" w:sz="0" w:space="0" w:color="auto"/>
        <w:left w:val="none" w:sz="0" w:space="0" w:color="auto"/>
        <w:bottom w:val="none" w:sz="0" w:space="0" w:color="auto"/>
        <w:right w:val="none" w:sz="0" w:space="0" w:color="auto"/>
      </w:divBdr>
      <w:divsChild>
        <w:div w:id="147288924">
          <w:marLeft w:val="640"/>
          <w:marRight w:val="0"/>
          <w:marTop w:val="0"/>
          <w:marBottom w:val="0"/>
          <w:divBdr>
            <w:top w:val="none" w:sz="0" w:space="0" w:color="auto"/>
            <w:left w:val="none" w:sz="0" w:space="0" w:color="auto"/>
            <w:bottom w:val="none" w:sz="0" w:space="0" w:color="auto"/>
            <w:right w:val="none" w:sz="0" w:space="0" w:color="auto"/>
          </w:divBdr>
        </w:div>
        <w:div w:id="1259488979">
          <w:marLeft w:val="640"/>
          <w:marRight w:val="0"/>
          <w:marTop w:val="0"/>
          <w:marBottom w:val="0"/>
          <w:divBdr>
            <w:top w:val="none" w:sz="0" w:space="0" w:color="auto"/>
            <w:left w:val="none" w:sz="0" w:space="0" w:color="auto"/>
            <w:bottom w:val="none" w:sz="0" w:space="0" w:color="auto"/>
            <w:right w:val="none" w:sz="0" w:space="0" w:color="auto"/>
          </w:divBdr>
        </w:div>
        <w:div w:id="934441692">
          <w:marLeft w:val="640"/>
          <w:marRight w:val="0"/>
          <w:marTop w:val="0"/>
          <w:marBottom w:val="0"/>
          <w:divBdr>
            <w:top w:val="none" w:sz="0" w:space="0" w:color="auto"/>
            <w:left w:val="none" w:sz="0" w:space="0" w:color="auto"/>
            <w:bottom w:val="none" w:sz="0" w:space="0" w:color="auto"/>
            <w:right w:val="none" w:sz="0" w:space="0" w:color="auto"/>
          </w:divBdr>
        </w:div>
        <w:div w:id="172496249">
          <w:marLeft w:val="640"/>
          <w:marRight w:val="0"/>
          <w:marTop w:val="0"/>
          <w:marBottom w:val="0"/>
          <w:divBdr>
            <w:top w:val="none" w:sz="0" w:space="0" w:color="auto"/>
            <w:left w:val="none" w:sz="0" w:space="0" w:color="auto"/>
            <w:bottom w:val="none" w:sz="0" w:space="0" w:color="auto"/>
            <w:right w:val="none" w:sz="0" w:space="0" w:color="auto"/>
          </w:divBdr>
        </w:div>
        <w:div w:id="1178158967">
          <w:marLeft w:val="640"/>
          <w:marRight w:val="0"/>
          <w:marTop w:val="0"/>
          <w:marBottom w:val="0"/>
          <w:divBdr>
            <w:top w:val="none" w:sz="0" w:space="0" w:color="auto"/>
            <w:left w:val="none" w:sz="0" w:space="0" w:color="auto"/>
            <w:bottom w:val="none" w:sz="0" w:space="0" w:color="auto"/>
            <w:right w:val="none" w:sz="0" w:space="0" w:color="auto"/>
          </w:divBdr>
        </w:div>
        <w:div w:id="1314337894">
          <w:marLeft w:val="640"/>
          <w:marRight w:val="0"/>
          <w:marTop w:val="0"/>
          <w:marBottom w:val="0"/>
          <w:divBdr>
            <w:top w:val="none" w:sz="0" w:space="0" w:color="auto"/>
            <w:left w:val="none" w:sz="0" w:space="0" w:color="auto"/>
            <w:bottom w:val="none" w:sz="0" w:space="0" w:color="auto"/>
            <w:right w:val="none" w:sz="0" w:space="0" w:color="auto"/>
          </w:divBdr>
        </w:div>
        <w:div w:id="1376271987">
          <w:marLeft w:val="640"/>
          <w:marRight w:val="0"/>
          <w:marTop w:val="0"/>
          <w:marBottom w:val="0"/>
          <w:divBdr>
            <w:top w:val="none" w:sz="0" w:space="0" w:color="auto"/>
            <w:left w:val="none" w:sz="0" w:space="0" w:color="auto"/>
            <w:bottom w:val="none" w:sz="0" w:space="0" w:color="auto"/>
            <w:right w:val="none" w:sz="0" w:space="0" w:color="auto"/>
          </w:divBdr>
        </w:div>
        <w:div w:id="1719475421">
          <w:marLeft w:val="640"/>
          <w:marRight w:val="0"/>
          <w:marTop w:val="0"/>
          <w:marBottom w:val="0"/>
          <w:divBdr>
            <w:top w:val="none" w:sz="0" w:space="0" w:color="auto"/>
            <w:left w:val="none" w:sz="0" w:space="0" w:color="auto"/>
            <w:bottom w:val="none" w:sz="0" w:space="0" w:color="auto"/>
            <w:right w:val="none" w:sz="0" w:space="0" w:color="auto"/>
          </w:divBdr>
        </w:div>
        <w:div w:id="1419474162">
          <w:marLeft w:val="640"/>
          <w:marRight w:val="0"/>
          <w:marTop w:val="0"/>
          <w:marBottom w:val="0"/>
          <w:divBdr>
            <w:top w:val="none" w:sz="0" w:space="0" w:color="auto"/>
            <w:left w:val="none" w:sz="0" w:space="0" w:color="auto"/>
            <w:bottom w:val="none" w:sz="0" w:space="0" w:color="auto"/>
            <w:right w:val="none" w:sz="0" w:space="0" w:color="auto"/>
          </w:divBdr>
        </w:div>
        <w:div w:id="329451413">
          <w:marLeft w:val="640"/>
          <w:marRight w:val="0"/>
          <w:marTop w:val="0"/>
          <w:marBottom w:val="0"/>
          <w:divBdr>
            <w:top w:val="none" w:sz="0" w:space="0" w:color="auto"/>
            <w:left w:val="none" w:sz="0" w:space="0" w:color="auto"/>
            <w:bottom w:val="none" w:sz="0" w:space="0" w:color="auto"/>
            <w:right w:val="none" w:sz="0" w:space="0" w:color="auto"/>
          </w:divBdr>
        </w:div>
        <w:div w:id="1628850015">
          <w:marLeft w:val="640"/>
          <w:marRight w:val="0"/>
          <w:marTop w:val="0"/>
          <w:marBottom w:val="0"/>
          <w:divBdr>
            <w:top w:val="none" w:sz="0" w:space="0" w:color="auto"/>
            <w:left w:val="none" w:sz="0" w:space="0" w:color="auto"/>
            <w:bottom w:val="none" w:sz="0" w:space="0" w:color="auto"/>
            <w:right w:val="none" w:sz="0" w:space="0" w:color="auto"/>
          </w:divBdr>
        </w:div>
        <w:div w:id="542718483">
          <w:marLeft w:val="640"/>
          <w:marRight w:val="0"/>
          <w:marTop w:val="0"/>
          <w:marBottom w:val="0"/>
          <w:divBdr>
            <w:top w:val="none" w:sz="0" w:space="0" w:color="auto"/>
            <w:left w:val="none" w:sz="0" w:space="0" w:color="auto"/>
            <w:bottom w:val="none" w:sz="0" w:space="0" w:color="auto"/>
            <w:right w:val="none" w:sz="0" w:space="0" w:color="auto"/>
          </w:divBdr>
        </w:div>
        <w:div w:id="290670555">
          <w:marLeft w:val="640"/>
          <w:marRight w:val="0"/>
          <w:marTop w:val="0"/>
          <w:marBottom w:val="0"/>
          <w:divBdr>
            <w:top w:val="none" w:sz="0" w:space="0" w:color="auto"/>
            <w:left w:val="none" w:sz="0" w:space="0" w:color="auto"/>
            <w:bottom w:val="none" w:sz="0" w:space="0" w:color="auto"/>
            <w:right w:val="none" w:sz="0" w:space="0" w:color="auto"/>
          </w:divBdr>
        </w:div>
        <w:div w:id="1036736250">
          <w:marLeft w:val="640"/>
          <w:marRight w:val="0"/>
          <w:marTop w:val="0"/>
          <w:marBottom w:val="0"/>
          <w:divBdr>
            <w:top w:val="none" w:sz="0" w:space="0" w:color="auto"/>
            <w:left w:val="none" w:sz="0" w:space="0" w:color="auto"/>
            <w:bottom w:val="none" w:sz="0" w:space="0" w:color="auto"/>
            <w:right w:val="none" w:sz="0" w:space="0" w:color="auto"/>
          </w:divBdr>
        </w:div>
        <w:div w:id="1323586175">
          <w:marLeft w:val="640"/>
          <w:marRight w:val="0"/>
          <w:marTop w:val="0"/>
          <w:marBottom w:val="0"/>
          <w:divBdr>
            <w:top w:val="none" w:sz="0" w:space="0" w:color="auto"/>
            <w:left w:val="none" w:sz="0" w:space="0" w:color="auto"/>
            <w:bottom w:val="none" w:sz="0" w:space="0" w:color="auto"/>
            <w:right w:val="none" w:sz="0" w:space="0" w:color="auto"/>
          </w:divBdr>
        </w:div>
        <w:div w:id="9643831">
          <w:marLeft w:val="640"/>
          <w:marRight w:val="0"/>
          <w:marTop w:val="0"/>
          <w:marBottom w:val="0"/>
          <w:divBdr>
            <w:top w:val="none" w:sz="0" w:space="0" w:color="auto"/>
            <w:left w:val="none" w:sz="0" w:space="0" w:color="auto"/>
            <w:bottom w:val="none" w:sz="0" w:space="0" w:color="auto"/>
            <w:right w:val="none" w:sz="0" w:space="0" w:color="auto"/>
          </w:divBdr>
        </w:div>
        <w:div w:id="169874974">
          <w:marLeft w:val="640"/>
          <w:marRight w:val="0"/>
          <w:marTop w:val="0"/>
          <w:marBottom w:val="0"/>
          <w:divBdr>
            <w:top w:val="none" w:sz="0" w:space="0" w:color="auto"/>
            <w:left w:val="none" w:sz="0" w:space="0" w:color="auto"/>
            <w:bottom w:val="none" w:sz="0" w:space="0" w:color="auto"/>
            <w:right w:val="none" w:sz="0" w:space="0" w:color="auto"/>
          </w:divBdr>
        </w:div>
        <w:div w:id="482501987">
          <w:marLeft w:val="640"/>
          <w:marRight w:val="0"/>
          <w:marTop w:val="0"/>
          <w:marBottom w:val="0"/>
          <w:divBdr>
            <w:top w:val="none" w:sz="0" w:space="0" w:color="auto"/>
            <w:left w:val="none" w:sz="0" w:space="0" w:color="auto"/>
            <w:bottom w:val="none" w:sz="0" w:space="0" w:color="auto"/>
            <w:right w:val="none" w:sz="0" w:space="0" w:color="auto"/>
          </w:divBdr>
        </w:div>
        <w:div w:id="452603608">
          <w:marLeft w:val="640"/>
          <w:marRight w:val="0"/>
          <w:marTop w:val="0"/>
          <w:marBottom w:val="0"/>
          <w:divBdr>
            <w:top w:val="none" w:sz="0" w:space="0" w:color="auto"/>
            <w:left w:val="none" w:sz="0" w:space="0" w:color="auto"/>
            <w:bottom w:val="none" w:sz="0" w:space="0" w:color="auto"/>
            <w:right w:val="none" w:sz="0" w:space="0" w:color="auto"/>
          </w:divBdr>
        </w:div>
        <w:div w:id="546721012">
          <w:marLeft w:val="640"/>
          <w:marRight w:val="0"/>
          <w:marTop w:val="0"/>
          <w:marBottom w:val="0"/>
          <w:divBdr>
            <w:top w:val="none" w:sz="0" w:space="0" w:color="auto"/>
            <w:left w:val="none" w:sz="0" w:space="0" w:color="auto"/>
            <w:bottom w:val="none" w:sz="0" w:space="0" w:color="auto"/>
            <w:right w:val="none" w:sz="0" w:space="0" w:color="auto"/>
          </w:divBdr>
        </w:div>
        <w:div w:id="986978920">
          <w:marLeft w:val="640"/>
          <w:marRight w:val="0"/>
          <w:marTop w:val="0"/>
          <w:marBottom w:val="0"/>
          <w:divBdr>
            <w:top w:val="none" w:sz="0" w:space="0" w:color="auto"/>
            <w:left w:val="none" w:sz="0" w:space="0" w:color="auto"/>
            <w:bottom w:val="none" w:sz="0" w:space="0" w:color="auto"/>
            <w:right w:val="none" w:sz="0" w:space="0" w:color="auto"/>
          </w:divBdr>
        </w:div>
        <w:div w:id="504250241">
          <w:marLeft w:val="640"/>
          <w:marRight w:val="0"/>
          <w:marTop w:val="0"/>
          <w:marBottom w:val="0"/>
          <w:divBdr>
            <w:top w:val="none" w:sz="0" w:space="0" w:color="auto"/>
            <w:left w:val="none" w:sz="0" w:space="0" w:color="auto"/>
            <w:bottom w:val="none" w:sz="0" w:space="0" w:color="auto"/>
            <w:right w:val="none" w:sz="0" w:space="0" w:color="auto"/>
          </w:divBdr>
        </w:div>
        <w:div w:id="1358193949">
          <w:marLeft w:val="640"/>
          <w:marRight w:val="0"/>
          <w:marTop w:val="0"/>
          <w:marBottom w:val="0"/>
          <w:divBdr>
            <w:top w:val="none" w:sz="0" w:space="0" w:color="auto"/>
            <w:left w:val="none" w:sz="0" w:space="0" w:color="auto"/>
            <w:bottom w:val="none" w:sz="0" w:space="0" w:color="auto"/>
            <w:right w:val="none" w:sz="0" w:space="0" w:color="auto"/>
          </w:divBdr>
        </w:div>
        <w:div w:id="661354105">
          <w:marLeft w:val="640"/>
          <w:marRight w:val="0"/>
          <w:marTop w:val="0"/>
          <w:marBottom w:val="0"/>
          <w:divBdr>
            <w:top w:val="none" w:sz="0" w:space="0" w:color="auto"/>
            <w:left w:val="none" w:sz="0" w:space="0" w:color="auto"/>
            <w:bottom w:val="none" w:sz="0" w:space="0" w:color="auto"/>
            <w:right w:val="none" w:sz="0" w:space="0" w:color="auto"/>
          </w:divBdr>
        </w:div>
        <w:div w:id="525095830">
          <w:marLeft w:val="640"/>
          <w:marRight w:val="0"/>
          <w:marTop w:val="0"/>
          <w:marBottom w:val="0"/>
          <w:divBdr>
            <w:top w:val="none" w:sz="0" w:space="0" w:color="auto"/>
            <w:left w:val="none" w:sz="0" w:space="0" w:color="auto"/>
            <w:bottom w:val="none" w:sz="0" w:space="0" w:color="auto"/>
            <w:right w:val="none" w:sz="0" w:space="0" w:color="auto"/>
          </w:divBdr>
        </w:div>
        <w:div w:id="1040478791">
          <w:marLeft w:val="640"/>
          <w:marRight w:val="0"/>
          <w:marTop w:val="0"/>
          <w:marBottom w:val="0"/>
          <w:divBdr>
            <w:top w:val="none" w:sz="0" w:space="0" w:color="auto"/>
            <w:left w:val="none" w:sz="0" w:space="0" w:color="auto"/>
            <w:bottom w:val="none" w:sz="0" w:space="0" w:color="auto"/>
            <w:right w:val="none" w:sz="0" w:space="0" w:color="auto"/>
          </w:divBdr>
        </w:div>
        <w:div w:id="1025211778">
          <w:marLeft w:val="640"/>
          <w:marRight w:val="0"/>
          <w:marTop w:val="0"/>
          <w:marBottom w:val="0"/>
          <w:divBdr>
            <w:top w:val="none" w:sz="0" w:space="0" w:color="auto"/>
            <w:left w:val="none" w:sz="0" w:space="0" w:color="auto"/>
            <w:bottom w:val="none" w:sz="0" w:space="0" w:color="auto"/>
            <w:right w:val="none" w:sz="0" w:space="0" w:color="auto"/>
          </w:divBdr>
        </w:div>
        <w:div w:id="436021875">
          <w:marLeft w:val="640"/>
          <w:marRight w:val="0"/>
          <w:marTop w:val="0"/>
          <w:marBottom w:val="0"/>
          <w:divBdr>
            <w:top w:val="none" w:sz="0" w:space="0" w:color="auto"/>
            <w:left w:val="none" w:sz="0" w:space="0" w:color="auto"/>
            <w:bottom w:val="none" w:sz="0" w:space="0" w:color="auto"/>
            <w:right w:val="none" w:sz="0" w:space="0" w:color="auto"/>
          </w:divBdr>
        </w:div>
        <w:div w:id="506675261">
          <w:marLeft w:val="640"/>
          <w:marRight w:val="0"/>
          <w:marTop w:val="0"/>
          <w:marBottom w:val="0"/>
          <w:divBdr>
            <w:top w:val="none" w:sz="0" w:space="0" w:color="auto"/>
            <w:left w:val="none" w:sz="0" w:space="0" w:color="auto"/>
            <w:bottom w:val="none" w:sz="0" w:space="0" w:color="auto"/>
            <w:right w:val="none" w:sz="0" w:space="0" w:color="auto"/>
          </w:divBdr>
        </w:div>
        <w:div w:id="1841307496">
          <w:marLeft w:val="640"/>
          <w:marRight w:val="0"/>
          <w:marTop w:val="0"/>
          <w:marBottom w:val="0"/>
          <w:divBdr>
            <w:top w:val="none" w:sz="0" w:space="0" w:color="auto"/>
            <w:left w:val="none" w:sz="0" w:space="0" w:color="auto"/>
            <w:bottom w:val="none" w:sz="0" w:space="0" w:color="auto"/>
            <w:right w:val="none" w:sz="0" w:space="0" w:color="auto"/>
          </w:divBdr>
        </w:div>
        <w:div w:id="2100979291">
          <w:marLeft w:val="640"/>
          <w:marRight w:val="0"/>
          <w:marTop w:val="0"/>
          <w:marBottom w:val="0"/>
          <w:divBdr>
            <w:top w:val="none" w:sz="0" w:space="0" w:color="auto"/>
            <w:left w:val="none" w:sz="0" w:space="0" w:color="auto"/>
            <w:bottom w:val="none" w:sz="0" w:space="0" w:color="auto"/>
            <w:right w:val="none" w:sz="0" w:space="0" w:color="auto"/>
          </w:divBdr>
        </w:div>
        <w:div w:id="1359893449">
          <w:marLeft w:val="640"/>
          <w:marRight w:val="0"/>
          <w:marTop w:val="0"/>
          <w:marBottom w:val="0"/>
          <w:divBdr>
            <w:top w:val="none" w:sz="0" w:space="0" w:color="auto"/>
            <w:left w:val="none" w:sz="0" w:space="0" w:color="auto"/>
            <w:bottom w:val="none" w:sz="0" w:space="0" w:color="auto"/>
            <w:right w:val="none" w:sz="0" w:space="0" w:color="auto"/>
          </w:divBdr>
        </w:div>
        <w:div w:id="1450971873">
          <w:marLeft w:val="640"/>
          <w:marRight w:val="0"/>
          <w:marTop w:val="0"/>
          <w:marBottom w:val="0"/>
          <w:divBdr>
            <w:top w:val="none" w:sz="0" w:space="0" w:color="auto"/>
            <w:left w:val="none" w:sz="0" w:space="0" w:color="auto"/>
            <w:bottom w:val="none" w:sz="0" w:space="0" w:color="auto"/>
            <w:right w:val="none" w:sz="0" w:space="0" w:color="auto"/>
          </w:divBdr>
        </w:div>
        <w:div w:id="1334915926">
          <w:marLeft w:val="640"/>
          <w:marRight w:val="0"/>
          <w:marTop w:val="0"/>
          <w:marBottom w:val="0"/>
          <w:divBdr>
            <w:top w:val="none" w:sz="0" w:space="0" w:color="auto"/>
            <w:left w:val="none" w:sz="0" w:space="0" w:color="auto"/>
            <w:bottom w:val="none" w:sz="0" w:space="0" w:color="auto"/>
            <w:right w:val="none" w:sz="0" w:space="0" w:color="auto"/>
          </w:divBdr>
        </w:div>
        <w:div w:id="211042741">
          <w:marLeft w:val="640"/>
          <w:marRight w:val="0"/>
          <w:marTop w:val="0"/>
          <w:marBottom w:val="0"/>
          <w:divBdr>
            <w:top w:val="none" w:sz="0" w:space="0" w:color="auto"/>
            <w:left w:val="none" w:sz="0" w:space="0" w:color="auto"/>
            <w:bottom w:val="none" w:sz="0" w:space="0" w:color="auto"/>
            <w:right w:val="none" w:sz="0" w:space="0" w:color="auto"/>
          </w:divBdr>
        </w:div>
        <w:div w:id="1525709154">
          <w:marLeft w:val="640"/>
          <w:marRight w:val="0"/>
          <w:marTop w:val="0"/>
          <w:marBottom w:val="0"/>
          <w:divBdr>
            <w:top w:val="none" w:sz="0" w:space="0" w:color="auto"/>
            <w:left w:val="none" w:sz="0" w:space="0" w:color="auto"/>
            <w:bottom w:val="none" w:sz="0" w:space="0" w:color="auto"/>
            <w:right w:val="none" w:sz="0" w:space="0" w:color="auto"/>
          </w:divBdr>
        </w:div>
        <w:div w:id="1372681961">
          <w:marLeft w:val="640"/>
          <w:marRight w:val="0"/>
          <w:marTop w:val="0"/>
          <w:marBottom w:val="0"/>
          <w:divBdr>
            <w:top w:val="none" w:sz="0" w:space="0" w:color="auto"/>
            <w:left w:val="none" w:sz="0" w:space="0" w:color="auto"/>
            <w:bottom w:val="none" w:sz="0" w:space="0" w:color="auto"/>
            <w:right w:val="none" w:sz="0" w:space="0" w:color="auto"/>
          </w:divBdr>
        </w:div>
        <w:div w:id="2112165853">
          <w:marLeft w:val="640"/>
          <w:marRight w:val="0"/>
          <w:marTop w:val="0"/>
          <w:marBottom w:val="0"/>
          <w:divBdr>
            <w:top w:val="none" w:sz="0" w:space="0" w:color="auto"/>
            <w:left w:val="none" w:sz="0" w:space="0" w:color="auto"/>
            <w:bottom w:val="none" w:sz="0" w:space="0" w:color="auto"/>
            <w:right w:val="none" w:sz="0" w:space="0" w:color="auto"/>
          </w:divBdr>
        </w:div>
        <w:div w:id="173810120">
          <w:marLeft w:val="640"/>
          <w:marRight w:val="0"/>
          <w:marTop w:val="0"/>
          <w:marBottom w:val="0"/>
          <w:divBdr>
            <w:top w:val="none" w:sz="0" w:space="0" w:color="auto"/>
            <w:left w:val="none" w:sz="0" w:space="0" w:color="auto"/>
            <w:bottom w:val="none" w:sz="0" w:space="0" w:color="auto"/>
            <w:right w:val="none" w:sz="0" w:space="0" w:color="auto"/>
          </w:divBdr>
        </w:div>
        <w:div w:id="7606720">
          <w:marLeft w:val="640"/>
          <w:marRight w:val="0"/>
          <w:marTop w:val="0"/>
          <w:marBottom w:val="0"/>
          <w:divBdr>
            <w:top w:val="none" w:sz="0" w:space="0" w:color="auto"/>
            <w:left w:val="none" w:sz="0" w:space="0" w:color="auto"/>
            <w:bottom w:val="none" w:sz="0" w:space="0" w:color="auto"/>
            <w:right w:val="none" w:sz="0" w:space="0" w:color="auto"/>
          </w:divBdr>
        </w:div>
        <w:div w:id="1931350492">
          <w:marLeft w:val="640"/>
          <w:marRight w:val="0"/>
          <w:marTop w:val="0"/>
          <w:marBottom w:val="0"/>
          <w:divBdr>
            <w:top w:val="none" w:sz="0" w:space="0" w:color="auto"/>
            <w:left w:val="none" w:sz="0" w:space="0" w:color="auto"/>
            <w:bottom w:val="none" w:sz="0" w:space="0" w:color="auto"/>
            <w:right w:val="none" w:sz="0" w:space="0" w:color="auto"/>
          </w:divBdr>
        </w:div>
        <w:div w:id="578566077">
          <w:marLeft w:val="640"/>
          <w:marRight w:val="0"/>
          <w:marTop w:val="0"/>
          <w:marBottom w:val="0"/>
          <w:divBdr>
            <w:top w:val="none" w:sz="0" w:space="0" w:color="auto"/>
            <w:left w:val="none" w:sz="0" w:space="0" w:color="auto"/>
            <w:bottom w:val="none" w:sz="0" w:space="0" w:color="auto"/>
            <w:right w:val="none" w:sz="0" w:space="0" w:color="auto"/>
          </w:divBdr>
        </w:div>
        <w:div w:id="1658924749">
          <w:marLeft w:val="640"/>
          <w:marRight w:val="0"/>
          <w:marTop w:val="0"/>
          <w:marBottom w:val="0"/>
          <w:divBdr>
            <w:top w:val="none" w:sz="0" w:space="0" w:color="auto"/>
            <w:left w:val="none" w:sz="0" w:space="0" w:color="auto"/>
            <w:bottom w:val="none" w:sz="0" w:space="0" w:color="auto"/>
            <w:right w:val="none" w:sz="0" w:space="0" w:color="auto"/>
          </w:divBdr>
        </w:div>
        <w:div w:id="194470703">
          <w:marLeft w:val="640"/>
          <w:marRight w:val="0"/>
          <w:marTop w:val="0"/>
          <w:marBottom w:val="0"/>
          <w:divBdr>
            <w:top w:val="none" w:sz="0" w:space="0" w:color="auto"/>
            <w:left w:val="none" w:sz="0" w:space="0" w:color="auto"/>
            <w:bottom w:val="none" w:sz="0" w:space="0" w:color="auto"/>
            <w:right w:val="none" w:sz="0" w:space="0" w:color="auto"/>
          </w:divBdr>
        </w:div>
        <w:div w:id="488135065">
          <w:marLeft w:val="640"/>
          <w:marRight w:val="0"/>
          <w:marTop w:val="0"/>
          <w:marBottom w:val="0"/>
          <w:divBdr>
            <w:top w:val="none" w:sz="0" w:space="0" w:color="auto"/>
            <w:left w:val="none" w:sz="0" w:space="0" w:color="auto"/>
            <w:bottom w:val="none" w:sz="0" w:space="0" w:color="auto"/>
            <w:right w:val="none" w:sz="0" w:space="0" w:color="auto"/>
          </w:divBdr>
        </w:div>
        <w:div w:id="1650551682">
          <w:marLeft w:val="640"/>
          <w:marRight w:val="0"/>
          <w:marTop w:val="0"/>
          <w:marBottom w:val="0"/>
          <w:divBdr>
            <w:top w:val="none" w:sz="0" w:space="0" w:color="auto"/>
            <w:left w:val="none" w:sz="0" w:space="0" w:color="auto"/>
            <w:bottom w:val="none" w:sz="0" w:space="0" w:color="auto"/>
            <w:right w:val="none" w:sz="0" w:space="0" w:color="auto"/>
          </w:divBdr>
        </w:div>
        <w:div w:id="2124613042">
          <w:marLeft w:val="640"/>
          <w:marRight w:val="0"/>
          <w:marTop w:val="0"/>
          <w:marBottom w:val="0"/>
          <w:divBdr>
            <w:top w:val="none" w:sz="0" w:space="0" w:color="auto"/>
            <w:left w:val="none" w:sz="0" w:space="0" w:color="auto"/>
            <w:bottom w:val="none" w:sz="0" w:space="0" w:color="auto"/>
            <w:right w:val="none" w:sz="0" w:space="0" w:color="auto"/>
          </w:divBdr>
        </w:div>
        <w:div w:id="2005159247">
          <w:marLeft w:val="640"/>
          <w:marRight w:val="0"/>
          <w:marTop w:val="0"/>
          <w:marBottom w:val="0"/>
          <w:divBdr>
            <w:top w:val="none" w:sz="0" w:space="0" w:color="auto"/>
            <w:left w:val="none" w:sz="0" w:space="0" w:color="auto"/>
            <w:bottom w:val="none" w:sz="0" w:space="0" w:color="auto"/>
            <w:right w:val="none" w:sz="0" w:space="0" w:color="auto"/>
          </w:divBdr>
        </w:div>
        <w:div w:id="1931697279">
          <w:marLeft w:val="640"/>
          <w:marRight w:val="0"/>
          <w:marTop w:val="0"/>
          <w:marBottom w:val="0"/>
          <w:divBdr>
            <w:top w:val="none" w:sz="0" w:space="0" w:color="auto"/>
            <w:left w:val="none" w:sz="0" w:space="0" w:color="auto"/>
            <w:bottom w:val="none" w:sz="0" w:space="0" w:color="auto"/>
            <w:right w:val="none" w:sz="0" w:space="0" w:color="auto"/>
          </w:divBdr>
        </w:div>
      </w:divsChild>
    </w:div>
    <w:div w:id="611787669">
      <w:bodyDiv w:val="1"/>
      <w:marLeft w:val="0"/>
      <w:marRight w:val="0"/>
      <w:marTop w:val="0"/>
      <w:marBottom w:val="0"/>
      <w:divBdr>
        <w:top w:val="none" w:sz="0" w:space="0" w:color="auto"/>
        <w:left w:val="none" w:sz="0" w:space="0" w:color="auto"/>
        <w:bottom w:val="none" w:sz="0" w:space="0" w:color="auto"/>
        <w:right w:val="none" w:sz="0" w:space="0" w:color="auto"/>
      </w:divBdr>
      <w:divsChild>
        <w:div w:id="915869233">
          <w:marLeft w:val="640"/>
          <w:marRight w:val="0"/>
          <w:marTop w:val="0"/>
          <w:marBottom w:val="0"/>
          <w:divBdr>
            <w:top w:val="none" w:sz="0" w:space="0" w:color="auto"/>
            <w:left w:val="none" w:sz="0" w:space="0" w:color="auto"/>
            <w:bottom w:val="none" w:sz="0" w:space="0" w:color="auto"/>
            <w:right w:val="none" w:sz="0" w:space="0" w:color="auto"/>
          </w:divBdr>
        </w:div>
        <w:div w:id="2038196103">
          <w:marLeft w:val="640"/>
          <w:marRight w:val="0"/>
          <w:marTop w:val="0"/>
          <w:marBottom w:val="0"/>
          <w:divBdr>
            <w:top w:val="none" w:sz="0" w:space="0" w:color="auto"/>
            <w:left w:val="none" w:sz="0" w:space="0" w:color="auto"/>
            <w:bottom w:val="none" w:sz="0" w:space="0" w:color="auto"/>
            <w:right w:val="none" w:sz="0" w:space="0" w:color="auto"/>
          </w:divBdr>
        </w:div>
        <w:div w:id="1535918720">
          <w:marLeft w:val="640"/>
          <w:marRight w:val="0"/>
          <w:marTop w:val="0"/>
          <w:marBottom w:val="0"/>
          <w:divBdr>
            <w:top w:val="none" w:sz="0" w:space="0" w:color="auto"/>
            <w:left w:val="none" w:sz="0" w:space="0" w:color="auto"/>
            <w:bottom w:val="none" w:sz="0" w:space="0" w:color="auto"/>
            <w:right w:val="none" w:sz="0" w:space="0" w:color="auto"/>
          </w:divBdr>
        </w:div>
        <w:div w:id="870268445">
          <w:marLeft w:val="640"/>
          <w:marRight w:val="0"/>
          <w:marTop w:val="0"/>
          <w:marBottom w:val="0"/>
          <w:divBdr>
            <w:top w:val="none" w:sz="0" w:space="0" w:color="auto"/>
            <w:left w:val="none" w:sz="0" w:space="0" w:color="auto"/>
            <w:bottom w:val="none" w:sz="0" w:space="0" w:color="auto"/>
            <w:right w:val="none" w:sz="0" w:space="0" w:color="auto"/>
          </w:divBdr>
        </w:div>
        <w:div w:id="2072803274">
          <w:marLeft w:val="640"/>
          <w:marRight w:val="0"/>
          <w:marTop w:val="0"/>
          <w:marBottom w:val="0"/>
          <w:divBdr>
            <w:top w:val="none" w:sz="0" w:space="0" w:color="auto"/>
            <w:left w:val="none" w:sz="0" w:space="0" w:color="auto"/>
            <w:bottom w:val="none" w:sz="0" w:space="0" w:color="auto"/>
            <w:right w:val="none" w:sz="0" w:space="0" w:color="auto"/>
          </w:divBdr>
        </w:div>
        <w:div w:id="540098636">
          <w:marLeft w:val="640"/>
          <w:marRight w:val="0"/>
          <w:marTop w:val="0"/>
          <w:marBottom w:val="0"/>
          <w:divBdr>
            <w:top w:val="none" w:sz="0" w:space="0" w:color="auto"/>
            <w:left w:val="none" w:sz="0" w:space="0" w:color="auto"/>
            <w:bottom w:val="none" w:sz="0" w:space="0" w:color="auto"/>
            <w:right w:val="none" w:sz="0" w:space="0" w:color="auto"/>
          </w:divBdr>
        </w:div>
        <w:div w:id="1248272498">
          <w:marLeft w:val="640"/>
          <w:marRight w:val="0"/>
          <w:marTop w:val="0"/>
          <w:marBottom w:val="0"/>
          <w:divBdr>
            <w:top w:val="none" w:sz="0" w:space="0" w:color="auto"/>
            <w:left w:val="none" w:sz="0" w:space="0" w:color="auto"/>
            <w:bottom w:val="none" w:sz="0" w:space="0" w:color="auto"/>
            <w:right w:val="none" w:sz="0" w:space="0" w:color="auto"/>
          </w:divBdr>
        </w:div>
        <w:div w:id="1386946272">
          <w:marLeft w:val="640"/>
          <w:marRight w:val="0"/>
          <w:marTop w:val="0"/>
          <w:marBottom w:val="0"/>
          <w:divBdr>
            <w:top w:val="none" w:sz="0" w:space="0" w:color="auto"/>
            <w:left w:val="none" w:sz="0" w:space="0" w:color="auto"/>
            <w:bottom w:val="none" w:sz="0" w:space="0" w:color="auto"/>
            <w:right w:val="none" w:sz="0" w:space="0" w:color="auto"/>
          </w:divBdr>
        </w:div>
        <w:div w:id="225534291">
          <w:marLeft w:val="640"/>
          <w:marRight w:val="0"/>
          <w:marTop w:val="0"/>
          <w:marBottom w:val="0"/>
          <w:divBdr>
            <w:top w:val="none" w:sz="0" w:space="0" w:color="auto"/>
            <w:left w:val="none" w:sz="0" w:space="0" w:color="auto"/>
            <w:bottom w:val="none" w:sz="0" w:space="0" w:color="auto"/>
            <w:right w:val="none" w:sz="0" w:space="0" w:color="auto"/>
          </w:divBdr>
        </w:div>
        <w:div w:id="1371028931">
          <w:marLeft w:val="640"/>
          <w:marRight w:val="0"/>
          <w:marTop w:val="0"/>
          <w:marBottom w:val="0"/>
          <w:divBdr>
            <w:top w:val="none" w:sz="0" w:space="0" w:color="auto"/>
            <w:left w:val="none" w:sz="0" w:space="0" w:color="auto"/>
            <w:bottom w:val="none" w:sz="0" w:space="0" w:color="auto"/>
            <w:right w:val="none" w:sz="0" w:space="0" w:color="auto"/>
          </w:divBdr>
        </w:div>
        <w:div w:id="2027436597">
          <w:marLeft w:val="640"/>
          <w:marRight w:val="0"/>
          <w:marTop w:val="0"/>
          <w:marBottom w:val="0"/>
          <w:divBdr>
            <w:top w:val="none" w:sz="0" w:space="0" w:color="auto"/>
            <w:left w:val="none" w:sz="0" w:space="0" w:color="auto"/>
            <w:bottom w:val="none" w:sz="0" w:space="0" w:color="auto"/>
            <w:right w:val="none" w:sz="0" w:space="0" w:color="auto"/>
          </w:divBdr>
        </w:div>
        <w:div w:id="533155883">
          <w:marLeft w:val="640"/>
          <w:marRight w:val="0"/>
          <w:marTop w:val="0"/>
          <w:marBottom w:val="0"/>
          <w:divBdr>
            <w:top w:val="none" w:sz="0" w:space="0" w:color="auto"/>
            <w:left w:val="none" w:sz="0" w:space="0" w:color="auto"/>
            <w:bottom w:val="none" w:sz="0" w:space="0" w:color="auto"/>
            <w:right w:val="none" w:sz="0" w:space="0" w:color="auto"/>
          </w:divBdr>
        </w:div>
        <w:div w:id="629556089">
          <w:marLeft w:val="640"/>
          <w:marRight w:val="0"/>
          <w:marTop w:val="0"/>
          <w:marBottom w:val="0"/>
          <w:divBdr>
            <w:top w:val="none" w:sz="0" w:space="0" w:color="auto"/>
            <w:left w:val="none" w:sz="0" w:space="0" w:color="auto"/>
            <w:bottom w:val="none" w:sz="0" w:space="0" w:color="auto"/>
            <w:right w:val="none" w:sz="0" w:space="0" w:color="auto"/>
          </w:divBdr>
        </w:div>
        <w:div w:id="621618159">
          <w:marLeft w:val="640"/>
          <w:marRight w:val="0"/>
          <w:marTop w:val="0"/>
          <w:marBottom w:val="0"/>
          <w:divBdr>
            <w:top w:val="none" w:sz="0" w:space="0" w:color="auto"/>
            <w:left w:val="none" w:sz="0" w:space="0" w:color="auto"/>
            <w:bottom w:val="none" w:sz="0" w:space="0" w:color="auto"/>
            <w:right w:val="none" w:sz="0" w:space="0" w:color="auto"/>
          </w:divBdr>
        </w:div>
        <w:div w:id="374933664">
          <w:marLeft w:val="640"/>
          <w:marRight w:val="0"/>
          <w:marTop w:val="0"/>
          <w:marBottom w:val="0"/>
          <w:divBdr>
            <w:top w:val="none" w:sz="0" w:space="0" w:color="auto"/>
            <w:left w:val="none" w:sz="0" w:space="0" w:color="auto"/>
            <w:bottom w:val="none" w:sz="0" w:space="0" w:color="auto"/>
            <w:right w:val="none" w:sz="0" w:space="0" w:color="auto"/>
          </w:divBdr>
        </w:div>
        <w:div w:id="1935433024">
          <w:marLeft w:val="640"/>
          <w:marRight w:val="0"/>
          <w:marTop w:val="0"/>
          <w:marBottom w:val="0"/>
          <w:divBdr>
            <w:top w:val="none" w:sz="0" w:space="0" w:color="auto"/>
            <w:left w:val="none" w:sz="0" w:space="0" w:color="auto"/>
            <w:bottom w:val="none" w:sz="0" w:space="0" w:color="auto"/>
            <w:right w:val="none" w:sz="0" w:space="0" w:color="auto"/>
          </w:divBdr>
        </w:div>
        <w:div w:id="274796140">
          <w:marLeft w:val="640"/>
          <w:marRight w:val="0"/>
          <w:marTop w:val="0"/>
          <w:marBottom w:val="0"/>
          <w:divBdr>
            <w:top w:val="none" w:sz="0" w:space="0" w:color="auto"/>
            <w:left w:val="none" w:sz="0" w:space="0" w:color="auto"/>
            <w:bottom w:val="none" w:sz="0" w:space="0" w:color="auto"/>
            <w:right w:val="none" w:sz="0" w:space="0" w:color="auto"/>
          </w:divBdr>
        </w:div>
        <w:div w:id="1272006848">
          <w:marLeft w:val="640"/>
          <w:marRight w:val="0"/>
          <w:marTop w:val="0"/>
          <w:marBottom w:val="0"/>
          <w:divBdr>
            <w:top w:val="none" w:sz="0" w:space="0" w:color="auto"/>
            <w:left w:val="none" w:sz="0" w:space="0" w:color="auto"/>
            <w:bottom w:val="none" w:sz="0" w:space="0" w:color="auto"/>
            <w:right w:val="none" w:sz="0" w:space="0" w:color="auto"/>
          </w:divBdr>
        </w:div>
        <w:div w:id="8527146">
          <w:marLeft w:val="640"/>
          <w:marRight w:val="0"/>
          <w:marTop w:val="0"/>
          <w:marBottom w:val="0"/>
          <w:divBdr>
            <w:top w:val="none" w:sz="0" w:space="0" w:color="auto"/>
            <w:left w:val="none" w:sz="0" w:space="0" w:color="auto"/>
            <w:bottom w:val="none" w:sz="0" w:space="0" w:color="auto"/>
            <w:right w:val="none" w:sz="0" w:space="0" w:color="auto"/>
          </w:divBdr>
        </w:div>
        <w:div w:id="1604262069">
          <w:marLeft w:val="640"/>
          <w:marRight w:val="0"/>
          <w:marTop w:val="0"/>
          <w:marBottom w:val="0"/>
          <w:divBdr>
            <w:top w:val="none" w:sz="0" w:space="0" w:color="auto"/>
            <w:left w:val="none" w:sz="0" w:space="0" w:color="auto"/>
            <w:bottom w:val="none" w:sz="0" w:space="0" w:color="auto"/>
            <w:right w:val="none" w:sz="0" w:space="0" w:color="auto"/>
          </w:divBdr>
        </w:div>
        <w:div w:id="1446727966">
          <w:marLeft w:val="640"/>
          <w:marRight w:val="0"/>
          <w:marTop w:val="0"/>
          <w:marBottom w:val="0"/>
          <w:divBdr>
            <w:top w:val="none" w:sz="0" w:space="0" w:color="auto"/>
            <w:left w:val="none" w:sz="0" w:space="0" w:color="auto"/>
            <w:bottom w:val="none" w:sz="0" w:space="0" w:color="auto"/>
            <w:right w:val="none" w:sz="0" w:space="0" w:color="auto"/>
          </w:divBdr>
        </w:div>
        <w:div w:id="2135560956">
          <w:marLeft w:val="640"/>
          <w:marRight w:val="0"/>
          <w:marTop w:val="0"/>
          <w:marBottom w:val="0"/>
          <w:divBdr>
            <w:top w:val="none" w:sz="0" w:space="0" w:color="auto"/>
            <w:left w:val="none" w:sz="0" w:space="0" w:color="auto"/>
            <w:bottom w:val="none" w:sz="0" w:space="0" w:color="auto"/>
            <w:right w:val="none" w:sz="0" w:space="0" w:color="auto"/>
          </w:divBdr>
        </w:div>
        <w:div w:id="1270890601">
          <w:marLeft w:val="640"/>
          <w:marRight w:val="0"/>
          <w:marTop w:val="0"/>
          <w:marBottom w:val="0"/>
          <w:divBdr>
            <w:top w:val="none" w:sz="0" w:space="0" w:color="auto"/>
            <w:left w:val="none" w:sz="0" w:space="0" w:color="auto"/>
            <w:bottom w:val="none" w:sz="0" w:space="0" w:color="auto"/>
            <w:right w:val="none" w:sz="0" w:space="0" w:color="auto"/>
          </w:divBdr>
        </w:div>
        <w:div w:id="467092850">
          <w:marLeft w:val="640"/>
          <w:marRight w:val="0"/>
          <w:marTop w:val="0"/>
          <w:marBottom w:val="0"/>
          <w:divBdr>
            <w:top w:val="none" w:sz="0" w:space="0" w:color="auto"/>
            <w:left w:val="none" w:sz="0" w:space="0" w:color="auto"/>
            <w:bottom w:val="none" w:sz="0" w:space="0" w:color="auto"/>
            <w:right w:val="none" w:sz="0" w:space="0" w:color="auto"/>
          </w:divBdr>
        </w:div>
        <w:div w:id="1141264710">
          <w:marLeft w:val="640"/>
          <w:marRight w:val="0"/>
          <w:marTop w:val="0"/>
          <w:marBottom w:val="0"/>
          <w:divBdr>
            <w:top w:val="none" w:sz="0" w:space="0" w:color="auto"/>
            <w:left w:val="none" w:sz="0" w:space="0" w:color="auto"/>
            <w:bottom w:val="none" w:sz="0" w:space="0" w:color="auto"/>
            <w:right w:val="none" w:sz="0" w:space="0" w:color="auto"/>
          </w:divBdr>
        </w:div>
        <w:div w:id="2126269318">
          <w:marLeft w:val="640"/>
          <w:marRight w:val="0"/>
          <w:marTop w:val="0"/>
          <w:marBottom w:val="0"/>
          <w:divBdr>
            <w:top w:val="none" w:sz="0" w:space="0" w:color="auto"/>
            <w:left w:val="none" w:sz="0" w:space="0" w:color="auto"/>
            <w:bottom w:val="none" w:sz="0" w:space="0" w:color="auto"/>
            <w:right w:val="none" w:sz="0" w:space="0" w:color="auto"/>
          </w:divBdr>
        </w:div>
        <w:div w:id="2088962525">
          <w:marLeft w:val="640"/>
          <w:marRight w:val="0"/>
          <w:marTop w:val="0"/>
          <w:marBottom w:val="0"/>
          <w:divBdr>
            <w:top w:val="none" w:sz="0" w:space="0" w:color="auto"/>
            <w:left w:val="none" w:sz="0" w:space="0" w:color="auto"/>
            <w:bottom w:val="none" w:sz="0" w:space="0" w:color="auto"/>
            <w:right w:val="none" w:sz="0" w:space="0" w:color="auto"/>
          </w:divBdr>
        </w:div>
        <w:div w:id="2033913537">
          <w:marLeft w:val="640"/>
          <w:marRight w:val="0"/>
          <w:marTop w:val="0"/>
          <w:marBottom w:val="0"/>
          <w:divBdr>
            <w:top w:val="none" w:sz="0" w:space="0" w:color="auto"/>
            <w:left w:val="none" w:sz="0" w:space="0" w:color="auto"/>
            <w:bottom w:val="none" w:sz="0" w:space="0" w:color="auto"/>
            <w:right w:val="none" w:sz="0" w:space="0" w:color="auto"/>
          </w:divBdr>
        </w:div>
        <w:div w:id="471219570">
          <w:marLeft w:val="640"/>
          <w:marRight w:val="0"/>
          <w:marTop w:val="0"/>
          <w:marBottom w:val="0"/>
          <w:divBdr>
            <w:top w:val="none" w:sz="0" w:space="0" w:color="auto"/>
            <w:left w:val="none" w:sz="0" w:space="0" w:color="auto"/>
            <w:bottom w:val="none" w:sz="0" w:space="0" w:color="auto"/>
            <w:right w:val="none" w:sz="0" w:space="0" w:color="auto"/>
          </w:divBdr>
        </w:div>
        <w:div w:id="1552306749">
          <w:marLeft w:val="640"/>
          <w:marRight w:val="0"/>
          <w:marTop w:val="0"/>
          <w:marBottom w:val="0"/>
          <w:divBdr>
            <w:top w:val="none" w:sz="0" w:space="0" w:color="auto"/>
            <w:left w:val="none" w:sz="0" w:space="0" w:color="auto"/>
            <w:bottom w:val="none" w:sz="0" w:space="0" w:color="auto"/>
            <w:right w:val="none" w:sz="0" w:space="0" w:color="auto"/>
          </w:divBdr>
        </w:div>
        <w:div w:id="448087603">
          <w:marLeft w:val="640"/>
          <w:marRight w:val="0"/>
          <w:marTop w:val="0"/>
          <w:marBottom w:val="0"/>
          <w:divBdr>
            <w:top w:val="none" w:sz="0" w:space="0" w:color="auto"/>
            <w:left w:val="none" w:sz="0" w:space="0" w:color="auto"/>
            <w:bottom w:val="none" w:sz="0" w:space="0" w:color="auto"/>
            <w:right w:val="none" w:sz="0" w:space="0" w:color="auto"/>
          </w:divBdr>
        </w:div>
        <w:div w:id="917398665">
          <w:marLeft w:val="640"/>
          <w:marRight w:val="0"/>
          <w:marTop w:val="0"/>
          <w:marBottom w:val="0"/>
          <w:divBdr>
            <w:top w:val="none" w:sz="0" w:space="0" w:color="auto"/>
            <w:left w:val="none" w:sz="0" w:space="0" w:color="auto"/>
            <w:bottom w:val="none" w:sz="0" w:space="0" w:color="auto"/>
            <w:right w:val="none" w:sz="0" w:space="0" w:color="auto"/>
          </w:divBdr>
        </w:div>
        <w:div w:id="2123188100">
          <w:marLeft w:val="640"/>
          <w:marRight w:val="0"/>
          <w:marTop w:val="0"/>
          <w:marBottom w:val="0"/>
          <w:divBdr>
            <w:top w:val="none" w:sz="0" w:space="0" w:color="auto"/>
            <w:left w:val="none" w:sz="0" w:space="0" w:color="auto"/>
            <w:bottom w:val="none" w:sz="0" w:space="0" w:color="auto"/>
            <w:right w:val="none" w:sz="0" w:space="0" w:color="auto"/>
          </w:divBdr>
        </w:div>
        <w:div w:id="612785532">
          <w:marLeft w:val="640"/>
          <w:marRight w:val="0"/>
          <w:marTop w:val="0"/>
          <w:marBottom w:val="0"/>
          <w:divBdr>
            <w:top w:val="none" w:sz="0" w:space="0" w:color="auto"/>
            <w:left w:val="none" w:sz="0" w:space="0" w:color="auto"/>
            <w:bottom w:val="none" w:sz="0" w:space="0" w:color="auto"/>
            <w:right w:val="none" w:sz="0" w:space="0" w:color="auto"/>
          </w:divBdr>
        </w:div>
        <w:div w:id="9568871">
          <w:marLeft w:val="640"/>
          <w:marRight w:val="0"/>
          <w:marTop w:val="0"/>
          <w:marBottom w:val="0"/>
          <w:divBdr>
            <w:top w:val="none" w:sz="0" w:space="0" w:color="auto"/>
            <w:left w:val="none" w:sz="0" w:space="0" w:color="auto"/>
            <w:bottom w:val="none" w:sz="0" w:space="0" w:color="auto"/>
            <w:right w:val="none" w:sz="0" w:space="0" w:color="auto"/>
          </w:divBdr>
        </w:div>
        <w:div w:id="1148523070">
          <w:marLeft w:val="640"/>
          <w:marRight w:val="0"/>
          <w:marTop w:val="0"/>
          <w:marBottom w:val="0"/>
          <w:divBdr>
            <w:top w:val="none" w:sz="0" w:space="0" w:color="auto"/>
            <w:left w:val="none" w:sz="0" w:space="0" w:color="auto"/>
            <w:bottom w:val="none" w:sz="0" w:space="0" w:color="auto"/>
            <w:right w:val="none" w:sz="0" w:space="0" w:color="auto"/>
          </w:divBdr>
        </w:div>
        <w:div w:id="1514955538">
          <w:marLeft w:val="640"/>
          <w:marRight w:val="0"/>
          <w:marTop w:val="0"/>
          <w:marBottom w:val="0"/>
          <w:divBdr>
            <w:top w:val="none" w:sz="0" w:space="0" w:color="auto"/>
            <w:left w:val="none" w:sz="0" w:space="0" w:color="auto"/>
            <w:bottom w:val="none" w:sz="0" w:space="0" w:color="auto"/>
            <w:right w:val="none" w:sz="0" w:space="0" w:color="auto"/>
          </w:divBdr>
        </w:div>
        <w:div w:id="1611667160">
          <w:marLeft w:val="640"/>
          <w:marRight w:val="0"/>
          <w:marTop w:val="0"/>
          <w:marBottom w:val="0"/>
          <w:divBdr>
            <w:top w:val="none" w:sz="0" w:space="0" w:color="auto"/>
            <w:left w:val="none" w:sz="0" w:space="0" w:color="auto"/>
            <w:bottom w:val="none" w:sz="0" w:space="0" w:color="auto"/>
            <w:right w:val="none" w:sz="0" w:space="0" w:color="auto"/>
          </w:divBdr>
        </w:div>
        <w:div w:id="1930650265">
          <w:marLeft w:val="640"/>
          <w:marRight w:val="0"/>
          <w:marTop w:val="0"/>
          <w:marBottom w:val="0"/>
          <w:divBdr>
            <w:top w:val="none" w:sz="0" w:space="0" w:color="auto"/>
            <w:left w:val="none" w:sz="0" w:space="0" w:color="auto"/>
            <w:bottom w:val="none" w:sz="0" w:space="0" w:color="auto"/>
            <w:right w:val="none" w:sz="0" w:space="0" w:color="auto"/>
          </w:divBdr>
        </w:div>
        <w:div w:id="829953599">
          <w:marLeft w:val="640"/>
          <w:marRight w:val="0"/>
          <w:marTop w:val="0"/>
          <w:marBottom w:val="0"/>
          <w:divBdr>
            <w:top w:val="none" w:sz="0" w:space="0" w:color="auto"/>
            <w:left w:val="none" w:sz="0" w:space="0" w:color="auto"/>
            <w:bottom w:val="none" w:sz="0" w:space="0" w:color="auto"/>
            <w:right w:val="none" w:sz="0" w:space="0" w:color="auto"/>
          </w:divBdr>
        </w:div>
        <w:div w:id="170608874">
          <w:marLeft w:val="640"/>
          <w:marRight w:val="0"/>
          <w:marTop w:val="0"/>
          <w:marBottom w:val="0"/>
          <w:divBdr>
            <w:top w:val="none" w:sz="0" w:space="0" w:color="auto"/>
            <w:left w:val="none" w:sz="0" w:space="0" w:color="auto"/>
            <w:bottom w:val="none" w:sz="0" w:space="0" w:color="auto"/>
            <w:right w:val="none" w:sz="0" w:space="0" w:color="auto"/>
          </w:divBdr>
        </w:div>
        <w:div w:id="1634480999">
          <w:marLeft w:val="640"/>
          <w:marRight w:val="0"/>
          <w:marTop w:val="0"/>
          <w:marBottom w:val="0"/>
          <w:divBdr>
            <w:top w:val="none" w:sz="0" w:space="0" w:color="auto"/>
            <w:left w:val="none" w:sz="0" w:space="0" w:color="auto"/>
            <w:bottom w:val="none" w:sz="0" w:space="0" w:color="auto"/>
            <w:right w:val="none" w:sz="0" w:space="0" w:color="auto"/>
          </w:divBdr>
        </w:div>
        <w:div w:id="2117478196">
          <w:marLeft w:val="640"/>
          <w:marRight w:val="0"/>
          <w:marTop w:val="0"/>
          <w:marBottom w:val="0"/>
          <w:divBdr>
            <w:top w:val="none" w:sz="0" w:space="0" w:color="auto"/>
            <w:left w:val="none" w:sz="0" w:space="0" w:color="auto"/>
            <w:bottom w:val="none" w:sz="0" w:space="0" w:color="auto"/>
            <w:right w:val="none" w:sz="0" w:space="0" w:color="auto"/>
          </w:divBdr>
        </w:div>
        <w:div w:id="236674258">
          <w:marLeft w:val="640"/>
          <w:marRight w:val="0"/>
          <w:marTop w:val="0"/>
          <w:marBottom w:val="0"/>
          <w:divBdr>
            <w:top w:val="none" w:sz="0" w:space="0" w:color="auto"/>
            <w:left w:val="none" w:sz="0" w:space="0" w:color="auto"/>
            <w:bottom w:val="none" w:sz="0" w:space="0" w:color="auto"/>
            <w:right w:val="none" w:sz="0" w:space="0" w:color="auto"/>
          </w:divBdr>
        </w:div>
        <w:div w:id="148179440">
          <w:marLeft w:val="640"/>
          <w:marRight w:val="0"/>
          <w:marTop w:val="0"/>
          <w:marBottom w:val="0"/>
          <w:divBdr>
            <w:top w:val="none" w:sz="0" w:space="0" w:color="auto"/>
            <w:left w:val="none" w:sz="0" w:space="0" w:color="auto"/>
            <w:bottom w:val="none" w:sz="0" w:space="0" w:color="auto"/>
            <w:right w:val="none" w:sz="0" w:space="0" w:color="auto"/>
          </w:divBdr>
        </w:div>
        <w:div w:id="1435638429">
          <w:marLeft w:val="640"/>
          <w:marRight w:val="0"/>
          <w:marTop w:val="0"/>
          <w:marBottom w:val="0"/>
          <w:divBdr>
            <w:top w:val="none" w:sz="0" w:space="0" w:color="auto"/>
            <w:left w:val="none" w:sz="0" w:space="0" w:color="auto"/>
            <w:bottom w:val="none" w:sz="0" w:space="0" w:color="auto"/>
            <w:right w:val="none" w:sz="0" w:space="0" w:color="auto"/>
          </w:divBdr>
        </w:div>
        <w:div w:id="2062824709">
          <w:marLeft w:val="640"/>
          <w:marRight w:val="0"/>
          <w:marTop w:val="0"/>
          <w:marBottom w:val="0"/>
          <w:divBdr>
            <w:top w:val="none" w:sz="0" w:space="0" w:color="auto"/>
            <w:left w:val="none" w:sz="0" w:space="0" w:color="auto"/>
            <w:bottom w:val="none" w:sz="0" w:space="0" w:color="auto"/>
            <w:right w:val="none" w:sz="0" w:space="0" w:color="auto"/>
          </w:divBdr>
        </w:div>
        <w:div w:id="99107501">
          <w:marLeft w:val="640"/>
          <w:marRight w:val="0"/>
          <w:marTop w:val="0"/>
          <w:marBottom w:val="0"/>
          <w:divBdr>
            <w:top w:val="none" w:sz="0" w:space="0" w:color="auto"/>
            <w:left w:val="none" w:sz="0" w:space="0" w:color="auto"/>
            <w:bottom w:val="none" w:sz="0" w:space="0" w:color="auto"/>
            <w:right w:val="none" w:sz="0" w:space="0" w:color="auto"/>
          </w:divBdr>
        </w:div>
        <w:div w:id="246305581">
          <w:marLeft w:val="640"/>
          <w:marRight w:val="0"/>
          <w:marTop w:val="0"/>
          <w:marBottom w:val="0"/>
          <w:divBdr>
            <w:top w:val="none" w:sz="0" w:space="0" w:color="auto"/>
            <w:left w:val="none" w:sz="0" w:space="0" w:color="auto"/>
            <w:bottom w:val="none" w:sz="0" w:space="0" w:color="auto"/>
            <w:right w:val="none" w:sz="0" w:space="0" w:color="auto"/>
          </w:divBdr>
        </w:div>
        <w:div w:id="158008576">
          <w:marLeft w:val="640"/>
          <w:marRight w:val="0"/>
          <w:marTop w:val="0"/>
          <w:marBottom w:val="0"/>
          <w:divBdr>
            <w:top w:val="none" w:sz="0" w:space="0" w:color="auto"/>
            <w:left w:val="none" w:sz="0" w:space="0" w:color="auto"/>
            <w:bottom w:val="none" w:sz="0" w:space="0" w:color="auto"/>
            <w:right w:val="none" w:sz="0" w:space="0" w:color="auto"/>
          </w:divBdr>
        </w:div>
        <w:div w:id="1508014177">
          <w:marLeft w:val="640"/>
          <w:marRight w:val="0"/>
          <w:marTop w:val="0"/>
          <w:marBottom w:val="0"/>
          <w:divBdr>
            <w:top w:val="none" w:sz="0" w:space="0" w:color="auto"/>
            <w:left w:val="none" w:sz="0" w:space="0" w:color="auto"/>
            <w:bottom w:val="none" w:sz="0" w:space="0" w:color="auto"/>
            <w:right w:val="none" w:sz="0" w:space="0" w:color="auto"/>
          </w:divBdr>
        </w:div>
        <w:div w:id="1376470163">
          <w:marLeft w:val="640"/>
          <w:marRight w:val="0"/>
          <w:marTop w:val="0"/>
          <w:marBottom w:val="0"/>
          <w:divBdr>
            <w:top w:val="none" w:sz="0" w:space="0" w:color="auto"/>
            <w:left w:val="none" w:sz="0" w:space="0" w:color="auto"/>
            <w:bottom w:val="none" w:sz="0" w:space="0" w:color="auto"/>
            <w:right w:val="none" w:sz="0" w:space="0" w:color="auto"/>
          </w:divBdr>
        </w:div>
        <w:div w:id="1422724942">
          <w:marLeft w:val="640"/>
          <w:marRight w:val="0"/>
          <w:marTop w:val="0"/>
          <w:marBottom w:val="0"/>
          <w:divBdr>
            <w:top w:val="none" w:sz="0" w:space="0" w:color="auto"/>
            <w:left w:val="none" w:sz="0" w:space="0" w:color="auto"/>
            <w:bottom w:val="none" w:sz="0" w:space="0" w:color="auto"/>
            <w:right w:val="none" w:sz="0" w:space="0" w:color="auto"/>
          </w:divBdr>
        </w:div>
      </w:divsChild>
    </w:div>
    <w:div w:id="671949453">
      <w:bodyDiv w:val="1"/>
      <w:marLeft w:val="0"/>
      <w:marRight w:val="0"/>
      <w:marTop w:val="0"/>
      <w:marBottom w:val="0"/>
      <w:divBdr>
        <w:top w:val="none" w:sz="0" w:space="0" w:color="auto"/>
        <w:left w:val="none" w:sz="0" w:space="0" w:color="auto"/>
        <w:bottom w:val="none" w:sz="0" w:space="0" w:color="auto"/>
        <w:right w:val="none" w:sz="0" w:space="0" w:color="auto"/>
      </w:divBdr>
      <w:divsChild>
        <w:div w:id="1552886232">
          <w:marLeft w:val="640"/>
          <w:marRight w:val="0"/>
          <w:marTop w:val="0"/>
          <w:marBottom w:val="0"/>
          <w:divBdr>
            <w:top w:val="none" w:sz="0" w:space="0" w:color="auto"/>
            <w:left w:val="none" w:sz="0" w:space="0" w:color="auto"/>
            <w:bottom w:val="none" w:sz="0" w:space="0" w:color="auto"/>
            <w:right w:val="none" w:sz="0" w:space="0" w:color="auto"/>
          </w:divBdr>
        </w:div>
        <w:div w:id="1178689825">
          <w:marLeft w:val="640"/>
          <w:marRight w:val="0"/>
          <w:marTop w:val="0"/>
          <w:marBottom w:val="0"/>
          <w:divBdr>
            <w:top w:val="none" w:sz="0" w:space="0" w:color="auto"/>
            <w:left w:val="none" w:sz="0" w:space="0" w:color="auto"/>
            <w:bottom w:val="none" w:sz="0" w:space="0" w:color="auto"/>
            <w:right w:val="none" w:sz="0" w:space="0" w:color="auto"/>
          </w:divBdr>
        </w:div>
        <w:div w:id="1358039347">
          <w:marLeft w:val="640"/>
          <w:marRight w:val="0"/>
          <w:marTop w:val="0"/>
          <w:marBottom w:val="0"/>
          <w:divBdr>
            <w:top w:val="none" w:sz="0" w:space="0" w:color="auto"/>
            <w:left w:val="none" w:sz="0" w:space="0" w:color="auto"/>
            <w:bottom w:val="none" w:sz="0" w:space="0" w:color="auto"/>
            <w:right w:val="none" w:sz="0" w:space="0" w:color="auto"/>
          </w:divBdr>
        </w:div>
        <w:div w:id="1901091979">
          <w:marLeft w:val="640"/>
          <w:marRight w:val="0"/>
          <w:marTop w:val="0"/>
          <w:marBottom w:val="0"/>
          <w:divBdr>
            <w:top w:val="none" w:sz="0" w:space="0" w:color="auto"/>
            <w:left w:val="none" w:sz="0" w:space="0" w:color="auto"/>
            <w:bottom w:val="none" w:sz="0" w:space="0" w:color="auto"/>
            <w:right w:val="none" w:sz="0" w:space="0" w:color="auto"/>
          </w:divBdr>
        </w:div>
        <w:div w:id="1602103441">
          <w:marLeft w:val="640"/>
          <w:marRight w:val="0"/>
          <w:marTop w:val="0"/>
          <w:marBottom w:val="0"/>
          <w:divBdr>
            <w:top w:val="none" w:sz="0" w:space="0" w:color="auto"/>
            <w:left w:val="none" w:sz="0" w:space="0" w:color="auto"/>
            <w:bottom w:val="none" w:sz="0" w:space="0" w:color="auto"/>
            <w:right w:val="none" w:sz="0" w:space="0" w:color="auto"/>
          </w:divBdr>
        </w:div>
        <w:div w:id="1266497799">
          <w:marLeft w:val="640"/>
          <w:marRight w:val="0"/>
          <w:marTop w:val="0"/>
          <w:marBottom w:val="0"/>
          <w:divBdr>
            <w:top w:val="none" w:sz="0" w:space="0" w:color="auto"/>
            <w:left w:val="none" w:sz="0" w:space="0" w:color="auto"/>
            <w:bottom w:val="none" w:sz="0" w:space="0" w:color="auto"/>
            <w:right w:val="none" w:sz="0" w:space="0" w:color="auto"/>
          </w:divBdr>
        </w:div>
        <w:div w:id="1833251687">
          <w:marLeft w:val="640"/>
          <w:marRight w:val="0"/>
          <w:marTop w:val="0"/>
          <w:marBottom w:val="0"/>
          <w:divBdr>
            <w:top w:val="none" w:sz="0" w:space="0" w:color="auto"/>
            <w:left w:val="none" w:sz="0" w:space="0" w:color="auto"/>
            <w:bottom w:val="none" w:sz="0" w:space="0" w:color="auto"/>
            <w:right w:val="none" w:sz="0" w:space="0" w:color="auto"/>
          </w:divBdr>
        </w:div>
        <w:div w:id="310060804">
          <w:marLeft w:val="640"/>
          <w:marRight w:val="0"/>
          <w:marTop w:val="0"/>
          <w:marBottom w:val="0"/>
          <w:divBdr>
            <w:top w:val="none" w:sz="0" w:space="0" w:color="auto"/>
            <w:left w:val="none" w:sz="0" w:space="0" w:color="auto"/>
            <w:bottom w:val="none" w:sz="0" w:space="0" w:color="auto"/>
            <w:right w:val="none" w:sz="0" w:space="0" w:color="auto"/>
          </w:divBdr>
        </w:div>
        <w:div w:id="1578202395">
          <w:marLeft w:val="640"/>
          <w:marRight w:val="0"/>
          <w:marTop w:val="0"/>
          <w:marBottom w:val="0"/>
          <w:divBdr>
            <w:top w:val="none" w:sz="0" w:space="0" w:color="auto"/>
            <w:left w:val="none" w:sz="0" w:space="0" w:color="auto"/>
            <w:bottom w:val="none" w:sz="0" w:space="0" w:color="auto"/>
            <w:right w:val="none" w:sz="0" w:space="0" w:color="auto"/>
          </w:divBdr>
        </w:div>
        <w:div w:id="659039838">
          <w:marLeft w:val="640"/>
          <w:marRight w:val="0"/>
          <w:marTop w:val="0"/>
          <w:marBottom w:val="0"/>
          <w:divBdr>
            <w:top w:val="none" w:sz="0" w:space="0" w:color="auto"/>
            <w:left w:val="none" w:sz="0" w:space="0" w:color="auto"/>
            <w:bottom w:val="none" w:sz="0" w:space="0" w:color="auto"/>
            <w:right w:val="none" w:sz="0" w:space="0" w:color="auto"/>
          </w:divBdr>
        </w:div>
        <w:div w:id="2013950099">
          <w:marLeft w:val="640"/>
          <w:marRight w:val="0"/>
          <w:marTop w:val="0"/>
          <w:marBottom w:val="0"/>
          <w:divBdr>
            <w:top w:val="none" w:sz="0" w:space="0" w:color="auto"/>
            <w:left w:val="none" w:sz="0" w:space="0" w:color="auto"/>
            <w:bottom w:val="none" w:sz="0" w:space="0" w:color="auto"/>
            <w:right w:val="none" w:sz="0" w:space="0" w:color="auto"/>
          </w:divBdr>
        </w:div>
        <w:div w:id="1674645646">
          <w:marLeft w:val="640"/>
          <w:marRight w:val="0"/>
          <w:marTop w:val="0"/>
          <w:marBottom w:val="0"/>
          <w:divBdr>
            <w:top w:val="none" w:sz="0" w:space="0" w:color="auto"/>
            <w:left w:val="none" w:sz="0" w:space="0" w:color="auto"/>
            <w:bottom w:val="none" w:sz="0" w:space="0" w:color="auto"/>
            <w:right w:val="none" w:sz="0" w:space="0" w:color="auto"/>
          </w:divBdr>
        </w:div>
        <w:div w:id="887103956">
          <w:marLeft w:val="640"/>
          <w:marRight w:val="0"/>
          <w:marTop w:val="0"/>
          <w:marBottom w:val="0"/>
          <w:divBdr>
            <w:top w:val="none" w:sz="0" w:space="0" w:color="auto"/>
            <w:left w:val="none" w:sz="0" w:space="0" w:color="auto"/>
            <w:bottom w:val="none" w:sz="0" w:space="0" w:color="auto"/>
            <w:right w:val="none" w:sz="0" w:space="0" w:color="auto"/>
          </w:divBdr>
        </w:div>
        <w:div w:id="1213615137">
          <w:marLeft w:val="640"/>
          <w:marRight w:val="0"/>
          <w:marTop w:val="0"/>
          <w:marBottom w:val="0"/>
          <w:divBdr>
            <w:top w:val="none" w:sz="0" w:space="0" w:color="auto"/>
            <w:left w:val="none" w:sz="0" w:space="0" w:color="auto"/>
            <w:bottom w:val="none" w:sz="0" w:space="0" w:color="auto"/>
            <w:right w:val="none" w:sz="0" w:space="0" w:color="auto"/>
          </w:divBdr>
        </w:div>
        <w:div w:id="780342334">
          <w:marLeft w:val="640"/>
          <w:marRight w:val="0"/>
          <w:marTop w:val="0"/>
          <w:marBottom w:val="0"/>
          <w:divBdr>
            <w:top w:val="none" w:sz="0" w:space="0" w:color="auto"/>
            <w:left w:val="none" w:sz="0" w:space="0" w:color="auto"/>
            <w:bottom w:val="none" w:sz="0" w:space="0" w:color="auto"/>
            <w:right w:val="none" w:sz="0" w:space="0" w:color="auto"/>
          </w:divBdr>
        </w:div>
        <w:div w:id="766117735">
          <w:marLeft w:val="640"/>
          <w:marRight w:val="0"/>
          <w:marTop w:val="0"/>
          <w:marBottom w:val="0"/>
          <w:divBdr>
            <w:top w:val="none" w:sz="0" w:space="0" w:color="auto"/>
            <w:left w:val="none" w:sz="0" w:space="0" w:color="auto"/>
            <w:bottom w:val="none" w:sz="0" w:space="0" w:color="auto"/>
            <w:right w:val="none" w:sz="0" w:space="0" w:color="auto"/>
          </w:divBdr>
        </w:div>
        <w:div w:id="2005234660">
          <w:marLeft w:val="640"/>
          <w:marRight w:val="0"/>
          <w:marTop w:val="0"/>
          <w:marBottom w:val="0"/>
          <w:divBdr>
            <w:top w:val="none" w:sz="0" w:space="0" w:color="auto"/>
            <w:left w:val="none" w:sz="0" w:space="0" w:color="auto"/>
            <w:bottom w:val="none" w:sz="0" w:space="0" w:color="auto"/>
            <w:right w:val="none" w:sz="0" w:space="0" w:color="auto"/>
          </w:divBdr>
        </w:div>
        <w:div w:id="412893737">
          <w:marLeft w:val="640"/>
          <w:marRight w:val="0"/>
          <w:marTop w:val="0"/>
          <w:marBottom w:val="0"/>
          <w:divBdr>
            <w:top w:val="none" w:sz="0" w:space="0" w:color="auto"/>
            <w:left w:val="none" w:sz="0" w:space="0" w:color="auto"/>
            <w:bottom w:val="none" w:sz="0" w:space="0" w:color="auto"/>
            <w:right w:val="none" w:sz="0" w:space="0" w:color="auto"/>
          </w:divBdr>
        </w:div>
        <w:div w:id="1004090672">
          <w:marLeft w:val="640"/>
          <w:marRight w:val="0"/>
          <w:marTop w:val="0"/>
          <w:marBottom w:val="0"/>
          <w:divBdr>
            <w:top w:val="none" w:sz="0" w:space="0" w:color="auto"/>
            <w:left w:val="none" w:sz="0" w:space="0" w:color="auto"/>
            <w:bottom w:val="none" w:sz="0" w:space="0" w:color="auto"/>
            <w:right w:val="none" w:sz="0" w:space="0" w:color="auto"/>
          </w:divBdr>
        </w:div>
        <w:div w:id="36320246">
          <w:marLeft w:val="640"/>
          <w:marRight w:val="0"/>
          <w:marTop w:val="0"/>
          <w:marBottom w:val="0"/>
          <w:divBdr>
            <w:top w:val="none" w:sz="0" w:space="0" w:color="auto"/>
            <w:left w:val="none" w:sz="0" w:space="0" w:color="auto"/>
            <w:bottom w:val="none" w:sz="0" w:space="0" w:color="auto"/>
            <w:right w:val="none" w:sz="0" w:space="0" w:color="auto"/>
          </w:divBdr>
        </w:div>
        <w:div w:id="1825003547">
          <w:marLeft w:val="640"/>
          <w:marRight w:val="0"/>
          <w:marTop w:val="0"/>
          <w:marBottom w:val="0"/>
          <w:divBdr>
            <w:top w:val="none" w:sz="0" w:space="0" w:color="auto"/>
            <w:left w:val="none" w:sz="0" w:space="0" w:color="auto"/>
            <w:bottom w:val="none" w:sz="0" w:space="0" w:color="auto"/>
            <w:right w:val="none" w:sz="0" w:space="0" w:color="auto"/>
          </w:divBdr>
        </w:div>
        <w:div w:id="468517007">
          <w:marLeft w:val="640"/>
          <w:marRight w:val="0"/>
          <w:marTop w:val="0"/>
          <w:marBottom w:val="0"/>
          <w:divBdr>
            <w:top w:val="none" w:sz="0" w:space="0" w:color="auto"/>
            <w:left w:val="none" w:sz="0" w:space="0" w:color="auto"/>
            <w:bottom w:val="none" w:sz="0" w:space="0" w:color="auto"/>
            <w:right w:val="none" w:sz="0" w:space="0" w:color="auto"/>
          </w:divBdr>
        </w:div>
        <w:div w:id="2142072733">
          <w:marLeft w:val="640"/>
          <w:marRight w:val="0"/>
          <w:marTop w:val="0"/>
          <w:marBottom w:val="0"/>
          <w:divBdr>
            <w:top w:val="none" w:sz="0" w:space="0" w:color="auto"/>
            <w:left w:val="none" w:sz="0" w:space="0" w:color="auto"/>
            <w:bottom w:val="none" w:sz="0" w:space="0" w:color="auto"/>
            <w:right w:val="none" w:sz="0" w:space="0" w:color="auto"/>
          </w:divBdr>
        </w:div>
        <w:div w:id="1946384643">
          <w:marLeft w:val="640"/>
          <w:marRight w:val="0"/>
          <w:marTop w:val="0"/>
          <w:marBottom w:val="0"/>
          <w:divBdr>
            <w:top w:val="none" w:sz="0" w:space="0" w:color="auto"/>
            <w:left w:val="none" w:sz="0" w:space="0" w:color="auto"/>
            <w:bottom w:val="none" w:sz="0" w:space="0" w:color="auto"/>
            <w:right w:val="none" w:sz="0" w:space="0" w:color="auto"/>
          </w:divBdr>
        </w:div>
        <w:div w:id="99878508">
          <w:marLeft w:val="640"/>
          <w:marRight w:val="0"/>
          <w:marTop w:val="0"/>
          <w:marBottom w:val="0"/>
          <w:divBdr>
            <w:top w:val="none" w:sz="0" w:space="0" w:color="auto"/>
            <w:left w:val="none" w:sz="0" w:space="0" w:color="auto"/>
            <w:bottom w:val="none" w:sz="0" w:space="0" w:color="auto"/>
            <w:right w:val="none" w:sz="0" w:space="0" w:color="auto"/>
          </w:divBdr>
        </w:div>
        <w:div w:id="1669676406">
          <w:marLeft w:val="640"/>
          <w:marRight w:val="0"/>
          <w:marTop w:val="0"/>
          <w:marBottom w:val="0"/>
          <w:divBdr>
            <w:top w:val="none" w:sz="0" w:space="0" w:color="auto"/>
            <w:left w:val="none" w:sz="0" w:space="0" w:color="auto"/>
            <w:bottom w:val="none" w:sz="0" w:space="0" w:color="auto"/>
            <w:right w:val="none" w:sz="0" w:space="0" w:color="auto"/>
          </w:divBdr>
        </w:div>
        <w:div w:id="25257333">
          <w:marLeft w:val="640"/>
          <w:marRight w:val="0"/>
          <w:marTop w:val="0"/>
          <w:marBottom w:val="0"/>
          <w:divBdr>
            <w:top w:val="none" w:sz="0" w:space="0" w:color="auto"/>
            <w:left w:val="none" w:sz="0" w:space="0" w:color="auto"/>
            <w:bottom w:val="none" w:sz="0" w:space="0" w:color="auto"/>
            <w:right w:val="none" w:sz="0" w:space="0" w:color="auto"/>
          </w:divBdr>
        </w:div>
        <w:div w:id="1751345811">
          <w:marLeft w:val="640"/>
          <w:marRight w:val="0"/>
          <w:marTop w:val="0"/>
          <w:marBottom w:val="0"/>
          <w:divBdr>
            <w:top w:val="none" w:sz="0" w:space="0" w:color="auto"/>
            <w:left w:val="none" w:sz="0" w:space="0" w:color="auto"/>
            <w:bottom w:val="none" w:sz="0" w:space="0" w:color="auto"/>
            <w:right w:val="none" w:sz="0" w:space="0" w:color="auto"/>
          </w:divBdr>
        </w:div>
        <w:div w:id="723992972">
          <w:marLeft w:val="640"/>
          <w:marRight w:val="0"/>
          <w:marTop w:val="0"/>
          <w:marBottom w:val="0"/>
          <w:divBdr>
            <w:top w:val="none" w:sz="0" w:space="0" w:color="auto"/>
            <w:left w:val="none" w:sz="0" w:space="0" w:color="auto"/>
            <w:bottom w:val="none" w:sz="0" w:space="0" w:color="auto"/>
            <w:right w:val="none" w:sz="0" w:space="0" w:color="auto"/>
          </w:divBdr>
        </w:div>
        <w:div w:id="951665155">
          <w:marLeft w:val="640"/>
          <w:marRight w:val="0"/>
          <w:marTop w:val="0"/>
          <w:marBottom w:val="0"/>
          <w:divBdr>
            <w:top w:val="none" w:sz="0" w:space="0" w:color="auto"/>
            <w:left w:val="none" w:sz="0" w:space="0" w:color="auto"/>
            <w:bottom w:val="none" w:sz="0" w:space="0" w:color="auto"/>
            <w:right w:val="none" w:sz="0" w:space="0" w:color="auto"/>
          </w:divBdr>
        </w:div>
        <w:div w:id="42028375">
          <w:marLeft w:val="640"/>
          <w:marRight w:val="0"/>
          <w:marTop w:val="0"/>
          <w:marBottom w:val="0"/>
          <w:divBdr>
            <w:top w:val="none" w:sz="0" w:space="0" w:color="auto"/>
            <w:left w:val="none" w:sz="0" w:space="0" w:color="auto"/>
            <w:bottom w:val="none" w:sz="0" w:space="0" w:color="auto"/>
            <w:right w:val="none" w:sz="0" w:space="0" w:color="auto"/>
          </w:divBdr>
        </w:div>
        <w:div w:id="420490888">
          <w:marLeft w:val="640"/>
          <w:marRight w:val="0"/>
          <w:marTop w:val="0"/>
          <w:marBottom w:val="0"/>
          <w:divBdr>
            <w:top w:val="none" w:sz="0" w:space="0" w:color="auto"/>
            <w:left w:val="none" w:sz="0" w:space="0" w:color="auto"/>
            <w:bottom w:val="none" w:sz="0" w:space="0" w:color="auto"/>
            <w:right w:val="none" w:sz="0" w:space="0" w:color="auto"/>
          </w:divBdr>
        </w:div>
        <w:div w:id="436869179">
          <w:marLeft w:val="640"/>
          <w:marRight w:val="0"/>
          <w:marTop w:val="0"/>
          <w:marBottom w:val="0"/>
          <w:divBdr>
            <w:top w:val="none" w:sz="0" w:space="0" w:color="auto"/>
            <w:left w:val="none" w:sz="0" w:space="0" w:color="auto"/>
            <w:bottom w:val="none" w:sz="0" w:space="0" w:color="auto"/>
            <w:right w:val="none" w:sz="0" w:space="0" w:color="auto"/>
          </w:divBdr>
        </w:div>
        <w:div w:id="818964465">
          <w:marLeft w:val="640"/>
          <w:marRight w:val="0"/>
          <w:marTop w:val="0"/>
          <w:marBottom w:val="0"/>
          <w:divBdr>
            <w:top w:val="none" w:sz="0" w:space="0" w:color="auto"/>
            <w:left w:val="none" w:sz="0" w:space="0" w:color="auto"/>
            <w:bottom w:val="none" w:sz="0" w:space="0" w:color="auto"/>
            <w:right w:val="none" w:sz="0" w:space="0" w:color="auto"/>
          </w:divBdr>
        </w:div>
        <w:div w:id="536892471">
          <w:marLeft w:val="640"/>
          <w:marRight w:val="0"/>
          <w:marTop w:val="0"/>
          <w:marBottom w:val="0"/>
          <w:divBdr>
            <w:top w:val="none" w:sz="0" w:space="0" w:color="auto"/>
            <w:left w:val="none" w:sz="0" w:space="0" w:color="auto"/>
            <w:bottom w:val="none" w:sz="0" w:space="0" w:color="auto"/>
            <w:right w:val="none" w:sz="0" w:space="0" w:color="auto"/>
          </w:divBdr>
        </w:div>
        <w:div w:id="1704549078">
          <w:marLeft w:val="640"/>
          <w:marRight w:val="0"/>
          <w:marTop w:val="0"/>
          <w:marBottom w:val="0"/>
          <w:divBdr>
            <w:top w:val="none" w:sz="0" w:space="0" w:color="auto"/>
            <w:left w:val="none" w:sz="0" w:space="0" w:color="auto"/>
            <w:bottom w:val="none" w:sz="0" w:space="0" w:color="auto"/>
            <w:right w:val="none" w:sz="0" w:space="0" w:color="auto"/>
          </w:divBdr>
        </w:div>
        <w:div w:id="1678002297">
          <w:marLeft w:val="640"/>
          <w:marRight w:val="0"/>
          <w:marTop w:val="0"/>
          <w:marBottom w:val="0"/>
          <w:divBdr>
            <w:top w:val="none" w:sz="0" w:space="0" w:color="auto"/>
            <w:left w:val="none" w:sz="0" w:space="0" w:color="auto"/>
            <w:bottom w:val="none" w:sz="0" w:space="0" w:color="auto"/>
            <w:right w:val="none" w:sz="0" w:space="0" w:color="auto"/>
          </w:divBdr>
        </w:div>
        <w:div w:id="1665081690">
          <w:marLeft w:val="640"/>
          <w:marRight w:val="0"/>
          <w:marTop w:val="0"/>
          <w:marBottom w:val="0"/>
          <w:divBdr>
            <w:top w:val="none" w:sz="0" w:space="0" w:color="auto"/>
            <w:left w:val="none" w:sz="0" w:space="0" w:color="auto"/>
            <w:bottom w:val="none" w:sz="0" w:space="0" w:color="auto"/>
            <w:right w:val="none" w:sz="0" w:space="0" w:color="auto"/>
          </w:divBdr>
        </w:div>
        <w:div w:id="2040809812">
          <w:marLeft w:val="640"/>
          <w:marRight w:val="0"/>
          <w:marTop w:val="0"/>
          <w:marBottom w:val="0"/>
          <w:divBdr>
            <w:top w:val="none" w:sz="0" w:space="0" w:color="auto"/>
            <w:left w:val="none" w:sz="0" w:space="0" w:color="auto"/>
            <w:bottom w:val="none" w:sz="0" w:space="0" w:color="auto"/>
            <w:right w:val="none" w:sz="0" w:space="0" w:color="auto"/>
          </w:divBdr>
        </w:div>
        <w:div w:id="898244705">
          <w:marLeft w:val="640"/>
          <w:marRight w:val="0"/>
          <w:marTop w:val="0"/>
          <w:marBottom w:val="0"/>
          <w:divBdr>
            <w:top w:val="none" w:sz="0" w:space="0" w:color="auto"/>
            <w:left w:val="none" w:sz="0" w:space="0" w:color="auto"/>
            <w:bottom w:val="none" w:sz="0" w:space="0" w:color="auto"/>
            <w:right w:val="none" w:sz="0" w:space="0" w:color="auto"/>
          </w:divBdr>
        </w:div>
        <w:div w:id="856772872">
          <w:marLeft w:val="640"/>
          <w:marRight w:val="0"/>
          <w:marTop w:val="0"/>
          <w:marBottom w:val="0"/>
          <w:divBdr>
            <w:top w:val="none" w:sz="0" w:space="0" w:color="auto"/>
            <w:left w:val="none" w:sz="0" w:space="0" w:color="auto"/>
            <w:bottom w:val="none" w:sz="0" w:space="0" w:color="auto"/>
            <w:right w:val="none" w:sz="0" w:space="0" w:color="auto"/>
          </w:divBdr>
        </w:div>
        <w:div w:id="802696672">
          <w:marLeft w:val="640"/>
          <w:marRight w:val="0"/>
          <w:marTop w:val="0"/>
          <w:marBottom w:val="0"/>
          <w:divBdr>
            <w:top w:val="none" w:sz="0" w:space="0" w:color="auto"/>
            <w:left w:val="none" w:sz="0" w:space="0" w:color="auto"/>
            <w:bottom w:val="none" w:sz="0" w:space="0" w:color="auto"/>
            <w:right w:val="none" w:sz="0" w:space="0" w:color="auto"/>
          </w:divBdr>
        </w:div>
        <w:div w:id="135339127">
          <w:marLeft w:val="640"/>
          <w:marRight w:val="0"/>
          <w:marTop w:val="0"/>
          <w:marBottom w:val="0"/>
          <w:divBdr>
            <w:top w:val="none" w:sz="0" w:space="0" w:color="auto"/>
            <w:left w:val="none" w:sz="0" w:space="0" w:color="auto"/>
            <w:bottom w:val="none" w:sz="0" w:space="0" w:color="auto"/>
            <w:right w:val="none" w:sz="0" w:space="0" w:color="auto"/>
          </w:divBdr>
        </w:div>
        <w:div w:id="149105774">
          <w:marLeft w:val="640"/>
          <w:marRight w:val="0"/>
          <w:marTop w:val="0"/>
          <w:marBottom w:val="0"/>
          <w:divBdr>
            <w:top w:val="none" w:sz="0" w:space="0" w:color="auto"/>
            <w:left w:val="none" w:sz="0" w:space="0" w:color="auto"/>
            <w:bottom w:val="none" w:sz="0" w:space="0" w:color="auto"/>
            <w:right w:val="none" w:sz="0" w:space="0" w:color="auto"/>
          </w:divBdr>
        </w:div>
        <w:div w:id="9335414">
          <w:marLeft w:val="640"/>
          <w:marRight w:val="0"/>
          <w:marTop w:val="0"/>
          <w:marBottom w:val="0"/>
          <w:divBdr>
            <w:top w:val="none" w:sz="0" w:space="0" w:color="auto"/>
            <w:left w:val="none" w:sz="0" w:space="0" w:color="auto"/>
            <w:bottom w:val="none" w:sz="0" w:space="0" w:color="auto"/>
            <w:right w:val="none" w:sz="0" w:space="0" w:color="auto"/>
          </w:divBdr>
        </w:div>
        <w:div w:id="857353863">
          <w:marLeft w:val="640"/>
          <w:marRight w:val="0"/>
          <w:marTop w:val="0"/>
          <w:marBottom w:val="0"/>
          <w:divBdr>
            <w:top w:val="none" w:sz="0" w:space="0" w:color="auto"/>
            <w:left w:val="none" w:sz="0" w:space="0" w:color="auto"/>
            <w:bottom w:val="none" w:sz="0" w:space="0" w:color="auto"/>
            <w:right w:val="none" w:sz="0" w:space="0" w:color="auto"/>
          </w:divBdr>
        </w:div>
        <w:div w:id="289551630">
          <w:marLeft w:val="640"/>
          <w:marRight w:val="0"/>
          <w:marTop w:val="0"/>
          <w:marBottom w:val="0"/>
          <w:divBdr>
            <w:top w:val="none" w:sz="0" w:space="0" w:color="auto"/>
            <w:left w:val="none" w:sz="0" w:space="0" w:color="auto"/>
            <w:bottom w:val="none" w:sz="0" w:space="0" w:color="auto"/>
            <w:right w:val="none" w:sz="0" w:space="0" w:color="auto"/>
          </w:divBdr>
        </w:div>
        <w:div w:id="2007589373">
          <w:marLeft w:val="640"/>
          <w:marRight w:val="0"/>
          <w:marTop w:val="0"/>
          <w:marBottom w:val="0"/>
          <w:divBdr>
            <w:top w:val="none" w:sz="0" w:space="0" w:color="auto"/>
            <w:left w:val="none" w:sz="0" w:space="0" w:color="auto"/>
            <w:bottom w:val="none" w:sz="0" w:space="0" w:color="auto"/>
            <w:right w:val="none" w:sz="0" w:space="0" w:color="auto"/>
          </w:divBdr>
        </w:div>
        <w:div w:id="1396783931">
          <w:marLeft w:val="640"/>
          <w:marRight w:val="0"/>
          <w:marTop w:val="0"/>
          <w:marBottom w:val="0"/>
          <w:divBdr>
            <w:top w:val="none" w:sz="0" w:space="0" w:color="auto"/>
            <w:left w:val="none" w:sz="0" w:space="0" w:color="auto"/>
            <w:bottom w:val="none" w:sz="0" w:space="0" w:color="auto"/>
            <w:right w:val="none" w:sz="0" w:space="0" w:color="auto"/>
          </w:divBdr>
        </w:div>
        <w:div w:id="1604343366">
          <w:marLeft w:val="640"/>
          <w:marRight w:val="0"/>
          <w:marTop w:val="0"/>
          <w:marBottom w:val="0"/>
          <w:divBdr>
            <w:top w:val="none" w:sz="0" w:space="0" w:color="auto"/>
            <w:left w:val="none" w:sz="0" w:space="0" w:color="auto"/>
            <w:bottom w:val="none" w:sz="0" w:space="0" w:color="auto"/>
            <w:right w:val="none" w:sz="0" w:space="0" w:color="auto"/>
          </w:divBdr>
        </w:div>
        <w:div w:id="1542748118">
          <w:marLeft w:val="640"/>
          <w:marRight w:val="0"/>
          <w:marTop w:val="0"/>
          <w:marBottom w:val="0"/>
          <w:divBdr>
            <w:top w:val="none" w:sz="0" w:space="0" w:color="auto"/>
            <w:left w:val="none" w:sz="0" w:space="0" w:color="auto"/>
            <w:bottom w:val="none" w:sz="0" w:space="0" w:color="auto"/>
            <w:right w:val="none" w:sz="0" w:space="0" w:color="auto"/>
          </w:divBdr>
        </w:div>
        <w:div w:id="1897352408">
          <w:marLeft w:val="640"/>
          <w:marRight w:val="0"/>
          <w:marTop w:val="0"/>
          <w:marBottom w:val="0"/>
          <w:divBdr>
            <w:top w:val="none" w:sz="0" w:space="0" w:color="auto"/>
            <w:left w:val="none" w:sz="0" w:space="0" w:color="auto"/>
            <w:bottom w:val="none" w:sz="0" w:space="0" w:color="auto"/>
            <w:right w:val="none" w:sz="0" w:space="0" w:color="auto"/>
          </w:divBdr>
        </w:div>
        <w:div w:id="184101802">
          <w:marLeft w:val="640"/>
          <w:marRight w:val="0"/>
          <w:marTop w:val="0"/>
          <w:marBottom w:val="0"/>
          <w:divBdr>
            <w:top w:val="none" w:sz="0" w:space="0" w:color="auto"/>
            <w:left w:val="none" w:sz="0" w:space="0" w:color="auto"/>
            <w:bottom w:val="none" w:sz="0" w:space="0" w:color="auto"/>
            <w:right w:val="none" w:sz="0" w:space="0" w:color="auto"/>
          </w:divBdr>
        </w:div>
      </w:divsChild>
    </w:div>
    <w:div w:id="690299891">
      <w:bodyDiv w:val="1"/>
      <w:marLeft w:val="0"/>
      <w:marRight w:val="0"/>
      <w:marTop w:val="0"/>
      <w:marBottom w:val="0"/>
      <w:divBdr>
        <w:top w:val="none" w:sz="0" w:space="0" w:color="auto"/>
        <w:left w:val="none" w:sz="0" w:space="0" w:color="auto"/>
        <w:bottom w:val="none" w:sz="0" w:space="0" w:color="auto"/>
        <w:right w:val="none" w:sz="0" w:space="0" w:color="auto"/>
      </w:divBdr>
      <w:divsChild>
        <w:div w:id="1981185267">
          <w:marLeft w:val="640"/>
          <w:marRight w:val="0"/>
          <w:marTop w:val="0"/>
          <w:marBottom w:val="0"/>
          <w:divBdr>
            <w:top w:val="none" w:sz="0" w:space="0" w:color="auto"/>
            <w:left w:val="none" w:sz="0" w:space="0" w:color="auto"/>
            <w:bottom w:val="none" w:sz="0" w:space="0" w:color="auto"/>
            <w:right w:val="none" w:sz="0" w:space="0" w:color="auto"/>
          </w:divBdr>
        </w:div>
        <w:div w:id="603146497">
          <w:marLeft w:val="640"/>
          <w:marRight w:val="0"/>
          <w:marTop w:val="0"/>
          <w:marBottom w:val="0"/>
          <w:divBdr>
            <w:top w:val="none" w:sz="0" w:space="0" w:color="auto"/>
            <w:left w:val="none" w:sz="0" w:space="0" w:color="auto"/>
            <w:bottom w:val="none" w:sz="0" w:space="0" w:color="auto"/>
            <w:right w:val="none" w:sz="0" w:space="0" w:color="auto"/>
          </w:divBdr>
        </w:div>
        <w:div w:id="1003169076">
          <w:marLeft w:val="640"/>
          <w:marRight w:val="0"/>
          <w:marTop w:val="0"/>
          <w:marBottom w:val="0"/>
          <w:divBdr>
            <w:top w:val="none" w:sz="0" w:space="0" w:color="auto"/>
            <w:left w:val="none" w:sz="0" w:space="0" w:color="auto"/>
            <w:bottom w:val="none" w:sz="0" w:space="0" w:color="auto"/>
            <w:right w:val="none" w:sz="0" w:space="0" w:color="auto"/>
          </w:divBdr>
        </w:div>
        <w:div w:id="1514109137">
          <w:marLeft w:val="640"/>
          <w:marRight w:val="0"/>
          <w:marTop w:val="0"/>
          <w:marBottom w:val="0"/>
          <w:divBdr>
            <w:top w:val="none" w:sz="0" w:space="0" w:color="auto"/>
            <w:left w:val="none" w:sz="0" w:space="0" w:color="auto"/>
            <w:bottom w:val="none" w:sz="0" w:space="0" w:color="auto"/>
            <w:right w:val="none" w:sz="0" w:space="0" w:color="auto"/>
          </w:divBdr>
        </w:div>
        <w:div w:id="177937182">
          <w:marLeft w:val="640"/>
          <w:marRight w:val="0"/>
          <w:marTop w:val="0"/>
          <w:marBottom w:val="0"/>
          <w:divBdr>
            <w:top w:val="none" w:sz="0" w:space="0" w:color="auto"/>
            <w:left w:val="none" w:sz="0" w:space="0" w:color="auto"/>
            <w:bottom w:val="none" w:sz="0" w:space="0" w:color="auto"/>
            <w:right w:val="none" w:sz="0" w:space="0" w:color="auto"/>
          </w:divBdr>
        </w:div>
        <w:div w:id="1741322162">
          <w:marLeft w:val="640"/>
          <w:marRight w:val="0"/>
          <w:marTop w:val="0"/>
          <w:marBottom w:val="0"/>
          <w:divBdr>
            <w:top w:val="none" w:sz="0" w:space="0" w:color="auto"/>
            <w:left w:val="none" w:sz="0" w:space="0" w:color="auto"/>
            <w:bottom w:val="none" w:sz="0" w:space="0" w:color="auto"/>
            <w:right w:val="none" w:sz="0" w:space="0" w:color="auto"/>
          </w:divBdr>
        </w:div>
        <w:div w:id="120921436">
          <w:marLeft w:val="640"/>
          <w:marRight w:val="0"/>
          <w:marTop w:val="0"/>
          <w:marBottom w:val="0"/>
          <w:divBdr>
            <w:top w:val="none" w:sz="0" w:space="0" w:color="auto"/>
            <w:left w:val="none" w:sz="0" w:space="0" w:color="auto"/>
            <w:bottom w:val="none" w:sz="0" w:space="0" w:color="auto"/>
            <w:right w:val="none" w:sz="0" w:space="0" w:color="auto"/>
          </w:divBdr>
        </w:div>
        <w:div w:id="1882202330">
          <w:marLeft w:val="640"/>
          <w:marRight w:val="0"/>
          <w:marTop w:val="0"/>
          <w:marBottom w:val="0"/>
          <w:divBdr>
            <w:top w:val="none" w:sz="0" w:space="0" w:color="auto"/>
            <w:left w:val="none" w:sz="0" w:space="0" w:color="auto"/>
            <w:bottom w:val="none" w:sz="0" w:space="0" w:color="auto"/>
            <w:right w:val="none" w:sz="0" w:space="0" w:color="auto"/>
          </w:divBdr>
        </w:div>
        <w:div w:id="1577086679">
          <w:marLeft w:val="640"/>
          <w:marRight w:val="0"/>
          <w:marTop w:val="0"/>
          <w:marBottom w:val="0"/>
          <w:divBdr>
            <w:top w:val="none" w:sz="0" w:space="0" w:color="auto"/>
            <w:left w:val="none" w:sz="0" w:space="0" w:color="auto"/>
            <w:bottom w:val="none" w:sz="0" w:space="0" w:color="auto"/>
            <w:right w:val="none" w:sz="0" w:space="0" w:color="auto"/>
          </w:divBdr>
        </w:div>
        <w:div w:id="1310282392">
          <w:marLeft w:val="640"/>
          <w:marRight w:val="0"/>
          <w:marTop w:val="0"/>
          <w:marBottom w:val="0"/>
          <w:divBdr>
            <w:top w:val="none" w:sz="0" w:space="0" w:color="auto"/>
            <w:left w:val="none" w:sz="0" w:space="0" w:color="auto"/>
            <w:bottom w:val="none" w:sz="0" w:space="0" w:color="auto"/>
            <w:right w:val="none" w:sz="0" w:space="0" w:color="auto"/>
          </w:divBdr>
        </w:div>
        <w:div w:id="1018510393">
          <w:marLeft w:val="640"/>
          <w:marRight w:val="0"/>
          <w:marTop w:val="0"/>
          <w:marBottom w:val="0"/>
          <w:divBdr>
            <w:top w:val="none" w:sz="0" w:space="0" w:color="auto"/>
            <w:left w:val="none" w:sz="0" w:space="0" w:color="auto"/>
            <w:bottom w:val="none" w:sz="0" w:space="0" w:color="auto"/>
            <w:right w:val="none" w:sz="0" w:space="0" w:color="auto"/>
          </w:divBdr>
        </w:div>
        <w:div w:id="1970432385">
          <w:marLeft w:val="640"/>
          <w:marRight w:val="0"/>
          <w:marTop w:val="0"/>
          <w:marBottom w:val="0"/>
          <w:divBdr>
            <w:top w:val="none" w:sz="0" w:space="0" w:color="auto"/>
            <w:left w:val="none" w:sz="0" w:space="0" w:color="auto"/>
            <w:bottom w:val="none" w:sz="0" w:space="0" w:color="auto"/>
            <w:right w:val="none" w:sz="0" w:space="0" w:color="auto"/>
          </w:divBdr>
        </w:div>
        <w:div w:id="593513297">
          <w:marLeft w:val="640"/>
          <w:marRight w:val="0"/>
          <w:marTop w:val="0"/>
          <w:marBottom w:val="0"/>
          <w:divBdr>
            <w:top w:val="none" w:sz="0" w:space="0" w:color="auto"/>
            <w:left w:val="none" w:sz="0" w:space="0" w:color="auto"/>
            <w:bottom w:val="none" w:sz="0" w:space="0" w:color="auto"/>
            <w:right w:val="none" w:sz="0" w:space="0" w:color="auto"/>
          </w:divBdr>
        </w:div>
        <w:div w:id="99764961">
          <w:marLeft w:val="640"/>
          <w:marRight w:val="0"/>
          <w:marTop w:val="0"/>
          <w:marBottom w:val="0"/>
          <w:divBdr>
            <w:top w:val="none" w:sz="0" w:space="0" w:color="auto"/>
            <w:left w:val="none" w:sz="0" w:space="0" w:color="auto"/>
            <w:bottom w:val="none" w:sz="0" w:space="0" w:color="auto"/>
            <w:right w:val="none" w:sz="0" w:space="0" w:color="auto"/>
          </w:divBdr>
        </w:div>
        <w:div w:id="1171413159">
          <w:marLeft w:val="640"/>
          <w:marRight w:val="0"/>
          <w:marTop w:val="0"/>
          <w:marBottom w:val="0"/>
          <w:divBdr>
            <w:top w:val="none" w:sz="0" w:space="0" w:color="auto"/>
            <w:left w:val="none" w:sz="0" w:space="0" w:color="auto"/>
            <w:bottom w:val="none" w:sz="0" w:space="0" w:color="auto"/>
            <w:right w:val="none" w:sz="0" w:space="0" w:color="auto"/>
          </w:divBdr>
        </w:div>
        <w:div w:id="862405491">
          <w:marLeft w:val="640"/>
          <w:marRight w:val="0"/>
          <w:marTop w:val="0"/>
          <w:marBottom w:val="0"/>
          <w:divBdr>
            <w:top w:val="none" w:sz="0" w:space="0" w:color="auto"/>
            <w:left w:val="none" w:sz="0" w:space="0" w:color="auto"/>
            <w:bottom w:val="none" w:sz="0" w:space="0" w:color="auto"/>
            <w:right w:val="none" w:sz="0" w:space="0" w:color="auto"/>
          </w:divBdr>
        </w:div>
        <w:div w:id="1055200059">
          <w:marLeft w:val="640"/>
          <w:marRight w:val="0"/>
          <w:marTop w:val="0"/>
          <w:marBottom w:val="0"/>
          <w:divBdr>
            <w:top w:val="none" w:sz="0" w:space="0" w:color="auto"/>
            <w:left w:val="none" w:sz="0" w:space="0" w:color="auto"/>
            <w:bottom w:val="none" w:sz="0" w:space="0" w:color="auto"/>
            <w:right w:val="none" w:sz="0" w:space="0" w:color="auto"/>
          </w:divBdr>
        </w:div>
        <w:div w:id="1182820827">
          <w:marLeft w:val="640"/>
          <w:marRight w:val="0"/>
          <w:marTop w:val="0"/>
          <w:marBottom w:val="0"/>
          <w:divBdr>
            <w:top w:val="none" w:sz="0" w:space="0" w:color="auto"/>
            <w:left w:val="none" w:sz="0" w:space="0" w:color="auto"/>
            <w:bottom w:val="none" w:sz="0" w:space="0" w:color="auto"/>
            <w:right w:val="none" w:sz="0" w:space="0" w:color="auto"/>
          </w:divBdr>
        </w:div>
        <w:div w:id="737436919">
          <w:marLeft w:val="640"/>
          <w:marRight w:val="0"/>
          <w:marTop w:val="0"/>
          <w:marBottom w:val="0"/>
          <w:divBdr>
            <w:top w:val="none" w:sz="0" w:space="0" w:color="auto"/>
            <w:left w:val="none" w:sz="0" w:space="0" w:color="auto"/>
            <w:bottom w:val="none" w:sz="0" w:space="0" w:color="auto"/>
            <w:right w:val="none" w:sz="0" w:space="0" w:color="auto"/>
          </w:divBdr>
        </w:div>
        <w:div w:id="1969629986">
          <w:marLeft w:val="640"/>
          <w:marRight w:val="0"/>
          <w:marTop w:val="0"/>
          <w:marBottom w:val="0"/>
          <w:divBdr>
            <w:top w:val="none" w:sz="0" w:space="0" w:color="auto"/>
            <w:left w:val="none" w:sz="0" w:space="0" w:color="auto"/>
            <w:bottom w:val="none" w:sz="0" w:space="0" w:color="auto"/>
            <w:right w:val="none" w:sz="0" w:space="0" w:color="auto"/>
          </w:divBdr>
        </w:div>
        <w:div w:id="1089959414">
          <w:marLeft w:val="640"/>
          <w:marRight w:val="0"/>
          <w:marTop w:val="0"/>
          <w:marBottom w:val="0"/>
          <w:divBdr>
            <w:top w:val="none" w:sz="0" w:space="0" w:color="auto"/>
            <w:left w:val="none" w:sz="0" w:space="0" w:color="auto"/>
            <w:bottom w:val="none" w:sz="0" w:space="0" w:color="auto"/>
            <w:right w:val="none" w:sz="0" w:space="0" w:color="auto"/>
          </w:divBdr>
        </w:div>
        <w:div w:id="316300101">
          <w:marLeft w:val="640"/>
          <w:marRight w:val="0"/>
          <w:marTop w:val="0"/>
          <w:marBottom w:val="0"/>
          <w:divBdr>
            <w:top w:val="none" w:sz="0" w:space="0" w:color="auto"/>
            <w:left w:val="none" w:sz="0" w:space="0" w:color="auto"/>
            <w:bottom w:val="none" w:sz="0" w:space="0" w:color="auto"/>
            <w:right w:val="none" w:sz="0" w:space="0" w:color="auto"/>
          </w:divBdr>
        </w:div>
        <w:div w:id="122843831">
          <w:marLeft w:val="640"/>
          <w:marRight w:val="0"/>
          <w:marTop w:val="0"/>
          <w:marBottom w:val="0"/>
          <w:divBdr>
            <w:top w:val="none" w:sz="0" w:space="0" w:color="auto"/>
            <w:left w:val="none" w:sz="0" w:space="0" w:color="auto"/>
            <w:bottom w:val="none" w:sz="0" w:space="0" w:color="auto"/>
            <w:right w:val="none" w:sz="0" w:space="0" w:color="auto"/>
          </w:divBdr>
        </w:div>
        <w:div w:id="225722549">
          <w:marLeft w:val="640"/>
          <w:marRight w:val="0"/>
          <w:marTop w:val="0"/>
          <w:marBottom w:val="0"/>
          <w:divBdr>
            <w:top w:val="none" w:sz="0" w:space="0" w:color="auto"/>
            <w:left w:val="none" w:sz="0" w:space="0" w:color="auto"/>
            <w:bottom w:val="none" w:sz="0" w:space="0" w:color="auto"/>
            <w:right w:val="none" w:sz="0" w:space="0" w:color="auto"/>
          </w:divBdr>
        </w:div>
        <w:div w:id="1803032849">
          <w:marLeft w:val="640"/>
          <w:marRight w:val="0"/>
          <w:marTop w:val="0"/>
          <w:marBottom w:val="0"/>
          <w:divBdr>
            <w:top w:val="none" w:sz="0" w:space="0" w:color="auto"/>
            <w:left w:val="none" w:sz="0" w:space="0" w:color="auto"/>
            <w:bottom w:val="none" w:sz="0" w:space="0" w:color="auto"/>
            <w:right w:val="none" w:sz="0" w:space="0" w:color="auto"/>
          </w:divBdr>
        </w:div>
        <w:div w:id="947202525">
          <w:marLeft w:val="640"/>
          <w:marRight w:val="0"/>
          <w:marTop w:val="0"/>
          <w:marBottom w:val="0"/>
          <w:divBdr>
            <w:top w:val="none" w:sz="0" w:space="0" w:color="auto"/>
            <w:left w:val="none" w:sz="0" w:space="0" w:color="auto"/>
            <w:bottom w:val="none" w:sz="0" w:space="0" w:color="auto"/>
            <w:right w:val="none" w:sz="0" w:space="0" w:color="auto"/>
          </w:divBdr>
        </w:div>
        <w:div w:id="100228965">
          <w:marLeft w:val="640"/>
          <w:marRight w:val="0"/>
          <w:marTop w:val="0"/>
          <w:marBottom w:val="0"/>
          <w:divBdr>
            <w:top w:val="none" w:sz="0" w:space="0" w:color="auto"/>
            <w:left w:val="none" w:sz="0" w:space="0" w:color="auto"/>
            <w:bottom w:val="none" w:sz="0" w:space="0" w:color="auto"/>
            <w:right w:val="none" w:sz="0" w:space="0" w:color="auto"/>
          </w:divBdr>
        </w:div>
        <w:div w:id="1135103679">
          <w:marLeft w:val="640"/>
          <w:marRight w:val="0"/>
          <w:marTop w:val="0"/>
          <w:marBottom w:val="0"/>
          <w:divBdr>
            <w:top w:val="none" w:sz="0" w:space="0" w:color="auto"/>
            <w:left w:val="none" w:sz="0" w:space="0" w:color="auto"/>
            <w:bottom w:val="none" w:sz="0" w:space="0" w:color="auto"/>
            <w:right w:val="none" w:sz="0" w:space="0" w:color="auto"/>
          </w:divBdr>
        </w:div>
        <w:div w:id="35080419">
          <w:marLeft w:val="640"/>
          <w:marRight w:val="0"/>
          <w:marTop w:val="0"/>
          <w:marBottom w:val="0"/>
          <w:divBdr>
            <w:top w:val="none" w:sz="0" w:space="0" w:color="auto"/>
            <w:left w:val="none" w:sz="0" w:space="0" w:color="auto"/>
            <w:bottom w:val="none" w:sz="0" w:space="0" w:color="auto"/>
            <w:right w:val="none" w:sz="0" w:space="0" w:color="auto"/>
          </w:divBdr>
        </w:div>
        <w:div w:id="959803510">
          <w:marLeft w:val="640"/>
          <w:marRight w:val="0"/>
          <w:marTop w:val="0"/>
          <w:marBottom w:val="0"/>
          <w:divBdr>
            <w:top w:val="none" w:sz="0" w:space="0" w:color="auto"/>
            <w:left w:val="none" w:sz="0" w:space="0" w:color="auto"/>
            <w:bottom w:val="none" w:sz="0" w:space="0" w:color="auto"/>
            <w:right w:val="none" w:sz="0" w:space="0" w:color="auto"/>
          </w:divBdr>
        </w:div>
        <w:div w:id="2143188429">
          <w:marLeft w:val="640"/>
          <w:marRight w:val="0"/>
          <w:marTop w:val="0"/>
          <w:marBottom w:val="0"/>
          <w:divBdr>
            <w:top w:val="none" w:sz="0" w:space="0" w:color="auto"/>
            <w:left w:val="none" w:sz="0" w:space="0" w:color="auto"/>
            <w:bottom w:val="none" w:sz="0" w:space="0" w:color="auto"/>
            <w:right w:val="none" w:sz="0" w:space="0" w:color="auto"/>
          </w:divBdr>
        </w:div>
        <w:div w:id="1711952042">
          <w:marLeft w:val="640"/>
          <w:marRight w:val="0"/>
          <w:marTop w:val="0"/>
          <w:marBottom w:val="0"/>
          <w:divBdr>
            <w:top w:val="none" w:sz="0" w:space="0" w:color="auto"/>
            <w:left w:val="none" w:sz="0" w:space="0" w:color="auto"/>
            <w:bottom w:val="none" w:sz="0" w:space="0" w:color="auto"/>
            <w:right w:val="none" w:sz="0" w:space="0" w:color="auto"/>
          </w:divBdr>
        </w:div>
        <w:div w:id="747117831">
          <w:marLeft w:val="640"/>
          <w:marRight w:val="0"/>
          <w:marTop w:val="0"/>
          <w:marBottom w:val="0"/>
          <w:divBdr>
            <w:top w:val="none" w:sz="0" w:space="0" w:color="auto"/>
            <w:left w:val="none" w:sz="0" w:space="0" w:color="auto"/>
            <w:bottom w:val="none" w:sz="0" w:space="0" w:color="auto"/>
            <w:right w:val="none" w:sz="0" w:space="0" w:color="auto"/>
          </w:divBdr>
        </w:div>
        <w:div w:id="525559308">
          <w:marLeft w:val="640"/>
          <w:marRight w:val="0"/>
          <w:marTop w:val="0"/>
          <w:marBottom w:val="0"/>
          <w:divBdr>
            <w:top w:val="none" w:sz="0" w:space="0" w:color="auto"/>
            <w:left w:val="none" w:sz="0" w:space="0" w:color="auto"/>
            <w:bottom w:val="none" w:sz="0" w:space="0" w:color="auto"/>
            <w:right w:val="none" w:sz="0" w:space="0" w:color="auto"/>
          </w:divBdr>
        </w:div>
        <w:div w:id="330986931">
          <w:marLeft w:val="640"/>
          <w:marRight w:val="0"/>
          <w:marTop w:val="0"/>
          <w:marBottom w:val="0"/>
          <w:divBdr>
            <w:top w:val="none" w:sz="0" w:space="0" w:color="auto"/>
            <w:left w:val="none" w:sz="0" w:space="0" w:color="auto"/>
            <w:bottom w:val="none" w:sz="0" w:space="0" w:color="auto"/>
            <w:right w:val="none" w:sz="0" w:space="0" w:color="auto"/>
          </w:divBdr>
        </w:div>
        <w:div w:id="124662120">
          <w:marLeft w:val="640"/>
          <w:marRight w:val="0"/>
          <w:marTop w:val="0"/>
          <w:marBottom w:val="0"/>
          <w:divBdr>
            <w:top w:val="none" w:sz="0" w:space="0" w:color="auto"/>
            <w:left w:val="none" w:sz="0" w:space="0" w:color="auto"/>
            <w:bottom w:val="none" w:sz="0" w:space="0" w:color="auto"/>
            <w:right w:val="none" w:sz="0" w:space="0" w:color="auto"/>
          </w:divBdr>
        </w:div>
        <w:div w:id="86194585">
          <w:marLeft w:val="640"/>
          <w:marRight w:val="0"/>
          <w:marTop w:val="0"/>
          <w:marBottom w:val="0"/>
          <w:divBdr>
            <w:top w:val="none" w:sz="0" w:space="0" w:color="auto"/>
            <w:left w:val="none" w:sz="0" w:space="0" w:color="auto"/>
            <w:bottom w:val="none" w:sz="0" w:space="0" w:color="auto"/>
            <w:right w:val="none" w:sz="0" w:space="0" w:color="auto"/>
          </w:divBdr>
        </w:div>
        <w:div w:id="1168709705">
          <w:marLeft w:val="640"/>
          <w:marRight w:val="0"/>
          <w:marTop w:val="0"/>
          <w:marBottom w:val="0"/>
          <w:divBdr>
            <w:top w:val="none" w:sz="0" w:space="0" w:color="auto"/>
            <w:left w:val="none" w:sz="0" w:space="0" w:color="auto"/>
            <w:bottom w:val="none" w:sz="0" w:space="0" w:color="auto"/>
            <w:right w:val="none" w:sz="0" w:space="0" w:color="auto"/>
          </w:divBdr>
        </w:div>
        <w:div w:id="618730112">
          <w:marLeft w:val="640"/>
          <w:marRight w:val="0"/>
          <w:marTop w:val="0"/>
          <w:marBottom w:val="0"/>
          <w:divBdr>
            <w:top w:val="none" w:sz="0" w:space="0" w:color="auto"/>
            <w:left w:val="none" w:sz="0" w:space="0" w:color="auto"/>
            <w:bottom w:val="none" w:sz="0" w:space="0" w:color="auto"/>
            <w:right w:val="none" w:sz="0" w:space="0" w:color="auto"/>
          </w:divBdr>
        </w:div>
        <w:div w:id="865364295">
          <w:marLeft w:val="640"/>
          <w:marRight w:val="0"/>
          <w:marTop w:val="0"/>
          <w:marBottom w:val="0"/>
          <w:divBdr>
            <w:top w:val="none" w:sz="0" w:space="0" w:color="auto"/>
            <w:left w:val="none" w:sz="0" w:space="0" w:color="auto"/>
            <w:bottom w:val="none" w:sz="0" w:space="0" w:color="auto"/>
            <w:right w:val="none" w:sz="0" w:space="0" w:color="auto"/>
          </w:divBdr>
        </w:div>
        <w:div w:id="1587569623">
          <w:marLeft w:val="640"/>
          <w:marRight w:val="0"/>
          <w:marTop w:val="0"/>
          <w:marBottom w:val="0"/>
          <w:divBdr>
            <w:top w:val="none" w:sz="0" w:space="0" w:color="auto"/>
            <w:left w:val="none" w:sz="0" w:space="0" w:color="auto"/>
            <w:bottom w:val="none" w:sz="0" w:space="0" w:color="auto"/>
            <w:right w:val="none" w:sz="0" w:space="0" w:color="auto"/>
          </w:divBdr>
        </w:div>
        <w:div w:id="1622566661">
          <w:marLeft w:val="640"/>
          <w:marRight w:val="0"/>
          <w:marTop w:val="0"/>
          <w:marBottom w:val="0"/>
          <w:divBdr>
            <w:top w:val="none" w:sz="0" w:space="0" w:color="auto"/>
            <w:left w:val="none" w:sz="0" w:space="0" w:color="auto"/>
            <w:bottom w:val="none" w:sz="0" w:space="0" w:color="auto"/>
            <w:right w:val="none" w:sz="0" w:space="0" w:color="auto"/>
          </w:divBdr>
        </w:div>
        <w:div w:id="1582641763">
          <w:marLeft w:val="640"/>
          <w:marRight w:val="0"/>
          <w:marTop w:val="0"/>
          <w:marBottom w:val="0"/>
          <w:divBdr>
            <w:top w:val="none" w:sz="0" w:space="0" w:color="auto"/>
            <w:left w:val="none" w:sz="0" w:space="0" w:color="auto"/>
            <w:bottom w:val="none" w:sz="0" w:space="0" w:color="auto"/>
            <w:right w:val="none" w:sz="0" w:space="0" w:color="auto"/>
          </w:divBdr>
        </w:div>
        <w:div w:id="272514431">
          <w:marLeft w:val="640"/>
          <w:marRight w:val="0"/>
          <w:marTop w:val="0"/>
          <w:marBottom w:val="0"/>
          <w:divBdr>
            <w:top w:val="none" w:sz="0" w:space="0" w:color="auto"/>
            <w:left w:val="none" w:sz="0" w:space="0" w:color="auto"/>
            <w:bottom w:val="none" w:sz="0" w:space="0" w:color="auto"/>
            <w:right w:val="none" w:sz="0" w:space="0" w:color="auto"/>
          </w:divBdr>
        </w:div>
        <w:div w:id="1070037668">
          <w:marLeft w:val="640"/>
          <w:marRight w:val="0"/>
          <w:marTop w:val="0"/>
          <w:marBottom w:val="0"/>
          <w:divBdr>
            <w:top w:val="none" w:sz="0" w:space="0" w:color="auto"/>
            <w:left w:val="none" w:sz="0" w:space="0" w:color="auto"/>
            <w:bottom w:val="none" w:sz="0" w:space="0" w:color="auto"/>
            <w:right w:val="none" w:sz="0" w:space="0" w:color="auto"/>
          </w:divBdr>
        </w:div>
        <w:div w:id="56901160">
          <w:marLeft w:val="640"/>
          <w:marRight w:val="0"/>
          <w:marTop w:val="0"/>
          <w:marBottom w:val="0"/>
          <w:divBdr>
            <w:top w:val="none" w:sz="0" w:space="0" w:color="auto"/>
            <w:left w:val="none" w:sz="0" w:space="0" w:color="auto"/>
            <w:bottom w:val="none" w:sz="0" w:space="0" w:color="auto"/>
            <w:right w:val="none" w:sz="0" w:space="0" w:color="auto"/>
          </w:divBdr>
        </w:div>
      </w:divsChild>
    </w:div>
    <w:div w:id="714157540">
      <w:bodyDiv w:val="1"/>
      <w:marLeft w:val="0"/>
      <w:marRight w:val="0"/>
      <w:marTop w:val="0"/>
      <w:marBottom w:val="0"/>
      <w:divBdr>
        <w:top w:val="none" w:sz="0" w:space="0" w:color="auto"/>
        <w:left w:val="none" w:sz="0" w:space="0" w:color="auto"/>
        <w:bottom w:val="none" w:sz="0" w:space="0" w:color="auto"/>
        <w:right w:val="none" w:sz="0" w:space="0" w:color="auto"/>
      </w:divBdr>
      <w:divsChild>
        <w:div w:id="1030646152">
          <w:marLeft w:val="640"/>
          <w:marRight w:val="0"/>
          <w:marTop w:val="0"/>
          <w:marBottom w:val="0"/>
          <w:divBdr>
            <w:top w:val="none" w:sz="0" w:space="0" w:color="auto"/>
            <w:left w:val="none" w:sz="0" w:space="0" w:color="auto"/>
            <w:bottom w:val="none" w:sz="0" w:space="0" w:color="auto"/>
            <w:right w:val="none" w:sz="0" w:space="0" w:color="auto"/>
          </w:divBdr>
        </w:div>
        <w:div w:id="724335395">
          <w:marLeft w:val="640"/>
          <w:marRight w:val="0"/>
          <w:marTop w:val="0"/>
          <w:marBottom w:val="0"/>
          <w:divBdr>
            <w:top w:val="none" w:sz="0" w:space="0" w:color="auto"/>
            <w:left w:val="none" w:sz="0" w:space="0" w:color="auto"/>
            <w:bottom w:val="none" w:sz="0" w:space="0" w:color="auto"/>
            <w:right w:val="none" w:sz="0" w:space="0" w:color="auto"/>
          </w:divBdr>
        </w:div>
        <w:div w:id="364790462">
          <w:marLeft w:val="640"/>
          <w:marRight w:val="0"/>
          <w:marTop w:val="0"/>
          <w:marBottom w:val="0"/>
          <w:divBdr>
            <w:top w:val="none" w:sz="0" w:space="0" w:color="auto"/>
            <w:left w:val="none" w:sz="0" w:space="0" w:color="auto"/>
            <w:bottom w:val="none" w:sz="0" w:space="0" w:color="auto"/>
            <w:right w:val="none" w:sz="0" w:space="0" w:color="auto"/>
          </w:divBdr>
        </w:div>
        <w:div w:id="311132022">
          <w:marLeft w:val="640"/>
          <w:marRight w:val="0"/>
          <w:marTop w:val="0"/>
          <w:marBottom w:val="0"/>
          <w:divBdr>
            <w:top w:val="none" w:sz="0" w:space="0" w:color="auto"/>
            <w:left w:val="none" w:sz="0" w:space="0" w:color="auto"/>
            <w:bottom w:val="none" w:sz="0" w:space="0" w:color="auto"/>
            <w:right w:val="none" w:sz="0" w:space="0" w:color="auto"/>
          </w:divBdr>
        </w:div>
        <w:div w:id="2106029835">
          <w:marLeft w:val="640"/>
          <w:marRight w:val="0"/>
          <w:marTop w:val="0"/>
          <w:marBottom w:val="0"/>
          <w:divBdr>
            <w:top w:val="none" w:sz="0" w:space="0" w:color="auto"/>
            <w:left w:val="none" w:sz="0" w:space="0" w:color="auto"/>
            <w:bottom w:val="none" w:sz="0" w:space="0" w:color="auto"/>
            <w:right w:val="none" w:sz="0" w:space="0" w:color="auto"/>
          </w:divBdr>
        </w:div>
        <w:div w:id="280232275">
          <w:marLeft w:val="640"/>
          <w:marRight w:val="0"/>
          <w:marTop w:val="0"/>
          <w:marBottom w:val="0"/>
          <w:divBdr>
            <w:top w:val="none" w:sz="0" w:space="0" w:color="auto"/>
            <w:left w:val="none" w:sz="0" w:space="0" w:color="auto"/>
            <w:bottom w:val="none" w:sz="0" w:space="0" w:color="auto"/>
            <w:right w:val="none" w:sz="0" w:space="0" w:color="auto"/>
          </w:divBdr>
        </w:div>
        <w:div w:id="1265847147">
          <w:marLeft w:val="640"/>
          <w:marRight w:val="0"/>
          <w:marTop w:val="0"/>
          <w:marBottom w:val="0"/>
          <w:divBdr>
            <w:top w:val="none" w:sz="0" w:space="0" w:color="auto"/>
            <w:left w:val="none" w:sz="0" w:space="0" w:color="auto"/>
            <w:bottom w:val="none" w:sz="0" w:space="0" w:color="auto"/>
            <w:right w:val="none" w:sz="0" w:space="0" w:color="auto"/>
          </w:divBdr>
        </w:div>
        <w:div w:id="1903056600">
          <w:marLeft w:val="640"/>
          <w:marRight w:val="0"/>
          <w:marTop w:val="0"/>
          <w:marBottom w:val="0"/>
          <w:divBdr>
            <w:top w:val="none" w:sz="0" w:space="0" w:color="auto"/>
            <w:left w:val="none" w:sz="0" w:space="0" w:color="auto"/>
            <w:bottom w:val="none" w:sz="0" w:space="0" w:color="auto"/>
            <w:right w:val="none" w:sz="0" w:space="0" w:color="auto"/>
          </w:divBdr>
        </w:div>
        <w:div w:id="757216706">
          <w:marLeft w:val="640"/>
          <w:marRight w:val="0"/>
          <w:marTop w:val="0"/>
          <w:marBottom w:val="0"/>
          <w:divBdr>
            <w:top w:val="none" w:sz="0" w:space="0" w:color="auto"/>
            <w:left w:val="none" w:sz="0" w:space="0" w:color="auto"/>
            <w:bottom w:val="none" w:sz="0" w:space="0" w:color="auto"/>
            <w:right w:val="none" w:sz="0" w:space="0" w:color="auto"/>
          </w:divBdr>
        </w:div>
        <w:div w:id="1644385723">
          <w:marLeft w:val="640"/>
          <w:marRight w:val="0"/>
          <w:marTop w:val="0"/>
          <w:marBottom w:val="0"/>
          <w:divBdr>
            <w:top w:val="none" w:sz="0" w:space="0" w:color="auto"/>
            <w:left w:val="none" w:sz="0" w:space="0" w:color="auto"/>
            <w:bottom w:val="none" w:sz="0" w:space="0" w:color="auto"/>
            <w:right w:val="none" w:sz="0" w:space="0" w:color="auto"/>
          </w:divBdr>
        </w:div>
        <w:div w:id="2116826415">
          <w:marLeft w:val="640"/>
          <w:marRight w:val="0"/>
          <w:marTop w:val="0"/>
          <w:marBottom w:val="0"/>
          <w:divBdr>
            <w:top w:val="none" w:sz="0" w:space="0" w:color="auto"/>
            <w:left w:val="none" w:sz="0" w:space="0" w:color="auto"/>
            <w:bottom w:val="none" w:sz="0" w:space="0" w:color="auto"/>
            <w:right w:val="none" w:sz="0" w:space="0" w:color="auto"/>
          </w:divBdr>
        </w:div>
        <w:div w:id="1394310730">
          <w:marLeft w:val="640"/>
          <w:marRight w:val="0"/>
          <w:marTop w:val="0"/>
          <w:marBottom w:val="0"/>
          <w:divBdr>
            <w:top w:val="none" w:sz="0" w:space="0" w:color="auto"/>
            <w:left w:val="none" w:sz="0" w:space="0" w:color="auto"/>
            <w:bottom w:val="none" w:sz="0" w:space="0" w:color="auto"/>
            <w:right w:val="none" w:sz="0" w:space="0" w:color="auto"/>
          </w:divBdr>
        </w:div>
        <w:div w:id="450245385">
          <w:marLeft w:val="640"/>
          <w:marRight w:val="0"/>
          <w:marTop w:val="0"/>
          <w:marBottom w:val="0"/>
          <w:divBdr>
            <w:top w:val="none" w:sz="0" w:space="0" w:color="auto"/>
            <w:left w:val="none" w:sz="0" w:space="0" w:color="auto"/>
            <w:bottom w:val="none" w:sz="0" w:space="0" w:color="auto"/>
            <w:right w:val="none" w:sz="0" w:space="0" w:color="auto"/>
          </w:divBdr>
        </w:div>
        <w:div w:id="1704866375">
          <w:marLeft w:val="640"/>
          <w:marRight w:val="0"/>
          <w:marTop w:val="0"/>
          <w:marBottom w:val="0"/>
          <w:divBdr>
            <w:top w:val="none" w:sz="0" w:space="0" w:color="auto"/>
            <w:left w:val="none" w:sz="0" w:space="0" w:color="auto"/>
            <w:bottom w:val="none" w:sz="0" w:space="0" w:color="auto"/>
            <w:right w:val="none" w:sz="0" w:space="0" w:color="auto"/>
          </w:divBdr>
        </w:div>
        <w:div w:id="1959138077">
          <w:marLeft w:val="640"/>
          <w:marRight w:val="0"/>
          <w:marTop w:val="0"/>
          <w:marBottom w:val="0"/>
          <w:divBdr>
            <w:top w:val="none" w:sz="0" w:space="0" w:color="auto"/>
            <w:left w:val="none" w:sz="0" w:space="0" w:color="auto"/>
            <w:bottom w:val="none" w:sz="0" w:space="0" w:color="auto"/>
            <w:right w:val="none" w:sz="0" w:space="0" w:color="auto"/>
          </w:divBdr>
        </w:div>
        <w:div w:id="1514954910">
          <w:marLeft w:val="640"/>
          <w:marRight w:val="0"/>
          <w:marTop w:val="0"/>
          <w:marBottom w:val="0"/>
          <w:divBdr>
            <w:top w:val="none" w:sz="0" w:space="0" w:color="auto"/>
            <w:left w:val="none" w:sz="0" w:space="0" w:color="auto"/>
            <w:bottom w:val="none" w:sz="0" w:space="0" w:color="auto"/>
            <w:right w:val="none" w:sz="0" w:space="0" w:color="auto"/>
          </w:divBdr>
        </w:div>
        <w:div w:id="793716400">
          <w:marLeft w:val="640"/>
          <w:marRight w:val="0"/>
          <w:marTop w:val="0"/>
          <w:marBottom w:val="0"/>
          <w:divBdr>
            <w:top w:val="none" w:sz="0" w:space="0" w:color="auto"/>
            <w:left w:val="none" w:sz="0" w:space="0" w:color="auto"/>
            <w:bottom w:val="none" w:sz="0" w:space="0" w:color="auto"/>
            <w:right w:val="none" w:sz="0" w:space="0" w:color="auto"/>
          </w:divBdr>
        </w:div>
        <w:div w:id="1216897110">
          <w:marLeft w:val="640"/>
          <w:marRight w:val="0"/>
          <w:marTop w:val="0"/>
          <w:marBottom w:val="0"/>
          <w:divBdr>
            <w:top w:val="none" w:sz="0" w:space="0" w:color="auto"/>
            <w:left w:val="none" w:sz="0" w:space="0" w:color="auto"/>
            <w:bottom w:val="none" w:sz="0" w:space="0" w:color="auto"/>
            <w:right w:val="none" w:sz="0" w:space="0" w:color="auto"/>
          </w:divBdr>
        </w:div>
        <w:div w:id="1813789797">
          <w:marLeft w:val="640"/>
          <w:marRight w:val="0"/>
          <w:marTop w:val="0"/>
          <w:marBottom w:val="0"/>
          <w:divBdr>
            <w:top w:val="none" w:sz="0" w:space="0" w:color="auto"/>
            <w:left w:val="none" w:sz="0" w:space="0" w:color="auto"/>
            <w:bottom w:val="none" w:sz="0" w:space="0" w:color="auto"/>
            <w:right w:val="none" w:sz="0" w:space="0" w:color="auto"/>
          </w:divBdr>
        </w:div>
        <w:div w:id="2127578082">
          <w:marLeft w:val="640"/>
          <w:marRight w:val="0"/>
          <w:marTop w:val="0"/>
          <w:marBottom w:val="0"/>
          <w:divBdr>
            <w:top w:val="none" w:sz="0" w:space="0" w:color="auto"/>
            <w:left w:val="none" w:sz="0" w:space="0" w:color="auto"/>
            <w:bottom w:val="none" w:sz="0" w:space="0" w:color="auto"/>
            <w:right w:val="none" w:sz="0" w:space="0" w:color="auto"/>
          </w:divBdr>
        </w:div>
        <w:div w:id="1641422076">
          <w:marLeft w:val="640"/>
          <w:marRight w:val="0"/>
          <w:marTop w:val="0"/>
          <w:marBottom w:val="0"/>
          <w:divBdr>
            <w:top w:val="none" w:sz="0" w:space="0" w:color="auto"/>
            <w:left w:val="none" w:sz="0" w:space="0" w:color="auto"/>
            <w:bottom w:val="none" w:sz="0" w:space="0" w:color="auto"/>
            <w:right w:val="none" w:sz="0" w:space="0" w:color="auto"/>
          </w:divBdr>
        </w:div>
        <w:div w:id="1989899592">
          <w:marLeft w:val="640"/>
          <w:marRight w:val="0"/>
          <w:marTop w:val="0"/>
          <w:marBottom w:val="0"/>
          <w:divBdr>
            <w:top w:val="none" w:sz="0" w:space="0" w:color="auto"/>
            <w:left w:val="none" w:sz="0" w:space="0" w:color="auto"/>
            <w:bottom w:val="none" w:sz="0" w:space="0" w:color="auto"/>
            <w:right w:val="none" w:sz="0" w:space="0" w:color="auto"/>
          </w:divBdr>
        </w:div>
        <w:div w:id="76291115">
          <w:marLeft w:val="640"/>
          <w:marRight w:val="0"/>
          <w:marTop w:val="0"/>
          <w:marBottom w:val="0"/>
          <w:divBdr>
            <w:top w:val="none" w:sz="0" w:space="0" w:color="auto"/>
            <w:left w:val="none" w:sz="0" w:space="0" w:color="auto"/>
            <w:bottom w:val="none" w:sz="0" w:space="0" w:color="auto"/>
            <w:right w:val="none" w:sz="0" w:space="0" w:color="auto"/>
          </w:divBdr>
        </w:div>
        <w:div w:id="459224346">
          <w:marLeft w:val="640"/>
          <w:marRight w:val="0"/>
          <w:marTop w:val="0"/>
          <w:marBottom w:val="0"/>
          <w:divBdr>
            <w:top w:val="none" w:sz="0" w:space="0" w:color="auto"/>
            <w:left w:val="none" w:sz="0" w:space="0" w:color="auto"/>
            <w:bottom w:val="none" w:sz="0" w:space="0" w:color="auto"/>
            <w:right w:val="none" w:sz="0" w:space="0" w:color="auto"/>
          </w:divBdr>
        </w:div>
        <w:div w:id="1114636512">
          <w:marLeft w:val="640"/>
          <w:marRight w:val="0"/>
          <w:marTop w:val="0"/>
          <w:marBottom w:val="0"/>
          <w:divBdr>
            <w:top w:val="none" w:sz="0" w:space="0" w:color="auto"/>
            <w:left w:val="none" w:sz="0" w:space="0" w:color="auto"/>
            <w:bottom w:val="none" w:sz="0" w:space="0" w:color="auto"/>
            <w:right w:val="none" w:sz="0" w:space="0" w:color="auto"/>
          </w:divBdr>
        </w:div>
        <w:div w:id="225460321">
          <w:marLeft w:val="640"/>
          <w:marRight w:val="0"/>
          <w:marTop w:val="0"/>
          <w:marBottom w:val="0"/>
          <w:divBdr>
            <w:top w:val="none" w:sz="0" w:space="0" w:color="auto"/>
            <w:left w:val="none" w:sz="0" w:space="0" w:color="auto"/>
            <w:bottom w:val="none" w:sz="0" w:space="0" w:color="auto"/>
            <w:right w:val="none" w:sz="0" w:space="0" w:color="auto"/>
          </w:divBdr>
        </w:div>
        <w:div w:id="1814562897">
          <w:marLeft w:val="640"/>
          <w:marRight w:val="0"/>
          <w:marTop w:val="0"/>
          <w:marBottom w:val="0"/>
          <w:divBdr>
            <w:top w:val="none" w:sz="0" w:space="0" w:color="auto"/>
            <w:left w:val="none" w:sz="0" w:space="0" w:color="auto"/>
            <w:bottom w:val="none" w:sz="0" w:space="0" w:color="auto"/>
            <w:right w:val="none" w:sz="0" w:space="0" w:color="auto"/>
          </w:divBdr>
        </w:div>
        <w:div w:id="74977540">
          <w:marLeft w:val="640"/>
          <w:marRight w:val="0"/>
          <w:marTop w:val="0"/>
          <w:marBottom w:val="0"/>
          <w:divBdr>
            <w:top w:val="none" w:sz="0" w:space="0" w:color="auto"/>
            <w:left w:val="none" w:sz="0" w:space="0" w:color="auto"/>
            <w:bottom w:val="none" w:sz="0" w:space="0" w:color="auto"/>
            <w:right w:val="none" w:sz="0" w:space="0" w:color="auto"/>
          </w:divBdr>
        </w:div>
        <w:div w:id="1372850749">
          <w:marLeft w:val="640"/>
          <w:marRight w:val="0"/>
          <w:marTop w:val="0"/>
          <w:marBottom w:val="0"/>
          <w:divBdr>
            <w:top w:val="none" w:sz="0" w:space="0" w:color="auto"/>
            <w:left w:val="none" w:sz="0" w:space="0" w:color="auto"/>
            <w:bottom w:val="none" w:sz="0" w:space="0" w:color="auto"/>
            <w:right w:val="none" w:sz="0" w:space="0" w:color="auto"/>
          </w:divBdr>
        </w:div>
        <w:div w:id="1489246671">
          <w:marLeft w:val="640"/>
          <w:marRight w:val="0"/>
          <w:marTop w:val="0"/>
          <w:marBottom w:val="0"/>
          <w:divBdr>
            <w:top w:val="none" w:sz="0" w:space="0" w:color="auto"/>
            <w:left w:val="none" w:sz="0" w:space="0" w:color="auto"/>
            <w:bottom w:val="none" w:sz="0" w:space="0" w:color="auto"/>
            <w:right w:val="none" w:sz="0" w:space="0" w:color="auto"/>
          </w:divBdr>
        </w:div>
        <w:div w:id="690761511">
          <w:marLeft w:val="640"/>
          <w:marRight w:val="0"/>
          <w:marTop w:val="0"/>
          <w:marBottom w:val="0"/>
          <w:divBdr>
            <w:top w:val="none" w:sz="0" w:space="0" w:color="auto"/>
            <w:left w:val="none" w:sz="0" w:space="0" w:color="auto"/>
            <w:bottom w:val="none" w:sz="0" w:space="0" w:color="auto"/>
            <w:right w:val="none" w:sz="0" w:space="0" w:color="auto"/>
          </w:divBdr>
        </w:div>
        <w:div w:id="329791101">
          <w:marLeft w:val="640"/>
          <w:marRight w:val="0"/>
          <w:marTop w:val="0"/>
          <w:marBottom w:val="0"/>
          <w:divBdr>
            <w:top w:val="none" w:sz="0" w:space="0" w:color="auto"/>
            <w:left w:val="none" w:sz="0" w:space="0" w:color="auto"/>
            <w:bottom w:val="none" w:sz="0" w:space="0" w:color="auto"/>
            <w:right w:val="none" w:sz="0" w:space="0" w:color="auto"/>
          </w:divBdr>
        </w:div>
        <w:div w:id="1700158618">
          <w:marLeft w:val="640"/>
          <w:marRight w:val="0"/>
          <w:marTop w:val="0"/>
          <w:marBottom w:val="0"/>
          <w:divBdr>
            <w:top w:val="none" w:sz="0" w:space="0" w:color="auto"/>
            <w:left w:val="none" w:sz="0" w:space="0" w:color="auto"/>
            <w:bottom w:val="none" w:sz="0" w:space="0" w:color="auto"/>
            <w:right w:val="none" w:sz="0" w:space="0" w:color="auto"/>
          </w:divBdr>
        </w:div>
        <w:div w:id="535431627">
          <w:marLeft w:val="640"/>
          <w:marRight w:val="0"/>
          <w:marTop w:val="0"/>
          <w:marBottom w:val="0"/>
          <w:divBdr>
            <w:top w:val="none" w:sz="0" w:space="0" w:color="auto"/>
            <w:left w:val="none" w:sz="0" w:space="0" w:color="auto"/>
            <w:bottom w:val="none" w:sz="0" w:space="0" w:color="auto"/>
            <w:right w:val="none" w:sz="0" w:space="0" w:color="auto"/>
          </w:divBdr>
        </w:div>
        <w:div w:id="1034774279">
          <w:marLeft w:val="640"/>
          <w:marRight w:val="0"/>
          <w:marTop w:val="0"/>
          <w:marBottom w:val="0"/>
          <w:divBdr>
            <w:top w:val="none" w:sz="0" w:space="0" w:color="auto"/>
            <w:left w:val="none" w:sz="0" w:space="0" w:color="auto"/>
            <w:bottom w:val="none" w:sz="0" w:space="0" w:color="auto"/>
            <w:right w:val="none" w:sz="0" w:space="0" w:color="auto"/>
          </w:divBdr>
        </w:div>
        <w:div w:id="730618674">
          <w:marLeft w:val="640"/>
          <w:marRight w:val="0"/>
          <w:marTop w:val="0"/>
          <w:marBottom w:val="0"/>
          <w:divBdr>
            <w:top w:val="none" w:sz="0" w:space="0" w:color="auto"/>
            <w:left w:val="none" w:sz="0" w:space="0" w:color="auto"/>
            <w:bottom w:val="none" w:sz="0" w:space="0" w:color="auto"/>
            <w:right w:val="none" w:sz="0" w:space="0" w:color="auto"/>
          </w:divBdr>
        </w:div>
        <w:div w:id="663315064">
          <w:marLeft w:val="640"/>
          <w:marRight w:val="0"/>
          <w:marTop w:val="0"/>
          <w:marBottom w:val="0"/>
          <w:divBdr>
            <w:top w:val="none" w:sz="0" w:space="0" w:color="auto"/>
            <w:left w:val="none" w:sz="0" w:space="0" w:color="auto"/>
            <w:bottom w:val="none" w:sz="0" w:space="0" w:color="auto"/>
            <w:right w:val="none" w:sz="0" w:space="0" w:color="auto"/>
          </w:divBdr>
        </w:div>
        <w:div w:id="1142387051">
          <w:marLeft w:val="640"/>
          <w:marRight w:val="0"/>
          <w:marTop w:val="0"/>
          <w:marBottom w:val="0"/>
          <w:divBdr>
            <w:top w:val="none" w:sz="0" w:space="0" w:color="auto"/>
            <w:left w:val="none" w:sz="0" w:space="0" w:color="auto"/>
            <w:bottom w:val="none" w:sz="0" w:space="0" w:color="auto"/>
            <w:right w:val="none" w:sz="0" w:space="0" w:color="auto"/>
          </w:divBdr>
        </w:div>
        <w:div w:id="1269968882">
          <w:marLeft w:val="640"/>
          <w:marRight w:val="0"/>
          <w:marTop w:val="0"/>
          <w:marBottom w:val="0"/>
          <w:divBdr>
            <w:top w:val="none" w:sz="0" w:space="0" w:color="auto"/>
            <w:left w:val="none" w:sz="0" w:space="0" w:color="auto"/>
            <w:bottom w:val="none" w:sz="0" w:space="0" w:color="auto"/>
            <w:right w:val="none" w:sz="0" w:space="0" w:color="auto"/>
          </w:divBdr>
        </w:div>
        <w:div w:id="1774401105">
          <w:marLeft w:val="640"/>
          <w:marRight w:val="0"/>
          <w:marTop w:val="0"/>
          <w:marBottom w:val="0"/>
          <w:divBdr>
            <w:top w:val="none" w:sz="0" w:space="0" w:color="auto"/>
            <w:left w:val="none" w:sz="0" w:space="0" w:color="auto"/>
            <w:bottom w:val="none" w:sz="0" w:space="0" w:color="auto"/>
            <w:right w:val="none" w:sz="0" w:space="0" w:color="auto"/>
          </w:divBdr>
        </w:div>
        <w:div w:id="1271164055">
          <w:marLeft w:val="640"/>
          <w:marRight w:val="0"/>
          <w:marTop w:val="0"/>
          <w:marBottom w:val="0"/>
          <w:divBdr>
            <w:top w:val="none" w:sz="0" w:space="0" w:color="auto"/>
            <w:left w:val="none" w:sz="0" w:space="0" w:color="auto"/>
            <w:bottom w:val="none" w:sz="0" w:space="0" w:color="auto"/>
            <w:right w:val="none" w:sz="0" w:space="0" w:color="auto"/>
          </w:divBdr>
        </w:div>
        <w:div w:id="2002735151">
          <w:marLeft w:val="640"/>
          <w:marRight w:val="0"/>
          <w:marTop w:val="0"/>
          <w:marBottom w:val="0"/>
          <w:divBdr>
            <w:top w:val="none" w:sz="0" w:space="0" w:color="auto"/>
            <w:left w:val="none" w:sz="0" w:space="0" w:color="auto"/>
            <w:bottom w:val="none" w:sz="0" w:space="0" w:color="auto"/>
            <w:right w:val="none" w:sz="0" w:space="0" w:color="auto"/>
          </w:divBdr>
        </w:div>
        <w:div w:id="860973187">
          <w:marLeft w:val="640"/>
          <w:marRight w:val="0"/>
          <w:marTop w:val="0"/>
          <w:marBottom w:val="0"/>
          <w:divBdr>
            <w:top w:val="none" w:sz="0" w:space="0" w:color="auto"/>
            <w:left w:val="none" w:sz="0" w:space="0" w:color="auto"/>
            <w:bottom w:val="none" w:sz="0" w:space="0" w:color="auto"/>
            <w:right w:val="none" w:sz="0" w:space="0" w:color="auto"/>
          </w:divBdr>
        </w:div>
        <w:div w:id="256254174">
          <w:marLeft w:val="640"/>
          <w:marRight w:val="0"/>
          <w:marTop w:val="0"/>
          <w:marBottom w:val="0"/>
          <w:divBdr>
            <w:top w:val="none" w:sz="0" w:space="0" w:color="auto"/>
            <w:left w:val="none" w:sz="0" w:space="0" w:color="auto"/>
            <w:bottom w:val="none" w:sz="0" w:space="0" w:color="auto"/>
            <w:right w:val="none" w:sz="0" w:space="0" w:color="auto"/>
          </w:divBdr>
        </w:div>
        <w:div w:id="1815099910">
          <w:marLeft w:val="640"/>
          <w:marRight w:val="0"/>
          <w:marTop w:val="0"/>
          <w:marBottom w:val="0"/>
          <w:divBdr>
            <w:top w:val="none" w:sz="0" w:space="0" w:color="auto"/>
            <w:left w:val="none" w:sz="0" w:space="0" w:color="auto"/>
            <w:bottom w:val="none" w:sz="0" w:space="0" w:color="auto"/>
            <w:right w:val="none" w:sz="0" w:space="0" w:color="auto"/>
          </w:divBdr>
        </w:div>
        <w:div w:id="2135979541">
          <w:marLeft w:val="640"/>
          <w:marRight w:val="0"/>
          <w:marTop w:val="0"/>
          <w:marBottom w:val="0"/>
          <w:divBdr>
            <w:top w:val="none" w:sz="0" w:space="0" w:color="auto"/>
            <w:left w:val="none" w:sz="0" w:space="0" w:color="auto"/>
            <w:bottom w:val="none" w:sz="0" w:space="0" w:color="auto"/>
            <w:right w:val="none" w:sz="0" w:space="0" w:color="auto"/>
          </w:divBdr>
        </w:div>
      </w:divsChild>
    </w:div>
    <w:div w:id="779691736">
      <w:bodyDiv w:val="1"/>
      <w:marLeft w:val="0"/>
      <w:marRight w:val="0"/>
      <w:marTop w:val="0"/>
      <w:marBottom w:val="0"/>
      <w:divBdr>
        <w:top w:val="none" w:sz="0" w:space="0" w:color="auto"/>
        <w:left w:val="none" w:sz="0" w:space="0" w:color="auto"/>
        <w:bottom w:val="none" w:sz="0" w:space="0" w:color="auto"/>
        <w:right w:val="none" w:sz="0" w:space="0" w:color="auto"/>
      </w:divBdr>
      <w:divsChild>
        <w:div w:id="1342585701">
          <w:marLeft w:val="640"/>
          <w:marRight w:val="0"/>
          <w:marTop w:val="0"/>
          <w:marBottom w:val="0"/>
          <w:divBdr>
            <w:top w:val="none" w:sz="0" w:space="0" w:color="auto"/>
            <w:left w:val="none" w:sz="0" w:space="0" w:color="auto"/>
            <w:bottom w:val="none" w:sz="0" w:space="0" w:color="auto"/>
            <w:right w:val="none" w:sz="0" w:space="0" w:color="auto"/>
          </w:divBdr>
        </w:div>
        <w:div w:id="579994430">
          <w:marLeft w:val="640"/>
          <w:marRight w:val="0"/>
          <w:marTop w:val="0"/>
          <w:marBottom w:val="0"/>
          <w:divBdr>
            <w:top w:val="none" w:sz="0" w:space="0" w:color="auto"/>
            <w:left w:val="none" w:sz="0" w:space="0" w:color="auto"/>
            <w:bottom w:val="none" w:sz="0" w:space="0" w:color="auto"/>
            <w:right w:val="none" w:sz="0" w:space="0" w:color="auto"/>
          </w:divBdr>
        </w:div>
        <w:div w:id="1574006333">
          <w:marLeft w:val="640"/>
          <w:marRight w:val="0"/>
          <w:marTop w:val="0"/>
          <w:marBottom w:val="0"/>
          <w:divBdr>
            <w:top w:val="none" w:sz="0" w:space="0" w:color="auto"/>
            <w:left w:val="none" w:sz="0" w:space="0" w:color="auto"/>
            <w:bottom w:val="none" w:sz="0" w:space="0" w:color="auto"/>
            <w:right w:val="none" w:sz="0" w:space="0" w:color="auto"/>
          </w:divBdr>
        </w:div>
        <w:div w:id="1178235096">
          <w:marLeft w:val="640"/>
          <w:marRight w:val="0"/>
          <w:marTop w:val="0"/>
          <w:marBottom w:val="0"/>
          <w:divBdr>
            <w:top w:val="none" w:sz="0" w:space="0" w:color="auto"/>
            <w:left w:val="none" w:sz="0" w:space="0" w:color="auto"/>
            <w:bottom w:val="none" w:sz="0" w:space="0" w:color="auto"/>
            <w:right w:val="none" w:sz="0" w:space="0" w:color="auto"/>
          </w:divBdr>
        </w:div>
        <w:div w:id="674383311">
          <w:marLeft w:val="640"/>
          <w:marRight w:val="0"/>
          <w:marTop w:val="0"/>
          <w:marBottom w:val="0"/>
          <w:divBdr>
            <w:top w:val="none" w:sz="0" w:space="0" w:color="auto"/>
            <w:left w:val="none" w:sz="0" w:space="0" w:color="auto"/>
            <w:bottom w:val="none" w:sz="0" w:space="0" w:color="auto"/>
            <w:right w:val="none" w:sz="0" w:space="0" w:color="auto"/>
          </w:divBdr>
        </w:div>
        <w:div w:id="1118335059">
          <w:marLeft w:val="640"/>
          <w:marRight w:val="0"/>
          <w:marTop w:val="0"/>
          <w:marBottom w:val="0"/>
          <w:divBdr>
            <w:top w:val="none" w:sz="0" w:space="0" w:color="auto"/>
            <w:left w:val="none" w:sz="0" w:space="0" w:color="auto"/>
            <w:bottom w:val="none" w:sz="0" w:space="0" w:color="auto"/>
            <w:right w:val="none" w:sz="0" w:space="0" w:color="auto"/>
          </w:divBdr>
        </w:div>
        <w:div w:id="1393624602">
          <w:marLeft w:val="640"/>
          <w:marRight w:val="0"/>
          <w:marTop w:val="0"/>
          <w:marBottom w:val="0"/>
          <w:divBdr>
            <w:top w:val="none" w:sz="0" w:space="0" w:color="auto"/>
            <w:left w:val="none" w:sz="0" w:space="0" w:color="auto"/>
            <w:bottom w:val="none" w:sz="0" w:space="0" w:color="auto"/>
            <w:right w:val="none" w:sz="0" w:space="0" w:color="auto"/>
          </w:divBdr>
        </w:div>
        <w:div w:id="695472212">
          <w:marLeft w:val="640"/>
          <w:marRight w:val="0"/>
          <w:marTop w:val="0"/>
          <w:marBottom w:val="0"/>
          <w:divBdr>
            <w:top w:val="none" w:sz="0" w:space="0" w:color="auto"/>
            <w:left w:val="none" w:sz="0" w:space="0" w:color="auto"/>
            <w:bottom w:val="none" w:sz="0" w:space="0" w:color="auto"/>
            <w:right w:val="none" w:sz="0" w:space="0" w:color="auto"/>
          </w:divBdr>
        </w:div>
        <w:div w:id="1801804609">
          <w:marLeft w:val="640"/>
          <w:marRight w:val="0"/>
          <w:marTop w:val="0"/>
          <w:marBottom w:val="0"/>
          <w:divBdr>
            <w:top w:val="none" w:sz="0" w:space="0" w:color="auto"/>
            <w:left w:val="none" w:sz="0" w:space="0" w:color="auto"/>
            <w:bottom w:val="none" w:sz="0" w:space="0" w:color="auto"/>
            <w:right w:val="none" w:sz="0" w:space="0" w:color="auto"/>
          </w:divBdr>
        </w:div>
        <w:div w:id="1690791186">
          <w:marLeft w:val="640"/>
          <w:marRight w:val="0"/>
          <w:marTop w:val="0"/>
          <w:marBottom w:val="0"/>
          <w:divBdr>
            <w:top w:val="none" w:sz="0" w:space="0" w:color="auto"/>
            <w:left w:val="none" w:sz="0" w:space="0" w:color="auto"/>
            <w:bottom w:val="none" w:sz="0" w:space="0" w:color="auto"/>
            <w:right w:val="none" w:sz="0" w:space="0" w:color="auto"/>
          </w:divBdr>
        </w:div>
        <w:div w:id="1821576091">
          <w:marLeft w:val="640"/>
          <w:marRight w:val="0"/>
          <w:marTop w:val="0"/>
          <w:marBottom w:val="0"/>
          <w:divBdr>
            <w:top w:val="none" w:sz="0" w:space="0" w:color="auto"/>
            <w:left w:val="none" w:sz="0" w:space="0" w:color="auto"/>
            <w:bottom w:val="none" w:sz="0" w:space="0" w:color="auto"/>
            <w:right w:val="none" w:sz="0" w:space="0" w:color="auto"/>
          </w:divBdr>
        </w:div>
        <w:div w:id="840581748">
          <w:marLeft w:val="640"/>
          <w:marRight w:val="0"/>
          <w:marTop w:val="0"/>
          <w:marBottom w:val="0"/>
          <w:divBdr>
            <w:top w:val="none" w:sz="0" w:space="0" w:color="auto"/>
            <w:left w:val="none" w:sz="0" w:space="0" w:color="auto"/>
            <w:bottom w:val="none" w:sz="0" w:space="0" w:color="auto"/>
            <w:right w:val="none" w:sz="0" w:space="0" w:color="auto"/>
          </w:divBdr>
        </w:div>
        <w:div w:id="22027161">
          <w:marLeft w:val="640"/>
          <w:marRight w:val="0"/>
          <w:marTop w:val="0"/>
          <w:marBottom w:val="0"/>
          <w:divBdr>
            <w:top w:val="none" w:sz="0" w:space="0" w:color="auto"/>
            <w:left w:val="none" w:sz="0" w:space="0" w:color="auto"/>
            <w:bottom w:val="none" w:sz="0" w:space="0" w:color="auto"/>
            <w:right w:val="none" w:sz="0" w:space="0" w:color="auto"/>
          </w:divBdr>
        </w:div>
        <w:div w:id="1037437750">
          <w:marLeft w:val="640"/>
          <w:marRight w:val="0"/>
          <w:marTop w:val="0"/>
          <w:marBottom w:val="0"/>
          <w:divBdr>
            <w:top w:val="none" w:sz="0" w:space="0" w:color="auto"/>
            <w:left w:val="none" w:sz="0" w:space="0" w:color="auto"/>
            <w:bottom w:val="none" w:sz="0" w:space="0" w:color="auto"/>
            <w:right w:val="none" w:sz="0" w:space="0" w:color="auto"/>
          </w:divBdr>
        </w:div>
        <w:div w:id="818809504">
          <w:marLeft w:val="640"/>
          <w:marRight w:val="0"/>
          <w:marTop w:val="0"/>
          <w:marBottom w:val="0"/>
          <w:divBdr>
            <w:top w:val="none" w:sz="0" w:space="0" w:color="auto"/>
            <w:left w:val="none" w:sz="0" w:space="0" w:color="auto"/>
            <w:bottom w:val="none" w:sz="0" w:space="0" w:color="auto"/>
            <w:right w:val="none" w:sz="0" w:space="0" w:color="auto"/>
          </w:divBdr>
        </w:div>
        <w:div w:id="336811196">
          <w:marLeft w:val="640"/>
          <w:marRight w:val="0"/>
          <w:marTop w:val="0"/>
          <w:marBottom w:val="0"/>
          <w:divBdr>
            <w:top w:val="none" w:sz="0" w:space="0" w:color="auto"/>
            <w:left w:val="none" w:sz="0" w:space="0" w:color="auto"/>
            <w:bottom w:val="none" w:sz="0" w:space="0" w:color="auto"/>
            <w:right w:val="none" w:sz="0" w:space="0" w:color="auto"/>
          </w:divBdr>
        </w:div>
        <w:div w:id="1496988959">
          <w:marLeft w:val="640"/>
          <w:marRight w:val="0"/>
          <w:marTop w:val="0"/>
          <w:marBottom w:val="0"/>
          <w:divBdr>
            <w:top w:val="none" w:sz="0" w:space="0" w:color="auto"/>
            <w:left w:val="none" w:sz="0" w:space="0" w:color="auto"/>
            <w:bottom w:val="none" w:sz="0" w:space="0" w:color="auto"/>
            <w:right w:val="none" w:sz="0" w:space="0" w:color="auto"/>
          </w:divBdr>
        </w:div>
        <w:div w:id="1697121217">
          <w:marLeft w:val="640"/>
          <w:marRight w:val="0"/>
          <w:marTop w:val="0"/>
          <w:marBottom w:val="0"/>
          <w:divBdr>
            <w:top w:val="none" w:sz="0" w:space="0" w:color="auto"/>
            <w:left w:val="none" w:sz="0" w:space="0" w:color="auto"/>
            <w:bottom w:val="none" w:sz="0" w:space="0" w:color="auto"/>
            <w:right w:val="none" w:sz="0" w:space="0" w:color="auto"/>
          </w:divBdr>
        </w:div>
        <w:div w:id="23215937">
          <w:marLeft w:val="640"/>
          <w:marRight w:val="0"/>
          <w:marTop w:val="0"/>
          <w:marBottom w:val="0"/>
          <w:divBdr>
            <w:top w:val="none" w:sz="0" w:space="0" w:color="auto"/>
            <w:left w:val="none" w:sz="0" w:space="0" w:color="auto"/>
            <w:bottom w:val="none" w:sz="0" w:space="0" w:color="auto"/>
            <w:right w:val="none" w:sz="0" w:space="0" w:color="auto"/>
          </w:divBdr>
        </w:div>
        <w:div w:id="1119685729">
          <w:marLeft w:val="640"/>
          <w:marRight w:val="0"/>
          <w:marTop w:val="0"/>
          <w:marBottom w:val="0"/>
          <w:divBdr>
            <w:top w:val="none" w:sz="0" w:space="0" w:color="auto"/>
            <w:left w:val="none" w:sz="0" w:space="0" w:color="auto"/>
            <w:bottom w:val="none" w:sz="0" w:space="0" w:color="auto"/>
            <w:right w:val="none" w:sz="0" w:space="0" w:color="auto"/>
          </w:divBdr>
        </w:div>
        <w:div w:id="1817914771">
          <w:marLeft w:val="640"/>
          <w:marRight w:val="0"/>
          <w:marTop w:val="0"/>
          <w:marBottom w:val="0"/>
          <w:divBdr>
            <w:top w:val="none" w:sz="0" w:space="0" w:color="auto"/>
            <w:left w:val="none" w:sz="0" w:space="0" w:color="auto"/>
            <w:bottom w:val="none" w:sz="0" w:space="0" w:color="auto"/>
            <w:right w:val="none" w:sz="0" w:space="0" w:color="auto"/>
          </w:divBdr>
        </w:div>
        <w:div w:id="1702123762">
          <w:marLeft w:val="640"/>
          <w:marRight w:val="0"/>
          <w:marTop w:val="0"/>
          <w:marBottom w:val="0"/>
          <w:divBdr>
            <w:top w:val="none" w:sz="0" w:space="0" w:color="auto"/>
            <w:left w:val="none" w:sz="0" w:space="0" w:color="auto"/>
            <w:bottom w:val="none" w:sz="0" w:space="0" w:color="auto"/>
            <w:right w:val="none" w:sz="0" w:space="0" w:color="auto"/>
          </w:divBdr>
        </w:div>
        <w:div w:id="1777481812">
          <w:marLeft w:val="640"/>
          <w:marRight w:val="0"/>
          <w:marTop w:val="0"/>
          <w:marBottom w:val="0"/>
          <w:divBdr>
            <w:top w:val="none" w:sz="0" w:space="0" w:color="auto"/>
            <w:left w:val="none" w:sz="0" w:space="0" w:color="auto"/>
            <w:bottom w:val="none" w:sz="0" w:space="0" w:color="auto"/>
            <w:right w:val="none" w:sz="0" w:space="0" w:color="auto"/>
          </w:divBdr>
        </w:div>
        <w:div w:id="415203172">
          <w:marLeft w:val="640"/>
          <w:marRight w:val="0"/>
          <w:marTop w:val="0"/>
          <w:marBottom w:val="0"/>
          <w:divBdr>
            <w:top w:val="none" w:sz="0" w:space="0" w:color="auto"/>
            <w:left w:val="none" w:sz="0" w:space="0" w:color="auto"/>
            <w:bottom w:val="none" w:sz="0" w:space="0" w:color="auto"/>
            <w:right w:val="none" w:sz="0" w:space="0" w:color="auto"/>
          </w:divBdr>
        </w:div>
        <w:div w:id="1180388029">
          <w:marLeft w:val="640"/>
          <w:marRight w:val="0"/>
          <w:marTop w:val="0"/>
          <w:marBottom w:val="0"/>
          <w:divBdr>
            <w:top w:val="none" w:sz="0" w:space="0" w:color="auto"/>
            <w:left w:val="none" w:sz="0" w:space="0" w:color="auto"/>
            <w:bottom w:val="none" w:sz="0" w:space="0" w:color="auto"/>
            <w:right w:val="none" w:sz="0" w:space="0" w:color="auto"/>
          </w:divBdr>
        </w:div>
        <w:div w:id="1712798494">
          <w:marLeft w:val="640"/>
          <w:marRight w:val="0"/>
          <w:marTop w:val="0"/>
          <w:marBottom w:val="0"/>
          <w:divBdr>
            <w:top w:val="none" w:sz="0" w:space="0" w:color="auto"/>
            <w:left w:val="none" w:sz="0" w:space="0" w:color="auto"/>
            <w:bottom w:val="none" w:sz="0" w:space="0" w:color="auto"/>
            <w:right w:val="none" w:sz="0" w:space="0" w:color="auto"/>
          </w:divBdr>
        </w:div>
        <w:div w:id="365064525">
          <w:marLeft w:val="640"/>
          <w:marRight w:val="0"/>
          <w:marTop w:val="0"/>
          <w:marBottom w:val="0"/>
          <w:divBdr>
            <w:top w:val="none" w:sz="0" w:space="0" w:color="auto"/>
            <w:left w:val="none" w:sz="0" w:space="0" w:color="auto"/>
            <w:bottom w:val="none" w:sz="0" w:space="0" w:color="auto"/>
            <w:right w:val="none" w:sz="0" w:space="0" w:color="auto"/>
          </w:divBdr>
        </w:div>
        <w:div w:id="1247688683">
          <w:marLeft w:val="640"/>
          <w:marRight w:val="0"/>
          <w:marTop w:val="0"/>
          <w:marBottom w:val="0"/>
          <w:divBdr>
            <w:top w:val="none" w:sz="0" w:space="0" w:color="auto"/>
            <w:left w:val="none" w:sz="0" w:space="0" w:color="auto"/>
            <w:bottom w:val="none" w:sz="0" w:space="0" w:color="auto"/>
            <w:right w:val="none" w:sz="0" w:space="0" w:color="auto"/>
          </w:divBdr>
        </w:div>
        <w:div w:id="1577518978">
          <w:marLeft w:val="640"/>
          <w:marRight w:val="0"/>
          <w:marTop w:val="0"/>
          <w:marBottom w:val="0"/>
          <w:divBdr>
            <w:top w:val="none" w:sz="0" w:space="0" w:color="auto"/>
            <w:left w:val="none" w:sz="0" w:space="0" w:color="auto"/>
            <w:bottom w:val="none" w:sz="0" w:space="0" w:color="auto"/>
            <w:right w:val="none" w:sz="0" w:space="0" w:color="auto"/>
          </w:divBdr>
        </w:div>
        <w:div w:id="189032292">
          <w:marLeft w:val="640"/>
          <w:marRight w:val="0"/>
          <w:marTop w:val="0"/>
          <w:marBottom w:val="0"/>
          <w:divBdr>
            <w:top w:val="none" w:sz="0" w:space="0" w:color="auto"/>
            <w:left w:val="none" w:sz="0" w:space="0" w:color="auto"/>
            <w:bottom w:val="none" w:sz="0" w:space="0" w:color="auto"/>
            <w:right w:val="none" w:sz="0" w:space="0" w:color="auto"/>
          </w:divBdr>
        </w:div>
        <w:div w:id="479465019">
          <w:marLeft w:val="640"/>
          <w:marRight w:val="0"/>
          <w:marTop w:val="0"/>
          <w:marBottom w:val="0"/>
          <w:divBdr>
            <w:top w:val="none" w:sz="0" w:space="0" w:color="auto"/>
            <w:left w:val="none" w:sz="0" w:space="0" w:color="auto"/>
            <w:bottom w:val="none" w:sz="0" w:space="0" w:color="auto"/>
            <w:right w:val="none" w:sz="0" w:space="0" w:color="auto"/>
          </w:divBdr>
        </w:div>
        <w:div w:id="1867524906">
          <w:marLeft w:val="640"/>
          <w:marRight w:val="0"/>
          <w:marTop w:val="0"/>
          <w:marBottom w:val="0"/>
          <w:divBdr>
            <w:top w:val="none" w:sz="0" w:space="0" w:color="auto"/>
            <w:left w:val="none" w:sz="0" w:space="0" w:color="auto"/>
            <w:bottom w:val="none" w:sz="0" w:space="0" w:color="auto"/>
            <w:right w:val="none" w:sz="0" w:space="0" w:color="auto"/>
          </w:divBdr>
        </w:div>
        <w:div w:id="37556342">
          <w:marLeft w:val="640"/>
          <w:marRight w:val="0"/>
          <w:marTop w:val="0"/>
          <w:marBottom w:val="0"/>
          <w:divBdr>
            <w:top w:val="none" w:sz="0" w:space="0" w:color="auto"/>
            <w:left w:val="none" w:sz="0" w:space="0" w:color="auto"/>
            <w:bottom w:val="none" w:sz="0" w:space="0" w:color="auto"/>
            <w:right w:val="none" w:sz="0" w:space="0" w:color="auto"/>
          </w:divBdr>
        </w:div>
        <w:div w:id="241254243">
          <w:marLeft w:val="640"/>
          <w:marRight w:val="0"/>
          <w:marTop w:val="0"/>
          <w:marBottom w:val="0"/>
          <w:divBdr>
            <w:top w:val="none" w:sz="0" w:space="0" w:color="auto"/>
            <w:left w:val="none" w:sz="0" w:space="0" w:color="auto"/>
            <w:bottom w:val="none" w:sz="0" w:space="0" w:color="auto"/>
            <w:right w:val="none" w:sz="0" w:space="0" w:color="auto"/>
          </w:divBdr>
        </w:div>
        <w:div w:id="1611278008">
          <w:marLeft w:val="640"/>
          <w:marRight w:val="0"/>
          <w:marTop w:val="0"/>
          <w:marBottom w:val="0"/>
          <w:divBdr>
            <w:top w:val="none" w:sz="0" w:space="0" w:color="auto"/>
            <w:left w:val="none" w:sz="0" w:space="0" w:color="auto"/>
            <w:bottom w:val="none" w:sz="0" w:space="0" w:color="auto"/>
            <w:right w:val="none" w:sz="0" w:space="0" w:color="auto"/>
          </w:divBdr>
        </w:div>
        <w:div w:id="23214518">
          <w:marLeft w:val="640"/>
          <w:marRight w:val="0"/>
          <w:marTop w:val="0"/>
          <w:marBottom w:val="0"/>
          <w:divBdr>
            <w:top w:val="none" w:sz="0" w:space="0" w:color="auto"/>
            <w:left w:val="none" w:sz="0" w:space="0" w:color="auto"/>
            <w:bottom w:val="none" w:sz="0" w:space="0" w:color="auto"/>
            <w:right w:val="none" w:sz="0" w:space="0" w:color="auto"/>
          </w:divBdr>
        </w:div>
        <w:div w:id="147945709">
          <w:marLeft w:val="640"/>
          <w:marRight w:val="0"/>
          <w:marTop w:val="0"/>
          <w:marBottom w:val="0"/>
          <w:divBdr>
            <w:top w:val="none" w:sz="0" w:space="0" w:color="auto"/>
            <w:left w:val="none" w:sz="0" w:space="0" w:color="auto"/>
            <w:bottom w:val="none" w:sz="0" w:space="0" w:color="auto"/>
            <w:right w:val="none" w:sz="0" w:space="0" w:color="auto"/>
          </w:divBdr>
        </w:div>
        <w:div w:id="1000693470">
          <w:marLeft w:val="640"/>
          <w:marRight w:val="0"/>
          <w:marTop w:val="0"/>
          <w:marBottom w:val="0"/>
          <w:divBdr>
            <w:top w:val="none" w:sz="0" w:space="0" w:color="auto"/>
            <w:left w:val="none" w:sz="0" w:space="0" w:color="auto"/>
            <w:bottom w:val="none" w:sz="0" w:space="0" w:color="auto"/>
            <w:right w:val="none" w:sz="0" w:space="0" w:color="auto"/>
          </w:divBdr>
        </w:div>
        <w:div w:id="438842771">
          <w:marLeft w:val="640"/>
          <w:marRight w:val="0"/>
          <w:marTop w:val="0"/>
          <w:marBottom w:val="0"/>
          <w:divBdr>
            <w:top w:val="none" w:sz="0" w:space="0" w:color="auto"/>
            <w:left w:val="none" w:sz="0" w:space="0" w:color="auto"/>
            <w:bottom w:val="none" w:sz="0" w:space="0" w:color="auto"/>
            <w:right w:val="none" w:sz="0" w:space="0" w:color="auto"/>
          </w:divBdr>
        </w:div>
        <w:div w:id="1386100164">
          <w:marLeft w:val="640"/>
          <w:marRight w:val="0"/>
          <w:marTop w:val="0"/>
          <w:marBottom w:val="0"/>
          <w:divBdr>
            <w:top w:val="none" w:sz="0" w:space="0" w:color="auto"/>
            <w:left w:val="none" w:sz="0" w:space="0" w:color="auto"/>
            <w:bottom w:val="none" w:sz="0" w:space="0" w:color="auto"/>
            <w:right w:val="none" w:sz="0" w:space="0" w:color="auto"/>
          </w:divBdr>
        </w:div>
        <w:div w:id="793794621">
          <w:marLeft w:val="640"/>
          <w:marRight w:val="0"/>
          <w:marTop w:val="0"/>
          <w:marBottom w:val="0"/>
          <w:divBdr>
            <w:top w:val="none" w:sz="0" w:space="0" w:color="auto"/>
            <w:left w:val="none" w:sz="0" w:space="0" w:color="auto"/>
            <w:bottom w:val="none" w:sz="0" w:space="0" w:color="auto"/>
            <w:right w:val="none" w:sz="0" w:space="0" w:color="auto"/>
          </w:divBdr>
        </w:div>
        <w:div w:id="1135637179">
          <w:marLeft w:val="640"/>
          <w:marRight w:val="0"/>
          <w:marTop w:val="0"/>
          <w:marBottom w:val="0"/>
          <w:divBdr>
            <w:top w:val="none" w:sz="0" w:space="0" w:color="auto"/>
            <w:left w:val="none" w:sz="0" w:space="0" w:color="auto"/>
            <w:bottom w:val="none" w:sz="0" w:space="0" w:color="auto"/>
            <w:right w:val="none" w:sz="0" w:space="0" w:color="auto"/>
          </w:divBdr>
        </w:div>
        <w:div w:id="464664090">
          <w:marLeft w:val="640"/>
          <w:marRight w:val="0"/>
          <w:marTop w:val="0"/>
          <w:marBottom w:val="0"/>
          <w:divBdr>
            <w:top w:val="none" w:sz="0" w:space="0" w:color="auto"/>
            <w:left w:val="none" w:sz="0" w:space="0" w:color="auto"/>
            <w:bottom w:val="none" w:sz="0" w:space="0" w:color="auto"/>
            <w:right w:val="none" w:sz="0" w:space="0" w:color="auto"/>
          </w:divBdr>
        </w:div>
        <w:div w:id="683941918">
          <w:marLeft w:val="640"/>
          <w:marRight w:val="0"/>
          <w:marTop w:val="0"/>
          <w:marBottom w:val="0"/>
          <w:divBdr>
            <w:top w:val="none" w:sz="0" w:space="0" w:color="auto"/>
            <w:left w:val="none" w:sz="0" w:space="0" w:color="auto"/>
            <w:bottom w:val="none" w:sz="0" w:space="0" w:color="auto"/>
            <w:right w:val="none" w:sz="0" w:space="0" w:color="auto"/>
          </w:divBdr>
        </w:div>
        <w:div w:id="491290178">
          <w:marLeft w:val="640"/>
          <w:marRight w:val="0"/>
          <w:marTop w:val="0"/>
          <w:marBottom w:val="0"/>
          <w:divBdr>
            <w:top w:val="none" w:sz="0" w:space="0" w:color="auto"/>
            <w:left w:val="none" w:sz="0" w:space="0" w:color="auto"/>
            <w:bottom w:val="none" w:sz="0" w:space="0" w:color="auto"/>
            <w:right w:val="none" w:sz="0" w:space="0" w:color="auto"/>
          </w:divBdr>
        </w:div>
        <w:div w:id="1380282856">
          <w:marLeft w:val="640"/>
          <w:marRight w:val="0"/>
          <w:marTop w:val="0"/>
          <w:marBottom w:val="0"/>
          <w:divBdr>
            <w:top w:val="none" w:sz="0" w:space="0" w:color="auto"/>
            <w:left w:val="none" w:sz="0" w:space="0" w:color="auto"/>
            <w:bottom w:val="none" w:sz="0" w:space="0" w:color="auto"/>
            <w:right w:val="none" w:sz="0" w:space="0" w:color="auto"/>
          </w:divBdr>
        </w:div>
        <w:div w:id="1942106336">
          <w:marLeft w:val="640"/>
          <w:marRight w:val="0"/>
          <w:marTop w:val="0"/>
          <w:marBottom w:val="0"/>
          <w:divBdr>
            <w:top w:val="none" w:sz="0" w:space="0" w:color="auto"/>
            <w:left w:val="none" w:sz="0" w:space="0" w:color="auto"/>
            <w:bottom w:val="none" w:sz="0" w:space="0" w:color="auto"/>
            <w:right w:val="none" w:sz="0" w:space="0" w:color="auto"/>
          </w:divBdr>
        </w:div>
        <w:div w:id="255360543">
          <w:marLeft w:val="640"/>
          <w:marRight w:val="0"/>
          <w:marTop w:val="0"/>
          <w:marBottom w:val="0"/>
          <w:divBdr>
            <w:top w:val="none" w:sz="0" w:space="0" w:color="auto"/>
            <w:left w:val="none" w:sz="0" w:space="0" w:color="auto"/>
            <w:bottom w:val="none" w:sz="0" w:space="0" w:color="auto"/>
            <w:right w:val="none" w:sz="0" w:space="0" w:color="auto"/>
          </w:divBdr>
        </w:div>
        <w:div w:id="218790384">
          <w:marLeft w:val="640"/>
          <w:marRight w:val="0"/>
          <w:marTop w:val="0"/>
          <w:marBottom w:val="0"/>
          <w:divBdr>
            <w:top w:val="none" w:sz="0" w:space="0" w:color="auto"/>
            <w:left w:val="none" w:sz="0" w:space="0" w:color="auto"/>
            <w:bottom w:val="none" w:sz="0" w:space="0" w:color="auto"/>
            <w:right w:val="none" w:sz="0" w:space="0" w:color="auto"/>
          </w:divBdr>
        </w:div>
        <w:div w:id="107359757">
          <w:marLeft w:val="640"/>
          <w:marRight w:val="0"/>
          <w:marTop w:val="0"/>
          <w:marBottom w:val="0"/>
          <w:divBdr>
            <w:top w:val="none" w:sz="0" w:space="0" w:color="auto"/>
            <w:left w:val="none" w:sz="0" w:space="0" w:color="auto"/>
            <w:bottom w:val="none" w:sz="0" w:space="0" w:color="auto"/>
            <w:right w:val="none" w:sz="0" w:space="0" w:color="auto"/>
          </w:divBdr>
        </w:div>
        <w:div w:id="1020930899">
          <w:marLeft w:val="640"/>
          <w:marRight w:val="0"/>
          <w:marTop w:val="0"/>
          <w:marBottom w:val="0"/>
          <w:divBdr>
            <w:top w:val="none" w:sz="0" w:space="0" w:color="auto"/>
            <w:left w:val="none" w:sz="0" w:space="0" w:color="auto"/>
            <w:bottom w:val="none" w:sz="0" w:space="0" w:color="auto"/>
            <w:right w:val="none" w:sz="0" w:space="0" w:color="auto"/>
          </w:divBdr>
        </w:div>
        <w:div w:id="755173277">
          <w:marLeft w:val="640"/>
          <w:marRight w:val="0"/>
          <w:marTop w:val="0"/>
          <w:marBottom w:val="0"/>
          <w:divBdr>
            <w:top w:val="none" w:sz="0" w:space="0" w:color="auto"/>
            <w:left w:val="none" w:sz="0" w:space="0" w:color="auto"/>
            <w:bottom w:val="none" w:sz="0" w:space="0" w:color="auto"/>
            <w:right w:val="none" w:sz="0" w:space="0" w:color="auto"/>
          </w:divBdr>
        </w:div>
      </w:divsChild>
    </w:div>
    <w:div w:id="798692158">
      <w:bodyDiv w:val="1"/>
      <w:marLeft w:val="0"/>
      <w:marRight w:val="0"/>
      <w:marTop w:val="0"/>
      <w:marBottom w:val="0"/>
      <w:divBdr>
        <w:top w:val="none" w:sz="0" w:space="0" w:color="auto"/>
        <w:left w:val="none" w:sz="0" w:space="0" w:color="auto"/>
        <w:bottom w:val="none" w:sz="0" w:space="0" w:color="auto"/>
        <w:right w:val="none" w:sz="0" w:space="0" w:color="auto"/>
      </w:divBdr>
      <w:divsChild>
        <w:div w:id="737243462">
          <w:marLeft w:val="640"/>
          <w:marRight w:val="0"/>
          <w:marTop w:val="0"/>
          <w:marBottom w:val="0"/>
          <w:divBdr>
            <w:top w:val="none" w:sz="0" w:space="0" w:color="auto"/>
            <w:left w:val="none" w:sz="0" w:space="0" w:color="auto"/>
            <w:bottom w:val="none" w:sz="0" w:space="0" w:color="auto"/>
            <w:right w:val="none" w:sz="0" w:space="0" w:color="auto"/>
          </w:divBdr>
        </w:div>
        <w:div w:id="885407848">
          <w:marLeft w:val="640"/>
          <w:marRight w:val="0"/>
          <w:marTop w:val="0"/>
          <w:marBottom w:val="0"/>
          <w:divBdr>
            <w:top w:val="none" w:sz="0" w:space="0" w:color="auto"/>
            <w:left w:val="none" w:sz="0" w:space="0" w:color="auto"/>
            <w:bottom w:val="none" w:sz="0" w:space="0" w:color="auto"/>
            <w:right w:val="none" w:sz="0" w:space="0" w:color="auto"/>
          </w:divBdr>
        </w:div>
        <w:div w:id="2135902612">
          <w:marLeft w:val="640"/>
          <w:marRight w:val="0"/>
          <w:marTop w:val="0"/>
          <w:marBottom w:val="0"/>
          <w:divBdr>
            <w:top w:val="none" w:sz="0" w:space="0" w:color="auto"/>
            <w:left w:val="none" w:sz="0" w:space="0" w:color="auto"/>
            <w:bottom w:val="none" w:sz="0" w:space="0" w:color="auto"/>
            <w:right w:val="none" w:sz="0" w:space="0" w:color="auto"/>
          </w:divBdr>
        </w:div>
        <w:div w:id="1191258994">
          <w:marLeft w:val="640"/>
          <w:marRight w:val="0"/>
          <w:marTop w:val="0"/>
          <w:marBottom w:val="0"/>
          <w:divBdr>
            <w:top w:val="none" w:sz="0" w:space="0" w:color="auto"/>
            <w:left w:val="none" w:sz="0" w:space="0" w:color="auto"/>
            <w:bottom w:val="none" w:sz="0" w:space="0" w:color="auto"/>
            <w:right w:val="none" w:sz="0" w:space="0" w:color="auto"/>
          </w:divBdr>
        </w:div>
        <w:div w:id="1399135857">
          <w:marLeft w:val="640"/>
          <w:marRight w:val="0"/>
          <w:marTop w:val="0"/>
          <w:marBottom w:val="0"/>
          <w:divBdr>
            <w:top w:val="none" w:sz="0" w:space="0" w:color="auto"/>
            <w:left w:val="none" w:sz="0" w:space="0" w:color="auto"/>
            <w:bottom w:val="none" w:sz="0" w:space="0" w:color="auto"/>
            <w:right w:val="none" w:sz="0" w:space="0" w:color="auto"/>
          </w:divBdr>
        </w:div>
        <w:div w:id="1987279086">
          <w:marLeft w:val="640"/>
          <w:marRight w:val="0"/>
          <w:marTop w:val="0"/>
          <w:marBottom w:val="0"/>
          <w:divBdr>
            <w:top w:val="none" w:sz="0" w:space="0" w:color="auto"/>
            <w:left w:val="none" w:sz="0" w:space="0" w:color="auto"/>
            <w:bottom w:val="none" w:sz="0" w:space="0" w:color="auto"/>
            <w:right w:val="none" w:sz="0" w:space="0" w:color="auto"/>
          </w:divBdr>
        </w:div>
        <w:div w:id="1605189669">
          <w:marLeft w:val="640"/>
          <w:marRight w:val="0"/>
          <w:marTop w:val="0"/>
          <w:marBottom w:val="0"/>
          <w:divBdr>
            <w:top w:val="none" w:sz="0" w:space="0" w:color="auto"/>
            <w:left w:val="none" w:sz="0" w:space="0" w:color="auto"/>
            <w:bottom w:val="none" w:sz="0" w:space="0" w:color="auto"/>
            <w:right w:val="none" w:sz="0" w:space="0" w:color="auto"/>
          </w:divBdr>
        </w:div>
        <w:div w:id="1729912890">
          <w:marLeft w:val="640"/>
          <w:marRight w:val="0"/>
          <w:marTop w:val="0"/>
          <w:marBottom w:val="0"/>
          <w:divBdr>
            <w:top w:val="none" w:sz="0" w:space="0" w:color="auto"/>
            <w:left w:val="none" w:sz="0" w:space="0" w:color="auto"/>
            <w:bottom w:val="none" w:sz="0" w:space="0" w:color="auto"/>
            <w:right w:val="none" w:sz="0" w:space="0" w:color="auto"/>
          </w:divBdr>
        </w:div>
        <w:div w:id="888759417">
          <w:marLeft w:val="640"/>
          <w:marRight w:val="0"/>
          <w:marTop w:val="0"/>
          <w:marBottom w:val="0"/>
          <w:divBdr>
            <w:top w:val="none" w:sz="0" w:space="0" w:color="auto"/>
            <w:left w:val="none" w:sz="0" w:space="0" w:color="auto"/>
            <w:bottom w:val="none" w:sz="0" w:space="0" w:color="auto"/>
            <w:right w:val="none" w:sz="0" w:space="0" w:color="auto"/>
          </w:divBdr>
        </w:div>
        <w:div w:id="568031849">
          <w:marLeft w:val="640"/>
          <w:marRight w:val="0"/>
          <w:marTop w:val="0"/>
          <w:marBottom w:val="0"/>
          <w:divBdr>
            <w:top w:val="none" w:sz="0" w:space="0" w:color="auto"/>
            <w:left w:val="none" w:sz="0" w:space="0" w:color="auto"/>
            <w:bottom w:val="none" w:sz="0" w:space="0" w:color="auto"/>
            <w:right w:val="none" w:sz="0" w:space="0" w:color="auto"/>
          </w:divBdr>
        </w:div>
        <w:div w:id="861161460">
          <w:marLeft w:val="640"/>
          <w:marRight w:val="0"/>
          <w:marTop w:val="0"/>
          <w:marBottom w:val="0"/>
          <w:divBdr>
            <w:top w:val="none" w:sz="0" w:space="0" w:color="auto"/>
            <w:left w:val="none" w:sz="0" w:space="0" w:color="auto"/>
            <w:bottom w:val="none" w:sz="0" w:space="0" w:color="auto"/>
            <w:right w:val="none" w:sz="0" w:space="0" w:color="auto"/>
          </w:divBdr>
        </w:div>
        <w:div w:id="2032294542">
          <w:marLeft w:val="640"/>
          <w:marRight w:val="0"/>
          <w:marTop w:val="0"/>
          <w:marBottom w:val="0"/>
          <w:divBdr>
            <w:top w:val="none" w:sz="0" w:space="0" w:color="auto"/>
            <w:left w:val="none" w:sz="0" w:space="0" w:color="auto"/>
            <w:bottom w:val="none" w:sz="0" w:space="0" w:color="auto"/>
            <w:right w:val="none" w:sz="0" w:space="0" w:color="auto"/>
          </w:divBdr>
        </w:div>
        <w:div w:id="175309593">
          <w:marLeft w:val="640"/>
          <w:marRight w:val="0"/>
          <w:marTop w:val="0"/>
          <w:marBottom w:val="0"/>
          <w:divBdr>
            <w:top w:val="none" w:sz="0" w:space="0" w:color="auto"/>
            <w:left w:val="none" w:sz="0" w:space="0" w:color="auto"/>
            <w:bottom w:val="none" w:sz="0" w:space="0" w:color="auto"/>
            <w:right w:val="none" w:sz="0" w:space="0" w:color="auto"/>
          </w:divBdr>
        </w:div>
        <w:div w:id="1445349044">
          <w:marLeft w:val="640"/>
          <w:marRight w:val="0"/>
          <w:marTop w:val="0"/>
          <w:marBottom w:val="0"/>
          <w:divBdr>
            <w:top w:val="none" w:sz="0" w:space="0" w:color="auto"/>
            <w:left w:val="none" w:sz="0" w:space="0" w:color="auto"/>
            <w:bottom w:val="none" w:sz="0" w:space="0" w:color="auto"/>
            <w:right w:val="none" w:sz="0" w:space="0" w:color="auto"/>
          </w:divBdr>
        </w:div>
        <w:div w:id="1928345531">
          <w:marLeft w:val="640"/>
          <w:marRight w:val="0"/>
          <w:marTop w:val="0"/>
          <w:marBottom w:val="0"/>
          <w:divBdr>
            <w:top w:val="none" w:sz="0" w:space="0" w:color="auto"/>
            <w:left w:val="none" w:sz="0" w:space="0" w:color="auto"/>
            <w:bottom w:val="none" w:sz="0" w:space="0" w:color="auto"/>
            <w:right w:val="none" w:sz="0" w:space="0" w:color="auto"/>
          </w:divBdr>
        </w:div>
        <w:div w:id="653921864">
          <w:marLeft w:val="640"/>
          <w:marRight w:val="0"/>
          <w:marTop w:val="0"/>
          <w:marBottom w:val="0"/>
          <w:divBdr>
            <w:top w:val="none" w:sz="0" w:space="0" w:color="auto"/>
            <w:left w:val="none" w:sz="0" w:space="0" w:color="auto"/>
            <w:bottom w:val="none" w:sz="0" w:space="0" w:color="auto"/>
            <w:right w:val="none" w:sz="0" w:space="0" w:color="auto"/>
          </w:divBdr>
        </w:div>
        <w:div w:id="2114662324">
          <w:marLeft w:val="640"/>
          <w:marRight w:val="0"/>
          <w:marTop w:val="0"/>
          <w:marBottom w:val="0"/>
          <w:divBdr>
            <w:top w:val="none" w:sz="0" w:space="0" w:color="auto"/>
            <w:left w:val="none" w:sz="0" w:space="0" w:color="auto"/>
            <w:bottom w:val="none" w:sz="0" w:space="0" w:color="auto"/>
            <w:right w:val="none" w:sz="0" w:space="0" w:color="auto"/>
          </w:divBdr>
        </w:div>
        <w:div w:id="636683651">
          <w:marLeft w:val="640"/>
          <w:marRight w:val="0"/>
          <w:marTop w:val="0"/>
          <w:marBottom w:val="0"/>
          <w:divBdr>
            <w:top w:val="none" w:sz="0" w:space="0" w:color="auto"/>
            <w:left w:val="none" w:sz="0" w:space="0" w:color="auto"/>
            <w:bottom w:val="none" w:sz="0" w:space="0" w:color="auto"/>
            <w:right w:val="none" w:sz="0" w:space="0" w:color="auto"/>
          </w:divBdr>
        </w:div>
        <w:div w:id="1900051347">
          <w:marLeft w:val="640"/>
          <w:marRight w:val="0"/>
          <w:marTop w:val="0"/>
          <w:marBottom w:val="0"/>
          <w:divBdr>
            <w:top w:val="none" w:sz="0" w:space="0" w:color="auto"/>
            <w:left w:val="none" w:sz="0" w:space="0" w:color="auto"/>
            <w:bottom w:val="none" w:sz="0" w:space="0" w:color="auto"/>
            <w:right w:val="none" w:sz="0" w:space="0" w:color="auto"/>
          </w:divBdr>
        </w:div>
        <w:div w:id="1485588937">
          <w:marLeft w:val="640"/>
          <w:marRight w:val="0"/>
          <w:marTop w:val="0"/>
          <w:marBottom w:val="0"/>
          <w:divBdr>
            <w:top w:val="none" w:sz="0" w:space="0" w:color="auto"/>
            <w:left w:val="none" w:sz="0" w:space="0" w:color="auto"/>
            <w:bottom w:val="none" w:sz="0" w:space="0" w:color="auto"/>
            <w:right w:val="none" w:sz="0" w:space="0" w:color="auto"/>
          </w:divBdr>
        </w:div>
        <w:div w:id="1065756493">
          <w:marLeft w:val="640"/>
          <w:marRight w:val="0"/>
          <w:marTop w:val="0"/>
          <w:marBottom w:val="0"/>
          <w:divBdr>
            <w:top w:val="none" w:sz="0" w:space="0" w:color="auto"/>
            <w:left w:val="none" w:sz="0" w:space="0" w:color="auto"/>
            <w:bottom w:val="none" w:sz="0" w:space="0" w:color="auto"/>
            <w:right w:val="none" w:sz="0" w:space="0" w:color="auto"/>
          </w:divBdr>
        </w:div>
        <w:div w:id="1404911379">
          <w:marLeft w:val="640"/>
          <w:marRight w:val="0"/>
          <w:marTop w:val="0"/>
          <w:marBottom w:val="0"/>
          <w:divBdr>
            <w:top w:val="none" w:sz="0" w:space="0" w:color="auto"/>
            <w:left w:val="none" w:sz="0" w:space="0" w:color="auto"/>
            <w:bottom w:val="none" w:sz="0" w:space="0" w:color="auto"/>
            <w:right w:val="none" w:sz="0" w:space="0" w:color="auto"/>
          </w:divBdr>
        </w:div>
        <w:div w:id="1240215266">
          <w:marLeft w:val="640"/>
          <w:marRight w:val="0"/>
          <w:marTop w:val="0"/>
          <w:marBottom w:val="0"/>
          <w:divBdr>
            <w:top w:val="none" w:sz="0" w:space="0" w:color="auto"/>
            <w:left w:val="none" w:sz="0" w:space="0" w:color="auto"/>
            <w:bottom w:val="none" w:sz="0" w:space="0" w:color="auto"/>
            <w:right w:val="none" w:sz="0" w:space="0" w:color="auto"/>
          </w:divBdr>
        </w:div>
        <w:div w:id="436680561">
          <w:marLeft w:val="640"/>
          <w:marRight w:val="0"/>
          <w:marTop w:val="0"/>
          <w:marBottom w:val="0"/>
          <w:divBdr>
            <w:top w:val="none" w:sz="0" w:space="0" w:color="auto"/>
            <w:left w:val="none" w:sz="0" w:space="0" w:color="auto"/>
            <w:bottom w:val="none" w:sz="0" w:space="0" w:color="auto"/>
            <w:right w:val="none" w:sz="0" w:space="0" w:color="auto"/>
          </w:divBdr>
        </w:div>
        <w:div w:id="296420272">
          <w:marLeft w:val="640"/>
          <w:marRight w:val="0"/>
          <w:marTop w:val="0"/>
          <w:marBottom w:val="0"/>
          <w:divBdr>
            <w:top w:val="none" w:sz="0" w:space="0" w:color="auto"/>
            <w:left w:val="none" w:sz="0" w:space="0" w:color="auto"/>
            <w:bottom w:val="none" w:sz="0" w:space="0" w:color="auto"/>
            <w:right w:val="none" w:sz="0" w:space="0" w:color="auto"/>
          </w:divBdr>
        </w:div>
        <w:div w:id="2110078423">
          <w:marLeft w:val="640"/>
          <w:marRight w:val="0"/>
          <w:marTop w:val="0"/>
          <w:marBottom w:val="0"/>
          <w:divBdr>
            <w:top w:val="none" w:sz="0" w:space="0" w:color="auto"/>
            <w:left w:val="none" w:sz="0" w:space="0" w:color="auto"/>
            <w:bottom w:val="none" w:sz="0" w:space="0" w:color="auto"/>
            <w:right w:val="none" w:sz="0" w:space="0" w:color="auto"/>
          </w:divBdr>
        </w:div>
        <w:div w:id="186527820">
          <w:marLeft w:val="640"/>
          <w:marRight w:val="0"/>
          <w:marTop w:val="0"/>
          <w:marBottom w:val="0"/>
          <w:divBdr>
            <w:top w:val="none" w:sz="0" w:space="0" w:color="auto"/>
            <w:left w:val="none" w:sz="0" w:space="0" w:color="auto"/>
            <w:bottom w:val="none" w:sz="0" w:space="0" w:color="auto"/>
            <w:right w:val="none" w:sz="0" w:space="0" w:color="auto"/>
          </w:divBdr>
        </w:div>
        <w:div w:id="1856797820">
          <w:marLeft w:val="640"/>
          <w:marRight w:val="0"/>
          <w:marTop w:val="0"/>
          <w:marBottom w:val="0"/>
          <w:divBdr>
            <w:top w:val="none" w:sz="0" w:space="0" w:color="auto"/>
            <w:left w:val="none" w:sz="0" w:space="0" w:color="auto"/>
            <w:bottom w:val="none" w:sz="0" w:space="0" w:color="auto"/>
            <w:right w:val="none" w:sz="0" w:space="0" w:color="auto"/>
          </w:divBdr>
        </w:div>
        <w:div w:id="1344474153">
          <w:marLeft w:val="640"/>
          <w:marRight w:val="0"/>
          <w:marTop w:val="0"/>
          <w:marBottom w:val="0"/>
          <w:divBdr>
            <w:top w:val="none" w:sz="0" w:space="0" w:color="auto"/>
            <w:left w:val="none" w:sz="0" w:space="0" w:color="auto"/>
            <w:bottom w:val="none" w:sz="0" w:space="0" w:color="auto"/>
            <w:right w:val="none" w:sz="0" w:space="0" w:color="auto"/>
          </w:divBdr>
        </w:div>
        <w:div w:id="2107728244">
          <w:marLeft w:val="640"/>
          <w:marRight w:val="0"/>
          <w:marTop w:val="0"/>
          <w:marBottom w:val="0"/>
          <w:divBdr>
            <w:top w:val="none" w:sz="0" w:space="0" w:color="auto"/>
            <w:left w:val="none" w:sz="0" w:space="0" w:color="auto"/>
            <w:bottom w:val="none" w:sz="0" w:space="0" w:color="auto"/>
            <w:right w:val="none" w:sz="0" w:space="0" w:color="auto"/>
          </w:divBdr>
        </w:div>
        <w:div w:id="942111863">
          <w:marLeft w:val="640"/>
          <w:marRight w:val="0"/>
          <w:marTop w:val="0"/>
          <w:marBottom w:val="0"/>
          <w:divBdr>
            <w:top w:val="none" w:sz="0" w:space="0" w:color="auto"/>
            <w:left w:val="none" w:sz="0" w:space="0" w:color="auto"/>
            <w:bottom w:val="none" w:sz="0" w:space="0" w:color="auto"/>
            <w:right w:val="none" w:sz="0" w:space="0" w:color="auto"/>
          </w:divBdr>
        </w:div>
        <w:div w:id="334501875">
          <w:marLeft w:val="640"/>
          <w:marRight w:val="0"/>
          <w:marTop w:val="0"/>
          <w:marBottom w:val="0"/>
          <w:divBdr>
            <w:top w:val="none" w:sz="0" w:space="0" w:color="auto"/>
            <w:left w:val="none" w:sz="0" w:space="0" w:color="auto"/>
            <w:bottom w:val="none" w:sz="0" w:space="0" w:color="auto"/>
            <w:right w:val="none" w:sz="0" w:space="0" w:color="auto"/>
          </w:divBdr>
        </w:div>
        <w:div w:id="1361125689">
          <w:marLeft w:val="640"/>
          <w:marRight w:val="0"/>
          <w:marTop w:val="0"/>
          <w:marBottom w:val="0"/>
          <w:divBdr>
            <w:top w:val="none" w:sz="0" w:space="0" w:color="auto"/>
            <w:left w:val="none" w:sz="0" w:space="0" w:color="auto"/>
            <w:bottom w:val="none" w:sz="0" w:space="0" w:color="auto"/>
            <w:right w:val="none" w:sz="0" w:space="0" w:color="auto"/>
          </w:divBdr>
        </w:div>
        <w:div w:id="469056584">
          <w:marLeft w:val="640"/>
          <w:marRight w:val="0"/>
          <w:marTop w:val="0"/>
          <w:marBottom w:val="0"/>
          <w:divBdr>
            <w:top w:val="none" w:sz="0" w:space="0" w:color="auto"/>
            <w:left w:val="none" w:sz="0" w:space="0" w:color="auto"/>
            <w:bottom w:val="none" w:sz="0" w:space="0" w:color="auto"/>
            <w:right w:val="none" w:sz="0" w:space="0" w:color="auto"/>
          </w:divBdr>
        </w:div>
        <w:div w:id="967589531">
          <w:marLeft w:val="640"/>
          <w:marRight w:val="0"/>
          <w:marTop w:val="0"/>
          <w:marBottom w:val="0"/>
          <w:divBdr>
            <w:top w:val="none" w:sz="0" w:space="0" w:color="auto"/>
            <w:left w:val="none" w:sz="0" w:space="0" w:color="auto"/>
            <w:bottom w:val="none" w:sz="0" w:space="0" w:color="auto"/>
            <w:right w:val="none" w:sz="0" w:space="0" w:color="auto"/>
          </w:divBdr>
        </w:div>
        <w:div w:id="1663436564">
          <w:marLeft w:val="640"/>
          <w:marRight w:val="0"/>
          <w:marTop w:val="0"/>
          <w:marBottom w:val="0"/>
          <w:divBdr>
            <w:top w:val="none" w:sz="0" w:space="0" w:color="auto"/>
            <w:left w:val="none" w:sz="0" w:space="0" w:color="auto"/>
            <w:bottom w:val="none" w:sz="0" w:space="0" w:color="auto"/>
            <w:right w:val="none" w:sz="0" w:space="0" w:color="auto"/>
          </w:divBdr>
        </w:div>
        <w:div w:id="194122442">
          <w:marLeft w:val="640"/>
          <w:marRight w:val="0"/>
          <w:marTop w:val="0"/>
          <w:marBottom w:val="0"/>
          <w:divBdr>
            <w:top w:val="none" w:sz="0" w:space="0" w:color="auto"/>
            <w:left w:val="none" w:sz="0" w:space="0" w:color="auto"/>
            <w:bottom w:val="none" w:sz="0" w:space="0" w:color="auto"/>
            <w:right w:val="none" w:sz="0" w:space="0" w:color="auto"/>
          </w:divBdr>
        </w:div>
        <w:div w:id="1596933658">
          <w:marLeft w:val="640"/>
          <w:marRight w:val="0"/>
          <w:marTop w:val="0"/>
          <w:marBottom w:val="0"/>
          <w:divBdr>
            <w:top w:val="none" w:sz="0" w:space="0" w:color="auto"/>
            <w:left w:val="none" w:sz="0" w:space="0" w:color="auto"/>
            <w:bottom w:val="none" w:sz="0" w:space="0" w:color="auto"/>
            <w:right w:val="none" w:sz="0" w:space="0" w:color="auto"/>
          </w:divBdr>
        </w:div>
        <w:div w:id="1886404003">
          <w:marLeft w:val="640"/>
          <w:marRight w:val="0"/>
          <w:marTop w:val="0"/>
          <w:marBottom w:val="0"/>
          <w:divBdr>
            <w:top w:val="none" w:sz="0" w:space="0" w:color="auto"/>
            <w:left w:val="none" w:sz="0" w:space="0" w:color="auto"/>
            <w:bottom w:val="none" w:sz="0" w:space="0" w:color="auto"/>
            <w:right w:val="none" w:sz="0" w:space="0" w:color="auto"/>
          </w:divBdr>
        </w:div>
        <w:div w:id="526068982">
          <w:marLeft w:val="640"/>
          <w:marRight w:val="0"/>
          <w:marTop w:val="0"/>
          <w:marBottom w:val="0"/>
          <w:divBdr>
            <w:top w:val="none" w:sz="0" w:space="0" w:color="auto"/>
            <w:left w:val="none" w:sz="0" w:space="0" w:color="auto"/>
            <w:bottom w:val="none" w:sz="0" w:space="0" w:color="auto"/>
            <w:right w:val="none" w:sz="0" w:space="0" w:color="auto"/>
          </w:divBdr>
        </w:div>
        <w:div w:id="1681853866">
          <w:marLeft w:val="640"/>
          <w:marRight w:val="0"/>
          <w:marTop w:val="0"/>
          <w:marBottom w:val="0"/>
          <w:divBdr>
            <w:top w:val="none" w:sz="0" w:space="0" w:color="auto"/>
            <w:left w:val="none" w:sz="0" w:space="0" w:color="auto"/>
            <w:bottom w:val="none" w:sz="0" w:space="0" w:color="auto"/>
            <w:right w:val="none" w:sz="0" w:space="0" w:color="auto"/>
          </w:divBdr>
        </w:div>
        <w:div w:id="775253693">
          <w:marLeft w:val="640"/>
          <w:marRight w:val="0"/>
          <w:marTop w:val="0"/>
          <w:marBottom w:val="0"/>
          <w:divBdr>
            <w:top w:val="none" w:sz="0" w:space="0" w:color="auto"/>
            <w:left w:val="none" w:sz="0" w:space="0" w:color="auto"/>
            <w:bottom w:val="none" w:sz="0" w:space="0" w:color="auto"/>
            <w:right w:val="none" w:sz="0" w:space="0" w:color="auto"/>
          </w:divBdr>
        </w:div>
        <w:div w:id="2101294063">
          <w:marLeft w:val="640"/>
          <w:marRight w:val="0"/>
          <w:marTop w:val="0"/>
          <w:marBottom w:val="0"/>
          <w:divBdr>
            <w:top w:val="none" w:sz="0" w:space="0" w:color="auto"/>
            <w:left w:val="none" w:sz="0" w:space="0" w:color="auto"/>
            <w:bottom w:val="none" w:sz="0" w:space="0" w:color="auto"/>
            <w:right w:val="none" w:sz="0" w:space="0" w:color="auto"/>
          </w:divBdr>
        </w:div>
        <w:div w:id="1571696258">
          <w:marLeft w:val="640"/>
          <w:marRight w:val="0"/>
          <w:marTop w:val="0"/>
          <w:marBottom w:val="0"/>
          <w:divBdr>
            <w:top w:val="none" w:sz="0" w:space="0" w:color="auto"/>
            <w:left w:val="none" w:sz="0" w:space="0" w:color="auto"/>
            <w:bottom w:val="none" w:sz="0" w:space="0" w:color="auto"/>
            <w:right w:val="none" w:sz="0" w:space="0" w:color="auto"/>
          </w:divBdr>
        </w:div>
        <w:div w:id="1201091794">
          <w:marLeft w:val="640"/>
          <w:marRight w:val="0"/>
          <w:marTop w:val="0"/>
          <w:marBottom w:val="0"/>
          <w:divBdr>
            <w:top w:val="none" w:sz="0" w:space="0" w:color="auto"/>
            <w:left w:val="none" w:sz="0" w:space="0" w:color="auto"/>
            <w:bottom w:val="none" w:sz="0" w:space="0" w:color="auto"/>
            <w:right w:val="none" w:sz="0" w:space="0" w:color="auto"/>
          </w:divBdr>
        </w:div>
        <w:div w:id="1996715364">
          <w:marLeft w:val="640"/>
          <w:marRight w:val="0"/>
          <w:marTop w:val="0"/>
          <w:marBottom w:val="0"/>
          <w:divBdr>
            <w:top w:val="none" w:sz="0" w:space="0" w:color="auto"/>
            <w:left w:val="none" w:sz="0" w:space="0" w:color="auto"/>
            <w:bottom w:val="none" w:sz="0" w:space="0" w:color="auto"/>
            <w:right w:val="none" w:sz="0" w:space="0" w:color="auto"/>
          </w:divBdr>
        </w:div>
      </w:divsChild>
    </w:div>
    <w:div w:id="870723635">
      <w:bodyDiv w:val="1"/>
      <w:marLeft w:val="0"/>
      <w:marRight w:val="0"/>
      <w:marTop w:val="0"/>
      <w:marBottom w:val="0"/>
      <w:divBdr>
        <w:top w:val="none" w:sz="0" w:space="0" w:color="auto"/>
        <w:left w:val="none" w:sz="0" w:space="0" w:color="auto"/>
        <w:bottom w:val="none" w:sz="0" w:space="0" w:color="auto"/>
        <w:right w:val="none" w:sz="0" w:space="0" w:color="auto"/>
      </w:divBdr>
      <w:divsChild>
        <w:div w:id="2019497470">
          <w:marLeft w:val="640"/>
          <w:marRight w:val="0"/>
          <w:marTop w:val="0"/>
          <w:marBottom w:val="0"/>
          <w:divBdr>
            <w:top w:val="none" w:sz="0" w:space="0" w:color="auto"/>
            <w:left w:val="none" w:sz="0" w:space="0" w:color="auto"/>
            <w:bottom w:val="none" w:sz="0" w:space="0" w:color="auto"/>
            <w:right w:val="none" w:sz="0" w:space="0" w:color="auto"/>
          </w:divBdr>
        </w:div>
        <w:div w:id="750272430">
          <w:marLeft w:val="640"/>
          <w:marRight w:val="0"/>
          <w:marTop w:val="0"/>
          <w:marBottom w:val="0"/>
          <w:divBdr>
            <w:top w:val="none" w:sz="0" w:space="0" w:color="auto"/>
            <w:left w:val="none" w:sz="0" w:space="0" w:color="auto"/>
            <w:bottom w:val="none" w:sz="0" w:space="0" w:color="auto"/>
            <w:right w:val="none" w:sz="0" w:space="0" w:color="auto"/>
          </w:divBdr>
        </w:div>
        <w:div w:id="71322276">
          <w:marLeft w:val="640"/>
          <w:marRight w:val="0"/>
          <w:marTop w:val="0"/>
          <w:marBottom w:val="0"/>
          <w:divBdr>
            <w:top w:val="none" w:sz="0" w:space="0" w:color="auto"/>
            <w:left w:val="none" w:sz="0" w:space="0" w:color="auto"/>
            <w:bottom w:val="none" w:sz="0" w:space="0" w:color="auto"/>
            <w:right w:val="none" w:sz="0" w:space="0" w:color="auto"/>
          </w:divBdr>
        </w:div>
        <w:div w:id="290719173">
          <w:marLeft w:val="640"/>
          <w:marRight w:val="0"/>
          <w:marTop w:val="0"/>
          <w:marBottom w:val="0"/>
          <w:divBdr>
            <w:top w:val="none" w:sz="0" w:space="0" w:color="auto"/>
            <w:left w:val="none" w:sz="0" w:space="0" w:color="auto"/>
            <w:bottom w:val="none" w:sz="0" w:space="0" w:color="auto"/>
            <w:right w:val="none" w:sz="0" w:space="0" w:color="auto"/>
          </w:divBdr>
        </w:div>
        <w:div w:id="1517387004">
          <w:marLeft w:val="640"/>
          <w:marRight w:val="0"/>
          <w:marTop w:val="0"/>
          <w:marBottom w:val="0"/>
          <w:divBdr>
            <w:top w:val="none" w:sz="0" w:space="0" w:color="auto"/>
            <w:left w:val="none" w:sz="0" w:space="0" w:color="auto"/>
            <w:bottom w:val="none" w:sz="0" w:space="0" w:color="auto"/>
            <w:right w:val="none" w:sz="0" w:space="0" w:color="auto"/>
          </w:divBdr>
        </w:div>
        <w:div w:id="1964650699">
          <w:marLeft w:val="640"/>
          <w:marRight w:val="0"/>
          <w:marTop w:val="0"/>
          <w:marBottom w:val="0"/>
          <w:divBdr>
            <w:top w:val="none" w:sz="0" w:space="0" w:color="auto"/>
            <w:left w:val="none" w:sz="0" w:space="0" w:color="auto"/>
            <w:bottom w:val="none" w:sz="0" w:space="0" w:color="auto"/>
            <w:right w:val="none" w:sz="0" w:space="0" w:color="auto"/>
          </w:divBdr>
        </w:div>
        <w:div w:id="28261392">
          <w:marLeft w:val="640"/>
          <w:marRight w:val="0"/>
          <w:marTop w:val="0"/>
          <w:marBottom w:val="0"/>
          <w:divBdr>
            <w:top w:val="none" w:sz="0" w:space="0" w:color="auto"/>
            <w:left w:val="none" w:sz="0" w:space="0" w:color="auto"/>
            <w:bottom w:val="none" w:sz="0" w:space="0" w:color="auto"/>
            <w:right w:val="none" w:sz="0" w:space="0" w:color="auto"/>
          </w:divBdr>
        </w:div>
        <w:div w:id="1157184420">
          <w:marLeft w:val="640"/>
          <w:marRight w:val="0"/>
          <w:marTop w:val="0"/>
          <w:marBottom w:val="0"/>
          <w:divBdr>
            <w:top w:val="none" w:sz="0" w:space="0" w:color="auto"/>
            <w:left w:val="none" w:sz="0" w:space="0" w:color="auto"/>
            <w:bottom w:val="none" w:sz="0" w:space="0" w:color="auto"/>
            <w:right w:val="none" w:sz="0" w:space="0" w:color="auto"/>
          </w:divBdr>
        </w:div>
        <w:div w:id="302466409">
          <w:marLeft w:val="640"/>
          <w:marRight w:val="0"/>
          <w:marTop w:val="0"/>
          <w:marBottom w:val="0"/>
          <w:divBdr>
            <w:top w:val="none" w:sz="0" w:space="0" w:color="auto"/>
            <w:left w:val="none" w:sz="0" w:space="0" w:color="auto"/>
            <w:bottom w:val="none" w:sz="0" w:space="0" w:color="auto"/>
            <w:right w:val="none" w:sz="0" w:space="0" w:color="auto"/>
          </w:divBdr>
        </w:div>
        <w:div w:id="1460029637">
          <w:marLeft w:val="640"/>
          <w:marRight w:val="0"/>
          <w:marTop w:val="0"/>
          <w:marBottom w:val="0"/>
          <w:divBdr>
            <w:top w:val="none" w:sz="0" w:space="0" w:color="auto"/>
            <w:left w:val="none" w:sz="0" w:space="0" w:color="auto"/>
            <w:bottom w:val="none" w:sz="0" w:space="0" w:color="auto"/>
            <w:right w:val="none" w:sz="0" w:space="0" w:color="auto"/>
          </w:divBdr>
        </w:div>
        <w:div w:id="1513882935">
          <w:marLeft w:val="640"/>
          <w:marRight w:val="0"/>
          <w:marTop w:val="0"/>
          <w:marBottom w:val="0"/>
          <w:divBdr>
            <w:top w:val="none" w:sz="0" w:space="0" w:color="auto"/>
            <w:left w:val="none" w:sz="0" w:space="0" w:color="auto"/>
            <w:bottom w:val="none" w:sz="0" w:space="0" w:color="auto"/>
            <w:right w:val="none" w:sz="0" w:space="0" w:color="auto"/>
          </w:divBdr>
        </w:div>
        <w:div w:id="623393515">
          <w:marLeft w:val="640"/>
          <w:marRight w:val="0"/>
          <w:marTop w:val="0"/>
          <w:marBottom w:val="0"/>
          <w:divBdr>
            <w:top w:val="none" w:sz="0" w:space="0" w:color="auto"/>
            <w:left w:val="none" w:sz="0" w:space="0" w:color="auto"/>
            <w:bottom w:val="none" w:sz="0" w:space="0" w:color="auto"/>
            <w:right w:val="none" w:sz="0" w:space="0" w:color="auto"/>
          </w:divBdr>
        </w:div>
        <w:div w:id="1913392191">
          <w:marLeft w:val="640"/>
          <w:marRight w:val="0"/>
          <w:marTop w:val="0"/>
          <w:marBottom w:val="0"/>
          <w:divBdr>
            <w:top w:val="none" w:sz="0" w:space="0" w:color="auto"/>
            <w:left w:val="none" w:sz="0" w:space="0" w:color="auto"/>
            <w:bottom w:val="none" w:sz="0" w:space="0" w:color="auto"/>
            <w:right w:val="none" w:sz="0" w:space="0" w:color="auto"/>
          </w:divBdr>
        </w:div>
        <w:div w:id="1305551675">
          <w:marLeft w:val="640"/>
          <w:marRight w:val="0"/>
          <w:marTop w:val="0"/>
          <w:marBottom w:val="0"/>
          <w:divBdr>
            <w:top w:val="none" w:sz="0" w:space="0" w:color="auto"/>
            <w:left w:val="none" w:sz="0" w:space="0" w:color="auto"/>
            <w:bottom w:val="none" w:sz="0" w:space="0" w:color="auto"/>
            <w:right w:val="none" w:sz="0" w:space="0" w:color="auto"/>
          </w:divBdr>
        </w:div>
        <w:div w:id="591546043">
          <w:marLeft w:val="640"/>
          <w:marRight w:val="0"/>
          <w:marTop w:val="0"/>
          <w:marBottom w:val="0"/>
          <w:divBdr>
            <w:top w:val="none" w:sz="0" w:space="0" w:color="auto"/>
            <w:left w:val="none" w:sz="0" w:space="0" w:color="auto"/>
            <w:bottom w:val="none" w:sz="0" w:space="0" w:color="auto"/>
            <w:right w:val="none" w:sz="0" w:space="0" w:color="auto"/>
          </w:divBdr>
        </w:div>
        <w:div w:id="314381072">
          <w:marLeft w:val="640"/>
          <w:marRight w:val="0"/>
          <w:marTop w:val="0"/>
          <w:marBottom w:val="0"/>
          <w:divBdr>
            <w:top w:val="none" w:sz="0" w:space="0" w:color="auto"/>
            <w:left w:val="none" w:sz="0" w:space="0" w:color="auto"/>
            <w:bottom w:val="none" w:sz="0" w:space="0" w:color="auto"/>
            <w:right w:val="none" w:sz="0" w:space="0" w:color="auto"/>
          </w:divBdr>
        </w:div>
        <w:div w:id="1389038329">
          <w:marLeft w:val="640"/>
          <w:marRight w:val="0"/>
          <w:marTop w:val="0"/>
          <w:marBottom w:val="0"/>
          <w:divBdr>
            <w:top w:val="none" w:sz="0" w:space="0" w:color="auto"/>
            <w:left w:val="none" w:sz="0" w:space="0" w:color="auto"/>
            <w:bottom w:val="none" w:sz="0" w:space="0" w:color="auto"/>
            <w:right w:val="none" w:sz="0" w:space="0" w:color="auto"/>
          </w:divBdr>
        </w:div>
        <w:div w:id="2061437698">
          <w:marLeft w:val="640"/>
          <w:marRight w:val="0"/>
          <w:marTop w:val="0"/>
          <w:marBottom w:val="0"/>
          <w:divBdr>
            <w:top w:val="none" w:sz="0" w:space="0" w:color="auto"/>
            <w:left w:val="none" w:sz="0" w:space="0" w:color="auto"/>
            <w:bottom w:val="none" w:sz="0" w:space="0" w:color="auto"/>
            <w:right w:val="none" w:sz="0" w:space="0" w:color="auto"/>
          </w:divBdr>
        </w:div>
        <w:div w:id="1270239504">
          <w:marLeft w:val="640"/>
          <w:marRight w:val="0"/>
          <w:marTop w:val="0"/>
          <w:marBottom w:val="0"/>
          <w:divBdr>
            <w:top w:val="none" w:sz="0" w:space="0" w:color="auto"/>
            <w:left w:val="none" w:sz="0" w:space="0" w:color="auto"/>
            <w:bottom w:val="none" w:sz="0" w:space="0" w:color="auto"/>
            <w:right w:val="none" w:sz="0" w:space="0" w:color="auto"/>
          </w:divBdr>
        </w:div>
        <w:div w:id="1736736145">
          <w:marLeft w:val="640"/>
          <w:marRight w:val="0"/>
          <w:marTop w:val="0"/>
          <w:marBottom w:val="0"/>
          <w:divBdr>
            <w:top w:val="none" w:sz="0" w:space="0" w:color="auto"/>
            <w:left w:val="none" w:sz="0" w:space="0" w:color="auto"/>
            <w:bottom w:val="none" w:sz="0" w:space="0" w:color="auto"/>
            <w:right w:val="none" w:sz="0" w:space="0" w:color="auto"/>
          </w:divBdr>
        </w:div>
        <w:div w:id="1673532748">
          <w:marLeft w:val="640"/>
          <w:marRight w:val="0"/>
          <w:marTop w:val="0"/>
          <w:marBottom w:val="0"/>
          <w:divBdr>
            <w:top w:val="none" w:sz="0" w:space="0" w:color="auto"/>
            <w:left w:val="none" w:sz="0" w:space="0" w:color="auto"/>
            <w:bottom w:val="none" w:sz="0" w:space="0" w:color="auto"/>
            <w:right w:val="none" w:sz="0" w:space="0" w:color="auto"/>
          </w:divBdr>
        </w:div>
        <w:div w:id="121116805">
          <w:marLeft w:val="640"/>
          <w:marRight w:val="0"/>
          <w:marTop w:val="0"/>
          <w:marBottom w:val="0"/>
          <w:divBdr>
            <w:top w:val="none" w:sz="0" w:space="0" w:color="auto"/>
            <w:left w:val="none" w:sz="0" w:space="0" w:color="auto"/>
            <w:bottom w:val="none" w:sz="0" w:space="0" w:color="auto"/>
            <w:right w:val="none" w:sz="0" w:space="0" w:color="auto"/>
          </w:divBdr>
        </w:div>
        <w:div w:id="1196426623">
          <w:marLeft w:val="640"/>
          <w:marRight w:val="0"/>
          <w:marTop w:val="0"/>
          <w:marBottom w:val="0"/>
          <w:divBdr>
            <w:top w:val="none" w:sz="0" w:space="0" w:color="auto"/>
            <w:left w:val="none" w:sz="0" w:space="0" w:color="auto"/>
            <w:bottom w:val="none" w:sz="0" w:space="0" w:color="auto"/>
            <w:right w:val="none" w:sz="0" w:space="0" w:color="auto"/>
          </w:divBdr>
        </w:div>
        <w:div w:id="1612123222">
          <w:marLeft w:val="640"/>
          <w:marRight w:val="0"/>
          <w:marTop w:val="0"/>
          <w:marBottom w:val="0"/>
          <w:divBdr>
            <w:top w:val="none" w:sz="0" w:space="0" w:color="auto"/>
            <w:left w:val="none" w:sz="0" w:space="0" w:color="auto"/>
            <w:bottom w:val="none" w:sz="0" w:space="0" w:color="auto"/>
            <w:right w:val="none" w:sz="0" w:space="0" w:color="auto"/>
          </w:divBdr>
        </w:div>
        <w:div w:id="1252395245">
          <w:marLeft w:val="640"/>
          <w:marRight w:val="0"/>
          <w:marTop w:val="0"/>
          <w:marBottom w:val="0"/>
          <w:divBdr>
            <w:top w:val="none" w:sz="0" w:space="0" w:color="auto"/>
            <w:left w:val="none" w:sz="0" w:space="0" w:color="auto"/>
            <w:bottom w:val="none" w:sz="0" w:space="0" w:color="auto"/>
            <w:right w:val="none" w:sz="0" w:space="0" w:color="auto"/>
          </w:divBdr>
        </w:div>
        <w:div w:id="1713190213">
          <w:marLeft w:val="640"/>
          <w:marRight w:val="0"/>
          <w:marTop w:val="0"/>
          <w:marBottom w:val="0"/>
          <w:divBdr>
            <w:top w:val="none" w:sz="0" w:space="0" w:color="auto"/>
            <w:left w:val="none" w:sz="0" w:space="0" w:color="auto"/>
            <w:bottom w:val="none" w:sz="0" w:space="0" w:color="auto"/>
            <w:right w:val="none" w:sz="0" w:space="0" w:color="auto"/>
          </w:divBdr>
        </w:div>
        <w:div w:id="635598389">
          <w:marLeft w:val="640"/>
          <w:marRight w:val="0"/>
          <w:marTop w:val="0"/>
          <w:marBottom w:val="0"/>
          <w:divBdr>
            <w:top w:val="none" w:sz="0" w:space="0" w:color="auto"/>
            <w:left w:val="none" w:sz="0" w:space="0" w:color="auto"/>
            <w:bottom w:val="none" w:sz="0" w:space="0" w:color="auto"/>
            <w:right w:val="none" w:sz="0" w:space="0" w:color="auto"/>
          </w:divBdr>
        </w:div>
        <w:div w:id="1859155381">
          <w:marLeft w:val="640"/>
          <w:marRight w:val="0"/>
          <w:marTop w:val="0"/>
          <w:marBottom w:val="0"/>
          <w:divBdr>
            <w:top w:val="none" w:sz="0" w:space="0" w:color="auto"/>
            <w:left w:val="none" w:sz="0" w:space="0" w:color="auto"/>
            <w:bottom w:val="none" w:sz="0" w:space="0" w:color="auto"/>
            <w:right w:val="none" w:sz="0" w:space="0" w:color="auto"/>
          </w:divBdr>
        </w:div>
        <w:div w:id="1241792457">
          <w:marLeft w:val="640"/>
          <w:marRight w:val="0"/>
          <w:marTop w:val="0"/>
          <w:marBottom w:val="0"/>
          <w:divBdr>
            <w:top w:val="none" w:sz="0" w:space="0" w:color="auto"/>
            <w:left w:val="none" w:sz="0" w:space="0" w:color="auto"/>
            <w:bottom w:val="none" w:sz="0" w:space="0" w:color="auto"/>
            <w:right w:val="none" w:sz="0" w:space="0" w:color="auto"/>
          </w:divBdr>
        </w:div>
        <w:div w:id="703215138">
          <w:marLeft w:val="640"/>
          <w:marRight w:val="0"/>
          <w:marTop w:val="0"/>
          <w:marBottom w:val="0"/>
          <w:divBdr>
            <w:top w:val="none" w:sz="0" w:space="0" w:color="auto"/>
            <w:left w:val="none" w:sz="0" w:space="0" w:color="auto"/>
            <w:bottom w:val="none" w:sz="0" w:space="0" w:color="auto"/>
            <w:right w:val="none" w:sz="0" w:space="0" w:color="auto"/>
          </w:divBdr>
        </w:div>
        <w:div w:id="1203052000">
          <w:marLeft w:val="640"/>
          <w:marRight w:val="0"/>
          <w:marTop w:val="0"/>
          <w:marBottom w:val="0"/>
          <w:divBdr>
            <w:top w:val="none" w:sz="0" w:space="0" w:color="auto"/>
            <w:left w:val="none" w:sz="0" w:space="0" w:color="auto"/>
            <w:bottom w:val="none" w:sz="0" w:space="0" w:color="auto"/>
            <w:right w:val="none" w:sz="0" w:space="0" w:color="auto"/>
          </w:divBdr>
        </w:div>
        <w:div w:id="944769291">
          <w:marLeft w:val="640"/>
          <w:marRight w:val="0"/>
          <w:marTop w:val="0"/>
          <w:marBottom w:val="0"/>
          <w:divBdr>
            <w:top w:val="none" w:sz="0" w:space="0" w:color="auto"/>
            <w:left w:val="none" w:sz="0" w:space="0" w:color="auto"/>
            <w:bottom w:val="none" w:sz="0" w:space="0" w:color="auto"/>
            <w:right w:val="none" w:sz="0" w:space="0" w:color="auto"/>
          </w:divBdr>
        </w:div>
        <w:div w:id="1834292307">
          <w:marLeft w:val="640"/>
          <w:marRight w:val="0"/>
          <w:marTop w:val="0"/>
          <w:marBottom w:val="0"/>
          <w:divBdr>
            <w:top w:val="none" w:sz="0" w:space="0" w:color="auto"/>
            <w:left w:val="none" w:sz="0" w:space="0" w:color="auto"/>
            <w:bottom w:val="none" w:sz="0" w:space="0" w:color="auto"/>
            <w:right w:val="none" w:sz="0" w:space="0" w:color="auto"/>
          </w:divBdr>
        </w:div>
        <w:div w:id="1018435618">
          <w:marLeft w:val="640"/>
          <w:marRight w:val="0"/>
          <w:marTop w:val="0"/>
          <w:marBottom w:val="0"/>
          <w:divBdr>
            <w:top w:val="none" w:sz="0" w:space="0" w:color="auto"/>
            <w:left w:val="none" w:sz="0" w:space="0" w:color="auto"/>
            <w:bottom w:val="none" w:sz="0" w:space="0" w:color="auto"/>
            <w:right w:val="none" w:sz="0" w:space="0" w:color="auto"/>
          </w:divBdr>
        </w:div>
        <w:div w:id="1911960214">
          <w:marLeft w:val="640"/>
          <w:marRight w:val="0"/>
          <w:marTop w:val="0"/>
          <w:marBottom w:val="0"/>
          <w:divBdr>
            <w:top w:val="none" w:sz="0" w:space="0" w:color="auto"/>
            <w:left w:val="none" w:sz="0" w:space="0" w:color="auto"/>
            <w:bottom w:val="none" w:sz="0" w:space="0" w:color="auto"/>
            <w:right w:val="none" w:sz="0" w:space="0" w:color="auto"/>
          </w:divBdr>
        </w:div>
        <w:div w:id="1152673783">
          <w:marLeft w:val="640"/>
          <w:marRight w:val="0"/>
          <w:marTop w:val="0"/>
          <w:marBottom w:val="0"/>
          <w:divBdr>
            <w:top w:val="none" w:sz="0" w:space="0" w:color="auto"/>
            <w:left w:val="none" w:sz="0" w:space="0" w:color="auto"/>
            <w:bottom w:val="none" w:sz="0" w:space="0" w:color="auto"/>
            <w:right w:val="none" w:sz="0" w:space="0" w:color="auto"/>
          </w:divBdr>
        </w:div>
        <w:div w:id="424544006">
          <w:marLeft w:val="640"/>
          <w:marRight w:val="0"/>
          <w:marTop w:val="0"/>
          <w:marBottom w:val="0"/>
          <w:divBdr>
            <w:top w:val="none" w:sz="0" w:space="0" w:color="auto"/>
            <w:left w:val="none" w:sz="0" w:space="0" w:color="auto"/>
            <w:bottom w:val="none" w:sz="0" w:space="0" w:color="auto"/>
            <w:right w:val="none" w:sz="0" w:space="0" w:color="auto"/>
          </w:divBdr>
        </w:div>
        <w:div w:id="56636480">
          <w:marLeft w:val="640"/>
          <w:marRight w:val="0"/>
          <w:marTop w:val="0"/>
          <w:marBottom w:val="0"/>
          <w:divBdr>
            <w:top w:val="none" w:sz="0" w:space="0" w:color="auto"/>
            <w:left w:val="none" w:sz="0" w:space="0" w:color="auto"/>
            <w:bottom w:val="none" w:sz="0" w:space="0" w:color="auto"/>
            <w:right w:val="none" w:sz="0" w:space="0" w:color="auto"/>
          </w:divBdr>
        </w:div>
        <w:div w:id="235748067">
          <w:marLeft w:val="640"/>
          <w:marRight w:val="0"/>
          <w:marTop w:val="0"/>
          <w:marBottom w:val="0"/>
          <w:divBdr>
            <w:top w:val="none" w:sz="0" w:space="0" w:color="auto"/>
            <w:left w:val="none" w:sz="0" w:space="0" w:color="auto"/>
            <w:bottom w:val="none" w:sz="0" w:space="0" w:color="auto"/>
            <w:right w:val="none" w:sz="0" w:space="0" w:color="auto"/>
          </w:divBdr>
        </w:div>
        <w:div w:id="1072048744">
          <w:marLeft w:val="640"/>
          <w:marRight w:val="0"/>
          <w:marTop w:val="0"/>
          <w:marBottom w:val="0"/>
          <w:divBdr>
            <w:top w:val="none" w:sz="0" w:space="0" w:color="auto"/>
            <w:left w:val="none" w:sz="0" w:space="0" w:color="auto"/>
            <w:bottom w:val="none" w:sz="0" w:space="0" w:color="auto"/>
            <w:right w:val="none" w:sz="0" w:space="0" w:color="auto"/>
          </w:divBdr>
        </w:div>
        <w:div w:id="1522743156">
          <w:marLeft w:val="640"/>
          <w:marRight w:val="0"/>
          <w:marTop w:val="0"/>
          <w:marBottom w:val="0"/>
          <w:divBdr>
            <w:top w:val="none" w:sz="0" w:space="0" w:color="auto"/>
            <w:left w:val="none" w:sz="0" w:space="0" w:color="auto"/>
            <w:bottom w:val="none" w:sz="0" w:space="0" w:color="auto"/>
            <w:right w:val="none" w:sz="0" w:space="0" w:color="auto"/>
          </w:divBdr>
        </w:div>
        <w:div w:id="1994605867">
          <w:marLeft w:val="640"/>
          <w:marRight w:val="0"/>
          <w:marTop w:val="0"/>
          <w:marBottom w:val="0"/>
          <w:divBdr>
            <w:top w:val="none" w:sz="0" w:space="0" w:color="auto"/>
            <w:left w:val="none" w:sz="0" w:space="0" w:color="auto"/>
            <w:bottom w:val="none" w:sz="0" w:space="0" w:color="auto"/>
            <w:right w:val="none" w:sz="0" w:space="0" w:color="auto"/>
          </w:divBdr>
        </w:div>
        <w:div w:id="254289862">
          <w:marLeft w:val="640"/>
          <w:marRight w:val="0"/>
          <w:marTop w:val="0"/>
          <w:marBottom w:val="0"/>
          <w:divBdr>
            <w:top w:val="none" w:sz="0" w:space="0" w:color="auto"/>
            <w:left w:val="none" w:sz="0" w:space="0" w:color="auto"/>
            <w:bottom w:val="none" w:sz="0" w:space="0" w:color="auto"/>
            <w:right w:val="none" w:sz="0" w:space="0" w:color="auto"/>
          </w:divBdr>
        </w:div>
        <w:div w:id="1711495780">
          <w:marLeft w:val="640"/>
          <w:marRight w:val="0"/>
          <w:marTop w:val="0"/>
          <w:marBottom w:val="0"/>
          <w:divBdr>
            <w:top w:val="none" w:sz="0" w:space="0" w:color="auto"/>
            <w:left w:val="none" w:sz="0" w:space="0" w:color="auto"/>
            <w:bottom w:val="none" w:sz="0" w:space="0" w:color="auto"/>
            <w:right w:val="none" w:sz="0" w:space="0" w:color="auto"/>
          </w:divBdr>
        </w:div>
        <w:div w:id="1560435874">
          <w:marLeft w:val="640"/>
          <w:marRight w:val="0"/>
          <w:marTop w:val="0"/>
          <w:marBottom w:val="0"/>
          <w:divBdr>
            <w:top w:val="none" w:sz="0" w:space="0" w:color="auto"/>
            <w:left w:val="none" w:sz="0" w:space="0" w:color="auto"/>
            <w:bottom w:val="none" w:sz="0" w:space="0" w:color="auto"/>
            <w:right w:val="none" w:sz="0" w:space="0" w:color="auto"/>
          </w:divBdr>
        </w:div>
        <w:div w:id="1637224455">
          <w:marLeft w:val="640"/>
          <w:marRight w:val="0"/>
          <w:marTop w:val="0"/>
          <w:marBottom w:val="0"/>
          <w:divBdr>
            <w:top w:val="none" w:sz="0" w:space="0" w:color="auto"/>
            <w:left w:val="none" w:sz="0" w:space="0" w:color="auto"/>
            <w:bottom w:val="none" w:sz="0" w:space="0" w:color="auto"/>
            <w:right w:val="none" w:sz="0" w:space="0" w:color="auto"/>
          </w:divBdr>
        </w:div>
        <w:div w:id="1559972689">
          <w:marLeft w:val="640"/>
          <w:marRight w:val="0"/>
          <w:marTop w:val="0"/>
          <w:marBottom w:val="0"/>
          <w:divBdr>
            <w:top w:val="none" w:sz="0" w:space="0" w:color="auto"/>
            <w:left w:val="none" w:sz="0" w:space="0" w:color="auto"/>
            <w:bottom w:val="none" w:sz="0" w:space="0" w:color="auto"/>
            <w:right w:val="none" w:sz="0" w:space="0" w:color="auto"/>
          </w:divBdr>
        </w:div>
        <w:div w:id="318458219">
          <w:marLeft w:val="640"/>
          <w:marRight w:val="0"/>
          <w:marTop w:val="0"/>
          <w:marBottom w:val="0"/>
          <w:divBdr>
            <w:top w:val="none" w:sz="0" w:space="0" w:color="auto"/>
            <w:left w:val="none" w:sz="0" w:space="0" w:color="auto"/>
            <w:bottom w:val="none" w:sz="0" w:space="0" w:color="auto"/>
            <w:right w:val="none" w:sz="0" w:space="0" w:color="auto"/>
          </w:divBdr>
        </w:div>
        <w:div w:id="645009769">
          <w:marLeft w:val="640"/>
          <w:marRight w:val="0"/>
          <w:marTop w:val="0"/>
          <w:marBottom w:val="0"/>
          <w:divBdr>
            <w:top w:val="none" w:sz="0" w:space="0" w:color="auto"/>
            <w:left w:val="none" w:sz="0" w:space="0" w:color="auto"/>
            <w:bottom w:val="none" w:sz="0" w:space="0" w:color="auto"/>
            <w:right w:val="none" w:sz="0" w:space="0" w:color="auto"/>
          </w:divBdr>
        </w:div>
        <w:div w:id="97137880">
          <w:marLeft w:val="640"/>
          <w:marRight w:val="0"/>
          <w:marTop w:val="0"/>
          <w:marBottom w:val="0"/>
          <w:divBdr>
            <w:top w:val="none" w:sz="0" w:space="0" w:color="auto"/>
            <w:left w:val="none" w:sz="0" w:space="0" w:color="auto"/>
            <w:bottom w:val="none" w:sz="0" w:space="0" w:color="auto"/>
            <w:right w:val="none" w:sz="0" w:space="0" w:color="auto"/>
          </w:divBdr>
        </w:div>
        <w:div w:id="1571113875">
          <w:marLeft w:val="640"/>
          <w:marRight w:val="0"/>
          <w:marTop w:val="0"/>
          <w:marBottom w:val="0"/>
          <w:divBdr>
            <w:top w:val="none" w:sz="0" w:space="0" w:color="auto"/>
            <w:left w:val="none" w:sz="0" w:space="0" w:color="auto"/>
            <w:bottom w:val="none" w:sz="0" w:space="0" w:color="auto"/>
            <w:right w:val="none" w:sz="0" w:space="0" w:color="auto"/>
          </w:divBdr>
        </w:div>
        <w:div w:id="1525709214">
          <w:marLeft w:val="640"/>
          <w:marRight w:val="0"/>
          <w:marTop w:val="0"/>
          <w:marBottom w:val="0"/>
          <w:divBdr>
            <w:top w:val="none" w:sz="0" w:space="0" w:color="auto"/>
            <w:left w:val="none" w:sz="0" w:space="0" w:color="auto"/>
            <w:bottom w:val="none" w:sz="0" w:space="0" w:color="auto"/>
            <w:right w:val="none" w:sz="0" w:space="0" w:color="auto"/>
          </w:divBdr>
        </w:div>
        <w:div w:id="1302151878">
          <w:marLeft w:val="640"/>
          <w:marRight w:val="0"/>
          <w:marTop w:val="0"/>
          <w:marBottom w:val="0"/>
          <w:divBdr>
            <w:top w:val="none" w:sz="0" w:space="0" w:color="auto"/>
            <w:left w:val="none" w:sz="0" w:space="0" w:color="auto"/>
            <w:bottom w:val="none" w:sz="0" w:space="0" w:color="auto"/>
            <w:right w:val="none" w:sz="0" w:space="0" w:color="auto"/>
          </w:divBdr>
        </w:div>
      </w:divsChild>
    </w:div>
    <w:div w:id="895899255">
      <w:bodyDiv w:val="1"/>
      <w:marLeft w:val="0"/>
      <w:marRight w:val="0"/>
      <w:marTop w:val="0"/>
      <w:marBottom w:val="0"/>
      <w:divBdr>
        <w:top w:val="none" w:sz="0" w:space="0" w:color="auto"/>
        <w:left w:val="none" w:sz="0" w:space="0" w:color="auto"/>
        <w:bottom w:val="none" w:sz="0" w:space="0" w:color="auto"/>
        <w:right w:val="none" w:sz="0" w:space="0" w:color="auto"/>
      </w:divBdr>
      <w:divsChild>
        <w:div w:id="1101877981">
          <w:marLeft w:val="640"/>
          <w:marRight w:val="0"/>
          <w:marTop w:val="0"/>
          <w:marBottom w:val="0"/>
          <w:divBdr>
            <w:top w:val="none" w:sz="0" w:space="0" w:color="auto"/>
            <w:left w:val="none" w:sz="0" w:space="0" w:color="auto"/>
            <w:bottom w:val="none" w:sz="0" w:space="0" w:color="auto"/>
            <w:right w:val="none" w:sz="0" w:space="0" w:color="auto"/>
          </w:divBdr>
        </w:div>
        <w:div w:id="297883580">
          <w:marLeft w:val="640"/>
          <w:marRight w:val="0"/>
          <w:marTop w:val="0"/>
          <w:marBottom w:val="0"/>
          <w:divBdr>
            <w:top w:val="none" w:sz="0" w:space="0" w:color="auto"/>
            <w:left w:val="none" w:sz="0" w:space="0" w:color="auto"/>
            <w:bottom w:val="none" w:sz="0" w:space="0" w:color="auto"/>
            <w:right w:val="none" w:sz="0" w:space="0" w:color="auto"/>
          </w:divBdr>
        </w:div>
        <w:div w:id="1481851523">
          <w:marLeft w:val="640"/>
          <w:marRight w:val="0"/>
          <w:marTop w:val="0"/>
          <w:marBottom w:val="0"/>
          <w:divBdr>
            <w:top w:val="none" w:sz="0" w:space="0" w:color="auto"/>
            <w:left w:val="none" w:sz="0" w:space="0" w:color="auto"/>
            <w:bottom w:val="none" w:sz="0" w:space="0" w:color="auto"/>
            <w:right w:val="none" w:sz="0" w:space="0" w:color="auto"/>
          </w:divBdr>
        </w:div>
        <w:div w:id="783813314">
          <w:marLeft w:val="640"/>
          <w:marRight w:val="0"/>
          <w:marTop w:val="0"/>
          <w:marBottom w:val="0"/>
          <w:divBdr>
            <w:top w:val="none" w:sz="0" w:space="0" w:color="auto"/>
            <w:left w:val="none" w:sz="0" w:space="0" w:color="auto"/>
            <w:bottom w:val="none" w:sz="0" w:space="0" w:color="auto"/>
            <w:right w:val="none" w:sz="0" w:space="0" w:color="auto"/>
          </w:divBdr>
        </w:div>
        <w:div w:id="1371422183">
          <w:marLeft w:val="640"/>
          <w:marRight w:val="0"/>
          <w:marTop w:val="0"/>
          <w:marBottom w:val="0"/>
          <w:divBdr>
            <w:top w:val="none" w:sz="0" w:space="0" w:color="auto"/>
            <w:left w:val="none" w:sz="0" w:space="0" w:color="auto"/>
            <w:bottom w:val="none" w:sz="0" w:space="0" w:color="auto"/>
            <w:right w:val="none" w:sz="0" w:space="0" w:color="auto"/>
          </w:divBdr>
        </w:div>
        <w:div w:id="1554658971">
          <w:marLeft w:val="640"/>
          <w:marRight w:val="0"/>
          <w:marTop w:val="0"/>
          <w:marBottom w:val="0"/>
          <w:divBdr>
            <w:top w:val="none" w:sz="0" w:space="0" w:color="auto"/>
            <w:left w:val="none" w:sz="0" w:space="0" w:color="auto"/>
            <w:bottom w:val="none" w:sz="0" w:space="0" w:color="auto"/>
            <w:right w:val="none" w:sz="0" w:space="0" w:color="auto"/>
          </w:divBdr>
        </w:div>
        <w:div w:id="1593708424">
          <w:marLeft w:val="640"/>
          <w:marRight w:val="0"/>
          <w:marTop w:val="0"/>
          <w:marBottom w:val="0"/>
          <w:divBdr>
            <w:top w:val="none" w:sz="0" w:space="0" w:color="auto"/>
            <w:left w:val="none" w:sz="0" w:space="0" w:color="auto"/>
            <w:bottom w:val="none" w:sz="0" w:space="0" w:color="auto"/>
            <w:right w:val="none" w:sz="0" w:space="0" w:color="auto"/>
          </w:divBdr>
        </w:div>
        <w:div w:id="1405689776">
          <w:marLeft w:val="640"/>
          <w:marRight w:val="0"/>
          <w:marTop w:val="0"/>
          <w:marBottom w:val="0"/>
          <w:divBdr>
            <w:top w:val="none" w:sz="0" w:space="0" w:color="auto"/>
            <w:left w:val="none" w:sz="0" w:space="0" w:color="auto"/>
            <w:bottom w:val="none" w:sz="0" w:space="0" w:color="auto"/>
            <w:right w:val="none" w:sz="0" w:space="0" w:color="auto"/>
          </w:divBdr>
        </w:div>
        <w:div w:id="796409644">
          <w:marLeft w:val="640"/>
          <w:marRight w:val="0"/>
          <w:marTop w:val="0"/>
          <w:marBottom w:val="0"/>
          <w:divBdr>
            <w:top w:val="none" w:sz="0" w:space="0" w:color="auto"/>
            <w:left w:val="none" w:sz="0" w:space="0" w:color="auto"/>
            <w:bottom w:val="none" w:sz="0" w:space="0" w:color="auto"/>
            <w:right w:val="none" w:sz="0" w:space="0" w:color="auto"/>
          </w:divBdr>
        </w:div>
        <w:div w:id="237060129">
          <w:marLeft w:val="640"/>
          <w:marRight w:val="0"/>
          <w:marTop w:val="0"/>
          <w:marBottom w:val="0"/>
          <w:divBdr>
            <w:top w:val="none" w:sz="0" w:space="0" w:color="auto"/>
            <w:left w:val="none" w:sz="0" w:space="0" w:color="auto"/>
            <w:bottom w:val="none" w:sz="0" w:space="0" w:color="auto"/>
            <w:right w:val="none" w:sz="0" w:space="0" w:color="auto"/>
          </w:divBdr>
        </w:div>
        <w:div w:id="1352686937">
          <w:marLeft w:val="640"/>
          <w:marRight w:val="0"/>
          <w:marTop w:val="0"/>
          <w:marBottom w:val="0"/>
          <w:divBdr>
            <w:top w:val="none" w:sz="0" w:space="0" w:color="auto"/>
            <w:left w:val="none" w:sz="0" w:space="0" w:color="auto"/>
            <w:bottom w:val="none" w:sz="0" w:space="0" w:color="auto"/>
            <w:right w:val="none" w:sz="0" w:space="0" w:color="auto"/>
          </w:divBdr>
        </w:div>
        <w:div w:id="816646804">
          <w:marLeft w:val="640"/>
          <w:marRight w:val="0"/>
          <w:marTop w:val="0"/>
          <w:marBottom w:val="0"/>
          <w:divBdr>
            <w:top w:val="none" w:sz="0" w:space="0" w:color="auto"/>
            <w:left w:val="none" w:sz="0" w:space="0" w:color="auto"/>
            <w:bottom w:val="none" w:sz="0" w:space="0" w:color="auto"/>
            <w:right w:val="none" w:sz="0" w:space="0" w:color="auto"/>
          </w:divBdr>
        </w:div>
        <w:div w:id="1628467543">
          <w:marLeft w:val="640"/>
          <w:marRight w:val="0"/>
          <w:marTop w:val="0"/>
          <w:marBottom w:val="0"/>
          <w:divBdr>
            <w:top w:val="none" w:sz="0" w:space="0" w:color="auto"/>
            <w:left w:val="none" w:sz="0" w:space="0" w:color="auto"/>
            <w:bottom w:val="none" w:sz="0" w:space="0" w:color="auto"/>
            <w:right w:val="none" w:sz="0" w:space="0" w:color="auto"/>
          </w:divBdr>
        </w:div>
        <w:div w:id="1304234626">
          <w:marLeft w:val="640"/>
          <w:marRight w:val="0"/>
          <w:marTop w:val="0"/>
          <w:marBottom w:val="0"/>
          <w:divBdr>
            <w:top w:val="none" w:sz="0" w:space="0" w:color="auto"/>
            <w:left w:val="none" w:sz="0" w:space="0" w:color="auto"/>
            <w:bottom w:val="none" w:sz="0" w:space="0" w:color="auto"/>
            <w:right w:val="none" w:sz="0" w:space="0" w:color="auto"/>
          </w:divBdr>
        </w:div>
        <w:div w:id="427428529">
          <w:marLeft w:val="640"/>
          <w:marRight w:val="0"/>
          <w:marTop w:val="0"/>
          <w:marBottom w:val="0"/>
          <w:divBdr>
            <w:top w:val="none" w:sz="0" w:space="0" w:color="auto"/>
            <w:left w:val="none" w:sz="0" w:space="0" w:color="auto"/>
            <w:bottom w:val="none" w:sz="0" w:space="0" w:color="auto"/>
            <w:right w:val="none" w:sz="0" w:space="0" w:color="auto"/>
          </w:divBdr>
        </w:div>
        <w:div w:id="735280944">
          <w:marLeft w:val="640"/>
          <w:marRight w:val="0"/>
          <w:marTop w:val="0"/>
          <w:marBottom w:val="0"/>
          <w:divBdr>
            <w:top w:val="none" w:sz="0" w:space="0" w:color="auto"/>
            <w:left w:val="none" w:sz="0" w:space="0" w:color="auto"/>
            <w:bottom w:val="none" w:sz="0" w:space="0" w:color="auto"/>
            <w:right w:val="none" w:sz="0" w:space="0" w:color="auto"/>
          </w:divBdr>
        </w:div>
        <w:div w:id="2144689675">
          <w:marLeft w:val="640"/>
          <w:marRight w:val="0"/>
          <w:marTop w:val="0"/>
          <w:marBottom w:val="0"/>
          <w:divBdr>
            <w:top w:val="none" w:sz="0" w:space="0" w:color="auto"/>
            <w:left w:val="none" w:sz="0" w:space="0" w:color="auto"/>
            <w:bottom w:val="none" w:sz="0" w:space="0" w:color="auto"/>
            <w:right w:val="none" w:sz="0" w:space="0" w:color="auto"/>
          </w:divBdr>
        </w:div>
        <w:div w:id="1925916325">
          <w:marLeft w:val="640"/>
          <w:marRight w:val="0"/>
          <w:marTop w:val="0"/>
          <w:marBottom w:val="0"/>
          <w:divBdr>
            <w:top w:val="none" w:sz="0" w:space="0" w:color="auto"/>
            <w:left w:val="none" w:sz="0" w:space="0" w:color="auto"/>
            <w:bottom w:val="none" w:sz="0" w:space="0" w:color="auto"/>
            <w:right w:val="none" w:sz="0" w:space="0" w:color="auto"/>
          </w:divBdr>
        </w:div>
        <w:div w:id="183134693">
          <w:marLeft w:val="640"/>
          <w:marRight w:val="0"/>
          <w:marTop w:val="0"/>
          <w:marBottom w:val="0"/>
          <w:divBdr>
            <w:top w:val="none" w:sz="0" w:space="0" w:color="auto"/>
            <w:left w:val="none" w:sz="0" w:space="0" w:color="auto"/>
            <w:bottom w:val="none" w:sz="0" w:space="0" w:color="auto"/>
            <w:right w:val="none" w:sz="0" w:space="0" w:color="auto"/>
          </w:divBdr>
        </w:div>
        <w:div w:id="543836221">
          <w:marLeft w:val="640"/>
          <w:marRight w:val="0"/>
          <w:marTop w:val="0"/>
          <w:marBottom w:val="0"/>
          <w:divBdr>
            <w:top w:val="none" w:sz="0" w:space="0" w:color="auto"/>
            <w:left w:val="none" w:sz="0" w:space="0" w:color="auto"/>
            <w:bottom w:val="none" w:sz="0" w:space="0" w:color="auto"/>
            <w:right w:val="none" w:sz="0" w:space="0" w:color="auto"/>
          </w:divBdr>
        </w:div>
        <w:div w:id="1523592007">
          <w:marLeft w:val="640"/>
          <w:marRight w:val="0"/>
          <w:marTop w:val="0"/>
          <w:marBottom w:val="0"/>
          <w:divBdr>
            <w:top w:val="none" w:sz="0" w:space="0" w:color="auto"/>
            <w:left w:val="none" w:sz="0" w:space="0" w:color="auto"/>
            <w:bottom w:val="none" w:sz="0" w:space="0" w:color="auto"/>
            <w:right w:val="none" w:sz="0" w:space="0" w:color="auto"/>
          </w:divBdr>
        </w:div>
        <w:div w:id="1666128863">
          <w:marLeft w:val="640"/>
          <w:marRight w:val="0"/>
          <w:marTop w:val="0"/>
          <w:marBottom w:val="0"/>
          <w:divBdr>
            <w:top w:val="none" w:sz="0" w:space="0" w:color="auto"/>
            <w:left w:val="none" w:sz="0" w:space="0" w:color="auto"/>
            <w:bottom w:val="none" w:sz="0" w:space="0" w:color="auto"/>
            <w:right w:val="none" w:sz="0" w:space="0" w:color="auto"/>
          </w:divBdr>
        </w:div>
        <w:div w:id="1359745165">
          <w:marLeft w:val="640"/>
          <w:marRight w:val="0"/>
          <w:marTop w:val="0"/>
          <w:marBottom w:val="0"/>
          <w:divBdr>
            <w:top w:val="none" w:sz="0" w:space="0" w:color="auto"/>
            <w:left w:val="none" w:sz="0" w:space="0" w:color="auto"/>
            <w:bottom w:val="none" w:sz="0" w:space="0" w:color="auto"/>
            <w:right w:val="none" w:sz="0" w:space="0" w:color="auto"/>
          </w:divBdr>
        </w:div>
        <w:div w:id="1858034754">
          <w:marLeft w:val="640"/>
          <w:marRight w:val="0"/>
          <w:marTop w:val="0"/>
          <w:marBottom w:val="0"/>
          <w:divBdr>
            <w:top w:val="none" w:sz="0" w:space="0" w:color="auto"/>
            <w:left w:val="none" w:sz="0" w:space="0" w:color="auto"/>
            <w:bottom w:val="none" w:sz="0" w:space="0" w:color="auto"/>
            <w:right w:val="none" w:sz="0" w:space="0" w:color="auto"/>
          </w:divBdr>
        </w:div>
        <w:div w:id="1917784876">
          <w:marLeft w:val="640"/>
          <w:marRight w:val="0"/>
          <w:marTop w:val="0"/>
          <w:marBottom w:val="0"/>
          <w:divBdr>
            <w:top w:val="none" w:sz="0" w:space="0" w:color="auto"/>
            <w:left w:val="none" w:sz="0" w:space="0" w:color="auto"/>
            <w:bottom w:val="none" w:sz="0" w:space="0" w:color="auto"/>
            <w:right w:val="none" w:sz="0" w:space="0" w:color="auto"/>
          </w:divBdr>
        </w:div>
        <w:div w:id="27607516">
          <w:marLeft w:val="640"/>
          <w:marRight w:val="0"/>
          <w:marTop w:val="0"/>
          <w:marBottom w:val="0"/>
          <w:divBdr>
            <w:top w:val="none" w:sz="0" w:space="0" w:color="auto"/>
            <w:left w:val="none" w:sz="0" w:space="0" w:color="auto"/>
            <w:bottom w:val="none" w:sz="0" w:space="0" w:color="auto"/>
            <w:right w:val="none" w:sz="0" w:space="0" w:color="auto"/>
          </w:divBdr>
        </w:div>
        <w:div w:id="974528751">
          <w:marLeft w:val="640"/>
          <w:marRight w:val="0"/>
          <w:marTop w:val="0"/>
          <w:marBottom w:val="0"/>
          <w:divBdr>
            <w:top w:val="none" w:sz="0" w:space="0" w:color="auto"/>
            <w:left w:val="none" w:sz="0" w:space="0" w:color="auto"/>
            <w:bottom w:val="none" w:sz="0" w:space="0" w:color="auto"/>
            <w:right w:val="none" w:sz="0" w:space="0" w:color="auto"/>
          </w:divBdr>
        </w:div>
        <w:div w:id="1871143821">
          <w:marLeft w:val="640"/>
          <w:marRight w:val="0"/>
          <w:marTop w:val="0"/>
          <w:marBottom w:val="0"/>
          <w:divBdr>
            <w:top w:val="none" w:sz="0" w:space="0" w:color="auto"/>
            <w:left w:val="none" w:sz="0" w:space="0" w:color="auto"/>
            <w:bottom w:val="none" w:sz="0" w:space="0" w:color="auto"/>
            <w:right w:val="none" w:sz="0" w:space="0" w:color="auto"/>
          </w:divBdr>
        </w:div>
        <w:div w:id="1282226976">
          <w:marLeft w:val="640"/>
          <w:marRight w:val="0"/>
          <w:marTop w:val="0"/>
          <w:marBottom w:val="0"/>
          <w:divBdr>
            <w:top w:val="none" w:sz="0" w:space="0" w:color="auto"/>
            <w:left w:val="none" w:sz="0" w:space="0" w:color="auto"/>
            <w:bottom w:val="none" w:sz="0" w:space="0" w:color="auto"/>
            <w:right w:val="none" w:sz="0" w:space="0" w:color="auto"/>
          </w:divBdr>
        </w:div>
        <w:div w:id="1172256257">
          <w:marLeft w:val="640"/>
          <w:marRight w:val="0"/>
          <w:marTop w:val="0"/>
          <w:marBottom w:val="0"/>
          <w:divBdr>
            <w:top w:val="none" w:sz="0" w:space="0" w:color="auto"/>
            <w:left w:val="none" w:sz="0" w:space="0" w:color="auto"/>
            <w:bottom w:val="none" w:sz="0" w:space="0" w:color="auto"/>
            <w:right w:val="none" w:sz="0" w:space="0" w:color="auto"/>
          </w:divBdr>
        </w:div>
        <w:div w:id="1663697445">
          <w:marLeft w:val="640"/>
          <w:marRight w:val="0"/>
          <w:marTop w:val="0"/>
          <w:marBottom w:val="0"/>
          <w:divBdr>
            <w:top w:val="none" w:sz="0" w:space="0" w:color="auto"/>
            <w:left w:val="none" w:sz="0" w:space="0" w:color="auto"/>
            <w:bottom w:val="none" w:sz="0" w:space="0" w:color="auto"/>
            <w:right w:val="none" w:sz="0" w:space="0" w:color="auto"/>
          </w:divBdr>
        </w:div>
        <w:div w:id="1136290408">
          <w:marLeft w:val="640"/>
          <w:marRight w:val="0"/>
          <w:marTop w:val="0"/>
          <w:marBottom w:val="0"/>
          <w:divBdr>
            <w:top w:val="none" w:sz="0" w:space="0" w:color="auto"/>
            <w:left w:val="none" w:sz="0" w:space="0" w:color="auto"/>
            <w:bottom w:val="none" w:sz="0" w:space="0" w:color="auto"/>
            <w:right w:val="none" w:sz="0" w:space="0" w:color="auto"/>
          </w:divBdr>
        </w:div>
        <w:div w:id="1320839393">
          <w:marLeft w:val="640"/>
          <w:marRight w:val="0"/>
          <w:marTop w:val="0"/>
          <w:marBottom w:val="0"/>
          <w:divBdr>
            <w:top w:val="none" w:sz="0" w:space="0" w:color="auto"/>
            <w:left w:val="none" w:sz="0" w:space="0" w:color="auto"/>
            <w:bottom w:val="none" w:sz="0" w:space="0" w:color="auto"/>
            <w:right w:val="none" w:sz="0" w:space="0" w:color="auto"/>
          </w:divBdr>
        </w:div>
        <w:div w:id="812330781">
          <w:marLeft w:val="640"/>
          <w:marRight w:val="0"/>
          <w:marTop w:val="0"/>
          <w:marBottom w:val="0"/>
          <w:divBdr>
            <w:top w:val="none" w:sz="0" w:space="0" w:color="auto"/>
            <w:left w:val="none" w:sz="0" w:space="0" w:color="auto"/>
            <w:bottom w:val="none" w:sz="0" w:space="0" w:color="auto"/>
            <w:right w:val="none" w:sz="0" w:space="0" w:color="auto"/>
          </w:divBdr>
        </w:div>
        <w:div w:id="2050957728">
          <w:marLeft w:val="640"/>
          <w:marRight w:val="0"/>
          <w:marTop w:val="0"/>
          <w:marBottom w:val="0"/>
          <w:divBdr>
            <w:top w:val="none" w:sz="0" w:space="0" w:color="auto"/>
            <w:left w:val="none" w:sz="0" w:space="0" w:color="auto"/>
            <w:bottom w:val="none" w:sz="0" w:space="0" w:color="auto"/>
            <w:right w:val="none" w:sz="0" w:space="0" w:color="auto"/>
          </w:divBdr>
        </w:div>
        <w:div w:id="215941361">
          <w:marLeft w:val="640"/>
          <w:marRight w:val="0"/>
          <w:marTop w:val="0"/>
          <w:marBottom w:val="0"/>
          <w:divBdr>
            <w:top w:val="none" w:sz="0" w:space="0" w:color="auto"/>
            <w:left w:val="none" w:sz="0" w:space="0" w:color="auto"/>
            <w:bottom w:val="none" w:sz="0" w:space="0" w:color="auto"/>
            <w:right w:val="none" w:sz="0" w:space="0" w:color="auto"/>
          </w:divBdr>
        </w:div>
        <w:div w:id="708451621">
          <w:marLeft w:val="640"/>
          <w:marRight w:val="0"/>
          <w:marTop w:val="0"/>
          <w:marBottom w:val="0"/>
          <w:divBdr>
            <w:top w:val="none" w:sz="0" w:space="0" w:color="auto"/>
            <w:left w:val="none" w:sz="0" w:space="0" w:color="auto"/>
            <w:bottom w:val="none" w:sz="0" w:space="0" w:color="auto"/>
            <w:right w:val="none" w:sz="0" w:space="0" w:color="auto"/>
          </w:divBdr>
        </w:div>
        <w:div w:id="700086062">
          <w:marLeft w:val="640"/>
          <w:marRight w:val="0"/>
          <w:marTop w:val="0"/>
          <w:marBottom w:val="0"/>
          <w:divBdr>
            <w:top w:val="none" w:sz="0" w:space="0" w:color="auto"/>
            <w:left w:val="none" w:sz="0" w:space="0" w:color="auto"/>
            <w:bottom w:val="none" w:sz="0" w:space="0" w:color="auto"/>
            <w:right w:val="none" w:sz="0" w:space="0" w:color="auto"/>
          </w:divBdr>
        </w:div>
        <w:div w:id="1265457357">
          <w:marLeft w:val="640"/>
          <w:marRight w:val="0"/>
          <w:marTop w:val="0"/>
          <w:marBottom w:val="0"/>
          <w:divBdr>
            <w:top w:val="none" w:sz="0" w:space="0" w:color="auto"/>
            <w:left w:val="none" w:sz="0" w:space="0" w:color="auto"/>
            <w:bottom w:val="none" w:sz="0" w:space="0" w:color="auto"/>
            <w:right w:val="none" w:sz="0" w:space="0" w:color="auto"/>
          </w:divBdr>
        </w:div>
        <w:div w:id="1413550287">
          <w:marLeft w:val="640"/>
          <w:marRight w:val="0"/>
          <w:marTop w:val="0"/>
          <w:marBottom w:val="0"/>
          <w:divBdr>
            <w:top w:val="none" w:sz="0" w:space="0" w:color="auto"/>
            <w:left w:val="none" w:sz="0" w:space="0" w:color="auto"/>
            <w:bottom w:val="none" w:sz="0" w:space="0" w:color="auto"/>
            <w:right w:val="none" w:sz="0" w:space="0" w:color="auto"/>
          </w:divBdr>
        </w:div>
        <w:div w:id="1749569564">
          <w:marLeft w:val="640"/>
          <w:marRight w:val="0"/>
          <w:marTop w:val="0"/>
          <w:marBottom w:val="0"/>
          <w:divBdr>
            <w:top w:val="none" w:sz="0" w:space="0" w:color="auto"/>
            <w:left w:val="none" w:sz="0" w:space="0" w:color="auto"/>
            <w:bottom w:val="none" w:sz="0" w:space="0" w:color="auto"/>
            <w:right w:val="none" w:sz="0" w:space="0" w:color="auto"/>
          </w:divBdr>
        </w:div>
        <w:div w:id="1530560247">
          <w:marLeft w:val="640"/>
          <w:marRight w:val="0"/>
          <w:marTop w:val="0"/>
          <w:marBottom w:val="0"/>
          <w:divBdr>
            <w:top w:val="none" w:sz="0" w:space="0" w:color="auto"/>
            <w:left w:val="none" w:sz="0" w:space="0" w:color="auto"/>
            <w:bottom w:val="none" w:sz="0" w:space="0" w:color="auto"/>
            <w:right w:val="none" w:sz="0" w:space="0" w:color="auto"/>
          </w:divBdr>
        </w:div>
        <w:div w:id="2082559391">
          <w:marLeft w:val="640"/>
          <w:marRight w:val="0"/>
          <w:marTop w:val="0"/>
          <w:marBottom w:val="0"/>
          <w:divBdr>
            <w:top w:val="none" w:sz="0" w:space="0" w:color="auto"/>
            <w:left w:val="none" w:sz="0" w:space="0" w:color="auto"/>
            <w:bottom w:val="none" w:sz="0" w:space="0" w:color="auto"/>
            <w:right w:val="none" w:sz="0" w:space="0" w:color="auto"/>
          </w:divBdr>
        </w:div>
        <w:div w:id="1331441986">
          <w:marLeft w:val="640"/>
          <w:marRight w:val="0"/>
          <w:marTop w:val="0"/>
          <w:marBottom w:val="0"/>
          <w:divBdr>
            <w:top w:val="none" w:sz="0" w:space="0" w:color="auto"/>
            <w:left w:val="none" w:sz="0" w:space="0" w:color="auto"/>
            <w:bottom w:val="none" w:sz="0" w:space="0" w:color="auto"/>
            <w:right w:val="none" w:sz="0" w:space="0" w:color="auto"/>
          </w:divBdr>
        </w:div>
        <w:div w:id="1062017995">
          <w:marLeft w:val="640"/>
          <w:marRight w:val="0"/>
          <w:marTop w:val="0"/>
          <w:marBottom w:val="0"/>
          <w:divBdr>
            <w:top w:val="none" w:sz="0" w:space="0" w:color="auto"/>
            <w:left w:val="none" w:sz="0" w:space="0" w:color="auto"/>
            <w:bottom w:val="none" w:sz="0" w:space="0" w:color="auto"/>
            <w:right w:val="none" w:sz="0" w:space="0" w:color="auto"/>
          </w:divBdr>
        </w:div>
        <w:div w:id="1288896773">
          <w:marLeft w:val="640"/>
          <w:marRight w:val="0"/>
          <w:marTop w:val="0"/>
          <w:marBottom w:val="0"/>
          <w:divBdr>
            <w:top w:val="none" w:sz="0" w:space="0" w:color="auto"/>
            <w:left w:val="none" w:sz="0" w:space="0" w:color="auto"/>
            <w:bottom w:val="none" w:sz="0" w:space="0" w:color="auto"/>
            <w:right w:val="none" w:sz="0" w:space="0" w:color="auto"/>
          </w:divBdr>
        </w:div>
        <w:div w:id="792671375">
          <w:marLeft w:val="640"/>
          <w:marRight w:val="0"/>
          <w:marTop w:val="0"/>
          <w:marBottom w:val="0"/>
          <w:divBdr>
            <w:top w:val="none" w:sz="0" w:space="0" w:color="auto"/>
            <w:left w:val="none" w:sz="0" w:space="0" w:color="auto"/>
            <w:bottom w:val="none" w:sz="0" w:space="0" w:color="auto"/>
            <w:right w:val="none" w:sz="0" w:space="0" w:color="auto"/>
          </w:divBdr>
        </w:div>
        <w:div w:id="1932742220">
          <w:marLeft w:val="640"/>
          <w:marRight w:val="0"/>
          <w:marTop w:val="0"/>
          <w:marBottom w:val="0"/>
          <w:divBdr>
            <w:top w:val="none" w:sz="0" w:space="0" w:color="auto"/>
            <w:left w:val="none" w:sz="0" w:space="0" w:color="auto"/>
            <w:bottom w:val="none" w:sz="0" w:space="0" w:color="auto"/>
            <w:right w:val="none" w:sz="0" w:space="0" w:color="auto"/>
          </w:divBdr>
        </w:div>
        <w:div w:id="1770464465">
          <w:marLeft w:val="640"/>
          <w:marRight w:val="0"/>
          <w:marTop w:val="0"/>
          <w:marBottom w:val="0"/>
          <w:divBdr>
            <w:top w:val="none" w:sz="0" w:space="0" w:color="auto"/>
            <w:left w:val="none" w:sz="0" w:space="0" w:color="auto"/>
            <w:bottom w:val="none" w:sz="0" w:space="0" w:color="auto"/>
            <w:right w:val="none" w:sz="0" w:space="0" w:color="auto"/>
          </w:divBdr>
        </w:div>
        <w:div w:id="1821926213">
          <w:marLeft w:val="640"/>
          <w:marRight w:val="0"/>
          <w:marTop w:val="0"/>
          <w:marBottom w:val="0"/>
          <w:divBdr>
            <w:top w:val="none" w:sz="0" w:space="0" w:color="auto"/>
            <w:left w:val="none" w:sz="0" w:space="0" w:color="auto"/>
            <w:bottom w:val="none" w:sz="0" w:space="0" w:color="auto"/>
            <w:right w:val="none" w:sz="0" w:space="0" w:color="auto"/>
          </w:divBdr>
        </w:div>
        <w:div w:id="2086604622">
          <w:marLeft w:val="640"/>
          <w:marRight w:val="0"/>
          <w:marTop w:val="0"/>
          <w:marBottom w:val="0"/>
          <w:divBdr>
            <w:top w:val="none" w:sz="0" w:space="0" w:color="auto"/>
            <w:left w:val="none" w:sz="0" w:space="0" w:color="auto"/>
            <w:bottom w:val="none" w:sz="0" w:space="0" w:color="auto"/>
            <w:right w:val="none" w:sz="0" w:space="0" w:color="auto"/>
          </w:divBdr>
        </w:div>
        <w:div w:id="862591263">
          <w:marLeft w:val="640"/>
          <w:marRight w:val="0"/>
          <w:marTop w:val="0"/>
          <w:marBottom w:val="0"/>
          <w:divBdr>
            <w:top w:val="none" w:sz="0" w:space="0" w:color="auto"/>
            <w:left w:val="none" w:sz="0" w:space="0" w:color="auto"/>
            <w:bottom w:val="none" w:sz="0" w:space="0" w:color="auto"/>
            <w:right w:val="none" w:sz="0" w:space="0" w:color="auto"/>
          </w:divBdr>
        </w:div>
        <w:div w:id="954141014">
          <w:marLeft w:val="640"/>
          <w:marRight w:val="0"/>
          <w:marTop w:val="0"/>
          <w:marBottom w:val="0"/>
          <w:divBdr>
            <w:top w:val="none" w:sz="0" w:space="0" w:color="auto"/>
            <w:left w:val="none" w:sz="0" w:space="0" w:color="auto"/>
            <w:bottom w:val="none" w:sz="0" w:space="0" w:color="auto"/>
            <w:right w:val="none" w:sz="0" w:space="0" w:color="auto"/>
          </w:divBdr>
        </w:div>
      </w:divsChild>
    </w:div>
    <w:div w:id="906452351">
      <w:bodyDiv w:val="1"/>
      <w:marLeft w:val="0"/>
      <w:marRight w:val="0"/>
      <w:marTop w:val="0"/>
      <w:marBottom w:val="0"/>
      <w:divBdr>
        <w:top w:val="none" w:sz="0" w:space="0" w:color="auto"/>
        <w:left w:val="none" w:sz="0" w:space="0" w:color="auto"/>
        <w:bottom w:val="none" w:sz="0" w:space="0" w:color="auto"/>
        <w:right w:val="none" w:sz="0" w:space="0" w:color="auto"/>
      </w:divBdr>
      <w:divsChild>
        <w:div w:id="1118453303">
          <w:marLeft w:val="640"/>
          <w:marRight w:val="0"/>
          <w:marTop w:val="0"/>
          <w:marBottom w:val="0"/>
          <w:divBdr>
            <w:top w:val="none" w:sz="0" w:space="0" w:color="auto"/>
            <w:left w:val="none" w:sz="0" w:space="0" w:color="auto"/>
            <w:bottom w:val="none" w:sz="0" w:space="0" w:color="auto"/>
            <w:right w:val="none" w:sz="0" w:space="0" w:color="auto"/>
          </w:divBdr>
        </w:div>
        <w:div w:id="1575239232">
          <w:marLeft w:val="640"/>
          <w:marRight w:val="0"/>
          <w:marTop w:val="0"/>
          <w:marBottom w:val="0"/>
          <w:divBdr>
            <w:top w:val="none" w:sz="0" w:space="0" w:color="auto"/>
            <w:left w:val="none" w:sz="0" w:space="0" w:color="auto"/>
            <w:bottom w:val="none" w:sz="0" w:space="0" w:color="auto"/>
            <w:right w:val="none" w:sz="0" w:space="0" w:color="auto"/>
          </w:divBdr>
        </w:div>
        <w:div w:id="1168014019">
          <w:marLeft w:val="640"/>
          <w:marRight w:val="0"/>
          <w:marTop w:val="0"/>
          <w:marBottom w:val="0"/>
          <w:divBdr>
            <w:top w:val="none" w:sz="0" w:space="0" w:color="auto"/>
            <w:left w:val="none" w:sz="0" w:space="0" w:color="auto"/>
            <w:bottom w:val="none" w:sz="0" w:space="0" w:color="auto"/>
            <w:right w:val="none" w:sz="0" w:space="0" w:color="auto"/>
          </w:divBdr>
        </w:div>
        <w:div w:id="1164080355">
          <w:marLeft w:val="640"/>
          <w:marRight w:val="0"/>
          <w:marTop w:val="0"/>
          <w:marBottom w:val="0"/>
          <w:divBdr>
            <w:top w:val="none" w:sz="0" w:space="0" w:color="auto"/>
            <w:left w:val="none" w:sz="0" w:space="0" w:color="auto"/>
            <w:bottom w:val="none" w:sz="0" w:space="0" w:color="auto"/>
            <w:right w:val="none" w:sz="0" w:space="0" w:color="auto"/>
          </w:divBdr>
        </w:div>
        <w:div w:id="1697853580">
          <w:marLeft w:val="640"/>
          <w:marRight w:val="0"/>
          <w:marTop w:val="0"/>
          <w:marBottom w:val="0"/>
          <w:divBdr>
            <w:top w:val="none" w:sz="0" w:space="0" w:color="auto"/>
            <w:left w:val="none" w:sz="0" w:space="0" w:color="auto"/>
            <w:bottom w:val="none" w:sz="0" w:space="0" w:color="auto"/>
            <w:right w:val="none" w:sz="0" w:space="0" w:color="auto"/>
          </w:divBdr>
        </w:div>
        <w:div w:id="1990596775">
          <w:marLeft w:val="640"/>
          <w:marRight w:val="0"/>
          <w:marTop w:val="0"/>
          <w:marBottom w:val="0"/>
          <w:divBdr>
            <w:top w:val="none" w:sz="0" w:space="0" w:color="auto"/>
            <w:left w:val="none" w:sz="0" w:space="0" w:color="auto"/>
            <w:bottom w:val="none" w:sz="0" w:space="0" w:color="auto"/>
            <w:right w:val="none" w:sz="0" w:space="0" w:color="auto"/>
          </w:divBdr>
        </w:div>
        <w:div w:id="1571964583">
          <w:marLeft w:val="640"/>
          <w:marRight w:val="0"/>
          <w:marTop w:val="0"/>
          <w:marBottom w:val="0"/>
          <w:divBdr>
            <w:top w:val="none" w:sz="0" w:space="0" w:color="auto"/>
            <w:left w:val="none" w:sz="0" w:space="0" w:color="auto"/>
            <w:bottom w:val="none" w:sz="0" w:space="0" w:color="auto"/>
            <w:right w:val="none" w:sz="0" w:space="0" w:color="auto"/>
          </w:divBdr>
        </w:div>
        <w:div w:id="21059095">
          <w:marLeft w:val="640"/>
          <w:marRight w:val="0"/>
          <w:marTop w:val="0"/>
          <w:marBottom w:val="0"/>
          <w:divBdr>
            <w:top w:val="none" w:sz="0" w:space="0" w:color="auto"/>
            <w:left w:val="none" w:sz="0" w:space="0" w:color="auto"/>
            <w:bottom w:val="none" w:sz="0" w:space="0" w:color="auto"/>
            <w:right w:val="none" w:sz="0" w:space="0" w:color="auto"/>
          </w:divBdr>
        </w:div>
        <w:div w:id="1113599462">
          <w:marLeft w:val="640"/>
          <w:marRight w:val="0"/>
          <w:marTop w:val="0"/>
          <w:marBottom w:val="0"/>
          <w:divBdr>
            <w:top w:val="none" w:sz="0" w:space="0" w:color="auto"/>
            <w:left w:val="none" w:sz="0" w:space="0" w:color="auto"/>
            <w:bottom w:val="none" w:sz="0" w:space="0" w:color="auto"/>
            <w:right w:val="none" w:sz="0" w:space="0" w:color="auto"/>
          </w:divBdr>
        </w:div>
        <w:div w:id="1631863378">
          <w:marLeft w:val="640"/>
          <w:marRight w:val="0"/>
          <w:marTop w:val="0"/>
          <w:marBottom w:val="0"/>
          <w:divBdr>
            <w:top w:val="none" w:sz="0" w:space="0" w:color="auto"/>
            <w:left w:val="none" w:sz="0" w:space="0" w:color="auto"/>
            <w:bottom w:val="none" w:sz="0" w:space="0" w:color="auto"/>
            <w:right w:val="none" w:sz="0" w:space="0" w:color="auto"/>
          </w:divBdr>
        </w:div>
        <w:div w:id="1499420510">
          <w:marLeft w:val="640"/>
          <w:marRight w:val="0"/>
          <w:marTop w:val="0"/>
          <w:marBottom w:val="0"/>
          <w:divBdr>
            <w:top w:val="none" w:sz="0" w:space="0" w:color="auto"/>
            <w:left w:val="none" w:sz="0" w:space="0" w:color="auto"/>
            <w:bottom w:val="none" w:sz="0" w:space="0" w:color="auto"/>
            <w:right w:val="none" w:sz="0" w:space="0" w:color="auto"/>
          </w:divBdr>
        </w:div>
        <w:div w:id="1249732547">
          <w:marLeft w:val="640"/>
          <w:marRight w:val="0"/>
          <w:marTop w:val="0"/>
          <w:marBottom w:val="0"/>
          <w:divBdr>
            <w:top w:val="none" w:sz="0" w:space="0" w:color="auto"/>
            <w:left w:val="none" w:sz="0" w:space="0" w:color="auto"/>
            <w:bottom w:val="none" w:sz="0" w:space="0" w:color="auto"/>
            <w:right w:val="none" w:sz="0" w:space="0" w:color="auto"/>
          </w:divBdr>
        </w:div>
        <w:div w:id="1116679675">
          <w:marLeft w:val="640"/>
          <w:marRight w:val="0"/>
          <w:marTop w:val="0"/>
          <w:marBottom w:val="0"/>
          <w:divBdr>
            <w:top w:val="none" w:sz="0" w:space="0" w:color="auto"/>
            <w:left w:val="none" w:sz="0" w:space="0" w:color="auto"/>
            <w:bottom w:val="none" w:sz="0" w:space="0" w:color="auto"/>
            <w:right w:val="none" w:sz="0" w:space="0" w:color="auto"/>
          </w:divBdr>
        </w:div>
        <w:div w:id="510872540">
          <w:marLeft w:val="640"/>
          <w:marRight w:val="0"/>
          <w:marTop w:val="0"/>
          <w:marBottom w:val="0"/>
          <w:divBdr>
            <w:top w:val="none" w:sz="0" w:space="0" w:color="auto"/>
            <w:left w:val="none" w:sz="0" w:space="0" w:color="auto"/>
            <w:bottom w:val="none" w:sz="0" w:space="0" w:color="auto"/>
            <w:right w:val="none" w:sz="0" w:space="0" w:color="auto"/>
          </w:divBdr>
        </w:div>
        <w:div w:id="1387757450">
          <w:marLeft w:val="640"/>
          <w:marRight w:val="0"/>
          <w:marTop w:val="0"/>
          <w:marBottom w:val="0"/>
          <w:divBdr>
            <w:top w:val="none" w:sz="0" w:space="0" w:color="auto"/>
            <w:left w:val="none" w:sz="0" w:space="0" w:color="auto"/>
            <w:bottom w:val="none" w:sz="0" w:space="0" w:color="auto"/>
            <w:right w:val="none" w:sz="0" w:space="0" w:color="auto"/>
          </w:divBdr>
        </w:div>
        <w:div w:id="2123104973">
          <w:marLeft w:val="640"/>
          <w:marRight w:val="0"/>
          <w:marTop w:val="0"/>
          <w:marBottom w:val="0"/>
          <w:divBdr>
            <w:top w:val="none" w:sz="0" w:space="0" w:color="auto"/>
            <w:left w:val="none" w:sz="0" w:space="0" w:color="auto"/>
            <w:bottom w:val="none" w:sz="0" w:space="0" w:color="auto"/>
            <w:right w:val="none" w:sz="0" w:space="0" w:color="auto"/>
          </w:divBdr>
        </w:div>
        <w:div w:id="2106723889">
          <w:marLeft w:val="640"/>
          <w:marRight w:val="0"/>
          <w:marTop w:val="0"/>
          <w:marBottom w:val="0"/>
          <w:divBdr>
            <w:top w:val="none" w:sz="0" w:space="0" w:color="auto"/>
            <w:left w:val="none" w:sz="0" w:space="0" w:color="auto"/>
            <w:bottom w:val="none" w:sz="0" w:space="0" w:color="auto"/>
            <w:right w:val="none" w:sz="0" w:space="0" w:color="auto"/>
          </w:divBdr>
        </w:div>
        <w:div w:id="134687266">
          <w:marLeft w:val="640"/>
          <w:marRight w:val="0"/>
          <w:marTop w:val="0"/>
          <w:marBottom w:val="0"/>
          <w:divBdr>
            <w:top w:val="none" w:sz="0" w:space="0" w:color="auto"/>
            <w:left w:val="none" w:sz="0" w:space="0" w:color="auto"/>
            <w:bottom w:val="none" w:sz="0" w:space="0" w:color="auto"/>
            <w:right w:val="none" w:sz="0" w:space="0" w:color="auto"/>
          </w:divBdr>
        </w:div>
        <w:div w:id="1553813234">
          <w:marLeft w:val="640"/>
          <w:marRight w:val="0"/>
          <w:marTop w:val="0"/>
          <w:marBottom w:val="0"/>
          <w:divBdr>
            <w:top w:val="none" w:sz="0" w:space="0" w:color="auto"/>
            <w:left w:val="none" w:sz="0" w:space="0" w:color="auto"/>
            <w:bottom w:val="none" w:sz="0" w:space="0" w:color="auto"/>
            <w:right w:val="none" w:sz="0" w:space="0" w:color="auto"/>
          </w:divBdr>
        </w:div>
        <w:div w:id="1120951047">
          <w:marLeft w:val="640"/>
          <w:marRight w:val="0"/>
          <w:marTop w:val="0"/>
          <w:marBottom w:val="0"/>
          <w:divBdr>
            <w:top w:val="none" w:sz="0" w:space="0" w:color="auto"/>
            <w:left w:val="none" w:sz="0" w:space="0" w:color="auto"/>
            <w:bottom w:val="none" w:sz="0" w:space="0" w:color="auto"/>
            <w:right w:val="none" w:sz="0" w:space="0" w:color="auto"/>
          </w:divBdr>
        </w:div>
        <w:div w:id="929435615">
          <w:marLeft w:val="640"/>
          <w:marRight w:val="0"/>
          <w:marTop w:val="0"/>
          <w:marBottom w:val="0"/>
          <w:divBdr>
            <w:top w:val="none" w:sz="0" w:space="0" w:color="auto"/>
            <w:left w:val="none" w:sz="0" w:space="0" w:color="auto"/>
            <w:bottom w:val="none" w:sz="0" w:space="0" w:color="auto"/>
            <w:right w:val="none" w:sz="0" w:space="0" w:color="auto"/>
          </w:divBdr>
        </w:div>
        <w:div w:id="1943412687">
          <w:marLeft w:val="640"/>
          <w:marRight w:val="0"/>
          <w:marTop w:val="0"/>
          <w:marBottom w:val="0"/>
          <w:divBdr>
            <w:top w:val="none" w:sz="0" w:space="0" w:color="auto"/>
            <w:left w:val="none" w:sz="0" w:space="0" w:color="auto"/>
            <w:bottom w:val="none" w:sz="0" w:space="0" w:color="auto"/>
            <w:right w:val="none" w:sz="0" w:space="0" w:color="auto"/>
          </w:divBdr>
        </w:div>
        <w:div w:id="1513447434">
          <w:marLeft w:val="640"/>
          <w:marRight w:val="0"/>
          <w:marTop w:val="0"/>
          <w:marBottom w:val="0"/>
          <w:divBdr>
            <w:top w:val="none" w:sz="0" w:space="0" w:color="auto"/>
            <w:left w:val="none" w:sz="0" w:space="0" w:color="auto"/>
            <w:bottom w:val="none" w:sz="0" w:space="0" w:color="auto"/>
            <w:right w:val="none" w:sz="0" w:space="0" w:color="auto"/>
          </w:divBdr>
        </w:div>
        <w:div w:id="87313605">
          <w:marLeft w:val="640"/>
          <w:marRight w:val="0"/>
          <w:marTop w:val="0"/>
          <w:marBottom w:val="0"/>
          <w:divBdr>
            <w:top w:val="none" w:sz="0" w:space="0" w:color="auto"/>
            <w:left w:val="none" w:sz="0" w:space="0" w:color="auto"/>
            <w:bottom w:val="none" w:sz="0" w:space="0" w:color="auto"/>
            <w:right w:val="none" w:sz="0" w:space="0" w:color="auto"/>
          </w:divBdr>
        </w:div>
        <w:div w:id="872424944">
          <w:marLeft w:val="640"/>
          <w:marRight w:val="0"/>
          <w:marTop w:val="0"/>
          <w:marBottom w:val="0"/>
          <w:divBdr>
            <w:top w:val="none" w:sz="0" w:space="0" w:color="auto"/>
            <w:left w:val="none" w:sz="0" w:space="0" w:color="auto"/>
            <w:bottom w:val="none" w:sz="0" w:space="0" w:color="auto"/>
            <w:right w:val="none" w:sz="0" w:space="0" w:color="auto"/>
          </w:divBdr>
        </w:div>
        <w:div w:id="1821456155">
          <w:marLeft w:val="640"/>
          <w:marRight w:val="0"/>
          <w:marTop w:val="0"/>
          <w:marBottom w:val="0"/>
          <w:divBdr>
            <w:top w:val="none" w:sz="0" w:space="0" w:color="auto"/>
            <w:left w:val="none" w:sz="0" w:space="0" w:color="auto"/>
            <w:bottom w:val="none" w:sz="0" w:space="0" w:color="auto"/>
            <w:right w:val="none" w:sz="0" w:space="0" w:color="auto"/>
          </w:divBdr>
        </w:div>
        <w:div w:id="798382903">
          <w:marLeft w:val="640"/>
          <w:marRight w:val="0"/>
          <w:marTop w:val="0"/>
          <w:marBottom w:val="0"/>
          <w:divBdr>
            <w:top w:val="none" w:sz="0" w:space="0" w:color="auto"/>
            <w:left w:val="none" w:sz="0" w:space="0" w:color="auto"/>
            <w:bottom w:val="none" w:sz="0" w:space="0" w:color="auto"/>
            <w:right w:val="none" w:sz="0" w:space="0" w:color="auto"/>
          </w:divBdr>
        </w:div>
        <w:div w:id="39020902">
          <w:marLeft w:val="640"/>
          <w:marRight w:val="0"/>
          <w:marTop w:val="0"/>
          <w:marBottom w:val="0"/>
          <w:divBdr>
            <w:top w:val="none" w:sz="0" w:space="0" w:color="auto"/>
            <w:left w:val="none" w:sz="0" w:space="0" w:color="auto"/>
            <w:bottom w:val="none" w:sz="0" w:space="0" w:color="auto"/>
            <w:right w:val="none" w:sz="0" w:space="0" w:color="auto"/>
          </w:divBdr>
        </w:div>
        <w:div w:id="513107559">
          <w:marLeft w:val="640"/>
          <w:marRight w:val="0"/>
          <w:marTop w:val="0"/>
          <w:marBottom w:val="0"/>
          <w:divBdr>
            <w:top w:val="none" w:sz="0" w:space="0" w:color="auto"/>
            <w:left w:val="none" w:sz="0" w:space="0" w:color="auto"/>
            <w:bottom w:val="none" w:sz="0" w:space="0" w:color="auto"/>
            <w:right w:val="none" w:sz="0" w:space="0" w:color="auto"/>
          </w:divBdr>
        </w:div>
        <w:div w:id="671496490">
          <w:marLeft w:val="640"/>
          <w:marRight w:val="0"/>
          <w:marTop w:val="0"/>
          <w:marBottom w:val="0"/>
          <w:divBdr>
            <w:top w:val="none" w:sz="0" w:space="0" w:color="auto"/>
            <w:left w:val="none" w:sz="0" w:space="0" w:color="auto"/>
            <w:bottom w:val="none" w:sz="0" w:space="0" w:color="auto"/>
            <w:right w:val="none" w:sz="0" w:space="0" w:color="auto"/>
          </w:divBdr>
        </w:div>
        <w:div w:id="727075698">
          <w:marLeft w:val="640"/>
          <w:marRight w:val="0"/>
          <w:marTop w:val="0"/>
          <w:marBottom w:val="0"/>
          <w:divBdr>
            <w:top w:val="none" w:sz="0" w:space="0" w:color="auto"/>
            <w:left w:val="none" w:sz="0" w:space="0" w:color="auto"/>
            <w:bottom w:val="none" w:sz="0" w:space="0" w:color="auto"/>
            <w:right w:val="none" w:sz="0" w:space="0" w:color="auto"/>
          </w:divBdr>
        </w:div>
        <w:div w:id="2129153273">
          <w:marLeft w:val="640"/>
          <w:marRight w:val="0"/>
          <w:marTop w:val="0"/>
          <w:marBottom w:val="0"/>
          <w:divBdr>
            <w:top w:val="none" w:sz="0" w:space="0" w:color="auto"/>
            <w:left w:val="none" w:sz="0" w:space="0" w:color="auto"/>
            <w:bottom w:val="none" w:sz="0" w:space="0" w:color="auto"/>
            <w:right w:val="none" w:sz="0" w:space="0" w:color="auto"/>
          </w:divBdr>
        </w:div>
        <w:div w:id="347878968">
          <w:marLeft w:val="640"/>
          <w:marRight w:val="0"/>
          <w:marTop w:val="0"/>
          <w:marBottom w:val="0"/>
          <w:divBdr>
            <w:top w:val="none" w:sz="0" w:space="0" w:color="auto"/>
            <w:left w:val="none" w:sz="0" w:space="0" w:color="auto"/>
            <w:bottom w:val="none" w:sz="0" w:space="0" w:color="auto"/>
            <w:right w:val="none" w:sz="0" w:space="0" w:color="auto"/>
          </w:divBdr>
        </w:div>
        <w:div w:id="148208744">
          <w:marLeft w:val="640"/>
          <w:marRight w:val="0"/>
          <w:marTop w:val="0"/>
          <w:marBottom w:val="0"/>
          <w:divBdr>
            <w:top w:val="none" w:sz="0" w:space="0" w:color="auto"/>
            <w:left w:val="none" w:sz="0" w:space="0" w:color="auto"/>
            <w:bottom w:val="none" w:sz="0" w:space="0" w:color="auto"/>
            <w:right w:val="none" w:sz="0" w:space="0" w:color="auto"/>
          </w:divBdr>
        </w:div>
        <w:div w:id="1260867151">
          <w:marLeft w:val="640"/>
          <w:marRight w:val="0"/>
          <w:marTop w:val="0"/>
          <w:marBottom w:val="0"/>
          <w:divBdr>
            <w:top w:val="none" w:sz="0" w:space="0" w:color="auto"/>
            <w:left w:val="none" w:sz="0" w:space="0" w:color="auto"/>
            <w:bottom w:val="none" w:sz="0" w:space="0" w:color="auto"/>
            <w:right w:val="none" w:sz="0" w:space="0" w:color="auto"/>
          </w:divBdr>
        </w:div>
        <w:div w:id="1429276832">
          <w:marLeft w:val="640"/>
          <w:marRight w:val="0"/>
          <w:marTop w:val="0"/>
          <w:marBottom w:val="0"/>
          <w:divBdr>
            <w:top w:val="none" w:sz="0" w:space="0" w:color="auto"/>
            <w:left w:val="none" w:sz="0" w:space="0" w:color="auto"/>
            <w:bottom w:val="none" w:sz="0" w:space="0" w:color="auto"/>
            <w:right w:val="none" w:sz="0" w:space="0" w:color="auto"/>
          </w:divBdr>
        </w:div>
        <w:div w:id="1915778606">
          <w:marLeft w:val="640"/>
          <w:marRight w:val="0"/>
          <w:marTop w:val="0"/>
          <w:marBottom w:val="0"/>
          <w:divBdr>
            <w:top w:val="none" w:sz="0" w:space="0" w:color="auto"/>
            <w:left w:val="none" w:sz="0" w:space="0" w:color="auto"/>
            <w:bottom w:val="none" w:sz="0" w:space="0" w:color="auto"/>
            <w:right w:val="none" w:sz="0" w:space="0" w:color="auto"/>
          </w:divBdr>
        </w:div>
        <w:div w:id="1796439928">
          <w:marLeft w:val="640"/>
          <w:marRight w:val="0"/>
          <w:marTop w:val="0"/>
          <w:marBottom w:val="0"/>
          <w:divBdr>
            <w:top w:val="none" w:sz="0" w:space="0" w:color="auto"/>
            <w:left w:val="none" w:sz="0" w:space="0" w:color="auto"/>
            <w:bottom w:val="none" w:sz="0" w:space="0" w:color="auto"/>
            <w:right w:val="none" w:sz="0" w:space="0" w:color="auto"/>
          </w:divBdr>
        </w:div>
        <w:div w:id="1236280418">
          <w:marLeft w:val="640"/>
          <w:marRight w:val="0"/>
          <w:marTop w:val="0"/>
          <w:marBottom w:val="0"/>
          <w:divBdr>
            <w:top w:val="none" w:sz="0" w:space="0" w:color="auto"/>
            <w:left w:val="none" w:sz="0" w:space="0" w:color="auto"/>
            <w:bottom w:val="none" w:sz="0" w:space="0" w:color="auto"/>
            <w:right w:val="none" w:sz="0" w:space="0" w:color="auto"/>
          </w:divBdr>
        </w:div>
        <w:div w:id="1145856179">
          <w:marLeft w:val="640"/>
          <w:marRight w:val="0"/>
          <w:marTop w:val="0"/>
          <w:marBottom w:val="0"/>
          <w:divBdr>
            <w:top w:val="none" w:sz="0" w:space="0" w:color="auto"/>
            <w:left w:val="none" w:sz="0" w:space="0" w:color="auto"/>
            <w:bottom w:val="none" w:sz="0" w:space="0" w:color="auto"/>
            <w:right w:val="none" w:sz="0" w:space="0" w:color="auto"/>
          </w:divBdr>
        </w:div>
        <w:div w:id="1282153042">
          <w:marLeft w:val="640"/>
          <w:marRight w:val="0"/>
          <w:marTop w:val="0"/>
          <w:marBottom w:val="0"/>
          <w:divBdr>
            <w:top w:val="none" w:sz="0" w:space="0" w:color="auto"/>
            <w:left w:val="none" w:sz="0" w:space="0" w:color="auto"/>
            <w:bottom w:val="none" w:sz="0" w:space="0" w:color="auto"/>
            <w:right w:val="none" w:sz="0" w:space="0" w:color="auto"/>
          </w:divBdr>
        </w:div>
        <w:div w:id="1436821974">
          <w:marLeft w:val="640"/>
          <w:marRight w:val="0"/>
          <w:marTop w:val="0"/>
          <w:marBottom w:val="0"/>
          <w:divBdr>
            <w:top w:val="none" w:sz="0" w:space="0" w:color="auto"/>
            <w:left w:val="none" w:sz="0" w:space="0" w:color="auto"/>
            <w:bottom w:val="none" w:sz="0" w:space="0" w:color="auto"/>
            <w:right w:val="none" w:sz="0" w:space="0" w:color="auto"/>
          </w:divBdr>
        </w:div>
        <w:div w:id="259457185">
          <w:marLeft w:val="640"/>
          <w:marRight w:val="0"/>
          <w:marTop w:val="0"/>
          <w:marBottom w:val="0"/>
          <w:divBdr>
            <w:top w:val="none" w:sz="0" w:space="0" w:color="auto"/>
            <w:left w:val="none" w:sz="0" w:space="0" w:color="auto"/>
            <w:bottom w:val="none" w:sz="0" w:space="0" w:color="auto"/>
            <w:right w:val="none" w:sz="0" w:space="0" w:color="auto"/>
          </w:divBdr>
        </w:div>
        <w:div w:id="587467445">
          <w:marLeft w:val="640"/>
          <w:marRight w:val="0"/>
          <w:marTop w:val="0"/>
          <w:marBottom w:val="0"/>
          <w:divBdr>
            <w:top w:val="none" w:sz="0" w:space="0" w:color="auto"/>
            <w:left w:val="none" w:sz="0" w:space="0" w:color="auto"/>
            <w:bottom w:val="none" w:sz="0" w:space="0" w:color="auto"/>
            <w:right w:val="none" w:sz="0" w:space="0" w:color="auto"/>
          </w:divBdr>
        </w:div>
        <w:div w:id="998774715">
          <w:marLeft w:val="640"/>
          <w:marRight w:val="0"/>
          <w:marTop w:val="0"/>
          <w:marBottom w:val="0"/>
          <w:divBdr>
            <w:top w:val="none" w:sz="0" w:space="0" w:color="auto"/>
            <w:left w:val="none" w:sz="0" w:space="0" w:color="auto"/>
            <w:bottom w:val="none" w:sz="0" w:space="0" w:color="auto"/>
            <w:right w:val="none" w:sz="0" w:space="0" w:color="auto"/>
          </w:divBdr>
        </w:div>
        <w:div w:id="1974869180">
          <w:marLeft w:val="640"/>
          <w:marRight w:val="0"/>
          <w:marTop w:val="0"/>
          <w:marBottom w:val="0"/>
          <w:divBdr>
            <w:top w:val="none" w:sz="0" w:space="0" w:color="auto"/>
            <w:left w:val="none" w:sz="0" w:space="0" w:color="auto"/>
            <w:bottom w:val="none" w:sz="0" w:space="0" w:color="auto"/>
            <w:right w:val="none" w:sz="0" w:space="0" w:color="auto"/>
          </w:divBdr>
        </w:div>
        <w:div w:id="1807352866">
          <w:marLeft w:val="640"/>
          <w:marRight w:val="0"/>
          <w:marTop w:val="0"/>
          <w:marBottom w:val="0"/>
          <w:divBdr>
            <w:top w:val="none" w:sz="0" w:space="0" w:color="auto"/>
            <w:left w:val="none" w:sz="0" w:space="0" w:color="auto"/>
            <w:bottom w:val="none" w:sz="0" w:space="0" w:color="auto"/>
            <w:right w:val="none" w:sz="0" w:space="0" w:color="auto"/>
          </w:divBdr>
        </w:div>
        <w:div w:id="414666382">
          <w:marLeft w:val="640"/>
          <w:marRight w:val="0"/>
          <w:marTop w:val="0"/>
          <w:marBottom w:val="0"/>
          <w:divBdr>
            <w:top w:val="none" w:sz="0" w:space="0" w:color="auto"/>
            <w:left w:val="none" w:sz="0" w:space="0" w:color="auto"/>
            <w:bottom w:val="none" w:sz="0" w:space="0" w:color="auto"/>
            <w:right w:val="none" w:sz="0" w:space="0" w:color="auto"/>
          </w:divBdr>
        </w:div>
        <w:div w:id="904753334">
          <w:marLeft w:val="640"/>
          <w:marRight w:val="0"/>
          <w:marTop w:val="0"/>
          <w:marBottom w:val="0"/>
          <w:divBdr>
            <w:top w:val="none" w:sz="0" w:space="0" w:color="auto"/>
            <w:left w:val="none" w:sz="0" w:space="0" w:color="auto"/>
            <w:bottom w:val="none" w:sz="0" w:space="0" w:color="auto"/>
            <w:right w:val="none" w:sz="0" w:space="0" w:color="auto"/>
          </w:divBdr>
        </w:div>
        <w:div w:id="743915305">
          <w:marLeft w:val="640"/>
          <w:marRight w:val="0"/>
          <w:marTop w:val="0"/>
          <w:marBottom w:val="0"/>
          <w:divBdr>
            <w:top w:val="none" w:sz="0" w:space="0" w:color="auto"/>
            <w:left w:val="none" w:sz="0" w:space="0" w:color="auto"/>
            <w:bottom w:val="none" w:sz="0" w:space="0" w:color="auto"/>
            <w:right w:val="none" w:sz="0" w:space="0" w:color="auto"/>
          </w:divBdr>
        </w:div>
        <w:div w:id="565261877">
          <w:marLeft w:val="640"/>
          <w:marRight w:val="0"/>
          <w:marTop w:val="0"/>
          <w:marBottom w:val="0"/>
          <w:divBdr>
            <w:top w:val="none" w:sz="0" w:space="0" w:color="auto"/>
            <w:left w:val="none" w:sz="0" w:space="0" w:color="auto"/>
            <w:bottom w:val="none" w:sz="0" w:space="0" w:color="auto"/>
            <w:right w:val="none" w:sz="0" w:space="0" w:color="auto"/>
          </w:divBdr>
        </w:div>
        <w:div w:id="361637348">
          <w:marLeft w:val="640"/>
          <w:marRight w:val="0"/>
          <w:marTop w:val="0"/>
          <w:marBottom w:val="0"/>
          <w:divBdr>
            <w:top w:val="none" w:sz="0" w:space="0" w:color="auto"/>
            <w:left w:val="none" w:sz="0" w:space="0" w:color="auto"/>
            <w:bottom w:val="none" w:sz="0" w:space="0" w:color="auto"/>
            <w:right w:val="none" w:sz="0" w:space="0" w:color="auto"/>
          </w:divBdr>
        </w:div>
        <w:div w:id="1039011052">
          <w:marLeft w:val="640"/>
          <w:marRight w:val="0"/>
          <w:marTop w:val="0"/>
          <w:marBottom w:val="0"/>
          <w:divBdr>
            <w:top w:val="none" w:sz="0" w:space="0" w:color="auto"/>
            <w:left w:val="none" w:sz="0" w:space="0" w:color="auto"/>
            <w:bottom w:val="none" w:sz="0" w:space="0" w:color="auto"/>
            <w:right w:val="none" w:sz="0" w:space="0" w:color="auto"/>
          </w:divBdr>
        </w:div>
      </w:divsChild>
    </w:div>
    <w:div w:id="923492591">
      <w:bodyDiv w:val="1"/>
      <w:marLeft w:val="0"/>
      <w:marRight w:val="0"/>
      <w:marTop w:val="0"/>
      <w:marBottom w:val="0"/>
      <w:divBdr>
        <w:top w:val="none" w:sz="0" w:space="0" w:color="auto"/>
        <w:left w:val="none" w:sz="0" w:space="0" w:color="auto"/>
        <w:bottom w:val="none" w:sz="0" w:space="0" w:color="auto"/>
        <w:right w:val="none" w:sz="0" w:space="0" w:color="auto"/>
      </w:divBdr>
      <w:divsChild>
        <w:div w:id="1257133213">
          <w:marLeft w:val="640"/>
          <w:marRight w:val="0"/>
          <w:marTop w:val="0"/>
          <w:marBottom w:val="0"/>
          <w:divBdr>
            <w:top w:val="none" w:sz="0" w:space="0" w:color="auto"/>
            <w:left w:val="none" w:sz="0" w:space="0" w:color="auto"/>
            <w:bottom w:val="none" w:sz="0" w:space="0" w:color="auto"/>
            <w:right w:val="none" w:sz="0" w:space="0" w:color="auto"/>
          </w:divBdr>
        </w:div>
        <w:div w:id="624431407">
          <w:marLeft w:val="640"/>
          <w:marRight w:val="0"/>
          <w:marTop w:val="0"/>
          <w:marBottom w:val="0"/>
          <w:divBdr>
            <w:top w:val="none" w:sz="0" w:space="0" w:color="auto"/>
            <w:left w:val="none" w:sz="0" w:space="0" w:color="auto"/>
            <w:bottom w:val="none" w:sz="0" w:space="0" w:color="auto"/>
            <w:right w:val="none" w:sz="0" w:space="0" w:color="auto"/>
          </w:divBdr>
        </w:div>
        <w:div w:id="949632438">
          <w:marLeft w:val="640"/>
          <w:marRight w:val="0"/>
          <w:marTop w:val="0"/>
          <w:marBottom w:val="0"/>
          <w:divBdr>
            <w:top w:val="none" w:sz="0" w:space="0" w:color="auto"/>
            <w:left w:val="none" w:sz="0" w:space="0" w:color="auto"/>
            <w:bottom w:val="none" w:sz="0" w:space="0" w:color="auto"/>
            <w:right w:val="none" w:sz="0" w:space="0" w:color="auto"/>
          </w:divBdr>
        </w:div>
        <w:div w:id="434054458">
          <w:marLeft w:val="640"/>
          <w:marRight w:val="0"/>
          <w:marTop w:val="0"/>
          <w:marBottom w:val="0"/>
          <w:divBdr>
            <w:top w:val="none" w:sz="0" w:space="0" w:color="auto"/>
            <w:left w:val="none" w:sz="0" w:space="0" w:color="auto"/>
            <w:bottom w:val="none" w:sz="0" w:space="0" w:color="auto"/>
            <w:right w:val="none" w:sz="0" w:space="0" w:color="auto"/>
          </w:divBdr>
        </w:div>
        <w:div w:id="1124739227">
          <w:marLeft w:val="640"/>
          <w:marRight w:val="0"/>
          <w:marTop w:val="0"/>
          <w:marBottom w:val="0"/>
          <w:divBdr>
            <w:top w:val="none" w:sz="0" w:space="0" w:color="auto"/>
            <w:left w:val="none" w:sz="0" w:space="0" w:color="auto"/>
            <w:bottom w:val="none" w:sz="0" w:space="0" w:color="auto"/>
            <w:right w:val="none" w:sz="0" w:space="0" w:color="auto"/>
          </w:divBdr>
        </w:div>
        <w:div w:id="1250308607">
          <w:marLeft w:val="640"/>
          <w:marRight w:val="0"/>
          <w:marTop w:val="0"/>
          <w:marBottom w:val="0"/>
          <w:divBdr>
            <w:top w:val="none" w:sz="0" w:space="0" w:color="auto"/>
            <w:left w:val="none" w:sz="0" w:space="0" w:color="auto"/>
            <w:bottom w:val="none" w:sz="0" w:space="0" w:color="auto"/>
            <w:right w:val="none" w:sz="0" w:space="0" w:color="auto"/>
          </w:divBdr>
        </w:div>
        <w:div w:id="457336770">
          <w:marLeft w:val="640"/>
          <w:marRight w:val="0"/>
          <w:marTop w:val="0"/>
          <w:marBottom w:val="0"/>
          <w:divBdr>
            <w:top w:val="none" w:sz="0" w:space="0" w:color="auto"/>
            <w:left w:val="none" w:sz="0" w:space="0" w:color="auto"/>
            <w:bottom w:val="none" w:sz="0" w:space="0" w:color="auto"/>
            <w:right w:val="none" w:sz="0" w:space="0" w:color="auto"/>
          </w:divBdr>
        </w:div>
        <w:div w:id="816338345">
          <w:marLeft w:val="640"/>
          <w:marRight w:val="0"/>
          <w:marTop w:val="0"/>
          <w:marBottom w:val="0"/>
          <w:divBdr>
            <w:top w:val="none" w:sz="0" w:space="0" w:color="auto"/>
            <w:left w:val="none" w:sz="0" w:space="0" w:color="auto"/>
            <w:bottom w:val="none" w:sz="0" w:space="0" w:color="auto"/>
            <w:right w:val="none" w:sz="0" w:space="0" w:color="auto"/>
          </w:divBdr>
        </w:div>
        <w:div w:id="1531720396">
          <w:marLeft w:val="640"/>
          <w:marRight w:val="0"/>
          <w:marTop w:val="0"/>
          <w:marBottom w:val="0"/>
          <w:divBdr>
            <w:top w:val="none" w:sz="0" w:space="0" w:color="auto"/>
            <w:left w:val="none" w:sz="0" w:space="0" w:color="auto"/>
            <w:bottom w:val="none" w:sz="0" w:space="0" w:color="auto"/>
            <w:right w:val="none" w:sz="0" w:space="0" w:color="auto"/>
          </w:divBdr>
        </w:div>
        <w:div w:id="1154837333">
          <w:marLeft w:val="640"/>
          <w:marRight w:val="0"/>
          <w:marTop w:val="0"/>
          <w:marBottom w:val="0"/>
          <w:divBdr>
            <w:top w:val="none" w:sz="0" w:space="0" w:color="auto"/>
            <w:left w:val="none" w:sz="0" w:space="0" w:color="auto"/>
            <w:bottom w:val="none" w:sz="0" w:space="0" w:color="auto"/>
            <w:right w:val="none" w:sz="0" w:space="0" w:color="auto"/>
          </w:divBdr>
        </w:div>
        <w:div w:id="1425225091">
          <w:marLeft w:val="640"/>
          <w:marRight w:val="0"/>
          <w:marTop w:val="0"/>
          <w:marBottom w:val="0"/>
          <w:divBdr>
            <w:top w:val="none" w:sz="0" w:space="0" w:color="auto"/>
            <w:left w:val="none" w:sz="0" w:space="0" w:color="auto"/>
            <w:bottom w:val="none" w:sz="0" w:space="0" w:color="auto"/>
            <w:right w:val="none" w:sz="0" w:space="0" w:color="auto"/>
          </w:divBdr>
        </w:div>
        <w:div w:id="25571678">
          <w:marLeft w:val="640"/>
          <w:marRight w:val="0"/>
          <w:marTop w:val="0"/>
          <w:marBottom w:val="0"/>
          <w:divBdr>
            <w:top w:val="none" w:sz="0" w:space="0" w:color="auto"/>
            <w:left w:val="none" w:sz="0" w:space="0" w:color="auto"/>
            <w:bottom w:val="none" w:sz="0" w:space="0" w:color="auto"/>
            <w:right w:val="none" w:sz="0" w:space="0" w:color="auto"/>
          </w:divBdr>
        </w:div>
        <w:div w:id="98642387">
          <w:marLeft w:val="640"/>
          <w:marRight w:val="0"/>
          <w:marTop w:val="0"/>
          <w:marBottom w:val="0"/>
          <w:divBdr>
            <w:top w:val="none" w:sz="0" w:space="0" w:color="auto"/>
            <w:left w:val="none" w:sz="0" w:space="0" w:color="auto"/>
            <w:bottom w:val="none" w:sz="0" w:space="0" w:color="auto"/>
            <w:right w:val="none" w:sz="0" w:space="0" w:color="auto"/>
          </w:divBdr>
        </w:div>
        <w:div w:id="324938815">
          <w:marLeft w:val="640"/>
          <w:marRight w:val="0"/>
          <w:marTop w:val="0"/>
          <w:marBottom w:val="0"/>
          <w:divBdr>
            <w:top w:val="none" w:sz="0" w:space="0" w:color="auto"/>
            <w:left w:val="none" w:sz="0" w:space="0" w:color="auto"/>
            <w:bottom w:val="none" w:sz="0" w:space="0" w:color="auto"/>
            <w:right w:val="none" w:sz="0" w:space="0" w:color="auto"/>
          </w:divBdr>
        </w:div>
        <w:div w:id="124734912">
          <w:marLeft w:val="640"/>
          <w:marRight w:val="0"/>
          <w:marTop w:val="0"/>
          <w:marBottom w:val="0"/>
          <w:divBdr>
            <w:top w:val="none" w:sz="0" w:space="0" w:color="auto"/>
            <w:left w:val="none" w:sz="0" w:space="0" w:color="auto"/>
            <w:bottom w:val="none" w:sz="0" w:space="0" w:color="auto"/>
            <w:right w:val="none" w:sz="0" w:space="0" w:color="auto"/>
          </w:divBdr>
        </w:div>
        <w:div w:id="1321226692">
          <w:marLeft w:val="640"/>
          <w:marRight w:val="0"/>
          <w:marTop w:val="0"/>
          <w:marBottom w:val="0"/>
          <w:divBdr>
            <w:top w:val="none" w:sz="0" w:space="0" w:color="auto"/>
            <w:left w:val="none" w:sz="0" w:space="0" w:color="auto"/>
            <w:bottom w:val="none" w:sz="0" w:space="0" w:color="auto"/>
            <w:right w:val="none" w:sz="0" w:space="0" w:color="auto"/>
          </w:divBdr>
        </w:div>
        <w:div w:id="1846893931">
          <w:marLeft w:val="640"/>
          <w:marRight w:val="0"/>
          <w:marTop w:val="0"/>
          <w:marBottom w:val="0"/>
          <w:divBdr>
            <w:top w:val="none" w:sz="0" w:space="0" w:color="auto"/>
            <w:left w:val="none" w:sz="0" w:space="0" w:color="auto"/>
            <w:bottom w:val="none" w:sz="0" w:space="0" w:color="auto"/>
            <w:right w:val="none" w:sz="0" w:space="0" w:color="auto"/>
          </w:divBdr>
        </w:div>
        <w:div w:id="133720838">
          <w:marLeft w:val="640"/>
          <w:marRight w:val="0"/>
          <w:marTop w:val="0"/>
          <w:marBottom w:val="0"/>
          <w:divBdr>
            <w:top w:val="none" w:sz="0" w:space="0" w:color="auto"/>
            <w:left w:val="none" w:sz="0" w:space="0" w:color="auto"/>
            <w:bottom w:val="none" w:sz="0" w:space="0" w:color="auto"/>
            <w:right w:val="none" w:sz="0" w:space="0" w:color="auto"/>
          </w:divBdr>
        </w:div>
        <w:div w:id="1686513913">
          <w:marLeft w:val="640"/>
          <w:marRight w:val="0"/>
          <w:marTop w:val="0"/>
          <w:marBottom w:val="0"/>
          <w:divBdr>
            <w:top w:val="none" w:sz="0" w:space="0" w:color="auto"/>
            <w:left w:val="none" w:sz="0" w:space="0" w:color="auto"/>
            <w:bottom w:val="none" w:sz="0" w:space="0" w:color="auto"/>
            <w:right w:val="none" w:sz="0" w:space="0" w:color="auto"/>
          </w:divBdr>
        </w:div>
        <w:div w:id="2142990592">
          <w:marLeft w:val="640"/>
          <w:marRight w:val="0"/>
          <w:marTop w:val="0"/>
          <w:marBottom w:val="0"/>
          <w:divBdr>
            <w:top w:val="none" w:sz="0" w:space="0" w:color="auto"/>
            <w:left w:val="none" w:sz="0" w:space="0" w:color="auto"/>
            <w:bottom w:val="none" w:sz="0" w:space="0" w:color="auto"/>
            <w:right w:val="none" w:sz="0" w:space="0" w:color="auto"/>
          </w:divBdr>
        </w:div>
        <w:div w:id="879903216">
          <w:marLeft w:val="640"/>
          <w:marRight w:val="0"/>
          <w:marTop w:val="0"/>
          <w:marBottom w:val="0"/>
          <w:divBdr>
            <w:top w:val="none" w:sz="0" w:space="0" w:color="auto"/>
            <w:left w:val="none" w:sz="0" w:space="0" w:color="auto"/>
            <w:bottom w:val="none" w:sz="0" w:space="0" w:color="auto"/>
            <w:right w:val="none" w:sz="0" w:space="0" w:color="auto"/>
          </w:divBdr>
        </w:div>
        <w:div w:id="782307669">
          <w:marLeft w:val="640"/>
          <w:marRight w:val="0"/>
          <w:marTop w:val="0"/>
          <w:marBottom w:val="0"/>
          <w:divBdr>
            <w:top w:val="none" w:sz="0" w:space="0" w:color="auto"/>
            <w:left w:val="none" w:sz="0" w:space="0" w:color="auto"/>
            <w:bottom w:val="none" w:sz="0" w:space="0" w:color="auto"/>
            <w:right w:val="none" w:sz="0" w:space="0" w:color="auto"/>
          </w:divBdr>
        </w:div>
        <w:div w:id="1948736007">
          <w:marLeft w:val="640"/>
          <w:marRight w:val="0"/>
          <w:marTop w:val="0"/>
          <w:marBottom w:val="0"/>
          <w:divBdr>
            <w:top w:val="none" w:sz="0" w:space="0" w:color="auto"/>
            <w:left w:val="none" w:sz="0" w:space="0" w:color="auto"/>
            <w:bottom w:val="none" w:sz="0" w:space="0" w:color="auto"/>
            <w:right w:val="none" w:sz="0" w:space="0" w:color="auto"/>
          </w:divBdr>
        </w:div>
        <w:div w:id="1909732113">
          <w:marLeft w:val="640"/>
          <w:marRight w:val="0"/>
          <w:marTop w:val="0"/>
          <w:marBottom w:val="0"/>
          <w:divBdr>
            <w:top w:val="none" w:sz="0" w:space="0" w:color="auto"/>
            <w:left w:val="none" w:sz="0" w:space="0" w:color="auto"/>
            <w:bottom w:val="none" w:sz="0" w:space="0" w:color="auto"/>
            <w:right w:val="none" w:sz="0" w:space="0" w:color="auto"/>
          </w:divBdr>
        </w:div>
        <w:div w:id="703796301">
          <w:marLeft w:val="640"/>
          <w:marRight w:val="0"/>
          <w:marTop w:val="0"/>
          <w:marBottom w:val="0"/>
          <w:divBdr>
            <w:top w:val="none" w:sz="0" w:space="0" w:color="auto"/>
            <w:left w:val="none" w:sz="0" w:space="0" w:color="auto"/>
            <w:bottom w:val="none" w:sz="0" w:space="0" w:color="auto"/>
            <w:right w:val="none" w:sz="0" w:space="0" w:color="auto"/>
          </w:divBdr>
        </w:div>
        <w:div w:id="1722905437">
          <w:marLeft w:val="640"/>
          <w:marRight w:val="0"/>
          <w:marTop w:val="0"/>
          <w:marBottom w:val="0"/>
          <w:divBdr>
            <w:top w:val="none" w:sz="0" w:space="0" w:color="auto"/>
            <w:left w:val="none" w:sz="0" w:space="0" w:color="auto"/>
            <w:bottom w:val="none" w:sz="0" w:space="0" w:color="auto"/>
            <w:right w:val="none" w:sz="0" w:space="0" w:color="auto"/>
          </w:divBdr>
        </w:div>
        <w:div w:id="1355034600">
          <w:marLeft w:val="640"/>
          <w:marRight w:val="0"/>
          <w:marTop w:val="0"/>
          <w:marBottom w:val="0"/>
          <w:divBdr>
            <w:top w:val="none" w:sz="0" w:space="0" w:color="auto"/>
            <w:left w:val="none" w:sz="0" w:space="0" w:color="auto"/>
            <w:bottom w:val="none" w:sz="0" w:space="0" w:color="auto"/>
            <w:right w:val="none" w:sz="0" w:space="0" w:color="auto"/>
          </w:divBdr>
        </w:div>
        <w:div w:id="1655454896">
          <w:marLeft w:val="640"/>
          <w:marRight w:val="0"/>
          <w:marTop w:val="0"/>
          <w:marBottom w:val="0"/>
          <w:divBdr>
            <w:top w:val="none" w:sz="0" w:space="0" w:color="auto"/>
            <w:left w:val="none" w:sz="0" w:space="0" w:color="auto"/>
            <w:bottom w:val="none" w:sz="0" w:space="0" w:color="auto"/>
            <w:right w:val="none" w:sz="0" w:space="0" w:color="auto"/>
          </w:divBdr>
        </w:div>
        <w:div w:id="1237201047">
          <w:marLeft w:val="640"/>
          <w:marRight w:val="0"/>
          <w:marTop w:val="0"/>
          <w:marBottom w:val="0"/>
          <w:divBdr>
            <w:top w:val="none" w:sz="0" w:space="0" w:color="auto"/>
            <w:left w:val="none" w:sz="0" w:space="0" w:color="auto"/>
            <w:bottom w:val="none" w:sz="0" w:space="0" w:color="auto"/>
            <w:right w:val="none" w:sz="0" w:space="0" w:color="auto"/>
          </w:divBdr>
        </w:div>
        <w:div w:id="963853370">
          <w:marLeft w:val="640"/>
          <w:marRight w:val="0"/>
          <w:marTop w:val="0"/>
          <w:marBottom w:val="0"/>
          <w:divBdr>
            <w:top w:val="none" w:sz="0" w:space="0" w:color="auto"/>
            <w:left w:val="none" w:sz="0" w:space="0" w:color="auto"/>
            <w:bottom w:val="none" w:sz="0" w:space="0" w:color="auto"/>
            <w:right w:val="none" w:sz="0" w:space="0" w:color="auto"/>
          </w:divBdr>
        </w:div>
        <w:div w:id="266081643">
          <w:marLeft w:val="640"/>
          <w:marRight w:val="0"/>
          <w:marTop w:val="0"/>
          <w:marBottom w:val="0"/>
          <w:divBdr>
            <w:top w:val="none" w:sz="0" w:space="0" w:color="auto"/>
            <w:left w:val="none" w:sz="0" w:space="0" w:color="auto"/>
            <w:bottom w:val="none" w:sz="0" w:space="0" w:color="auto"/>
            <w:right w:val="none" w:sz="0" w:space="0" w:color="auto"/>
          </w:divBdr>
        </w:div>
        <w:div w:id="849373540">
          <w:marLeft w:val="640"/>
          <w:marRight w:val="0"/>
          <w:marTop w:val="0"/>
          <w:marBottom w:val="0"/>
          <w:divBdr>
            <w:top w:val="none" w:sz="0" w:space="0" w:color="auto"/>
            <w:left w:val="none" w:sz="0" w:space="0" w:color="auto"/>
            <w:bottom w:val="none" w:sz="0" w:space="0" w:color="auto"/>
            <w:right w:val="none" w:sz="0" w:space="0" w:color="auto"/>
          </w:divBdr>
        </w:div>
        <w:div w:id="1109927831">
          <w:marLeft w:val="640"/>
          <w:marRight w:val="0"/>
          <w:marTop w:val="0"/>
          <w:marBottom w:val="0"/>
          <w:divBdr>
            <w:top w:val="none" w:sz="0" w:space="0" w:color="auto"/>
            <w:left w:val="none" w:sz="0" w:space="0" w:color="auto"/>
            <w:bottom w:val="none" w:sz="0" w:space="0" w:color="auto"/>
            <w:right w:val="none" w:sz="0" w:space="0" w:color="auto"/>
          </w:divBdr>
        </w:div>
        <w:div w:id="1462965489">
          <w:marLeft w:val="640"/>
          <w:marRight w:val="0"/>
          <w:marTop w:val="0"/>
          <w:marBottom w:val="0"/>
          <w:divBdr>
            <w:top w:val="none" w:sz="0" w:space="0" w:color="auto"/>
            <w:left w:val="none" w:sz="0" w:space="0" w:color="auto"/>
            <w:bottom w:val="none" w:sz="0" w:space="0" w:color="auto"/>
            <w:right w:val="none" w:sz="0" w:space="0" w:color="auto"/>
          </w:divBdr>
        </w:div>
        <w:div w:id="1826050396">
          <w:marLeft w:val="640"/>
          <w:marRight w:val="0"/>
          <w:marTop w:val="0"/>
          <w:marBottom w:val="0"/>
          <w:divBdr>
            <w:top w:val="none" w:sz="0" w:space="0" w:color="auto"/>
            <w:left w:val="none" w:sz="0" w:space="0" w:color="auto"/>
            <w:bottom w:val="none" w:sz="0" w:space="0" w:color="auto"/>
            <w:right w:val="none" w:sz="0" w:space="0" w:color="auto"/>
          </w:divBdr>
        </w:div>
        <w:div w:id="1463619907">
          <w:marLeft w:val="640"/>
          <w:marRight w:val="0"/>
          <w:marTop w:val="0"/>
          <w:marBottom w:val="0"/>
          <w:divBdr>
            <w:top w:val="none" w:sz="0" w:space="0" w:color="auto"/>
            <w:left w:val="none" w:sz="0" w:space="0" w:color="auto"/>
            <w:bottom w:val="none" w:sz="0" w:space="0" w:color="auto"/>
            <w:right w:val="none" w:sz="0" w:space="0" w:color="auto"/>
          </w:divBdr>
        </w:div>
        <w:div w:id="942761539">
          <w:marLeft w:val="640"/>
          <w:marRight w:val="0"/>
          <w:marTop w:val="0"/>
          <w:marBottom w:val="0"/>
          <w:divBdr>
            <w:top w:val="none" w:sz="0" w:space="0" w:color="auto"/>
            <w:left w:val="none" w:sz="0" w:space="0" w:color="auto"/>
            <w:bottom w:val="none" w:sz="0" w:space="0" w:color="auto"/>
            <w:right w:val="none" w:sz="0" w:space="0" w:color="auto"/>
          </w:divBdr>
        </w:div>
        <w:div w:id="945967319">
          <w:marLeft w:val="640"/>
          <w:marRight w:val="0"/>
          <w:marTop w:val="0"/>
          <w:marBottom w:val="0"/>
          <w:divBdr>
            <w:top w:val="none" w:sz="0" w:space="0" w:color="auto"/>
            <w:left w:val="none" w:sz="0" w:space="0" w:color="auto"/>
            <w:bottom w:val="none" w:sz="0" w:space="0" w:color="auto"/>
            <w:right w:val="none" w:sz="0" w:space="0" w:color="auto"/>
          </w:divBdr>
        </w:div>
        <w:div w:id="1639607473">
          <w:marLeft w:val="640"/>
          <w:marRight w:val="0"/>
          <w:marTop w:val="0"/>
          <w:marBottom w:val="0"/>
          <w:divBdr>
            <w:top w:val="none" w:sz="0" w:space="0" w:color="auto"/>
            <w:left w:val="none" w:sz="0" w:space="0" w:color="auto"/>
            <w:bottom w:val="none" w:sz="0" w:space="0" w:color="auto"/>
            <w:right w:val="none" w:sz="0" w:space="0" w:color="auto"/>
          </w:divBdr>
        </w:div>
        <w:div w:id="1527208909">
          <w:marLeft w:val="640"/>
          <w:marRight w:val="0"/>
          <w:marTop w:val="0"/>
          <w:marBottom w:val="0"/>
          <w:divBdr>
            <w:top w:val="none" w:sz="0" w:space="0" w:color="auto"/>
            <w:left w:val="none" w:sz="0" w:space="0" w:color="auto"/>
            <w:bottom w:val="none" w:sz="0" w:space="0" w:color="auto"/>
            <w:right w:val="none" w:sz="0" w:space="0" w:color="auto"/>
          </w:divBdr>
        </w:div>
        <w:div w:id="2075276555">
          <w:marLeft w:val="640"/>
          <w:marRight w:val="0"/>
          <w:marTop w:val="0"/>
          <w:marBottom w:val="0"/>
          <w:divBdr>
            <w:top w:val="none" w:sz="0" w:space="0" w:color="auto"/>
            <w:left w:val="none" w:sz="0" w:space="0" w:color="auto"/>
            <w:bottom w:val="none" w:sz="0" w:space="0" w:color="auto"/>
            <w:right w:val="none" w:sz="0" w:space="0" w:color="auto"/>
          </w:divBdr>
        </w:div>
        <w:div w:id="272328858">
          <w:marLeft w:val="640"/>
          <w:marRight w:val="0"/>
          <w:marTop w:val="0"/>
          <w:marBottom w:val="0"/>
          <w:divBdr>
            <w:top w:val="none" w:sz="0" w:space="0" w:color="auto"/>
            <w:left w:val="none" w:sz="0" w:space="0" w:color="auto"/>
            <w:bottom w:val="none" w:sz="0" w:space="0" w:color="auto"/>
            <w:right w:val="none" w:sz="0" w:space="0" w:color="auto"/>
          </w:divBdr>
        </w:div>
        <w:div w:id="47732652">
          <w:marLeft w:val="640"/>
          <w:marRight w:val="0"/>
          <w:marTop w:val="0"/>
          <w:marBottom w:val="0"/>
          <w:divBdr>
            <w:top w:val="none" w:sz="0" w:space="0" w:color="auto"/>
            <w:left w:val="none" w:sz="0" w:space="0" w:color="auto"/>
            <w:bottom w:val="none" w:sz="0" w:space="0" w:color="auto"/>
            <w:right w:val="none" w:sz="0" w:space="0" w:color="auto"/>
          </w:divBdr>
        </w:div>
        <w:div w:id="130102413">
          <w:marLeft w:val="640"/>
          <w:marRight w:val="0"/>
          <w:marTop w:val="0"/>
          <w:marBottom w:val="0"/>
          <w:divBdr>
            <w:top w:val="none" w:sz="0" w:space="0" w:color="auto"/>
            <w:left w:val="none" w:sz="0" w:space="0" w:color="auto"/>
            <w:bottom w:val="none" w:sz="0" w:space="0" w:color="auto"/>
            <w:right w:val="none" w:sz="0" w:space="0" w:color="auto"/>
          </w:divBdr>
        </w:div>
        <w:div w:id="603923914">
          <w:marLeft w:val="640"/>
          <w:marRight w:val="0"/>
          <w:marTop w:val="0"/>
          <w:marBottom w:val="0"/>
          <w:divBdr>
            <w:top w:val="none" w:sz="0" w:space="0" w:color="auto"/>
            <w:left w:val="none" w:sz="0" w:space="0" w:color="auto"/>
            <w:bottom w:val="none" w:sz="0" w:space="0" w:color="auto"/>
            <w:right w:val="none" w:sz="0" w:space="0" w:color="auto"/>
          </w:divBdr>
        </w:div>
        <w:div w:id="918950141">
          <w:marLeft w:val="640"/>
          <w:marRight w:val="0"/>
          <w:marTop w:val="0"/>
          <w:marBottom w:val="0"/>
          <w:divBdr>
            <w:top w:val="none" w:sz="0" w:space="0" w:color="auto"/>
            <w:left w:val="none" w:sz="0" w:space="0" w:color="auto"/>
            <w:bottom w:val="none" w:sz="0" w:space="0" w:color="auto"/>
            <w:right w:val="none" w:sz="0" w:space="0" w:color="auto"/>
          </w:divBdr>
        </w:div>
        <w:div w:id="895120494">
          <w:marLeft w:val="640"/>
          <w:marRight w:val="0"/>
          <w:marTop w:val="0"/>
          <w:marBottom w:val="0"/>
          <w:divBdr>
            <w:top w:val="none" w:sz="0" w:space="0" w:color="auto"/>
            <w:left w:val="none" w:sz="0" w:space="0" w:color="auto"/>
            <w:bottom w:val="none" w:sz="0" w:space="0" w:color="auto"/>
            <w:right w:val="none" w:sz="0" w:space="0" w:color="auto"/>
          </w:divBdr>
        </w:div>
        <w:div w:id="1309478662">
          <w:marLeft w:val="640"/>
          <w:marRight w:val="0"/>
          <w:marTop w:val="0"/>
          <w:marBottom w:val="0"/>
          <w:divBdr>
            <w:top w:val="none" w:sz="0" w:space="0" w:color="auto"/>
            <w:left w:val="none" w:sz="0" w:space="0" w:color="auto"/>
            <w:bottom w:val="none" w:sz="0" w:space="0" w:color="auto"/>
            <w:right w:val="none" w:sz="0" w:space="0" w:color="auto"/>
          </w:divBdr>
        </w:div>
        <w:div w:id="1493638614">
          <w:marLeft w:val="640"/>
          <w:marRight w:val="0"/>
          <w:marTop w:val="0"/>
          <w:marBottom w:val="0"/>
          <w:divBdr>
            <w:top w:val="none" w:sz="0" w:space="0" w:color="auto"/>
            <w:left w:val="none" w:sz="0" w:space="0" w:color="auto"/>
            <w:bottom w:val="none" w:sz="0" w:space="0" w:color="auto"/>
            <w:right w:val="none" w:sz="0" w:space="0" w:color="auto"/>
          </w:divBdr>
        </w:div>
        <w:div w:id="789009749">
          <w:marLeft w:val="640"/>
          <w:marRight w:val="0"/>
          <w:marTop w:val="0"/>
          <w:marBottom w:val="0"/>
          <w:divBdr>
            <w:top w:val="none" w:sz="0" w:space="0" w:color="auto"/>
            <w:left w:val="none" w:sz="0" w:space="0" w:color="auto"/>
            <w:bottom w:val="none" w:sz="0" w:space="0" w:color="auto"/>
            <w:right w:val="none" w:sz="0" w:space="0" w:color="auto"/>
          </w:divBdr>
        </w:div>
        <w:div w:id="1250311476">
          <w:marLeft w:val="640"/>
          <w:marRight w:val="0"/>
          <w:marTop w:val="0"/>
          <w:marBottom w:val="0"/>
          <w:divBdr>
            <w:top w:val="none" w:sz="0" w:space="0" w:color="auto"/>
            <w:left w:val="none" w:sz="0" w:space="0" w:color="auto"/>
            <w:bottom w:val="none" w:sz="0" w:space="0" w:color="auto"/>
            <w:right w:val="none" w:sz="0" w:space="0" w:color="auto"/>
          </w:divBdr>
        </w:div>
        <w:div w:id="346635309">
          <w:marLeft w:val="640"/>
          <w:marRight w:val="0"/>
          <w:marTop w:val="0"/>
          <w:marBottom w:val="0"/>
          <w:divBdr>
            <w:top w:val="none" w:sz="0" w:space="0" w:color="auto"/>
            <w:left w:val="none" w:sz="0" w:space="0" w:color="auto"/>
            <w:bottom w:val="none" w:sz="0" w:space="0" w:color="auto"/>
            <w:right w:val="none" w:sz="0" w:space="0" w:color="auto"/>
          </w:divBdr>
        </w:div>
        <w:div w:id="912467898">
          <w:marLeft w:val="640"/>
          <w:marRight w:val="0"/>
          <w:marTop w:val="0"/>
          <w:marBottom w:val="0"/>
          <w:divBdr>
            <w:top w:val="none" w:sz="0" w:space="0" w:color="auto"/>
            <w:left w:val="none" w:sz="0" w:space="0" w:color="auto"/>
            <w:bottom w:val="none" w:sz="0" w:space="0" w:color="auto"/>
            <w:right w:val="none" w:sz="0" w:space="0" w:color="auto"/>
          </w:divBdr>
        </w:div>
        <w:div w:id="645626706">
          <w:marLeft w:val="640"/>
          <w:marRight w:val="0"/>
          <w:marTop w:val="0"/>
          <w:marBottom w:val="0"/>
          <w:divBdr>
            <w:top w:val="none" w:sz="0" w:space="0" w:color="auto"/>
            <w:left w:val="none" w:sz="0" w:space="0" w:color="auto"/>
            <w:bottom w:val="none" w:sz="0" w:space="0" w:color="auto"/>
            <w:right w:val="none" w:sz="0" w:space="0" w:color="auto"/>
          </w:divBdr>
        </w:div>
      </w:divsChild>
    </w:div>
    <w:div w:id="970132268">
      <w:bodyDiv w:val="1"/>
      <w:marLeft w:val="0"/>
      <w:marRight w:val="0"/>
      <w:marTop w:val="0"/>
      <w:marBottom w:val="0"/>
      <w:divBdr>
        <w:top w:val="none" w:sz="0" w:space="0" w:color="auto"/>
        <w:left w:val="none" w:sz="0" w:space="0" w:color="auto"/>
        <w:bottom w:val="none" w:sz="0" w:space="0" w:color="auto"/>
        <w:right w:val="none" w:sz="0" w:space="0" w:color="auto"/>
      </w:divBdr>
    </w:div>
    <w:div w:id="980765765">
      <w:bodyDiv w:val="1"/>
      <w:marLeft w:val="0"/>
      <w:marRight w:val="0"/>
      <w:marTop w:val="0"/>
      <w:marBottom w:val="0"/>
      <w:divBdr>
        <w:top w:val="none" w:sz="0" w:space="0" w:color="auto"/>
        <w:left w:val="none" w:sz="0" w:space="0" w:color="auto"/>
        <w:bottom w:val="none" w:sz="0" w:space="0" w:color="auto"/>
        <w:right w:val="none" w:sz="0" w:space="0" w:color="auto"/>
      </w:divBdr>
      <w:divsChild>
        <w:div w:id="609826036">
          <w:marLeft w:val="640"/>
          <w:marRight w:val="0"/>
          <w:marTop w:val="0"/>
          <w:marBottom w:val="0"/>
          <w:divBdr>
            <w:top w:val="none" w:sz="0" w:space="0" w:color="auto"/>
            <w:left w:val="none" w:sz="0" w:space="0" w:color="auto"/>
            <w:bottom w:val="none" w:sz="0" w:space="0" w:color="auto"/>
            <w:right w:val="none" w:sz="0" w:space="0" w:color="auto"/>
          </w:divBdr>
        </w:div>
        <w:div w:id="2060474773">
          <w:marLeft w:val="640"/>
          <w:marRight w:val="0"/>
          <w:marTop w:val="0"/>
          <w:marBottom w:val="0"/>
          <w:divBdr>
            <w:top w:val="none" w:sz="0" w:space="0" w:color="auto"/>
            <w:left w:val="none" w:sz="0" w:space="0" w:color="auto"/>
            <w:bottom w:val="none" w:sz="0" w:space="0" w:color="auto"/>
            <w:right w:val="none" w:sz="0" w:space="0" w:color="auto"/>
          </w:divBdr>
        </w:div>
        <w:div w:id="1029525441">
          <w:marLeft w:val="640"/>
          <w:marRight w:val="0"/>
          <w:marTop w:val="0"/>
          <w:marBottom w:val="0"/>
          <w:divBdr>
            <w:top w:val="none" w:sz="0" w:space="0" w:color="auto"/>
            <w:left w:val="none" w:sz="0" w:space="0" w:color="auto"/>
            <w:bottom w:val="none" w:sz="0" w:space="0" w:color="auto"/>
            <w:right w:val="none" w:sz="0" w:space="0" w:color="auto"/>
          </w:divBdr>
        </w:div>
        <w:div w:id="794787604">
          <w:marLeft w:val="640"/>
          <w:marRight w:val="0"/>
          <w:marTop w:val="0"/>
          <w:marBottom w:val="0"/>
          <w:divBdr>
            <w:top w:val="none" w:sz="0" w:space="0" w:color="auto"/>
            <w:left w:val="none" w:sz="0" w:space="0" w:color="auto"/>
            <w:bottom w:val="none" w:sz="0" w:space="0" w:color="auto"/>
            <w:right w:val="none" w:sz="0" w:space="0" w:color="auto"/>
          </w:divBdr>
        </w:div>
        <w:div w:id="1585259886">
          <w:marLeft w:val="640"/>
          <w:marRight w:val="0"/>
          <w:marTop w:val="0"/>
          <w:marBottom w:val="0"/>
          <w:divBdr>
            <w:top w:val="none" w:sz="0" w:space="0" w:color="auto"/>
            <w:left w:val="none" w:sz="0" w:space="0" w:color="auto"/>
            <w:bottom w:val="none" w:sz="0" w:space="0" w:color="auto"/>
            <w:right w:val="none" w:sz="0" w:space="0" w:color="auto"/>
          </w:divBdr>
        </w:div>
        <w:div w:id="2035841755">
          <w:marLeft w:val="640"/>
          <w:marRight w:val="0"/>
          <w:marTop w:val="0"/>
          <w:marBottom w:val="0"/>
          <w:divBdr>
            <w:top w:val="none" w:sz="0" w:space="0" w:color="auto"/>
            <w:left w:val="none" w:sz="0" w:space="0" w:color="auto"/>
            <w:bottom w:val="none" w:sz="0" w:space="0" w:color="auto"/>
            <w:right w:val="none" w:sz="0" w:space="0" w:color="auto"/>
          </w:divBdr>
        </w:div>
        <w:div w:id="1181159008">
          <w:marLeft w:val="640"/>
          <w:marRight w:val="0"/>
          <w:marTop w:val="0"/>
          <w:marBottom w:val="0"/>
          <w:divBdr>
            <w:top w:val="none" w:sz="0" w:space="0" w:color="auto"/>
            <w:left w:val="none" w:sz="0" w:space="0" w:color="auto"/>
            <w:bottom w:val="none" w:sz="0" w:space="0" w:color="auto"/>
            <w:right w:val="none" w:sz="0" w:space="0" w:color="auto"/>
          </w:divBdr>
        </w:div>
        <w:div w:id="345208778">
          <w:marLeft w:val="640"/>
          <w:marRight w:val="0"/>
          <w:marTop w:val="0"/>
          <w:marBottom w:val="0"/>
          <w:divBdr>
            <w:top w:val="none" w:sz="0" w:space="0" w:color="auto"/>
            <w:left w:val="none" w:sz="0" w:space="0" w:color="auto"/>
            <w:bottom w:val="none" w:sz="0" w:space="0" w:color="auto"/>
            <w:right w:val="none" w:sz="0" w:space="0" w:color="auto"/>
          </w:divBdr>
        </w:div>
        <w:div w:id="584261559">
          <w:marLeft w:val="640"/>
          <w:marRight w:val="0"/>
          <w:marTop w:val="0"/>
          <w:marBottom w:val="0"/>
          <w:divBdr>
            <w:top w:val="none" w:sz="0" w:space="0" w:color="auto"/>
            <w:left w:val="none" w:sz="0" w:space="0" w:color="auto"/>
            <w:bottom w:val="none" w:sz="0" w:space="0" w:color="auto"/>
            <w:right w:val="none" w:sz="0" w:space="0" w:color="auto"/>
          </w:divBdr>
        </w:div>
        <w:div w:id="1323965968">
          <w:marLeft w:val="640"/>
          <w:marRight w:val="0"/>
          <w:marTop w:val="0"/>
          <w:marBottom w:val="0"/>
          <w:divBdr>
            <w:top w:val="none" w:sz="0" w:space="0" w:color="auto"/>
            <w:left w:val="none" w:sz="0" w:space="0" w:color="auto"/>
            <w:bottom w:val="none" w:sz="0" w:space="0" w:color="auto"/>
            <w:right w:val="none" w:sz="0" w:space="0" w:color="auto"/>
          </w:divBdr>
        </w:div>
        <w:div w:id="1829439257">
          <w:marLeft w:val="640"/>
          <w:marRight w:val="0"/>
          <w:marTop w:val="0"/>
          <w:marBottom w:val="0"/>
          <w:divBdr>
            <w:top w:val="none" w:sz="0" w:space="0" w:color="auto"/>
            <w:left w:val="none" w:sz="0" w:space="0" w:color="auto"/>
            <w:bottom w:val="none" w:sz="0" w:space="0" w:color="auto"/>
            <w:right w:val="none" w:sz="0" w:space="0" w:color="auto"/>
          </w:divBdr>
        </w:div>
        <w:div w:id="1173110293">
          <w:marLeft w:val="640"/>
          <w:marRight w:val="0"/>
          <w:marTop w:val="0"/>
          <w:marBottom w:val="0"/>
          <w:divBdr>
            <w:top w:val="none" w:sz="0" w:space="0" w:color="auto"/>
            <w:left w:val="none" w:sz="0" w:space="0" w:color="auto"/>
            <w:bottom w:val="none" w:sz="0" w:space="0" w:color="auto"/>
            <w:right w:val="none" w:sz="0" w:space="0" w:color="auto"/>
          </w:divBdr>
        </w:div>
        <w:div w:id="1000812968">
          <w:marLeft w:val="640"/>
          <w:marRight w:val="0"/>
          <w:marTop w:val="0"/>
          <w:marBottom w:val="0"/>
          <w:divBdr>
            <w:top w:val="none" w:sz="0" w:space="0" w:color="auto"/>
            <w:left w:val="none" w:sz="0" w:space="0" w:color="auto"/>
            <w:bottom w:val="none" w:sz="0" w:space="0" w:color="auto"/>
            <w:right w:val="none" w:sz="0" w:space="0" w:color="auto"/>
          </w:divBdr>
        </w:div>
        <w:div w:id="428163748">
          <w:marLeft w:val="640"/>
          <w:marRight w:val="0"/>
          <w:marTop w:val="0"/>
          <w:marBottom w:val="0"/>
          <w:divBdr>
            <w:top w:val="none" w:sz="0" w:space="0" w:color="auto"/>
            <w:left w:val="none" w:sz="0" w:space="0" w:color="auto"/>
            <w:bottom w:val="none" w:sz="0" w:space="0" w:color="auto"/>
            <w:right w:val="none" w:sz="0" w:space="0" w:color="auto"/>
          </w:divBdr>
        </w:div>
        <w:div w:id="1003511093">
          <w:marLeft w:val="640"/>
          <w:marRight w:val="0"/>
          <w:marTop w:val="0"/>
          <w:marBottom w:val="0"/>
          <w:divBdr>
            <w:top w:val="none" w:sz="0" w:space="0" w:color="auto"/>
            <w:left w:val="none" w:sz="0" w:space="0" w:color="auto"/>
            <w:bottom w:val="none" w:sz="0" w:space="0" w:color="auto"/>
            <w:right w:val="none" w:sz="0" w:space="0" w:color="auto"/>
          </w:divBdr>
        </w:div>
        <w:div w:id="1732583399">
          <w:marLeft w:val="640"/>
          <w:marRight w:val="0"/>
          <w:marTop w:val="0"/>
          <w:marBottom w:val="0"/>
          <w:divBdr>
            <w:top w:val="none" w:sz="0" w:space="0" w:color="auto"/>
            <w:left w:val="none" w:sz="0" w:space="0" w:color="auto"/>
            <w:bottom w:val="none" w:sz="0" w:space="0" w:color="auto"/>
            <w:right w:val="none" w:sz="0" w:space="0" w:color="auto"/>
          </w:divBdr>
        </w:div>
        <w:div w:id="1761681387">
          <w:marLeft w:val="640"/>
          <w:marRight w:val="0"/>
          <w:marTop w:val="0"/>
          <w:marBottom w:val="0"/>
          <w:divBdr>
            <w:top w:val="none" w:sz="0" w:space="0" w:color="auto"/>
            <w:left w:val="none" w:sz="0" w:space="0" w:color="auto"/>
            <w:bottom w:val="none" w:sz="0" w:space="0" w:color="auto"/>
            <w:right w:val="none" w:sz="0" w:space="0" w:color="auto"/>
          </w:divBdr>
        </w:div>
        <w:div w:id="509298916">
          <w:marLeft w:val="640"/>
          <w:marRight w:val="0"/>
          <w:marTop w:val="0"/>
          <w:marBottom w:val="0"/>
          <w:divBdr>
            <w:top w:val="none" w:sz="0" w:space="0" w:color="auto"/>
            <w:left w:val="none" w:sz="0" w:space="0" w:color="auto"/>
            <w:bottom w:val="none" w:sz="0" w:space="0" w:color="auto"/>
            <w:right w:val="none" w:sz="0" w:space="0" w:color="auto"/>
          </w:divBdr>
        </w:div>
        <w:div w:id="1751199726">
          <w:marLeft w:val="640"/>
          <w:marRight w:val="0"/>
          <w:marTop w:val="0"/>
          <w:marBottom w:val="0"/>
          <w:divBdr>
            <w:top w:val="none" w:sz="0" w:space="0" w:color="auto"/>
            <w:left w:val="none" w:sz="0" w:space="0" w:color="auto"/>
            <w:bottom w:val="none" w:sz="0" w:space="0" w:color="auto"/>
            <w:right w:val="none" w:sz="0" w:space="0" w:color="auto"/>
          </w:divBdr>
        </w:div>
        <w:div w:id="1337614187">
          <w:marLeft w:val="640"/>
          <w:marRight w:val="0"/>
          <w:marTop w:val="0"/>
          <w:marBottom w:val="0"/>
          <w:divBdr>
            <w:top w:val="none" w:sz="0" w:space="0" w:color="auto"/>
            <w:left w:val="none" w:sz="0" w:space="0" w:color="auto"/>
            <w:bottom w:val="none" w:sz="0" w:space="0" w:color="auto"/>
            <w:right w:val="none" w:sz="0" w:space="0" w:color="auto"/>
          </w:divBdr>
        </w:div>
        <w:div w:id="579565425">
          <w:marLeft w:val="640"/>
          <w:marRight w:val="0"/>
          <w:marTop w:val="0"/>
          <w:marBottom w:val="0"/>
          <w:divBdr>
            <w:top w:val="none" w:sz="0" w:space="0" w:color="auto"/>
            <w:left w:val="none" w:sz="0" w:space="0" w:color="auto"/>
            <w:bottom w:val="none" w:sz="0" w:space="0" w:color="auto"/>
            <w:right w:val="none" w:sz="0" w:space="0" w:color="auto"/>
          </w:divBdr>
        </w:div>
        <w:div w:id="1731227766">
          <w:marLeft w:val="640"/>
          <w:marRight w:val="0"/>
          <w:marTop w:val="0"/>
          <w:marBottom w:val="0"/>
          <w:divBdr>
            <w:top w:val="none" w:sz="0" w:space="0" w:color="auto"/>
            <w:left w:val="none" w:sz="0" w:space="0" w:color="auto"/>
            <w:bottom w:val="none" w:sz="0" w:space="0" w:color="auto"/>
            <w:right w:val="none" w:sz="0" w:space="0" w:color="auto"/>
          </w:divBdr>
        </w:div>
        <w:div w:id="68383255">
          <w:marLeft w:val="640"/>
          <w:marRight w:val="0"/>
          <w:marTop w:val="0"/>
          <w:marBottom w:val="0"/>
          <w:divBdr>
            <w:top w:val="none" w:sz="0" w:space="0" w:color="auto"/>
            <w:left w:val="none" w:sz="0" w:space="0" w:color="auto"/>
            <w:bottom w:val="none" w:sz="0" w:space="0" w:color="auto"/>
            <w:right w:val="none" w:sz="0" w:space="0" w:color="auto"/>
          </w:divBdr>
        </w:div>
        <w:div w:id="1967196591">
          <w:marLeft w:val="640"/>
          <w:marRight w:val="0"/>
          <w:marTop w:val="0"/>
          <w:marBottom w:val="0"/>
          <w:divBdr>
            <w:top w:val="none" w:sz="0" w:space="0" w:color="auto"/>
            <w:left w:val="none" w:sz="0" w:space="0" w:color="auto"/>
            <w:bottom w:val="none" w:sz="0" w:space="0" w:color="auto"/>
            <w:right w:val="none" w:sz="0" w:space="0" w:color="auto"/>
          </w:divBdr>
        </w:div>
        <w:div w:id="173038673">
          <w:marLeft w:val="640"/>
          <w:marRight w:val="0"/>
          <w:marTop w:val="0"/>
          <w:marBottom w:val="0"/>
          <w:divBdr>
            <w:top w:val="none" w:sz="0" w:space="0" w:color="auto"/>
            <w:left w:val="none" w:sz="0" w:space="0" w:color="auto"/>
            <w:bottom w:val="none" w:sz="0" w:space="0" w:color="auto"/>
            <w:right w:val="none" w:sz="0" w:space="0" w:color="auto"/>
          </w:divBdr>
        </w:div>
        <w:div w:id="536086396">
          <w:marLeft w:val="640"/>
          <w:marRight w:val="0"/>
          <w:marTop w:val="0"/>
          <w:marBottom w:val="0"/>
          <w:divBdr>
            <w:top w:val="none" w:sz="0" w:space="0" w:color="auto"/>
            <w:left w:val="none" w:sz="0" w:space="0" w:color="auto"/>
            <w:bottom w:val="none" w:sz="0" w:space="0" w:color="auto"/>
            <w:right w:val="none" w:sz="0" w:space="0" w:color="auto"/>
          </w:divBdr>
        </w:div>
        <w:div w:id="881288670">
          <w:marLeft w:val="640"/>
          <w:marRight w:val="0"/>
          <w:marTop w:val="0"/>
          <w:marBottom w:val="0"/>
          <w:divBdr>
            <w:top w:val="none" w:sz="0" w:space="0" w:color="auto"/>
            <w:left w:val="none" w:sz="0" w:space="0" w:color="auto"/>
            <w:bottom w:val="none" w:sz="0" w:space="0" w:color="auto"/>
            <w:right w:val="none" w:sz="0" w:space="0" w:color="auto"/>
          </w:divBdr>
        </w:div>
        <w:div w:id="291449129">
          <w:marLeft w:val="640"/>
          <w:marRight w:val="0"/>
          <w:marTop w:val="0"/>
          <w:marBottom w:val="0"/>
          <w:divBdr>
            <w:top w:val="none" w:sz="0" w:space="0" w:color="auto"/>
            <w:left w:val="none" w:sz="0" w:space="0" w:color="auto"/>
            <w:bottom w:val="none" w:sz="0" w:space="0" w:color="auto"/>
            <w:right w:val="none" w:sz="0" w:space="0" w:color="auto"/>
          </w:divBdr>
        </w:div>
        <w:div w:id="681013977">
          <w:marLeft w:val="640"/>
          <w:marRight w:val="0"/>
          <w:marTop w:val="0"/>
          <w:marBottom w:val="0"/>
          <w:divBdr>
            <w:top w:val="none" w:sz="0" w:space="0" w:color="auto"/>
            <w:left w:val="none" w:sz="0" w:space="0" w:color="auto"/>
            <w:bottom w:val="none" w:sz="0" w:space="0" w:color="auto"/>
            <w:right w:val="none" w:sz="0" w:space="0" w:color="auto"/>
          </w:divBdr>
        </w:div>
        <w:div w:id="99691350">
          <w:marLeft w:val="640"/>
          <w:marRight w:val="0"/>
          <w:marTop w:val="0"/>
          <w:marBottom w:val="0"/>
          <w:divBdr>
            <w:top w:val="none" w:sz="0" w:space="0" w:color="auto"/>
            <w:left w:val="none" w:sz="0" w:space="0" w:color="auto"/>
            <w:bottom w:val="none" w:sz="0" w:space="0" w:color="auto"/>
            <w:right w:val="none" w:sz="0" w:space="0" w:color="auto"/>
          </w:divBdr>
        </w:div>
        <w:div w:id="571697379">
          <w:marLeft w:val="640"/>
          <w:marRight w:val="0"/>
          <w:marTop w:val="0"/>
          <w:marBottom w:val="0"/>
          <w:divBdr>
            <w:top w:val="none" w:sz="0" w:space="0" w:color="auto"/>
            <w:left w:val="none" w:sz="0" w:space="0" w:color="auto"/>
            <w:bottom w:val="none" w:sz="0" w:space="0" w:color="auto"/>
            <w:right w:val="none" w:sz="0" w:space="0" w:color="auto"/>
          </w:divBdr>
        </w:div>
        <w:div w:id="1999075309">
          <w:marLeft w:val="640"/>
          <w:marRight w:val="0"/>
          <w:marTop w:val="0"/>
          <w:marBottom w:val="0"/>
          <w:divBdr>
            <w:top w:val="none" w:sz="0" w:space="0" w:color="auto"/>
            <w:left w:val="none" w:sz="0" w:space="0" w:color="auto"/>
            <w:bottom w:val="none" w:sz="0" w:space="0" w:color="auto"/>
            <w:right w:val="none" w:sz="0" w:space="0" w:color="auto"/>
          </w:divBdr>
        </w:div>
        <w:div w:id="1842160415">
          <w:marLeft w:val="640"/>
          <w:marRight w:val="0"/>
          <w:marTop w:val="0"/>
          <w:marBottom w:val="0"/>
          <w:divBdr>
            <w:top w:val="none" w:sz="0" w:space="0" w:color="auto"/>
            <w:left w:val="none" w:sz="0" w:space="0" w:color="auto"/>
            <w:bottom w:val="none" w:sz="0" w:space="0" w:color="auto"/>
            <w:right w:val="none" w:sz="0" w:space="0" w:color="auto"/>
          </w:divBdr>
        </w:div>
        <w:div w:id="1792091691">
          <w:marLeft w:val="640"/>
          <w:marRight w:val="0"/>
          <w:marTop w:val="0"/>
          <w:marBottom w:val="0"/>
          <w:divBdr>
            <w:top w:val="none" w:sz="0" w:space="0" w:color="auto"/>
            <w:left w:val="none" w:sz="0" w:space="0" w:color="auto"/>
            <w:bottom w:val="none" w:sz="0" w:space="0" w:color="auto"/>
            <w:right w:val="none" w:sz="0" w:space="0" w:color="auto"/>
          </w:divBdr>
        </w:div>
        <w:div w:id="1256522344">
          <w:marLeft w:val="640"/>
          <w:marRight w:val="0"/>
          <w:marTop w:val="0"/>
          <w:marBottom w:val="0"/>
          <w:divBdr>
            <w:top w:val="none" w:sz="0" w:space="0" w:color="auto"/>
            <w:left w:val="none" w:sz="0" w:space="0" w:color="auto"/>
            <w:bottom w:val="none" w:sz="0" w:space="0" w:color="auto"/>
            <w:right w:val="none" w:sz="0" w:space="0" w:color="auto"/>
          </w:divBdr>
        </w:div>
        <w:div w:id="1348946396">
          <w:marLeft w:val="640"/>
          <w:marRight w:val="0"/>
          <w:marTop w:val="0"/>
          <w:marBottom w:val="0"/>
          <w:divBdr>
            <w:top w:val="none" w:sz="0" w:space="0" w:color="auto"/>
            <w:left w:val="none" w:sz="0" w:space="0" w:color="auto"/>
            <w:bottom w:val="none" w:sz="0" w:space="0" w:color="auto"/>
            <w:right w:val="none" w:sz="0" w:space="0" w:color="auto"/>
          </w:divBdr>
        </w:div>
        <w:div w:id="444008027">
          <w:marLeft w:val="640"/>
          <w:marRight w:val="0"/>
          <w:marTop w:val="0"/>
          <w:marBottom w:val="0"/>
          <w:divBdr>
            <w:top w:val="none" w:sz="0" w:space="0" w:color="auto"/>
            <w:left w:val="none" w:sz="0" w:space="0" w:color="auto"/>
            <w:bottom w:val="none" w:sz="0" w:space="0" w:color="auto"/>
            <w:right w:val="none" w:sz="0" w:space="0" w:color="auto"/>
          </w:divBdr>
        </w:div>
        <w:div w:id="1607694855">
          <w:marLeft w:val="640"/>
          <w:marRight w:val="0"/>
          <w:marTop w:val="0"/>
          <w:marBottom w:val="0"/>
          <w:divBdr>
            <w:top w:val="none" w:sz="0" w:space="0" w:color="auto"/>
            <w:left w:val="none" w:sz="0" w:space="0" w:color="auto"/>
            <w:bottom w:val="none" w:sz="0" w:space="0" w:color="auto"/>
            <w:right w:val="none" w:sz="0" w:space="0" w:color="auto"/>
          </w:divBdr>
        </w:div>
        <w:div w:id="364911740">
          <w:marLeft w:val="640"/>
          <w:marRight w:val="0"/>
          <w:marTop w:val="0"/>
          <w:marBottom w:val="0"/>
          <w:divBdr>
            <w:top w:val="none" w:sz="0" w:space="0" w:color="auto"/>
            <w:left w:val="none" w:sz="0" w:space="0" w:color="auto"/>
            <w:bottom w:val="none" w:sz="0" w:space="0" w:color="auto"/>
            <w:right w:val="none" w:sz="0" w:space="0" w:color="auto"/>
          </w:divBdr>
        </w:div>
        <w:div w:id="1424838580">
          <w:marLeft w:val="640"/>
          <w:marRight w:val="0"/>
          <w:marTop w:val="0"/>
          <w:marBottom w:val="0"/>
          <w:divBdr>
            <w:top w:val="none" w:sz="0" w:space="0" w:color="auto"/>
            <w:left w:val="none" w:sz="0" w:space="0" w:color="auto"/>
            <w:bottom w:val="none" w:sz="0" w:space="0" w:color="auto"/>
            <w:right w:val="none" w:sz="0" w:space="0" w:color="auto"/>
          </w:divBdr>
        </w:div>
        <w:div w:id="980229954">
          <w:marLeft w:val="640"/>
          <w:marRight w:val="0"/>
          <w:marTop w:val="0"/>
          <w:marBottom w:val="0"/>
          <w:divBdr>
            <w:top w:val="none" w:sz="0" w:space="0" w:color="auto"/>
            <w:left w:val="none" w:sz="0" w:space="0" w:color="auto"/>
            <w:bottom w:val="none" w:sz="0" w:space="0" w:color="auto"/>
            <w:right w:val="none" w:sz="0" w:space="0" w:color="auto"/>
          </w:divBdr>
        </w:div>
        <w:div w:id="1247420921">
          <w:marLeft w:val="640"/>
          <w:marRight w:val="0"/>
          <w:marTop w:val="0"/>
          <w:marBottom w:val="0"/>
          <w:divBdr>
            <w:top w:val="none" w:sz="0" w:space="0" w:color="auto"/>
            <w:left w:val="none" w:sz="0" w:space="0" w:color="auto"/>
            <w:bottom w:val="none" w:sz="0" w:space="0" w:color="auto"/>
            <w:right w:val="none" w:sz="0" w:space="0" w:color="auto"/>
          </w:divBdr>
        </w:div>
        <w:div w:id="1323466187">
          <w:marLeft w:val="640"/>
          <w:marRight w:val="0"/>
          <w:marTop w:val="0"/>
          <w:marBottom w:val="0"/>
          <w:divBdr>
            <w:top w:val="none" w:sz="0" w:space="0" w:color="auto"/>
            <w:left w:val="none" w:sz="0" w:space="0" w:color="auto"/>
            <w:bottom w:val="none" w:sz="0" w:space="0" w:color="auto"/>
            <w:right w:val="none" w:sz="0" w:space="0" w:color="auto"/>
          </w:divBdr>
        </w:div>
        <w:div w:id="2145072694">
          <w:marLeft w:val="640"/>
          <w:marRight w:val="0"/>
          <w:marTop w:val="0"/>
          <w:marBottom w:val="0"/>
          <w:divBdr>
            <w:top w:val="none" w:sz="0" w:space="0" w:color="auto"/>
            <w:left w:val="none" w:sz="0" w:space="0" w:color="auto"/>
            <w:bottom w:val="none" w:sz="0" w:space="0" w:color="auto"/>
            <w:right w:val="none" w:sz="0" w:space="0" w:color="auto"/>
          </w:divBdr>
        </w:div>
        <w:div w:id="989401790">
          <w:marLeft w:val="640"/>
          <w:marRight w:val="0"/>
          <w:marTop w:val="0"/>
          <w:marBottom w:val="0"/>
          <w:divBdr>
            <w:top w:val="none" w:sz="0" w:space="0" w:color="auto"/>
            <w:left w:val="none" w:sz="0" w:space="0" w:color="auto"/>
            <w:bottom w:val="none" w:sz="0" w:space="0" w:color="auto"/>
            <w:right w:val="none" w:sz="0" w:space="0" w:color="auto"/>
          </w:divBdr>
        </w:div>
        <w:div w:id="237860553">
          <w:marLeft w:val="640"/>
          <w:marRight w:val="0"/>
          <w:marTop w:val="0"/>
          <w:marBottom w:val="0"/>
          <w:divBdr>
            <w:top w:val="none" w:sz="0" w:space="0" w:color="auto"/>
            <w:left w:val="none" w:sz="0" w:space="0" w:color="auto"/>
            <w:bottom w:val="none" w:sz="0" w:space="0" w:color="auto"/>
            <w:right w:val="none" w:sz="0" w:space="0" w:color="auto"/>
          </w:divBdr>
        </w:div>
        <w:div w:id="777989944">
          <w:marLeft w:val="640"/>
          <w:marRight w:val="0"/>
          <w:marTop w:val="0"/>
          <w:marBottom w:val="0"/>
          <w:divBdr>
            <w:top w:val="none" w:sz="0" w:space="0" w:color="auto"/>
            <w:left w:val="none" w:sz="0" w:space="0" w:color="auto"/>
            <w:bottom w:val="none" w:sz="0" w:space="0" w:color="auto"/>
            <w:right w:val="none" w:sz="0" w:space="0" w:color="auto"/>
          </w:divBdr>
        </w:div>
        <w:div w:id="77991491">
          <w:marLeft w:val="640"/>
          <w:marRight w:val="0"/>
          <w:marTop w:val="0"/>
          <w:marBottom w:val="0"/>
          <w:divBdr>
            <w:top w:val="none" w:sz="0" w:space="0" w:color="auto"/>
            <w:left w:val="none" w:sz="0" w:space="0" w:color="auto"/>
            <w:bottom w:val="none" w:sz="0" w:space="0" w:color="auto"/>
            <w:right w:val="none" w:sz="0" w:space="0" w:color="auto"/>
          </w:divBdr>
        </w:div>
        <w:div w:id="594098441">
          <w:marLeft w:val="640"/>
          <w:marRight w:val="0"/>
          <w:marTop w:val="0"/>
          <w:marBottom w:val="0"/>
          <w:divBdr>
            <w:top w:val="none" w:sz="0" w:space="0" w:color="auto"/>
            <w:left w:val="none" w:sz="0" w:space="0" w:color="auto"/>
            <w:bottom w:val="none" w:sz="0" w:space="0" w:color="auto"/>
            <w:right w:val="none" w:sz="0" w:space="0" w:color="auto"/>
          </w:divBdr>
        </w:div>
        <w:div w:id="497423257">
          <w:marLeft w:val="640"/>
          <w:marRight w:val="0"/>
          <w:marTop w:val="0"/>
          <w:marBottom w:val="0"/>
          <w:divBdr>
            <w:top w:val="none" w:sz="0" w:space="0" w:color="auto"/>
            <w:left w:val="none" w:sz="0" w:space="0" w:color="auto"/>
            <w:bottom w:val="none" w:sz="0" w:space="0" w:color="auto"/>
            <w:right w:val="none" w:sz="0" w:space="0" w:color="auto"/>
          </w:divBdr>
        </w:div>
        <w:div w:id="1921793824">
          <w:marLeft w:val="640"/>
          <w:marRight w:val="0"/>
          <w:marTop w:val="0"/>
          <w:marBottom w:val="0"/>
          <w:divBdr>
            <w:top w:val="none" w:sz="0" w:space="0" w:color="auto"/>
            <w:left w:val="none" w:sz="0" w:space="0" w:color="auto"/>
            <w:bottom w:val="none" w:sz="0" w:space="0" w:color="auto"/>
            <w:right w:val="none" w:sz="0" w:space="0" w:color="auto"/>
          </w:divBdr>
        </w:div>
        <w:div w:id="1108159288">
          <w:marLeft w:val="640"/>
          <w:marRight w:val="0"/>
          <w:marTop w:val="0"/>
          <w:marBottom w:val="0"/>
          <w:divBdr>
            <w:top w:val="none" w:sz="0" w:space="0" w:color="auto"/>
            <w:left w:val="none" w:sz="0" w:space="0" w:color="auto"/>
            <w:bottom w:val="none" w:sz="0" w:space="0" w:color="auto"/>
            <w:right w:val="none" w:sz="0" w:space="0" w:color="auto"/>
          </w:divBdr>
        </w:div>
        <w:div w:id="130907670">
          <w:marLeft w:val="640"/>
          <w:marRight w:val="0"/>
          <w:marTop w:val="0"/>
          <w:marBottom w:val="0"/>
          <w:divBdr>
            <w:top w:val="none" w:sz="0" w:space="0" w:color="auto"/>
            <w:left w:val="none" w:sz="0" w:space="0" w:color="auto"/>
            <w:bottom w:val="none" w:sz="0" w:space="0" w:color="auto"/>
            <w:right w:val="none" w:sz="0" w:space="0" w:color="auto"/>
          </w:divBdr>
        </w:div>
      </w:divsChild>
    </w:div>
    <w:div w:id="1030644014">
      <w:bodyDiv w:val="1"/>
      <w:marLeft w:val="0"/>
      <w:marRight w:val="0"/>
      <w:marTop w:val="0"/>
      <w:marBottom w:val="0"/>
      <w:divBdr>
        <w:top w:val="none" w:sz="0" w:space="0" w:color="auto"/>
        <w:left w:val="none" w:sz="0" w:space="0" w:color="auto"/>
        <w:bottom w:val="none" w:sz="0" w:space="0" w:color="auto"/>
        <w:right w:val="none" w:sz="0" w:space="0" w:color="auto"/>
      </w:divBdr>
      <w:divsChild>
        <w:div w:id="1818188018">
          <w:marLeft w:val="640"/>
          <w:marRight w:val="0"/>
          <w:marTop w:val="0"/>
          <w:marBottom w:val="0"/>
          <w:divBdr>
            <w:top w:val="none" w:sz="0" w:space="0" w:color="auto"/>
            <w:left w:val="none" w:sz="0" w:space="0" w:color="auto"/>
            <w:bottom w:val="none" w:sz="0" w:space="0" w:color="auto"/>
            <w:right w:val="none" w:sz="0" w:space="0" w:color="auto"/>
          </w:divBdr>
        </w:div>
        <w:div w:id="1741051776">
          <w:marLeft w:val="640"/>
          <w:marRight w:val="0"/>
          <w:marTop w:val="0"/>
          <w:marBottom w:val="0"/>
          <w:divBdr>
            <w:top w:val="none" w:sz="0" w:space="0" w:color="auto"/>
            <w:left w:val="none" w:sz="0" w:space="0" w:color="auto"/>
            <w:bottom w:val="none" w:sz="0" w:space="0" w:color="auto"/>
            <w:right w:val="none" w:sz="0" w:space="0" w:color="auto"/>
          </w:divBdr>
        </w:div>
        <w:div w:id="1504782307">
          <w:marLeft w:val="640"/>
          <w:marRight w:val="0"/>
          <w:marTop w:val="0"/>
          <w:marBottom w:val="0"/>
          <w:divBdr>
            <w:top w:val="none" w:sz="0" w:space="0" w:color="auto"/>
            <w:left w:val="none" w:sz="0" w:space="0" w:color="auto"/>
            <w:bottom w:val="none" w:sz="0" w:space="0" w:color="auto"/>
            <w:right w:val="none" w:sz="0" w:space="0" w:color="auto"/>
          </w:divBdr>
        </w:div>
        <w:div w:id="1347441529">
          <w:marLeft w:val="640"/>
          <w:marRight w:val="0"/>
          <w:marTop w:val="0"/>
          <w:marBottom w:val="0"/>
          <w:divBdr>
            <w:top w:val="none" w:sz="0" w:space="0" w:color="auto"/>
            <w:left w:val="none" w:sz="0" w:space="0" w:color="auto"/>
            <w:bottom w:val="none" w:sz="0" w:space="0" w:color="auto"/>
            <w:right w:val="none" w:sz="0" w:space="0" w:color="auto"/>
          </w:divBdr>
        </w:div>
        <w:div w:id="2022118680">
          <w:marLeft w:val="640"/>
          <w:marRight w:val="0"/>
          <w:marTop w:val="0"/>
          <w:marBottom w:val="0"/>
          <w:divBdr>
            <w:top w:val="none" w:sz="0" w:space="0" w:color="auto"/>
            <w:left w:val="none" w:sz="0" w:space="0" w:color="auto"/>
            <w:bottom w:val="none" w:sz="0" w:space="0" w:color="auto"/>
            <w:right w:val="none" w:sz="0" w:space="0" w:color="auto"/>
          </w:divBdr>
        </w:div>
        <w:div w:id="910432918">
          <w:marLeft w:val="640"/>
          <w:marRight w:val="0"/>
          <w:marTop w:val="0"/>
          <w:marBottom w:val="0"/>
          <w:divBdr>
            <w:top w:val="none" w:sz="0" w:space="0" w:color="auto"/>
            <w:left w:val="none" w:sz="0" w:space="0" w:color="auto"/>
            <w:bottom w:val="none" w:sz="0" w:space="0" w:color="auto"/>
            <w:right w:val="none" w:sz="0" w:space="0" w:color="auto"/>
          </w:divBdr>
        </w:div>
        <w:div w:id="1928611204">
          <w:marLeft w:val="640"/>
          <w:marRight w:val="0"/>
          <w:marTop w:val="0"/>
          <w:marBottom w:val="0"/>
          <w:divBdr>
            <w:top w:val="none" w:sz="0" w:space="0" w:color="auto"/>
            <w:left w:val="none" w:sz="0" w:space="0" w:color="auto"/>
            <w:bottom w:val="none" w:sz="0" w:space="0" w:color="auto"/>
            <w:right w:val="none" w:sz="0" w:space="0" w:color="auto"/>
          </w:divBdr>
        </w:div>
        <w:div w:id="1741899825">
          <w:marLeft w:val="640"/>
          <w:marRight w:val="0"/>
          <w:marTop w:val="0"/>
          <w:marBottom w:val="0"/>
          <w:divBdr>
            <w:top w:val="none" w:sz="0" w:space="0" w:color="auto"/>
            <w:left w:val="none" w:sz="0" w:space="0" w:color="auto"/>
            <w:bottom w:val="none" w:sz="0" w:space="0" w:color="auto"/>
            <w:right w:val="none" w:sz="0" w:space="0" w:color="auto"/>
          </w:divBdr>
        </w:div>
        <w:div w:id="398752268">
          <w:marLeft w:val="640"/>
          <w:marRight w:val="0"/>
          <w:marTop w:val="0"/>
          <w:marBottom w:val="0"/>
          <w:divBdr>
            <w:top w:val="none" w:sz="0" w:space="0" w:color="auto"/>
            <w:left w:val="none" w:sz="0" w:space="0" w:color="auto"/>
            <w:bottom w:val="none" w:sz="0" w:space="0" w:color="auto"/>
            <w:right w:val="none" w:sz="0" w:space="0" w:color="auto"/>
          </w:divBdr>
        </w:div>
        <w:div w:id="1280916683">
          <w:marLeft w:val="640"/>
          <w:marRight w:val="0"/>
          <w:marTop w:val="0"/>
          <w:marBottom w:val="0"/>
          <w:divBdr>
            <w:top w:val="none" w:sz="0" w:space="0" w:color="auto"/>
            <w:left w:val="none" w:sz="0" w:space="0" w:color="auto"/>
            <w:bottom w:val="none" w:sz="0" w:space="0" w:color="auto"/>
            <w:right w:val="none" w:sz="0" w:space="0" w:color="auto"/>
          </w:divBdr>
        </w:div>
        <w:div w:id="1134758653">
          <w:marLeft w:val="640"/>
          <w:marRight w:val="0"/>
          <w:marTop w:val="0"/>
          <w:marBottom w:val="0"/>
          <w:divBdr>
            <w:top w:val="none" w:sz="0" w:space="0" w:color="auto"/>
            <w:left w:val="none" w:sz="0" w:space="0" w:color="auto"/>
            <w:bottom w:val="none" w:sz="0" w:space="0" w:color="auto"/>
            <w:right w:val="none" w:sz="0" w:space="0" w:color="auto"/>
          </w:divBdr>
        </w:div>
        <w:div w:id="80025575">
          <w:marLeft w:val="640"/>
          <w:marRight w:val="0"/>
          <w:marTop w:val="0"/>
          <w:marBottom w:val="0"/>
          <w:divBdr>
            <w:top w:val="none" w:sz="0" w:space="0" w:color="auto"/>
            <w:left w:val="none" w:sz="0" w:space="0" w:color="auto"/>
            <w:bottom w:val="none" w:sz="0" w:space="0" w:color="auto"/>
            <w:right w:val="none" w:sz="0" w:space="0" w:color="auto"/>
          </w:divBdr>
        </w:div>
        <w:div w:id="159389946">
          <w:marLeft w:val="640"/>
          <w:marRight w:val="0"/>
          <w:marTop w:val="0"/>
          <w:marBottom w:val="0"/>
          <w:divBdr>
            <w:top w:val="none" w:sz="0" w:space="0" w:color="auto"/>
            <w:left w:val="none" w:sz="0" w:space="0" w:color="auto"/>
            <w:bottom w:val="none" w:sz="0" w:space="0" w:color="auto"/>
            <w:right w:val="none" w:sz="0" w:space="0" w:color="auto"/>
          </w:divBdr>
        </w:div>
        <w:div w:id="1359160761">
          <w:marLeft w:val="640"/>
          <w:marRight w:val="0"/>
          <w:marTop w:val="0"/>
          <w:marBottom w:val="0"/>
          <w:divBdr>
            <w:top w:val="none" w:sz="0" w:space="0" w:color="auto"/>
            <w:left w:val="none" w:sz="0" w:space="0" w:color="auto"/>
            <w:bottom w:val="none" w:sz="0" w:space="0" w:color="auto"/>
            <w:right w:val="none" w:sz="0" w:space="0" w:color="auto"/>
          </w:divBdr>
        </w:div>
        <w:div w:id="970524364">
          <w:marLeft w:val="640"/>
          <w:marRight w:val="0"/>
          <w:marTop w:val="0"/>
          <w:marBottom w:val="0"/>
          <w:divBdr>
            <w:top w:val="none" w:sz="0" w:space="0" w:color="auto"/>
            <w:left w:val="none" w:sz="0" w:space="0" w:color="auto"/>
            <w:bottom w:val="none" w:sz="0" w:space="0" w:color="auto"/>
            <w:right w:val="none" w:sz="0" w:space="0" w:color="auto"/>
          </w:divBdr>
        </w:div>
        <w:div w:id="1448620476">
          <w:marLeft w:val="640"/>
          <w:marRight w:val="0"/>
          <w:marTop w:val="0"/>
          <w:marBottom w:val="0"/>
          <w:divBdr>
            <w:top w:val="none" w:sz="0" w:space="0" w:color="auto"/>
            <w:left w:val="none" w:sz="0" w:space="0" w:color="auto"/>
            <w:bottom w:val="none" w:sz="0" w:space="0" w:color="auto"/>
            <w:right w:val="none" w:sz="0" w:space="0" w:color="auto"/>
          </w:divBdr>
        </w:div>
        <w:div w:id="57166526">
          <w:marLeft w:val="640"/>
          <w:marRight w:val="0"/>
          <w:marTop w:val="0"/>
          <w:marBottom w:val="0"/>
          <w:divBdr>
            <w:top w:val="none" w:sz="0" w:space="0" w:color="auto"/>
            <w:left w:val="none" w:sz="0" w:space="0" w:color="auto"/>
            <w:bottom w:val="none" w:sz="0" w:space="0" w:color="auto"/>
            <w:right w:val="none" w:sz="0" w:space="0" w:color="auto"/>
          </w:divBdr>
        </w:div>
        <w:div w:id="154342242">
          <w:marLeft w:val="640"/>
          <w:marRight w:val="0"/>
          <w:marTop w:val="0"/>
          <w:marBottom w:val="0"/>
          <w:divBdr>
            <w:top w:val="none" w:sz="0" w:space="0" w:color="auto"/>
            <w:left w:val="none" w:sz="0" w:space="0" w:color="auto"/>
            <w:bottom w:val="none" w:sz="0" w:space="0" w:color="auto"/>
            <w:right w:val="none" w:sz="0" w:space="0" w:color="auto"/>
          </w:divBdr>
        </w:div>
        <w:div w:id="574750889">
          <w:marLeft w:val="640"/>
          <w:marRight w:val="0"/>
          <w:marTop w:val="0"/>
          <w:marBottom w:val="0"/>
          <w:divBdr>
            <w:top w:val="none" w:sz="0" w:space="0" w:color="auto"/>
            <w:left w:val="none" w:sz="0" w:space="0" w:color="auto"/>
            <w:bottom w:val="none" w:sz="0" w:space="0" w:color="auto"/>
            <w:right w:val="none" w:sz="0" w:space="0" w:color="auto"/>
          </w:divBdr>
        </w:div>
        <w:div w:id="1757894812">
          <w:marLeft w:val="640"/>
          <w:marRight w:val="0"/>
          <w:marTop w:val="0"/>
          <w:marBottom w:val="0"/>
          <w:divBdr>
            <w:top w:val="none" w:sz="0" w:space="0" w:color="auto"/>
            <w:left w:val="none" w:sz="0" w:space="0" w:color="auto"/>
            <w:bottom w:val="none" w:sz="0" w:space="0" w:color="auto"/>
            <w:right w:val="none" w:sz="0" w:space="0" w:color="auto"/>
          </w:divBdr>
        </w:div>
        <w:div w:id="1986809513">
          <w:marLeft w:val="640"/>
          <w:marRight w:val="0"/>
          <w:marTop w:val="0"/>
          <w:marBottom w:val="0"/>
          <w:divBdr>
            <w:top w:val="none" w:sz="0" w:space="0" w:color="auto"/>
            <w:left w:val="none" w:sz="0" w:space="0" w:color="auto"/>
            <w:bottom w:val="none" w:sz="0" w:space="0" w:color="auto"/>
            <w:right w:val="none" w:sz="0" w:space="0" w:color="auto"/>
          </w:divBdr>
        </w:div>
        <w:div w:id="1453018271">
          <w:marLeft w:val="640"/>
          <w:marRight w:val="0"/>
          <w:marTop w:val="0"/>
          <w:marBottom w:val="0"/>
          <w:divBdr>
            <w:top w:val="none" w:sz="0" w:space="0" w:color="auto"/>
            <w:left w:val="none" w:sz="0" w:space="0" w:color="auto"/>
            <w:bottom w:val="none" w:sz="0" w:space="0" w:color="auto"/>
            <w:right w:val="none" w:sz="0" w:space="0" w:color="auto"/>
          </w:divBdr>
        </w:div>
        <w:div w:id="107042061">
          <w:marLeft w:val="640"/>
          <w:marRight w:val="0"/>
          <w:marTop w:val="0"/>
          <w:marBottom w:val="0"/>
          <w:divBdr>
            <w:top w:val="none" w:sz="0" w:space="0" w:color="auto"/>
            <w:left w:val="none" w:sz="0" w:space="0" w:color="auto"/>
            <w:bottom w:val="none" w:sz="0" w:space="0" w:color="auto"/>
            <w:right w:val="none" w:sz="0" w:space="0" w:color="auto"/>
          </w:divBdr>
        </w:div>
        <w:div w:id="2014988789">
          <w:marLeft w:val="640"/>
          <w:marRight w:val="0"/>
          <w:marTop w:val="0"/>
          <w:marBottom w:val="0"/>
          <w:divBdr>
            <w:top w:val="none" w:sz="0" w:space="0" w:color="auto"/>
            <w:left w:val="none" w:sz="0" w:space="0" w:color="auto"/>
            <w:bottom w:val="none" w:sz="0" w:space="0" w:color="auto"/>
            <w:right w:val="none" w:sz="0" w:space="0" w:color="auto"/>
          </w:divBdr>
        </w:div>
        <w:div w:id="1596161095">
          <w:marLeft w:val="640"/>
          <w:marRight w:val="0"/>
          <w:marTop w:val="0"/>
          <w:marBottom w:val="0"/>
          <w:divBdr>
            <w:top w:val="none" w:sz="0" w:space="0" w:color="auto"/>
            <w:left w:val="none" w:sz="0" w:space="0" w:color="auto"/>
            <w:bottom w:val="none" w:sz="0" w:space="0" w:color="auto"/>
            <w:right w:val="none" w:sz="0" w:space="0" w:color="auto"/>
          </w:divBdr>
        </w:div>
        <w:div w:id="1487820451">
          <w:marLeft w:val="640"/>
          <w:marRight w:val="0"/>
          <w:marTop w:val="0"/>
          <w:marBottom w:val="0"/>
          <w:divBdr>
            <w:top w:val="none" w:sz="0" w:space="0" w:color="auto"/>
            <w:left w:val="none" w:sz="0" w:space="0" w:color="auto"/>
            <w:bottom w:val="none" w:sz="0" w:space="0" w:color="auto"/>
            <w:right w:val="none" w:sz="0" w:space="0" w:color="auto"/>
          </w:divBdr>
        </w:div>
        <w:div w:id="1153915164">
          <w:marLeft w:val="640"/>
          <w:marRight w:val="0"/>
          <w:marTop w:val="0"/>
          <w:marBottom w:val="0"/>
          <w:divBdr>
            <w:top w:val="none" w:sz="0" w:space="0" w:color="auto"/>
            <w:left w:val="none" w:sz="0" w:space="0" w:color="auto"/>
            <w:bottom w:val="none" w:sz="0" w:space="0" w:color="auto"/>
            <w:right w:val="none" w:sz="0" w:space="0" w:color="auto"/>
          </w:divBdr>
        </w:div>
        <w:div w:id="466748065">
          <w:marLeft w:val="640"/>
          <w:marRight w:val="0"/>
          <w:marTop w:val="0"/>
          <w:marBottom w:val="0"/>
          <w:divBdr>
            <w:top w:val="none" w:sz="0" w:space="0" w:color="auto"/>
            <w:left w:val="none" w:sz="0" w:space="0" w:color="auto"/>
            <w:bottom w:val="none" w:sz="0" w:space="0" w:color="auto"/>
            <w:right w:val="none" w:sz="0" w:space="0" w:color="auto"/>
          </w:divBdr>
        </w:div>
        <w:div w:id="1934243768">
          <w:marLeft w:val="640"/>
          <w:marRight w:val="0"/>
          <w:marTop w:val="0"/>
          <w:marBottom w:val="0"/>
          <w:divBdr>
            <w:top w:val="none" w:sz="0" w:space="0" w:color="auto"/>
            <w:left w:val="none" w:sz="0" w:space="0" w:color="auto"/>
            <w:bottom w:val="none" w:sz="0" w:space="0" w:color="auto"/>
            <w:right w:val="none" w:sz="0" w:space="0" w:color="auto"/>
          </w:divBdr>
        </w:div>
        <w:div w:id="419982414">
          <w:marLeft w:val="640"/>
          <w:marRight w:val="0"/>
          <w:marTop w:val="0"/>
          <w:marBottom w:val="0"/>
          <w:divBdr>
            <w:top w:val="none" w:sz="0" w:space="0" w:color="auto"/>
            <w:left w:val="none" w:sz="0" w:space="0" w:color="auto"/>
            <w:bottom w:val="none" w:sz="0" w:space="0" w:color="auto"/>
            <w:right w:val="none" w:sz="0" w:space="0" w:color="auto"/>
          </w:divBdr>
        </w:div>
        <w:div w:id="419453882">
          <w:marLeft w:val="640"/>
          <w:marRight w:val="0"/>
          <w:marTop w:val="0"/>
          <w:marBottom w:val="0"/>
          <w:divBdr>
            <w:top w:val="none" w:sz="0" w:space="0" w:color="auto"/>
            <w:left w:val="none" w:sz="0" w:space="0" w:color="auto"/>
            <w:bottom w:val="none" w:sz="0" w:space="0" w:color="auto"/>
            <w:right w:val="none" w:sz="0" w:space="0" w:color="auto"/>
          </w:divBdr>
        </w:div>
        <w:div w:id="87583622">
          <w:marLeft w:val="640"/>
          <w:marRight w:val="0"/>
          <w:marTop w:val="0"/>
          <w:marBottom w:val="0"/>
          <w:divBdr>
            <w:top w:val="none" w:sz="0" w:space="0" w:color="auto"/>
            <w:left w:val="none" w:sz="0" w:space="0" w:color="auto"/>
            <w:bottom w:val="none" w:sz="0" w:space="0" w:color="auto"/>
            <w:right w:val="none" w:sz="0" w:space="0" w:color="auto"/>
          </w:divBdr>
        </w:div>
        <w:div w:id="545723344">
          <w:marLeft w:val="640"/>
          <w:marRight w:val="0"/>
          <w:marTop w:val="0"/>
          <w:marBottom w:val="0"/>
          <w:divBdr>
            <w:top w:val="none" w:sz="0" w:space="0" w:color="auto"/>
            <w:left w:val="none" w:sz="0" w:space="0" w:color="auto"/>
            <w:bottom w:val="none" w:sz="0" w:space="0" w:color="auto"/>
            <w:right w:val="none" w:sz="0" w:space="0" w:color="auto"/>
          </w:divBdr>
        </w:div>
        <w:div w:id="293021475">
          <w:marLeft w:val="640"/>
          <w:marRight w:val="0"/>
          <w:marTop w:val="0"/>
          <w:marBottom w:val="0"/>
          <w:divBdr>
            <w:top w:val="none" w:sz="0" w:space="0" w:color="auto"/>
            <w:left w:val="none" w:sz="0" w:space="0" w:color="auto"/>
            <w:bottom w:val="none" w:sz="0" w:space="0" w:color="auto"/>
            <w:right w:val="none" w:sz="0" w:space="0" w:color="auto"/>
          </w:divBdr>
        </w:div>
        <w:div w:id="122888744">
          <w:marLeft w:val="640"/>
          <w:marRight w:val="0"/>
          <w:marTop w:val="0"/>
          <w:marBottom w:val="0"/>
          <w:divBdr>
            <w:top w:val="none" w:sz="0" w:space="0" w:color="auto"/>
            <w:left w:val="none" w:sz="0" w:space="0" w:color="auto"/>
            <w:bottom w:val="none" w:sz="0" w:space="0" w:color="auto"/>
            <w:right w:val="none" w:sz="0" w:space="0" w:color="auto"/>
          </w:divBdr>
        </w:div>
        <w:div w:id="1728794074">
          <w:marLeft w:val="640"/>
          <w:marRight w:val="0"/>
          <w:marTop w:val="0"/>
          <w:marBottom w:val="0"/>
          <w:divBdr>
            <w:top w:val="none" w:sz="0" w:space="0" w:color="auto"/>
            <w:left w:val="none" w:sz="0" w:space="0" w:color="auto"/>
            <w:bottom w:val="none" w:sz="0" w:space="0" w:color="auto"/>
            <w:right w:val="none" w:sz="0" w:space="0" w:color="auto"/>
          </w:divBdr>
        </w:div>
        <w:div w:id="1326129082">
          <w:marLeft w:val="640"/>
          <w:marRight w:val="0"/>
          <w:marTop w:val="0"/>
          <w:marBottom w:val="0"/>
          <w:divBdr>
            <w:top w:val="none" w:sz="0" w:space="0" w:color="auto"/>
            <w:left w:val="none" w:sz="0" w:space="0" w:color="auto"/>
            <w:bottom w:val="none" w:sz="0" w:space="0" w:color="auto"/>
            <w:right w:val="none" w:sz="0" w:space="0" w:color="auto"/>
          </w:divBdr>
        </w:div>
        <w:div w:id="614018131">
          <w:marLeft w:val="640"/>
          <w:marRight w:val="0"/>
          <w:marTop w:val="0"/>
          <w:marBottom w:val="0"/>
          <w:divBdr>
            <w:top w:val="none" w:sz="0" w:space="0" w:color="auto"/>
            <w:left w:val="none" w:sz="0" w:space="0" w:color="auto"/>
            <w:bottom w:val="none" w:sz="0" w:space="0" w:color="auto"/>
            <w:right w:val="none" w:sz="0" w:space="0" w:color="auto"/>
          </w:divBdr>
        </w:div>
        <w:div w:id="125900976">
          <w:marLeft w:val="640"/>
          <w:marRight w:val="0"/>
          <w:marTop w:val="0"/>
          <w:marBottom w:val="0"/>
          <w:divBdr>
            <w:top w:val="none" w:sz="0" w:space="0" w:color="auto"/>
            <w:left w:val="none" w:sz="0" w:space="0" w:color="auto"/>
            <w:bottom w:val="none" w:sz="0" w:space="0" w:color="auto"/>
            <w:right w:val="none" w:sz="0" w:space="0" w:color="auto"/>
          </w:divBdr>
        </w:div>
        <w:div w:id="531504924">
          <w:marLeft w:val="640"/>
          <w:marRight w:val="0"/>
          <w:marTop w:val="0"/>
          <w:marBottom w:val="0"/>
          <w:divBdr>
            <w:top w:val="none" w:sz="0" w:space="0" w:color="auto"/>
            <w:left w:val="none" w:sz="0" w:space="0" w:color="auto"/>
            <w:bottom w:val="none" w:sz="0" w:space="0" w:color="auto"/>
            <w:right w:val="none" w:sz="0" w:space="0" w:color="auto"/>
          </w:divBdr>
        </w:div>
        <w:div w:id="285043425">
          <w:marLeft w:val="640"/>
          <w:marRight w:val="0"/>
          <w:marTop w:val="0"/>
          <w:marBottom w:val="0"/>
          <w:divBdr>
            <w:top w:val="none" w:sz="0" w:space="0" w:color="auto"/>
            <w:left w:val="none" w:sz="0" w:space="0" w:color="auto"/>
            <w:bottom w:val="none" w:sz="0" w:space="0" w:color="auto"/>
            <w:right w:val="none" w:sz="0" w:space="0" w:color="auto"/>
          </w:divBdr>
        </w:div>
        <w:div w:id="1394618203">
          <w:marLeft w:val="640"/>
          <w:marRight w:val="0"/>
          <w:marTop w:val="0"/>
          <w:marBottom w:val="0"/>
          <w:divBdr>
            <w:top w:val="none" w:sz="0" w:space="0" w:color="auto"/>
            <w:left w:val="none" w:sz="0" w:space="0" w:color="auto"/>
            <w:bottom w:val="none" w:sz="0" w:space="0" w:color="auto"/>
            <w:right w:val="none" w:sz="0" w:space="0" w:color="auto"/>
          </w:divBdr>
        </w:div>
        <w:div w:id="1197695767">
          <w:marLeft w:val="640"/>
          <w:marRight w:val="0"/>
          <w:marTop w:val="0"/>
          <w:marBottom w:val="0"/>
          <w:divBdr>
            <w:top w:val="none" w:sz="0" w:space="0" w:color="auto"/>
            <w:left w:val="none" w:sz="0" w:space="0" w:color="auto"/>
            <w:bottom w:val="none" w:sz="0" w:space="0" w:color="auto"/>
            <w:right w:val="none" w:sz="0" w:space="0" w:color="auto"/>
          </w:divBdr>
        </w:div>
        <w:div w:id="62457986">
          <w:marLeft w:val="640"/>
          <w:marRight w:val="0"/>
          <w:marTop w:val="0"/>
          <w:marBottom w:val="0"/>
          <w:divBdr>
            <w:top w:val="none" w:sz="0" w:space="0" w:color="auto"/>
            <w:left w:val="none" w:sz="0" w:space="0" w:color="auto"/>
            <w:bottom w:val="none" w:sz="0" w:space="0" w:color="auto"/>
            <w:right w:val="none" w:sz="0" w:space="0" w:color="auto"/>
          </w:divBdr>
        </w:div>
        <w:div w:id="1617256222">
          <w:marLeft w:val="640"/>
          <w:marRight w:val="0"/>
          <w:marTop w:val="0"/>
          <w:marBottom w:val="0"/>
          <w:divBdr>
            <w:top w:val="none" w:sz="0" w:space="0" w:color="auto"/>
            <w:left w:val="none" w:sz="0" w:space="0" w:color="auto"/>
            <w:bottom w:val="none" w:sz="0" w:space="0" w:color="auto"/>
            <w:right w:val="none" w:sz="0" w:space="0" w:color="auto"/>
          </w:divBdr>
        </w:div>
        <w:div w:id="589122136">
          <w:marLeft w:val="640"/>
          <w:marRight w:val="0"/>
          <w:marTop w:val="0"/>
          <w:marBottom w:val="0"/>
          <w:divBdr>
            <w:top w:val="none" w:sz="0" w:space="0" w:color="auto"/>
            <w:left w:val="none" w:sz="0" w:space="0" w:color="auto"/>
            <w:bottom w:val="none" w:sz="0" w:space="0" w:color="auto"/>
            <w:right w:val="none" w:sz="0" w:space="0" w:color="auto"/>
          </w:divBdr>
        </w:div>
        <w:div w:id="715664316">
          <w:marLeft w:val="640"/>
          <w:marRight w:val="0"/>
          <w:marTop w:val="0"/>
          <w:marBottom w:val="0"/>
          <w:divBdr>
            <w:top w:val="none" w:sz="0" w:space="0" w:color="auto"/>
            <w:left w:val="none" w:sz="0" w:space="0" w:color="auto"/>
            <w:bottom w:val="none" w:sz="0" w:space="0" w:color="auto"/>
            <w:right w:val="none" w:sz="0" w:space="0" w:color="auto"/>
          </w:divBdr>
        </w:div>
        <w:div w:id="1363750085">
          <w:marLeft w:val="640"/>
          <w:marRight w:val="0"/>
          <w:marTop w:val="0"/>
          <w:marBottom w:val="0"/>
          <w:divBdr>
            <w:top w:val="none" w:sz="0" w:space="0" w:color="auto"/>
            <w:left w:val="none" w:sz="0" w:space="0" w:color="auto"/>
            <w:bottom w:val="none" w:sz="0" w:space="0" w:color="auto"/>
            <w:right w:val="none" w:sz="0" w:space="0" w:color="auto"/>
          </w:divBdr>
        </w:div>
        <w:div w:id="290984128">
          <w:marLeft w:val="640"/>
          <w:marRight w:val="0"/>
          <w:marTop w:val="0"/>
          <w:marBottom w:val="0"/>
          <w:divBdr>
            <w:top w:val="none" w:sz="0" w:space="0" w:color="auto"/>
            <w:left w:val="none" w:sz="0" w:space="0" w:color="auto"/>
            <w:bottom w:val="none" w:sz="0" w:space="0" w:color="auto"/>
            <w:right w:val="none" w:sz="0" w:space="0" w:color="auto"/>
          </w:divBdr>
        </w:div>
        <w:div w:id="399013592">
          <w:marLeft w:val="640"/>
          <w:marRight w:val="0"/>
          <w:marTop w:val="0"/>
          <w:marBottom w:val="0"/>
          <w:divBdr>
            <w:top w:val="none" w:sz="0" w:space="0" w:color="auto"/>
            <w:left w:val="none" w:sz="0" w:space="0" w:color="auto"/>
            <w:bottom w:val="none" w:sz="0" w:space="0" w:color="auto"/>
            <w:right w:val="none" w:sz="0" w:space="0" w:color="auto"/>
          </w:divBdr>
        </w:div>
        <w:div w:id="1868374673">
          <w:marLeft w:val="640"/>
          <w:marRight w:val="0"/>
          <w:marTop w:val="0"/>
          <w:marBottom w:val="0"/>
          <w:divBdr>
            <w:top w:val="none" w:sz="0" w:space="0" w:color="auto"/>
            <w:left w:val="none" w:sz="0" w:space="0" w:color="auto"/>
            <w:bottom w:val="none" w:sz="0" w:space="0" w:color="auto"/>
            <w:right w:val="none" w:sz="0" w:space="0" w:color="auto"/>
          </w:divBdr>
        </w:div>
        <w:div w:id="910233810">
          <w:marLeft w:val="640"/>
          <w:marRight w:val="0"/>
          <w:marTop w:val="0"/>
          <w:marBottom w:val="0"/>
          <w:divBdr>
            <w:top w:val="none" w:sz="0" w:space="0" w:color="auto"/>
            <w:left w:val="none" w:sz="0" w:space="0" w:color="auto"/>
            <w:bottom w:val="none" w:sz="0" w:space="0" w:color="auto"/>
            <w:right w:val="none" w:sz="0" w:space="0" w:color="auto"/>
          </w:divBdr>
        </w:div>
        <w:div w:id="1697391353">
          <w:marLeft w:val="640"/>
          <w:marRight w:val="0"/>
          <w:marTop w:val="0"/>
          <w:marBottom w:val="0"/>
          <w:divBdr>
            <w:top w:val="none" w:sz="0" w:space="0" w:color="auto"/>
            <w:left w:val="none" w:sz="0" w:space="0" w:color="auto"/>
            <w:bottom w:val="none" w:sz="0" w:space="0" w:color="auto"/>
            <w:right w:val="none" w:sz="0" w:space="0" w:color="auto"/>
          </w:divBdr>
        </w:div>
      </w:divsChild>
    </w:div>
    <w:div w:id="1051198183">
      <w:bodyDiv w:val="1"/>
      <w:marLeft w:val="0"/>
      <w:marRight w:val="0"/>
      <w:marTop w:val="0"/>
      <w:marBottom w:val="0"/>
      <w:divBdr>
        <w:top w:val="none" w:sz="0" w:space="0" w:color="auto"/>
        <w:left w:val="none" w:sz="0" w:space="0" w:color="auto"/>
        <w:bottom w:val="none" w:sz="0" w:space="0" w:color="auto"/>
        <w:right w:val="none" w:sz="0" w:space="0" w:color="auto"/>
      </w:divBdr>
      <w:divsChild>
        <w:div w:id="378478231">
          <w:marLeft w:val="640"/>
          <w:marRight w:val="0"/>
          <w:marTop w:val="0"/>
          <w:marBottom w:val="0"/>
          <w:divBdr>
            <w:top w:val="none" w:sz="0" w:space="0" w:color="auto"/>
            <w:left w:val="none" w:sz="0" w:space="0" w:color="auto"/>
            <w:bottom w:val="none" w:sz="0" w:space="0" w:color="auto"/>
            <w:right w:val="none" w:sz="0" w:space="0" w:color="auto"/>
          </w:divBdr>
        </w:div>
        <w:div w:id="559440876">
          <w:marLeft w:val="640"/>
          <w:marRight w:val="0"/>
          <w:marTop w:val="0"/>
          <w:marBottom w:val="0"/>
          <w:divBdr>
            <w:top w:val="none" w:sz="0" w:space="0" w:color="auto"/>
            <w:left w:val="none" w:sz="0" w:space="0" w:color="auto"/>
            <w:bottom w:val="none" w:sz="0" w:space="0" w:color="auto"/>
            <w:right w:val="none" w:sz="0" w:space="0" w:color="auto"/>
          </w:divBdr>
        </w:div>
        <w:div w:id="2133355771">
          <w:marLeft w:val="640"/>
          <w:marRight w:val="0"/>
          <w:marTop w:val="0"/>
          <w:marBottom w:val="0"/>
          <w:divBdr>
            <w:top w:val="none" w:sz="0" w:space="0" w:color="auto"/>
            <w:left w:val="none" w:sz="0" w:space="0" w:color="auto"/>
            <w:bottom w:val="none" w:sz="0" w:space="0" w:color="auto"/>
            <w:right w:val="none" w:sz="0" w:space="0" w:color="auto"/>
          </w:divBdr>
        </w:div>
        <w:div w:id="1881671308">
          <w:marLeft w:val="640"/>
          <w:marRight w:val="0"/>
          <w:marTop w:val="0"/>
          <w:marBottom w:val="0"/>
          <w:divBdr>
            <w:top w:val="none" w:sz="0" w:space="0" w:color="auto"/>
            <w:left w:val="none" w:sz="0" w:space="0" w:color="auto"/>
            <w:bottom w:val="none" w:sz="0" w:space="0" w:color="auto"/>
            <w:right w:val="none" w:sz="0" w:space="0" w:color="auto"/>
          </w:divBdr>
        </w:div>
        <w:div w:id="1016689816">
          <w:marLeft w:val="640"/>
          <w:marRight w:val="0"/>
          <w:marTop w:val="0"/>
          <w:marBottom w:val="0"/>
          <w:divBdr>
            <w:top w:val="none" w:sz="0" w:space="0" w:color="auto"/>
            <w:left w:val="none" w:sz="0" w:space="0" w:color="auto"/>
            <w:bottom w:val="none" w:sz="0" w:space="0" w:color="auto"/>
            <w:right w:val="none" w:sz="0" w:space="0" w:color="auto"/>
          </w:divBdr>
        </w:div>
        <w:div w:id="258415001">
          <w:marLeft w:val="640"/>
          <w:marRight w:val="0"/>
          <w:marTop w:val="0"/>
          <w:marBottom w:val="0"/>
          <w:divBdr>
            <w:top w:val="none" w:sz="0" w:space="0" w:color="auto"/>
            <w:left w:val="none" w:sz="0" w:space="0" w:color="auto"/>
            <w:bottom w:val="none" w:sz="0" w:space="0" w:color="auto"/>
            <w:right w:val="none" w:sz="0" w:space="0" w:color="auto"/>
          </w:divBdr>
        </w:div>
        <w:div w:id="317343598">
          <w:marLeft w:val="640"/>
          <w:marRight w:val="0"/>
          <w:marTop w:val="0"/>
          <w:marBottom w:val="0"/>
          <w:divBdr>
            <w:top w:val="none" w:sz="0" w:space="0" w:color="auto"/>
            <w:left w:val="none" w:sz="0" w:space="0" w:color="auto"/>
            <w:bottom w:val="none" w:sz="0" w:space="0" w:color="auto"/>
            <w:right w:val="none" w:sz="0" w:space="0" w:color="auto"/>
          </w:divBdr>
        </w:div>
        <w:div w:id="1539705700">
          <w:marLeft w:val="640"/>
          <w:marRight w:val="0"/>
          <w:marTop w:val="0"/>
          <w:marBottom w:val="0"/>
          <w:divBdr>
            <w:top w:val="none" w:sz="0" w:space="0" w:color="auto"/>
            <w:left w:val="none" w:sz="0" w:space="0" w:color="auto"/>
            <w:bottom w:val="none" w:sz="0" w:space="0" w:color="auto"/>
            <w:right w:val="none" w:sz="0" w:space="0" w:color="auto"/>
          </w:divBdr>
        </w:div>
        <w:div w:id="2039887275">
          <w:marLeft w:val="640"/>
          <w:marRight w:val="0"/>
          <w:marTop w:val="0"/>
          <w:marBottom w:val="0"/>
          <w:divBdr>
            <w:top w:val="none" w:sz="0" w:space="0" w:color="auto"/>
            <w:left w:val="none" w:sz="0" w:space="0" w:color="auto"/>
            <w:bottom w:val="none" w:sz="0" w:space="0" w:color="auto"/>
            <w:right w:val="none" w:sz="0" w:space="0" w:color="auto"/>
          </w:divBdr>
        </w:div>
        <w:div w:id="166868824">
          <w:marLeft w:val="640"/>
          <w:marRight w:val="0"/>
          <w:marTop w:val="0"/>
          <w:marBottom w:val="0"/>
          <w:divBdr>
            <w:top w:val="none" w:sz="0" w:space="0" w:color="auto"/>
            <w:left w:val="none" w:sz="0" w:space="0" w:color="auto"/>
            <w:bottom w:val="none" w:sz="0" w:space="0" w:color="auto"/>
            <w:right w:val="none" w:sz="0" w:space="0" w:color="auto"/>
          </w:divBdr>
        </w:div>
        <w:div w:id="1098479594">
          <w:marLeft w:val="640"/>
          <w:marRight w:val="0"/>
          <w:marTop w:val="0"/>
          <w:marBottom w:val="0"/>
          <w:divBdr>
            <w:top w:val="none" w:sz="0" w:space="0" w:color="auto"/>
            <w:left w:val="none" w:sz="0" w:space="0" w:color="auto"/>
            <w:bottom w:val="none" w:sz="0" w:space="0" w:color="auto"/>
            <w:right w:val="none" w:sz="0" w:space="0" w:color="auto"/>
          </w:divBdr>
        </w:div>
        <w:div w:id="1777795731">
          <w:marLeft w:val="640"/>
          <w:marRight w:val="0"/>
          <w:marTop w:val="0"/>
          <w:marBottom w:val="0"/>
          <w:divBdr>
            <w:top w:val="none" w:sz="0" w:space="0" w:color="auto"/>
            <w:left w:val="none" w:sz="0" w:space="0" w:color="auto"/>
            <w:bottom w:val="none" w:sz="0" w:space="0" w:color="auto"/>
            <w:right w:val="none" w:sz="0" w:space="0" w:color="auto"/>
          </w:divBdr>
        </w:div>
        <w:div w:id="1002508640">
          <w:marLeft w:val="640"/>
          <w:marRight w:val="0"/>
          <w:marTop w:val="0"/>
          <w:marBottom w:val="0"/>
          <w:divBdr>
            <w:top w:val="none" w:sz="0" w:space="0" w:color="auto"/>
            <w:left w:val="none" w:sz="0" w:space="0" w:color="auto"/>
            <w:bottom w:val="none" w:sz="0" w:space="0" w:color="auto"/>
            <w:right w:val="none" w:sz="0" w:space="0" w:color="auto"/>
          </w:divBdr>
        </w:div>
        <w:div w:id="282882072">
          <w:marLeft w:val="640"/>
          <w:marRight w:val="0"/>
          <w:marTop w:val="0"/>
          <w:marBottom w:val="0"/>
          <w:divBdr>
            <w:top w:val="none" w:sz="0" w:space="0" w:color="auto"/>
            <w:left w:val="none" w:sz="0" w:space="0" w:color="auto"/>
            <w:bottom w:val="none" w:sz="0" w:space="0" w:color="auto"/>
            <w:right w:val="none" w:sz="0" w:space="0" w:color="auto"/>
          </w:divBdr>
        </w:div>
        <w:div w:id="2052997295">
          <w:marLeft w:val="640"/>
          <w:marRight w:val="0"/>
          <w:marTop w:val="0"/>
          <w:marBottom w:val="0"/>
          <w:divBdr>
            <w:top w:val="none" w:sz="0" w:space="0" w:color="auto"/>
            <w:left w:val="none" w:sz="0" w:space="0" w:color="auto"/>
            <w:bottom w:val="none" w:sz="0" w:space="0" w:color="auto"/>
            <w:right w:val="none" w:sz="0" w:space="0" w:color="auto"/>
          </w:divBdr>
        </w:div>
        <w:div w:id="162010211">
          <w:marLeft w:val="640"/>
          <w:marRight w:val="0"/>
          <w:marTop w:val="0"/>
          <w:marBottom w:val="0"/>
          <w:divBdr>
            <w:top w:val="none" w:sz="0" w:space="0" w:color="auto"/>
            <w:left w:val="none" w:sz="0" w:space="0" w:color="auto"/>
            <w:bottom w:val="none" w:sz="0" w:space="0" w:color="auto"/>
            <w:right w:val="none" w:sz="0" w:space="0" w:color="auto"/>
          </w:divBdr>
        </w:div>
        <w:div w:id="650718995">
          <w:marLeft w:val="640"/>
          <w:marRight w:val="0"/>
          <w:marTop w:val="0"/>
          <w:marBottom w:val="0"/>
          <w:divBdr>
            <w:top w:val="none" w:sz="0" w:space="0" w:color="auto"/>
            <w:left w:val="none" w:sz="0" w:space="0" w:color="auto"/>
            <w:bottom w:val="none" w:sz="0" w:space="0" w:color="auto"/>
            <w:right w:val="none" w:sz="0" w:space="0" w:color="auto"/>
          </w:divBdr>
        </w:div>
        <w:div w:id="218977825">
          <w:marLeft w:val="640"/>
          <w:marRight w:val="0"/>
          <w:marTop w:val="0"/>
          <w:marBottom w:val="0"/>
          <w:divBdr>
            <w:top w:val="none" w:sz="0" w:space="0" w:color="auto"/>
            <w:left w:val="none" w:sz="0" w:space="0" w:color="auto"/>
            <w:bottom w:val="none" w:sz="0" w:space="0" w:color="auto"/>
            <w:right w:val="none" w:sz="0" w:space="0" w:color="auto"/>
          </w:divBdr>
        </w:div>
        <w:div w:id="1190292238">
          <w:marLeft w:val="640"/>
          <w:marRight w:val="0"/>
          <w:marTop w:val="0"/>
          <w:marBottom w:val="0"/>
          <w:divBdr>
            <w:top w:val="none" w:sz="0" w:space="0" w:color="auto"/>
            <w:left w:val="none" w:sz="0" w:space="0" w:color="auto"/>
            <w:bottom w:val="none" w:sz="0" w:space="0" w:color="auto"/>
            <w:right w:val="none" w:sz="0" w:space="0" w:color="auto"/>
          </w:divBdr>
        </w:div>
        <w:div w:id="386804414">
          <w:marLeft w:val="640"/>
          <w:marRight w:val="0"/>
          <w:marTop w:val="0"/>
          <w:marBottom w:val="0"/>
          <w:divBdr>
            <w:top w:val="none" w:sz="0" w:space="0" w:color="auto"/>
            <w:left w:val="none" w:sz="0" w:space="0" w:color="auto"/>
            <w:bottom w:val="none" w:sz="0" w:space="0" w:color="auto"/>
            <w:right w:val="none" w:sz="0" w:space="0" w:color="auto"/>
          </w:divBdr>
        </w:div>
        <w:div w:id="1410467110">
          <w:marLeft w:val="640"/>
          <w:marRight w:val="0"/>
          <w:marTop w:val="0"/>
          <w:marBottom w:val="0"/>
          <w:divBdr>
            <w:top w:val="none" w:sz="0" w:space="0" w:color="auto"/>
            <w:left w:val="none" w:sz="0" w:space="0" w:color="auto"/>
            <w:bottom w:val="none" w:sz="0" w:space="0" w:color="auto"/>
            <w:right w:val="none" w:sz="0" w:space="0" w:color="auto"/>
          </w:divBdr>
        </w:div>
        <w:div w:id="245891075">
          <w:marLeft w:val="640"/>
          <w:marRight w:val="0"/>
          <w:marTop w:val="0"/>
          <w:marBottom w:val="0"/>
          <w:divBdr>
            <w:top w:val="none" w:sz="0" w:space="0" w:color="auto"/>
            <w:left w:val="none" w:sz="0" w:space="0" w:color="auto"/>
            <w:bottom w:val="none" w:sz="0" w:space="0" w:color="auto"/>
            <w:right w:val="none" w:sz="0" w:space="0" w:color="auto"/>
          </w:divBdr>
        </w:div>
        <w:div w:id="2100977768">
          <w:marLeft w:val="640"/>
          <w:marRight w:val="0"/>
          <w:marTop w:val="0"/>
          <w:marBottom w:val="0"/>
          <w:divBdr>
            <w:top w:val="none" w:sz="0" w:space="0" w:color="auto"/>
            <w:left w:val="none" w:sz="0" w:space="0" w:color="auto"/>
            <w:bottom w:val="none" w:sz="0" w:space="0" w:color="auto"/>
            <w:right w:val="none" w:sz="0" w:space="0" w:color="auto"/>
          </w:divBdr>
        </w:div>
        <w:div w:id="668630967">
          <w:marLeft w:val="640"/>
          <w:marRight w:val="0"/>
          <w:marTop w:val="0"/>
          <w:marBottom w:val="0"/>
          <w:divBdr>
            <w:top w:val="none" w:sz="0" w:space="0" w:color="auto"/>
            <w:left w:val="none" w:sz="0" w:space="0" w:color="auto"/>
            <w:bottom w:val="none" w:sz="0" w:space="0" w:color="auto"/>
            <w:right w:val="none" w:sz="0" w:space="0" w:color="auto"/>
          </w:divBdr>
        </w:div>
        <w:div w:id="1145660836">
          <w:marLeft w:val="640"/>
          <w:marRight w:val="0"/>
          <w:marTop w:val="0"/>
          <w:marBottom w:val="0"/>
          <w:divBdr>
            <w:top w:val="none" w:sz="0" w:space="0" w:color="auto"/>
            <w:left w:val="none" w:sz="0" w:space="0" w:color="auto"/>
            <w:bottom w:val="none" w:sz="0" w:space="0" w:color="auto"/>
            <w:right w:val="none" w:sz="0" w:space="0" w:color="auto"/>
          </w:divBdr>
        </w:div>
        <w:div w:id="1709406223">
          <w:marLeft w:val="640"/>
          <w:marRight w:val="0"/>
          <w:marTop w:val="0"/>
          <w:marBottom w:val="0"/>
          <w:divBdr>
            <w:top w:val="none" w:sz="0" w:space="0" w:color="auto"/>
            <w:left w:val="none" w:sz="0" w:space="0" w:color="auto"/>
            <w:bottom w:val="none" w:sz="0" w:space="0" w:color="auto"/>
            <w:right w:val="none" w:sz="0" w:space="0" w:color="auto"/>
          </w:divBdr>
        </w:div>
        <w:div w:id="201015172">
          <w:marLeft w:val="640"/>
          <w:marRight w:val="0"/>
          <w:marTop w:val="0"/>
          <w:marBottom w:val="0"/>
          <w:divBdr>
            <w:top w:val="none" w:sz="0" w:space="0" w:color="auto"/>
            <w:left w:val="none" w:sz="0" w:space="0" w:color="auto"/>
            <w:bottom w:val="none" w:sz="0" w:space="0" w:color="auto"/>
            <w:right w:val="none" w:sz="0" w:space="0" w:color="auto"/>
          </w:divBdr>
        </w:div>
        <w:div w:id="1301764062">
          <w:marLeft w:val="640"/>
          <w:marRight w:val="0"/>
          <w:marTop w:val="0"/>
          <w:marBottom w:val="0"/>
          <w:divBdr>
            <w:top w:val="none" w:sz="0" w:space="0" w:color="auto"/>
            <w:left w:val="none" w:sz="0" w:space="0" w:color="auto"/>
            <w:bottom w:val="none" w:sz="0" w:space="0" w:color="auto"/>
            <w:right w:val="none" w:sz="0" w:space="0" w:color="auto"/>
          </w:divBdr>
        </w:div>
        <w:div w:id="253439602">
          <w:marLeft w:val="640"/>
          <w:marRight w:val="0"/>
          <w:marTop w:val="0"/>
          <w:marBottom w:val="0"/>
          <w:divBdr>
            <w:top w:val="none" w:sz="0" w:space="0" w:color="auto"/>
            <w:left w:val="none" w:sz="0" w:space="0" w:color="auto"/>
            <w:bottom w:val="none" w:sz="0" w:space="0" w:color="auto"/>
            <w:right w:val="none" w:sz="0" w:space="0" w:color="auto"/>
          </w:divBdr>
        </w:div>
        <w:div w:id="1855535163">
          <w:marLeft w:val="640"/>
          <w:marRight w:val="0"/>
          <w:marTop w:val="0"/>
          <w:marBottom w:val="0"/>
          <w:divBdr>
            <w:top w:val="none" w:sz="0" w:space="0" w:color="auto"/>
            <w:left w:val="none" w:sz="0" w:space="0" w:color="auto"/>
            <w:bottom w:val="none" w:sz="0" w:space="0" w:color="auto"/>
            <w:right w:val="none" w:sz="0" w:space="0" w:color="auto"/>
          </w:divBdr>
        </w:div>
        <w:div w:id="1490440586">
          <w:marLeft w:val="640"/>
          <w:marRight w:val="0"/>
          <w:marTop w:val="0"/>
          <w:marBottom w:val="0"/>
          <w:divBdr>
            <w:top w:val="none" w:sz="0" w:space="0" w:color="auto"/>
            <w:left w:val="none" w:sz="0" w:space="0" w:color="auto"/>
            <w:bottom w:val="none" w:sz="0" w:space="0" w:color="auto"/>
            <w:right w:val="none" w:sz="0" w:space="0" w:color="auto"/>
          </w:divBdr>
        </w:div>
        <w:div w:id="775754912">
          <w:marLeft w:val="640"/>
          <w:marRight w:val="0"/>
          <w:marTop w:val="0"/>
          <w:marBottom w:val="0"/>
          <w:divBdr>
            <w:top w:val="none" w:sz="0" w:space="0" w:color="auto"/>
            <w:left w:val="none" w:sz="0" w:space="0" w:color="auto"/>
            <w:bottom w:val="none" w:sz="0" w:space="0" w:color="auto"/>
            <w:right w:val="none" w:sz="0" w:space="0" w:color="auto"/>
          </w:divBdr>
        </w:div>
        <w:div w:id="1575890420">
          <w:marLeft w:val="640"/>
          <w:marRight w:val="0"/>
          <w:marTop w:val="0"/>
          <w:marBottom w:val="0"/>
          <w:divBdr>
            <w:top w:val="none" w:sz="0" w:space="0" w:color="auto"/>
            <w:left w:val="none" w:sz="0" w:space="0" w:color="auto"/>
            <w:bottom w:val="none" w:sz="0" w:space="0" w:color="auto"/>
            <w:right w:val="none" w:sz="0" w:space="0" w:color="auto"/>
          </w:divBdr>
        </w:div>
        <w:div w:id="2008629388">
          <w:marLeft w:val="640"/>
          <w:marRight w:val="0"/>
          <w:marTop w:val="0"/>
          <w:marBottom w:val="0"/>
          <w:divBdr>
            <w:top w:val="none" w:sz="0" w:space="0" w:color="auto"/>
            <w:left w:val="none" w:sz="0" w:space="0" w:color="auto"/>
            <w:bottom w:val="none" w:sz="0" w:space="0" w:color="auto"/>
            <w:right w:val="none" w:sz="0" w:space="0" w:color="auto"/>
          </w:divBdr>
        </w:div>
        <w:div w:id="1730691602">
          <w:marLeft w:val="640"/>
          <w:marRight w:val="0"/>
          <w:marTop w:val="0"/>
          <w:marBottom w:val="0"/>
          <w:divBdr>
            <w:top w:val="none" w:sz="0" w:space="0" w:color="auto"/>
            <w:left w:val="none" w:sz="0" w:space="0" w:color="auto"/>
            <w:bottom w:val="none" w:sz="0" w:space="0" w:color="auto"/>
            <w:right w:val="none" w:sz="0" w:space="0" w:color="auto"/>
          </w:divBdr>
        </w:div>
        <w:div w:id="1250693950">
          <w:marLeft w:val="640"/>
          <w:marRight w:val="0"/>
          <w:marTop w:val="0"/>
          <w:marBottom w:val="0"/>
          <w:divBdr>
            <w:top w:val="none" w:sz="0" w:space="0" w:color="auto"/>
            <w:left w:val="none" w:sz="0" w:space="0" w:color="auto"/>
            <w:bottom w:val="none" w:sz="0" w:space="0" w:color="auto"/>
            <w:right w:val="none" w:sz="0" w:space="0" w:color="auto"/>
          </w:divBdr>
        </w:div>
        <w:div w:id="1319849655">
          <w:marLeft w:val="640"/>
          <w:marRight w:val="0"/>
          <w:marTop w:val="0"/>
          <w:marBottom w:val="0"/>
          <w:divBdr>
            <w:top w:val="none" w:sz="0" w:space="0" w:color="auto"/>
            <w:left w:val="none" w:sz="0" w:space="0" w:color="auto"/>
            <w:bottom w:val="none" w:sz="0" w:space="0" w:color="auto"/>
            <w:right w:val="none" w:sz="0" w:space="0" w:color="auto"/>
          </w:divBdr>
        </w:div>
        <w:div w:id="1382896840">
          <w:marLeft w:val="640"/>
          <w:marRight w:val="0"/>
          <w:marTop w:val="0"/>
          <w:marBottom w:val="0"/>
          <w:divBdr>
            <w:top w:val="none" w:sz="0" w:space="0" w:color="auto"/>
            <w:left w:val="none" w:sz="0" w:space="0" w:color="auto"/>
            <w:bottom w:val="none" w:sz="0" w:space="0" w:color="auto"/>
            <w:right w:val="none" w:sz="0" w:space="0" w:color="auto"/>
          </w:divBdr>
        </w:div>
        <w:div w:id="521166993">
          <w:marLeft w:val="640"/>
          <w:marRight w:val="0"/>
          <w:marTop w:val="0"/>
          <w:marBottom w:val="0"/>
          <w:divBdr>
            <w:top w:val="none" w:sz="0" w:space="0" w:color="auto"/>
            <w:left w:val="none" w:sz="0" w:space="0" w:color="auto"/>
            <w:bottom w:val="none" w:sz="0" w:space="0" w:color="auto"/>
            <w:right w:val="none" w:sz="0" w:space="0" w:color="auto"/>
          </w:divBdr>
        </w:div>
        <w:div w:id="754858794">
          <w:marLeft w:val="640"/>
          <w:marRight w:val="0"/>
          <w:marTop w:val="0"/>
          <w:marBottom w:val="0"/>
          <w:divBdr>
            <w:top w:val="none" w:sz="0" w:space="0" w:color="auto"/>
            <w:left w:val="none" w:sz="0" w:space="0" w:color="auto"/>
            <w:bottom w:val="none" w:sz="0" w:space="0" w:color="auto"/>
            <w:right w:val="none" w:sz="0" w:space="0" w:color="auto"/>
          </w:divBdr>
        </w:div>
        <w:div w:id="1621498508">
          <w:marLeft w:val="640"/>
          <w:marRight w:val="0"/>
          <w:marTop w:val="0"/>
          <w:marBottom w:val="0"/>
          <w:divBdr>
            <w:top w:val="none" w:sz="0" w:space="0" w:color="auto"/>
            <w:left w:val="none" w:sz="0" w:space="0" w:color="auto"/>
            <w:bottom w:val="none" w:sz="0" w:space="0" w:color="auto"/>
            <w:right w:val="none" w:sz="0" w:space="0" w:color="auto"/>
          </w:divBdr>
        </w:div>
        <w:div w:id="264922360">
          <w:marLeft w:val="640"/>
          <w:marRight w:val="0"/>
          <w:marTop w:val="0"/>
          <w:marBottom w:val="0"/>
          <w:divBdr>
            <w:top w:val="none" w:sz="0" w:space="0" w:color="auto"/>
            <w:left w:val="none" w:sz="0" w:space="0" w:color="auto"/>
            <w:bottom w:val="none" w:sz="0" w:space="0" w:color="auto"/>
            <w:right w:val="none" w:sz="0" w:space="0" w:color="auto"/>
          </w:divBdr>
        </w:div>
        <w:div w:id="577206951">
          <w:marLeft w:val="640"/>
          <w:marRight w:val="0"/>
          <w:marTop w:val="0"/>
          <w:marBottom w:val="0"/>
          <w:divBdr>
            <w:top w:val="none" w:sz="0" w:space="0" w:color="auto"/>
            <w:left w:val="none" w:sz="0" w:space="0" w:color="auto"/>
            <w:bottom w:val="none" w:sz="0" w:space="0" w:color="auto"/>
            <w:right w:val="none" w:sz="0" w:space="0" w:color="auto"/>
          </w:divBdr>
        </w:div>
        <w:div w:id="119500614">
          <w:marLeft w:val="640"/>
          <w:marRight w:val="0"/>
          <w:marTop w:val="0"/>
          <w:marBottom w:val="0"/>
          <w:divBdr>
            <w:top w:val="none" w:sz="0" w:space="0" w:color="auto"/>
            <w:left w:val="none" w:sz="0" w:space="0" w:color="auto"/>
            <w:bottom w:val="none" w:sz="0" w:space="0" w:color="auto"/>
            <w:right w:val="none" w:sz="0" w:space="0" w:color="auto"/>
          </w:divBdr>
        </w:div>
        <w:div w:id="1948926537">
          <w:marLeft w:val="640"/>
          <w:marRight w:val="0"/>
          <w:marTop w:val="0"/>
          <w:marBottom w:val="0"/>
          <w:divBdr>
            <w:top w:val="none" w:sz="0" w:space="0" w:color="auto"/>
            <w:left w:val="none" w:sz="0" w:space="0" w:color="auto"/>
            <w:bottom w:val="none" w:sz="0" w:space="0" w:color="auto"/>
            <w:right w:val="none" w:sz="0" w:space="0" w:color="auto"/>
          </w:divBdr>
        </w:div>
        <w:div w:id="1971784142">
          <w:marLeft w:val="640"/>
          <w:marRight w:val="0"/>
          <w:marTop w:val="0"/>
          <w:marBottom w:val="0"/>
          <w:divBdr>
            <w:top w:val="none" w:sz="0" w:space="0" w:color="auto"/>
            <w:left w:val="none" w:sz="0" w:space="0" w:color="auto"/>
            <w:bottom w:val="none" w:sz="0" w:space="0" w:color="auto"/>
            <w:right w:val="none" w:sz="0" w:space="0" w:color="auto"/>
          </w:divBdr>
        </w:div>
      </w:divsChild>
    </w:div>
    <w:div w:id="1064598850">
      <w:bodyDiv w:val="1"/>
      <w:marLeft w:val="0"/>
      <w:marRight w:val="0"/>
      <w:marTop w:val="0"/>
      <w:marBottom w:val="0"/>
      <w:divBdr>
        <w:top w:val="none" w:sz="0" w:space="0" w:color="auto"/>
        <w:left w:val="none" w:sz="0" w:space="0" w:color="auto"/>
        <w:bottom w:val="none" w:sz="0" w:space="0" w:color="auto"/>
        <w:right w:val="none" w:sz="0" w:space="0" w:color="auto"/>
      </w:divBdr>
      <w:divsChild>
        <w:div w:id="905070121">
          <w:marLeft w:val="0"/>
          <w:marRight w:val="0"/>
          <w:marTop w:val="0"/>
          <w:marBottom w:val="0"/>
          <w:divBdr>
            <w:top w:val="none" w:sz="0" w:space="0" w:color="auto"/>
            <w:left w:val="none" w:sz="0" w:space="0" w:color="auto"/>
            <w:bottom w:val="none" w:sz="0" w:space="0" w:color="auto"/>
            <w:right w:val="none" w:sz="0" w:space="0" w:color="auto"/>
          </w:divBdr>
          <w:divsChild>
            <w:div w:id="1945305540">
              <w:marLeft w:val="0"/>
              <w:marRight w:val="0"/>
              <w:marTop w:val="0"/>
              <w:marBottom w:val="0"/>
              <w:divBdr>
                <w:top w:val="none" w:sz="0" w:space="0" w:color="auto"/>
                <w:left w:val="none" w:sz="0" w:space="0" w:color="auto"/>
                <w:bottom w:val="none" w:sz="0" w:space="0" w:color="auto"/>
                <w:right w:val="none" w:sz="0" w:space="0" w:color="auto"/>
              </w:divBdr>
              <w:divsChild>
                <w:div w:id="19893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04145">
      <w:bodyDiv w:val="1"/>
      <w:marLeft w:val="0"/>
      <w:marRight w:val="0"/>
      <w:marTop w:val="0"/>
      <w:marBottom w:val="0"/>
      <w:divBdr>
        <w:top w:val="none" w:sz="0" w:space="0" w:color="auto"/>
        <w:left w:val="none" w:sz="0" w:space="0" w:color="auto"/>
        <w:bottom w:val="none" w:sz="0" w:space="0" w:color="auto"/>
        <w:right w:val="none" w:sz="0" w:space="0" w:color="auto"/>
      </w:divBdr>
      <w:divsChild>
        <w:div w:id="1681202312">
          <w:marLeft w:val="640"/>
          <w:marRight w:val="0"/>
          <w:marTop w:val="0"/>
          <w:marBottom w:val="0"/>
          <w:divBdr>
            <w:top w:val="none" w:sz="0" w:space="0" w:color="auto"/>
            <w:left w:val="none" w:sz="0" w:space="0" w:color="auto"/>
            <w:bottom w:val="none" w:sz="0" w:space="0" w:color="auto"/>
            <w:right w:val="none" w:sz="0" w:space="0" w:color="auto"/>
          </w:divBdr>
        </w:div>
        <w:div w:id="432820380">
          <w:marLeft w:val="640"/>
          <w:marRight w:val="0"/>
          <w:marTop w:val="0"/>
          <w:marBottom w:val="0"/>
          <w:divBdr>
            <w:top w:val="none" w:sz="0" w:space="0" w:color="auto"/>
            <w:left w:val="none" w:sz="0" w:space="0" w:color="auto"/>
            <w:bottom w:val="none" w:sz="0" w:space="0" w:color="auto"/>
            <w:right w:val="none" w:sz="0" w:space="0" w:color="auto"/>
          </w:divBdr>
        </w:div>
        <w:div w:id="34626333">
          <w:marLeft w:val="640"/>
          <w:marRight w:val="0"/>
          <w:marTop w:val="0"/>
          <w:marBottom w:val="0"/>
          <w:divBdr>
            <w:top w:val="none" w:sz="0" w:space="0" w:color="auto"/>
            <w:left w:val="none" w:sz="0" w:space="0" w:color="auto"/>
            <w:bottom w:val="none" w:sz="0" w:space="0" w:color="auto"/>
            <w:right w:val="none" w:sz="0" w:space="0" w:color="auto"/>
          </w:divBdr>
        </w:div>
        <w:div w:id="315770418">
          <w:marLeft w:val="640"/>
          <w:marRight w:val="0"/>
          <w:marTop w:val="0"/>
          <w:marBottom w:val="0"/>
          <w:divBdr>
            <w:top w:val="none" w:sz="0" w:space="0" w:color="auto"/>
            <w:left w:val="none" w:sz="0" w:space="0" w:color="auto"/>
            <w:bottom w:val="none" w:sz="0" w:space="0" w:color="auto"/>
            <w:right w:val="none" w:sz="0" w:space="0" w:color="auto"/>
          </w:divBdr>
        </w:div>
        <w:div w:id="283924180">
          <w:marLeft w:val="640"/>
          <w:marRight w:val="0"/>
          <w:marTop w:val="0"/>
          <w:marBottom w:val="0"/>
          <w:divBdr>
            <w:top w:val="none" w:sz="0" w:space="0" w:color="auto"/>
            <w:left w:val="none" w:sz="0" w:space="0" w:color="auto"/>
            <w:bottom w:val="none" w:sz="0" w:space="0" w:color="auto"/>
            <w:right w:val="none" w:sz="0" w:space="0" w:color="auto"/>
          </w:divBdr>
        </w:div>
        <w:div w:id="750664500">
          <w:marLeft w:val="640"/>
          <w:marRight w:val="0"/>
          <w:marTop w:val="0"/>
          <w:marBottom w:val="0"/>
          <w:divBdr>
            <w:top w:val="none" w:sz="0" w:space="0" w:color="auto"/>
            <w:left w:val="none" w:sz="0" w:space="0" w:color="auto"/>
            <w:bottom w:val="none" w:sz="0" w:space="0" w:color="auto"/>
            <w:right w:val="none" w:sz="0" w:space="0" w:color="auto"/>
          </w:divBdr>
        </w:div>
        <w:div w:id="1655449567">
          <w:marLeft w:val="640"/>
          <w:marRight w:val="0"/>
          <w:marTop w:val="0"/>
          <w:marBottom w:val="0"/>
          <w:divBdr>
            <w:top w:val="none" w:sz="0" w:space="0" w:color="auto"/>
            <w:left w:val="none" w:sz="0" w:space="0" w:color="auto"/>
            <w:bottom w:val="none" w:sz="0" w:space="0" w:color="auto"/>
            <w:right w:val="none" w:sz="0" w:space="0" w:color="auto"/>
          </w:divBdr>
        </w:div>
        <w:div w:id="658771709">
          <w:marLeft w:val="640"/>
          <w:marRight w:val="0"/>
          <w:marTop w:val="0"/>
          <w:marBottom w:val="0"/>
          <w:divBdr>
            <w:top w:val="none" w:sz="0" w:space="0" w:color="auto"/>
            <w:left w:val="none" w:sz="0" w:space="0" w:color="auto"/>
            <w:bottom w:val="none" w:sz="0" w:space="0" w:color="auto"/>
            <w:right w:val="none" w:sz="0" w:space="0" w:color="auto"/>
          </w:divBdr>
        </w:div>
        <w:div w:id="496578586">
          <w:marLeft w:val="640"/>
          <w:marRight w:val="0"/>
          <w:marTop w:val="0"/>
          <w:marBottom w:val="0"/>
          <w:divBdr>
            <w:top w:val="none" w:sz="0" w:space="0" w:color="auto"/>
            <w:left w:val="none" w:sz="0" w:space="0" w:color="auto"/>
            <w:bottom w:val="none" w:sz="0" w:space="0" w:color="auto"/>
            <w:right w:val="none" w:sz="0" w:space="0" w:color="auto"/>
          </w:divBdr>
        </w:div>
        <w:div w:id="1691181333">
          <w:marLeft w:val="640"/>
          <w:marRight w:val="0"/>
          <w:marTop w:val="0"/>
          <w:marBottom w:val="0"/>
          <w:divBdr>
            <w:top w:val="none" w:sz="0" w:space="0" w:color="auto"/>
            <w:left w:val="none" w:sz="0" w:space="0" w:color="auto"/>
            <w:bottom w:val="none" w:sz="0" w:space="0" w:color="auto"/>
            <w:right w:val="none" w:sz="0" w:space="0" w:color="auto"/>
          </w:divBdr>
        </w:div>
        <w:div w:id="2046246531">
          <w:marLeft w:val="640"/>
          <w:marRight w:val="0"/>
          <w:marTop w:val="0"/>
          <w:marBottom w:val="0"/>
          <w:divBdr>
            <w:top w:val="none" w:sz="0" w:space="0" w:color="auto"/>
            <w:left w:val="none" w:sz="0" w:space="0" w:color="auto"/>
            <w:bottom w:val="none" w:sz="0" w:space="0" w:color="auto"/>
            <w:right w:val="none" w:sz="0" w:space="0" w:color="auto"/>
          </w:divBdr>
        </w:div>
        <w:div w:id="1190029447">
          <w:marLeft w:val="640"/>
          <w:marRight w:val="0"/>
          <w:marTop w:val="0"/>
          <w:marBottom w:val="0"/>
          <w:divBdr>
            <w:top w:val="none" w:sz="0" w:space="0" w:color="auto"/>
            <w:left w:val="none" w:sz="0" w:space="0" w:color="auto"/>
            <w:bottom w:val="none" w:sz="0" w:space="0" w:color="auto"/>
            <w:right w:val="none" w:sz="0" w:space="0" w:color="auto"/>
          </w:divBdr>
        </w:div>
        <w:div w:id="398527233">
          <w:marLeft w:val="640"/>
          <w:marRight w:val="0"/>
          <w:marTop w:val="0"/>
          <w:marBottom w:val="0"/>
          <w:divBdr>
            <w:top w:val="none" w:sz="0" w:space="0" w:color="auto"/>
            <w:left w:val="none" w:sz="0" w:space="0" w:color="auto"/>
            <w:bottom w:val="none" w:sz="0" w:space="0" w:color="auto"/>
            <w:right w:val="none" w:sz="0" w:space="0" w:color="auto"/>
          </w:divBdr>
        </w:div>
        <w:div w:id="801271499">
          <w:marLeft w:val="640"/>
          <w:marRight w:val="0"/>
          <w:marTop w:val="0"/>
          <w:marBottom w:val="0"/>
          <w:divBdr>
            <w:top w:val="none" w:sz="0" w:space="0" w:color="auto"/>
            <w:left w:val="none" w:sz="0" w:space="0" w:color="auto"/>
            <w:bottom w:val="none" w:sz="0" w:space="0" w:color="auto"/>
            <w:right w:val="none" w:sz="0" w:space="0" w:color="auto"/>
          </w:divBdr>
        </w:div>
        <w:div w:id="219950871">
          <w:marLeft w:val="640"/>
          <w:marRight w:val="0"/>
          <w:marTop w:val="0"/>
          <w:marBottom w:val="0"/>
          <w:divBdr>
            <w:top w:val="none" w:sz="0" w:space="0" w:color="auto"/>
            <w:left w:val="none" w:sz="0" w:space="0" w:color="auto"/>
            <w:bottom w:val="none" w:sz="0" w:space="0" w:color="auto"/>
            <w:right w:val="none" w:sz="0" w:space="0" w:color="auto"/>
          </w:divBdr>
        </w:div>
        <w:div w:id="555315892">
          <w:marLeft w:val="640"/>
          <w:marRight w:val="0"/>
          <w:marTop w:val="0"/>
          <w:marBottom w:val="0"/>
          <w:divBdr>
            <w:top w:val="none" w:sz="0" w:space="0" w:color="auto"/>
            <w:left w:val="none" w:sz="0" w:space="0" w:color="auto"/>
            <w:bottom w:val="none" w:sz="0" w:space="0" w:color="auto"/>
            <w:right w:val="none" w:sz="0" w:space="0" w:color="auto"/>
          </w:divBdr>
        </w:div>
        <w:div w:id="2118869794">
          <w:marLeft w:val="640"/>
          <w:marRight w:val="0"/>
          <w:marTop w:val="0"/>
          <w:marBottom w:val="0"/>
          <w:divBdr>
            <w:top w:val="none" w:sz="0" w:space="0" w:color="auto"/>
            <w:left w:val="none" w:sz="0" w:space="0" w:color="auto"/>
            <w:bottom w:val="none" w:sz="0" w:space="0" w:color="auto"/>
            <w:right w:val="none" w:sz="0" w:space="0" w:color="auto"/>
          </w:divBdr>
        </w:div>
        <w:div w:id="697630899">
          <w:marLeft w:val="640"/>
          <w:marRight w:val="0"/>
          <w:marTop w:val="0"/>
          <w:marBottom w:val="0"/>
          <w:divBdr>
            <w:top w:val="none" w:sz="0" w:space="0" w:color="auto"/>
            <w:left w:val="none" w:sz="0" w:space="0" w:color="auto"/>
            <w:bottom w:val="none" w:sz="0" w:space="0" w:color="auto"/>
            <w:right w:val="none" w:sz="0" w:space="0" w:color="auto"/>
          </w:divBdr>
        </w:div>
        <w:div w:id="1569342607">
          <w:marLeft w:val="640"/>
          <w:marRight w:val="0"/>
          <w:marTop w:val="0"/>
          <w:marBottom w:val="0"/>
          <w:divBdr>
            <w:top w:val="none" w:sz="0" w:space="0" w:color="auto"/>
            <w:left w:val="none" w:sz="0" w:space="0" w:color="auto"/>
            <w:bottom w:val="none" w:sz="0" w:space="0" w:color="auto"/>
            <w:right w:val="none" w:sz="0" w:space="0" w:color="auto"/>
          </w:divBdr>
        </w:div>
        <w:div w:id="1319771332">
          <w:marLeft w:val="640"/>
          <w:marRight w:val="0"/>
          <w:marTop w:val="0"/>
          <w:marBottom w:val="0"/>
          <w:divBdr>
            <w:top w:val="none" w:sz="0" w:space="0" w:color="auto"/>
            <w:left w:val="none" w:sz="0" w:space="0" w:color="auto"/>
            <w:bottom w:val="none" w:sz="0" w:space="0" w:color="auto"/>
            <w:right w:val="none" w:sz="0" w:space="0" w:color="auto"/>
          </w:divBdr>
        </w:div>
        <w:div w:id="184491344">
          <w:marLeft w:val="640"/>
          <w:marRight w:val="0"/>
          <w:marTop w:val="0"/>
          <w:marBottom w:val="0"/>
          <w:divBdr>
            <w:top w:val="none" w:sz="0" w:space="0" w:color="auto"/>
            <w:left w:val="none" w:sz="0" w:space="0" w:color="auto"/>
            <w:bottom w:val="none" w:sz="0" w:space="0" w:color="auto"/>
            <w:right w:val="none" w:sz="0" w:space="0" w:color="auto"/>
          </w:divBdr>
        </w:div>
        <w:div w:id="144007468">
          <w:marLeft w:val="640"/>
          <w:marRight w:val="0"/>
          <w:marTop w:val="0"/>
          <w:marBottom w:val="0"/>
          <w:divBdr>
            <w:top w:val="none" w:sz="0" w:space="0" w:color="auto"/>
            <w:left w:val="none" w:sz="0" w:space="0" w:color="auto"/>
            <w:bottom w:val="none" w:sz="0" w:space="0" w:color="auto"/>
            <w:right w:val="none" w:sz="0" w:space="0" w:color="auto"/>
          </w:divBdr>
        </w:div>
        <w:div w:id="1743719388">
          <w:marLeft w:val="640"/>
          <w:marRight w:val="0"/>
          <w:marTop w:val="0"/>
          <w:marBottom w:val="0"/>
          <w:divBdr>
            <w:top w:val="none" w:sz="0" w:space="0" w:color="auto"/>
            <w:left w:val="none" w:sz="0" w:space="0" w:color="auto"/>
            <w:bottom w:val="none" w:sz="0" w:space="0" w:color="auto"/>
            <w:right w:val="none" w:sz="0" w:space="0" w:color="auto"/>
          </w:divBdr>
        </w:div>
        <w:div w:id="345518972">
          <w:marLeft w:val="640"/>
          <w:marRight w:val="0"/>
          <w:marTop w:val="0"/>
          <w:marBottom w:val="0"/>
          <w:divBdr>
            <w:top w:val="none" w:sz="0" w:space="0" w:color="auto"/>
            <w:left w:val="none" w:sz="0" w:space="0" w:color="auto"/>
            <w:bottom w:val="none" w:sz="0" w:space="0" w:color="auto"/>
            <w:right w:val="none" w:sz="0" w:space="0" w:color="auto"/>
          </w:divBdr>
        </w:div>
        <w:div w:id="763768613">
          <w:marLeft w:val="640"/>
          <w:marRight w:val="0"/>
          <w:marTop w:val="0"/>
          <w:marBottom w:val="0"/>
          <w:divBdr>
            <w:top w:val="none" w:sz="0" w:space="0" w:color="auto"/>
            <w:left w:val="none" w:sz="0" w:space="0" w:color="auto"/>
            <w:bottom w:val="none" w:sz="0" w:space="0" w:color="auto"/>
            <w:right w:val="none" w:sz="0" w:space="0" w:color="auto"/>
          </w:divBdr>
        </w:div>
        <w:div w:id="915672915">
          <w:marLeft w:val="640"/>
          <w:marRight w:val="0"/>
          <w:marTop w:val="0"/>
          <w:marBottom w:val="0"/>
          <w:divBdr>
            <w:top w:val="none" w:sz="0" w:space="0" w:color="auto"/>
            <w:left w:val="none" w:sz="0" w:space="0" w:color="auto"/>
            <w:bottom w:val="none" w:sz="0" w:space="0" w:color="auto"/>
            <w:right w:val="none" w:sz="0" w:space="0" w:color="auto"/>
          </w:divBdr>
        </w:div>
        <w:div w:id="1961522395">
          <w:marLeft w:val="640"/>
          <w:marRight w:val="0"/>
          <w:marTop w:val="0"/>
          <w:marBottom w:val="0"/>
          <w:divBdr>
            <w:top w:val="none" w:sz="0" w:space="0" w:color="auto"/>
            <w:left w:val="none" w:sz="0" w:space="0" w:color="auto"/>
            <w:bottom w:val="none" w:sz="0" w:space="0" w:color="auto"/>
            <w:right w:val="none" w:sz="0" w:space="0" w:color="auto"/>
          </w:divBdr>
        </w:div>
        <w:div w:id="599877978">
          <w:marLeft w:val="640"/>
          <w:marRight w:val="0"/>
          <w:marTop w:val="0"/>
          <w:marBottom w:val="0"/>
          <w:divBdr>
            <w:top w:val="none" w:sz="0" w:space="0" w:color="auto"/>
            <w:left w:val="none" w:sz="0" w:space="0" w:color="auto"/>
            <w:bottom w:val="none" w:sz="0" w:space="0" w:color="auto"/>
            <w:right w:val="none" w:sz="0" w:space="0" w:color="auto"/>
          </w:divBdr>
        </w:div>
        <w:div w:id="1223172768">
          <w:marLeft w:val="640"/>
          <w:marRight w:val="0"/>
          <w:marTop w:val="0"/>
          <w:marBottom w:val="0"/>
          <w:divBdr>
            <w:top w:val="none" w:sz="0" w:space="0" w:color="auto"/>
            <w:left w:val="none" w:sz="0" w:space="0" w:color="auto"/>
            <w:bottom w:val="none" w:sz="0" w:space="0" w:color="auto"/>
            <w:right w:val="none" w:sz="0" w:space="0" w:color="auto"/>
          </w:divBdr>
        </w:div>
        <w:div w:id="2017344985">
          <w:marLeft w:val="640"/>
          <w:marRight w:val="0"/>
          <w:marTop w:val="0"/>
          <w:marBottom w:val="0"/>
          <w:divBdr>
            <w:top w:val="none" w:sz="0" w:space="0" w:color="auto"/>
            <w:left w:val="none" w:sz="0" w:space="0" w:color="auto"/>
            <w:bottom w:val="none" w:sz="0" w:space="0" w:color="auto"/>
            <w:right w:val="none" w:sz="0" w:space="0" w:color="auto"/>
          </w:divBdr>
        </w:div>
        <w:div w:id="1422874138">
          <w:marLeft w:val="640"/>
          <w:marRight w:val="0"/>
          <w:marTop w:val="0"/>
          <w:marBottom w:val="0"/>
          <w:divBdr>
            <w:top w:val="none" w:sz="0" w:space="0" w:color="auto"/>
            <w:left w:val="none" w:sz="0" w:space="0" w:color="auto"/>
            <w:bottom w:val="none" w:sz="0" w:space="0" w:color="auto"/>
            <w:right w:val="none" w:sz="0" w:space="0" w:color="auto"/>
          </w:divBdr>
        </w:div>
        <w:div w:id="1149055834">
          <w:marLeft w:val="640"/>
          <w:marRight w:val="0"/>
          <w:marTop w:val="0"/>
          <w:marBottom w:val="0"/>
          <w:divBdr>
            <w:top w:val="none" w:sz="0" w:space="0" w:color="auto"/>
            <w:left w:val="none" w:sz="0" w:space="0" w:color="auto"/>
            <w:bottom w:val="none" w:sz="0" w:space="0" w:color="auto"/>
            <w:right w:val="none" w:sz="0" w:space="0" w:color="auto"/>
          </w:divBdr>
        </w:div>
        <w:div w:id="577860001">
          <w:marLeft w:val="640"/>
          <w:marRight w:val="0"/>
          <w:marTop w:val="0"/>
          <w:marBottom w:val="0"/>
          <w:divBdr>
            <w:top w:val="none" w:sz="0" w:space="0" w:color="auto"/>
            <w:left w:val="none" w:sz="0" w:space="0" w:color="auto"/>
            <w:bottom w:val="none" w:sz="0" w:space="0" w:color="auto"/>
            <w:right w:val="none" w:sz="0" w:space="0" w:color="auto"/>
          </w:divBdr>
        </w:div>
        <w:div w:id="1192957326">
          <w:marLeft w:val="640"/>
          <w:marRight w:val="0"/>
          <w:marTop w:val="0"/>
          <w:marBottom w:val="0"/>
          <w:divBdr>
            <w:top w:val="none" w:sz="0" w:space="0" w:color="auto"/>
            <w:left w:val="none" w:sz="0" w:space="0" w:color="auto"/>
            <w:bottom w:val="none" w:sz="0" w:space="0" w:color="auto"/>
            <w:right w:val="none" w:sz="0" w:space="0" w:color="auto"/>
          </w:divBdr>
        </w:div>
        <w:div w:id="27222331">
          <w:marLeft w:val="640"/>
          <w:marRight w:val="0"/>
          <w:marTop w:val="0"/>
          <w:marBottom w:val="0"/>
          <w:divBdr>
            <w:top w:val="none" w:sz="0" w:space="0" w:color="auto"/>
            <w:left w:val="none" w:sz="0" w:space="0" w:color="auto"/>
            <w:bottom w:val="none" w:sz="0" w:space="0" w:color="auto"/>
            <w:right w:val="none" w:sz="0" w:space="0" w:color="auto"/>
          </w:divBdr>
        </w:div>
        <w:div w:id="724451894">
          <w:marLeft w:val="640"/>
          <w:marRight w:val="0"/>
          <w:marTop w:val="0"/>
          <w:marBottom w:val="0"/>
          <w:divBdr>
            <w:top w:val="none" w:sz="0" w:space="0" w:color="auto"/>
            <w:left w:val="none" w:sz="0" w:space="0" w:color="auto"/>
            <w:bottom w:val="none" w:sz="0" w:space="0" w:color="auto"/>
            <w:right w:val="none" w:sz="0" w:space="0" w:color="auto"/>
          </w:divBdr>
        </w:div>
        <w:div w:id="1061247029">
          <w:marLeft w:val="640"/>
          <w:marRight w:val="0"/>
          <w:marTop w:val="0"/>
          <w:marBottom w:val="0"/>
          <w:divBdr>
            <w:top w:val="none" w:sz="0" w:space="0" w:color="auto"/>
            <w:left w:val="none" w:sz="0" w:space="0" w:color="auto"/>
            <w:bottom w:val="none" w:sz="0" w:space="0" w:color="auto"/>
            <w:right w:val="none" w:sz="0" w:space="0" w:color="auto"/>
          </w:divBdr>
        </w:div>
        <w:div w:id="421611162">
          <w:marLeft w:val="640"/>
          <w:marRight w:val="0"/>
          <w:marTop w:val="0"/>
          <w:marBottom w:val="0"/>
          <w:divBdr>
            <w:top w:val="none" w:sz="0" w:space="0" w:color="auto"/>
            <w:left w:val="none" w:sz="0" w:space="0" w:color="auto"/>
            <w:bottom w:val="none" w:sz="0" w:space="0" w:color="auto"/>
            <w:right w:val="none" w:sz="0" w:space="0" w:color="auto"/>
          </w:divBdr>
        </w:div>
        <w:div w:id="445849401">
          <w:marLeft w:val="640"/>
          <w:marRight w:val="0"/>
          <w:marTop w:val="0"/>
          <w:marBottom w:val="0"/>
          <w:divBdr>
            <w:top w:val="none" w:sz="0" w:space="0" w:color="auto"/>
            <w:left w:val="none" w:sz="0" w:space="0" w:color="auto"/>
            <w:bottom w:val="none" w:sz="0" w:space="0" w:color="auto"/>
            <w:right w:val="none" w:sz="0" w:space="0" w:color="auto"/>
          </w:divBdr>
        </w:div>
        <w:div w:id="1271933660">
          <w:marLeft w:val="640"/>
          <w:marRight w:val="0"/>
          <w:marTop w:val="0"/>
          <w:marBottom w:val="0"/>
          <w:divBdr>
            <w:top w:val="none" w:sz="0" w:space="0" w:color="auto"/>
            <w:left w:val="none" w:sz="0" w:space="0" w:color="auto"/>
            <w:bottom w:val="none" w:sz="0" w:space="0" w:color="auto"/>
            <w:right w:val="none" w:sz="0" w:space="0" w:color="auto"/>
          </w:divBdr>
        </w:div>
        <w:div w:id="1626617153">
          <w:marLeft w:val="640"/>
          <w:marRight w:val="0"/>
          <w:marTop w:val="0"/>
          <w:marBottom w:val="0"/>
          <w:divBdr>
            <w:top w:val="none" w:sz="0" w:space="0" w:color="auto"/>
            <w:left w:val="none" w:sz="0" w:space="0" w:color="auto"/>
            <w:bottom w:val="none" w:sz="0" w:space="0" w:color="auto"/>
            <w:right w:val="none" w:sz="0" w:space="0" w:color="auto"/>
          </w:divBdr>
        </w:div>
        <w:div w:id="182984824">
          <w:marLeft w:val="640"/>
          <w:marRight w:val="0"/>
          <w:marTop w:val="0"/>
          <w:marBottom w:val="0"/>
          <w:divBdr>
            <w:top w:val="none" w:sz="0" w:space="0" w:color="auto"/>
            <w:left w:val="none" w:sz="0" w:space="0" w:color="auto"/>
            <w:bottom w:val="none" w:sz="0" w:space="0" w:color="auto"/>
            <w:right w:val="none" w:sz="0" w:space="0" w:color="auto"/>
          </w:divBdr>
        </w:div>
        <w:div w:id="448475908">
          <w:marLeft w:val="640"/>
          <w:marRight w:val="0"/>
          <w:marTop w:val="0"/>
          <w:marBottom w:val="0"/>
          <w:divBdr>
            <w:top w:val="none" w:sz="0" w:space="0" w:color="auto"/>
            <w:left w:val="none" w:sz="0" w:space="0" w:color="auto"/>
            <w:bottom w:val="none" w:sz="0" w:space="0" w:color="auto"/>
            <w:right w:val="none" w:sz="0" w:space="0" w:color="auto"/>
          </w:divBdr>
        </w:div>
        <w:div w:id="1084686879">
          <w:marLeft w:val="640"/>
          <w:marRight w:val="0"/>
          <w:marTop w:val="0"/>
          <w:marBottom w:val="0"/>
          <w:divBdr>
            <w:top w:val="none" w:sz="0" w:space="0" w:color="auto"/>
            <w:left w:val="none" w:sz="0" w:space="0" w:color="auto"/>
            <w:bottom w:val="none" w:sz="0" w:space="0" w:color="auto"/>
            <w:right w:val="none" w:sz="0" w:space="0" w:color="auto"/>
          </w:divBdr>
        </w:div>
        <w:div w:id="1436292753">
          <w:marLeft w:val="640"/>
          <w:marRight w:val="0"/>
          <w:marTop w:val="0"/>
          <w:marBottom w:val="0"/>
          <w:divBdr>
            <w:top w:val="none" w:sz="0" w:space="0" w:color="auto"/>
            <w:left w:val="none" w:sz="0" w:space="0" w:color="auto"/>
            <w:bottom w:val="none" w:sz="0" w:space="0" w:color="auto"/>
            <w:right w:val="none" w:sz="0" w:space="0" w:color="auto"/>
          </w:divBdr>
        </w:div>
        <w:div w:id="1380475685">
          <w:marLeft w:val="640"/>
          <w:marRight w:val="0"/>
          <w:marTop w:val="0"/>
          <w:marBottom w:val="0"/>
          <w:divBdr>
            <w:top w:val="none" w:sz="0" w:space="0" w:color="auto"/>
            <w:left w:val="none" w:sz="0" w:space="0" w:color="auto"/>
            <w:bottom w:val="none" w:sz="0" w:space="0" w:color="auto"/>
            <w:right w:val="none" w:sz="0" w:space="0" w:color="auto"/>
          </w:divBdr>
        </w:div>
        <w:div w:id="989872571">
          <w:marLeft w:val="640"/>
          <w:marRight w:val="0"/>
          <w:marTop w:val="0"/>
          <w:marBottom w:val="0"/>
          <w:divBdr>
            <w:top w:val="none" w:sz="0" w:space="0" w:color="auto"/>
            <w:left w:val="none" w:sz="0" w:space="0" w:color="auto"/>
            <w:bottom w:val="none" w:sz="0" w:space="0" w:color="auto"/>
            <w:right w:val="none" w:sz="0" w:space="0" w:color="auto"/>
          </w:divBdr>
        </w:div>
        <w:div w:id="759448215">
          <w:marLeft w:val="640"/>
          <w:marRight w:val="0"/>
          <w:marTop w:val="0"/>
          <w:marBottom w:val="0"/>
          <w:divBdr>
            <w:top w:val="none" w:sz="0" w:space="0" w:color="auto"/>
            <w:left w:val="none" w:sz="0" w:space="0" w:color="auto"/>
            <w:bottom w:val="none" w:sz="0" w:space="0" w:color="auto"/>
            <w:right w:val="none" w:sz="0" w:space="0" w:color="auto"/>
          </w:divBdr>
        </w:div>
        <w:div w:id="843518965">
          <w:marLeft w:val="640"/>
          <w:marRight w:val="0"/>
          <w:marTop w:val="0"/>
          <w:marBottom w:val="0"/>
          <w:divBdr>
            <w:top w:val="none" w:sz="0" w:space="0" w:color="auto"/>
            <w:left w:val="none" w:sz="0" w:space="0" w:color="auto"/>
            <w:bottom w:val="none" w:sz="0" w:space="0" w:color="auto"/>
            <w:right w:val="none" w:sz="0" w:space="0" w:color="auto"/>
          </w:divBdr>
        </w:div>
        <w:div w:id="473177956">
          <w:marLeft w:val="640"/>
          <w:marRight w:val="0"/>
          <w:marTop w:val="0"/>
          <w:marBottom w:val="0"/>
          <w:divBdr>
            <w:top w:val="none" w:sz="0" w:space="0" w:color="auto"/>
            <w:left w:val="none" w:sz="0" w:space="0" w:color="auto"/>
            <w:bottom w:val="none" w:sz="0" w:space="0" w:color="auto"/>
            <w:right w:val="none" w:sz="0" w:space="0" w:color="auto"/>
          </w:divBdr>
        </w:div>
        <w:div w:id="1570455442">
          <w:marLeft w:val="640"/>
          <w:marRight w:val="0"/>
          <w:marTop w:val="0"/>
          <w:marBottom w:val="0"/>
          <w:divBdr>
            <w:top w:val="none" w:sz="0" w:space="0" w:color="auto"/>
            <w:left w:val="none" w:sz="0" w:space="0" w:color="auto"/>
            <w:bottom w:val="none" w:sz="0" w:space="0" w:color="auto"/>
            <w:right w:val="none" w:sz="0" w:space="0" w:color="auto"/>
          </w:divBdr>
        </w:div>
        <w:div w:id="1641374506">
          <w:marLeft w:val="640"/>
          <w:marRight w:val="0"/>
          <w:marTop w:val="0"/>
          <w:marBottom w:val="0"/>
          <w:divBdr>
            <w:top w:val="none" w:sz="0" w:space="0" w:color="auto"/>
            <w:left w:val="none" w:sz="0" w:space="0" w:color="auto"/>
            <w:bottom w:val="none" w:sz="0" w:space="0" w:color="auto"/>
            <w:right w:val="none" w:sz="0" w:space="0" w:color="auto"/>
          </w:divBdr>
        </w:div>
        <w:div w:id="1508402542">
          <w:marLeft w:val="640"/>
          <w:marRight w:val="0"/>
          <w:marTop w:val="0"/>
          <w:marBottom w:val="0"/>
          <w:divBdr>
            <w:top w:val="none" w:sz="0" w:space="0" w:color="auto"/>
            <w:left w:val="none" w:sz="0" w:space="0" w:color="auto"/>
            <w:bottom w:val="none" w:sz="0" w:space="0" w:color="auto"/>
            <w:right w:val="none" w:sz="0" w:space="0" w:color="auto"/>
          </w:divBdr>
        </w:div>
      </w:divsChild>
    </w:div>
    <w:div w:id="1132482587">
      <w:bodyDiv w:val="1"/>
      <w:marLeft w:val="0"/>
      <w:marRight w:val="0"/>
      <w:marTop w:val="0"/>
      <w:marBottom w:val="0"/>
      <w:divBdr>
        <w:top w:val="none" w:sz="0" w:space="0" w:color="auto"/>
        <w:left w:val="none" w:sz="0" w:space="0" w:color="auto"/>
        <w:bottom w:val="none" w:sz="0" w:space="0" w:color="auto"/>
        <w:right w:val="none" w:sz="0" w:space="0" w:color="auto"/>
      </w:divBdr>
      <w:divsChild>
        <w:div w:id="361444173">
          <w:marLeft w:val="640"/>
          <w:marRight w:val="0"/>
          <w:marTop w:val="0"/>
          <w:marBottom w:val="0"/>
          <w:divBdr>
            <w:top w:val="none" w:sz="0" w:space="0" w:color="auto"/>
            <w:left w:val="none" w:sz="0" w:space="0" w:color="auto"/>
            <w:bottom w:val="none" w:sz="0" w:space="0" w:color="auto"/>
            <w:right w:val="none" w:sz="0" w:space="0" w:color="auto"/>
          </w:divBdr>
        </w:div>
        <w:div w:id="457728433">
          <w:marLeft w:val="640"/>
          <w:marRight w:val="0"/>
          <w:marTop w:val="0"/>
          <w:marBottom w:val="0"/>
          <w:divBdr>
            <w:top w:val="none" w:sz="0" w:space="0" w:color="auto"/>
            <w:left w:val="none" w:sz="0" w:space="0" w:color="auto"/>
            <w:bottom w:val="none" w:sz="0" w:space="0" w:color="auto"/>
            <w:right w:val="none" w:sz="0" w:space="0" w:color="auto"/>
          </w:divBdr>
        </w:div>
        <w:div w:id="1458988204">
          <w:marLeft w:val="640"/>
          <w:marRight w:val="0"/>
          <w:marTop w:val="0"/>
          <w:marBottom w:val="0"/>
          <w:divBdr>
            <w:top w:val="none" w:sz="0" w:space="0" w:color="auto"/>
            <w:left w:val="none" w:sz="0" w:space="0" w:color="auto"/>
            <w:bottom w:val="none" w:sz="0" w:space="0" w:color="auto"/>
            <w:right w:val="none" w:sz="0" w:space="0" w:color="auto"/>
          </w:divBdr>
        </w:div>
        <w:div w:id="1213494936">
          <w:marLeft w:val="640"/>
          <w:marRight w:val="0"/>
          <w:marTop w:val="0"/>
          <w:marBottom w:val="0"/>
          <w:divBdr>
            <w:top w:val="none" w:sz="0" w:space="0" w:color="auto"/>
            <w:left w:val="none" w:sz="0" w:space="0" w:color="auto"/>
            <w:bottom w:val="none" w:sz="0" w:space="0" w:color="auto"/>
            <w:right w:val="none" w:sz="0" w:space="0" w:color="auto"/>
          </w:divBdr>
        </w:div>
        <w:div w:id="1508398204">
          <w:marLeft w:val="640"/>
          <w:marRight w:val="0"/>
          <w:marTop w:val="0"/>
          <w:marBottom w:val="0"/>
          <w:divBdr>
            <w:top w:val="none" w:sz="0" w:space="0" w:color="auto"/>
            <w:left w:val="none" w:sz="0" w:space="0" w:color="auto"/>
            <w:bottom w:val="none" w:sz="0" w:space="0" w:color="auto"/>
            <w:right w:val="none" w:sz="0" w:space="0" w:color="auto"/>
          </w:divBdr>
        </w:div>
        <w:div w:id="1088967641">
          <w:marLeft w:val="640"/>
          <w:marRight w:val="0"/>
          <w:marTop w:val="0"/>
          <w:marBottom w:val="0"/>
          <w:divBdr>
            <w:top w:val="none" w:sz="0" w:space="0" w:color="auto"/>
            <w:left w:val="none" w:sz="0" w:space="0" w:color="auto"/>
            <w:bottom w:val="none" w:sz="0" w:space="0" w:color="auto"/>
            <w:right w:val="none" w:sz="0" w:space="0" w:color="auto"/>
          </w:divBdr>
        </w:div>
        <w:div w:id="1405688489">
          <w:marLeft w:val="640"/>
          <w:marRight w:val="0"/>
          <w:marTop w:val="0"/>
          <w:marBottom w:val="0"/>
          <w:divBdr>
            <w:top w:val="none" w:sz="0" w:space="0" w:color="auto"/>
            <w:left w:val="none" w:sz="0" w:space="0" w:color="auto"/>
            <w:bottom w:val="none" w:sz="0" w:space="0" w:color="auto"/>
            <w:right w:val="none" w:sz="0" w:space="0" w:color="auto"/>
          </w:divBdr>
        </w:div>
        <w:div w:id="1254045908">
          <w:marLeft w:val="640"/>
          <w:marRight w:val="0"/>
          <w:marTop w:val="0"/>
          <w:marBottom w:val="0"/>
          <w:divBdr>
            <w:top w:val="none" w:sz="0" w:space="0" w:color="auto"/>
            <w:left w:val="none" w:sz="0" w:space="0" w:color="auto"/>
            <w:bottom w:val="none" w:sz="0" w:space="0" w:color="auto"/>
            <w:right w:val="none" w:sz="0" w:space="0" w:color="auto"/>
          </w:divBdr>
        </w:div>
        <w:div w:id="1175220290">
          <w:marLeft w:val="640"/>
          <w:marRight w:val="0"/>
          <w:marTop w:val="0"/>
          <w:marBottom w:val="0"/>
          <w:divBdr>
            <w:top w:val="none" w:sz="0" w:space="0" w:color="auto"/>
            <w:left w:val="none" w:sz="0" w:space="0" w:color="auto"/>
            <w:bottom w:val="none" w:sz="0" w:space="0" w:color="auto"/>
            <w:right w:val="none" w:sz="0" w:space="0" w:color="auto"/>
          </w:divBdr>
        </w:div>
        <w:div w:id="752091227">
          <w:marLeft w:val="640"/>
          <w:marRight w:val="0"/>
          <w:marTop w:val="0"/>
          <w:marBottom w:val="0"/>
          <w:divBdr>
            <w:top w:val="none" w:sz="0" w:space="0" w:color="auto"/>
            <w:left w:val="none" w:sz="0" w:space="0" w:color="auto"/>
            <w:bottom w:val="none" w:sz="0" w:space="0" w:color="auto"/>
            <w:right w:val="none" w:sz="0" w:space="0" w:color="auto"/>
          </w:divBdr>
        </w:div>
        <w:div w:id="617611557">
          <w:marLeft w:val="640"/>
          <w:marRight w:val="0"/>
          <w:marTop w:val="0"/>
          <w:marBottom w:val="0"/>
          <w:divBdr>
            <w:top w:val="none" w:sz="0" w:space="0" w:color="auto"/>
            <w:left w:val="none" w:sz="0" w:space="0" w:color="auto"/>
            <w:bottom w:val="none" w:sz="0" w:space="0" w:color="auto"/>
            <w:right w:val="none" w:sz="0" w:space="0" w:color="auto"/>
          </w:divBdr>
        </w:div>
        <w:div w:id="2077314486">
          <w:marLeft w:val="640"/>
          <w:marRight w:val="0"/>
          <w:marTop w:val="0"/>
          <w:marBottom w:val="0"/>
          <w:divBdr>
            <w:top w:val="none" w:sz="0" w:space="0" w:color="auto"/>
            <w:left w:val="none" w:sz="0" w:space="0" w:color="auto"/>
            <w:bottom w:val="none" w:sz="0" w:space="0" w:color="auto"/>
            <w:right w:val="none" w:sz="0" w:space="0" w:color="auto"/>
          </w:divBdr>
        </w:div>
        <w:div w:id="1564874499">
          <w:marLeft w:val="640"/>
          <w:marRight w:val="0"/>
          <w:marTop w:val="0"/>
          <w:marBottom w:val="0"/>
          <w:divBdr>
            <w:top w:val="none" w:sz="0" w:space="0" w:color="auto"/>
            <w:left w:val="none" w:sz="0" w:space="0" w:color="auto"/>
            <w:bottom w:val="none" w:sz="0" w:space="0" w:color="auto"/>
            <w:right w:val="none" w:sz="0" w:space="0" w:color="auto"/>
          </w:divBdr>
        </w:div>
        <w:div w:id="1627618696">
          <w:marLeft w:val="640"/>
          <w:marRight w:val="0"/>
          <w:marTop w:val="0"/>
          <w:marBottom w:val="0"/>
          <w:divBdr>
            <w:top w:val="none" w:sz="0" w:space="0" w:color="auto"/>
            <w:left w:val="none" w:sz="0" w:space="0" w:color="auto"/>
            <w:bottom w:val="none" w:sz="0" w:space="0" w:color="auto"/>
            <w:right w:val="none" w:sz="0" w:space="0" w:color="auto"/>
          </w:divBdr>
        </w:div>
        <w:div w:id="2115244498">
          <w:marLeft w:val="640"/>
          <w:marRight w:val="0"/>
          <w:marTop w:val="0"/>
          <w:marBottom w:val="0"/>
          <w:divBdr>
            <w:top w:val="none" w:sz="0" w:space="0" w:color="auto"/>
            <w:left w:val="none" w:sz="0" w:space="0" w:color="auto"/>
            <w:bottom w:val="none" w:sz="0" w:space="0" w:color="auto"/>
            <w:right w:val="none" w:sz="0" w:space="0" w:color="auto"/>
          </w:divBdr>
        </w:div>
        <w:div w:id="878250421">
          <w:marLeft w:val="640"/>
          <w:marRight w:val="0"/>
          <w:marTop w:val="0"/>
          <w:marBottom w:val="0"/>
          <w:divBdr>
            <w:top w:val="none" w:sz="0" w:space="0" w:color="auto"/>
            <w:left w:val="none" w:sz="0" w:space="0" w:color="auto"/>
            <w:bottom w:val="none" w:sz="0" w:space="0" w:color="auto"/>
            <w:right w:val="none" w:sz="0" w:space="0" w:color="auto"/>
          </w:divBdr>
        </w:div>
        <w:div w:id="1702970851">
          <w:marLeft w:val="640"/>
          <w:marRight w:val="0"/>
          <w:marTop w:val="0"/>
          <w:marBottom w:val="0"/>
          <w:divBdr>
            <w:top w:val="none" w:sz="0" w:space="0" w:color="auto"/>
            <w:left w:val="none" w:sz="0" w:space="0" w:color="auto"/>
            <w:bottom w:val="none" w:sz="0" w:space="0" w:color="auto"/>
            <w:right w:val="none" w:sz="0" w:space="0" w:color="auto"/>
          </w:divBdr>
        </w:div>
        <w:div w:id="862784814">
          <w:marLeft w:val="640"/>
          <w:marRight w:val="0"/>
          <w:marTop w:val="0"/>
          <w:marBottom w:val="0"/>
          <w:divBdr>
            <w:top w:val="none" w:sz="0" w:space="0" w:color="auto"/>
            <w:left w:val="none" w:sz="0" w:space="0" w:color="auto"/>
            <w:bottom w:val="none" w:sz="0" w:space="0" w:color="auto"/>
            <w:right w:val="none" w:sz="0" w:space="0" w:color="auto"/>
          </w:divBdr>
        </w:div>
        <w:div w:id="648292217">
          <w:marLeft w:val="640"/>
          <w:marRight w:val="0"/>
          <w:marTop w:val="0"/>
          <w:marBottom w:val="0"/>
          <w:divBdr>
            <w:top w:val="none" w:sz="0" w:space="0" w:color="auto"/>
            <w:left w:val="none" w:sz="0" w:space="0" w:color="auto"/>
            <w:bottom w:val="none" w:sz="0" w:space="0" w:color="auto"/>
            <w:right w:val="none" w:sz="0" w:space="0" w:color="auto"/>
          </w:divBdr>
        </w:div>
        <w:div w:id="1794858055">
          <w:marLeft w:val="640"/>
          <w:marRight w:val="0"/>
          <w:marTop w:val="0"/>
          <w:marBottom w:val="0"/>
          <w:divBdr>
            <w:top w:val="none" w:sz="0" w:space="0" w:color="auto"/>
            <w:left w:val="none" w:sz="0" w:space="0" w:color="auto"/>
            <w:bottom w:val="none" w:sz="0" w:space="0" w:color="auto"/>
            <w:right w:val="none" w:sz="0" w:space="0" w:color="auto"/>
          </w:divBdr>
        </w:div>
        <w:div w:id="621497570">
          <w:marLeft w:val="640"/>
          <w:marRight w:val="0"/>
          <w:marTop w:val="0"/>
          <w:marBottom w:val="0"/>
          <w:divBdr>
            <w:top w:val="none" w:sz="0" w:space="0" w:color="auto"/>
            <w:left w:val="none" w:sz="0" w:space="0" w:color="auto"/>
            <w:bottom w:val="none" w:sz="0" w:space="0" w:color="auto"/>
            <w:right w:val="none" w:sz="0" w:space="0" w:color="auto"/>
          </w:divBdr>
        </w:div>
        <w:div w:id="682126775">
          <w:marLeft w:val="640"/>
          <w:marRight w:val="0"/>
          <w:marTop w:val="0"/>
          <w:marBottom w:val="0"/>
          <w:divBdr>
            <w:top w:val="none" w:sz="0" w:space="0" w:color="auto"/>
            <w:left w:val="none" w:sz="0" w:space="0" w:color="auto"/>
            <w:bottom w:val="none" w:sz="0" w:space="0" w:color="auto"/>
            <w:right w:val="none" w:sz="0" w:space="0" w:color="auto"/>
          </w:divBdr>
        </w:div>
        <w:div w:id="632709059">
          <w:marLeft w:val="640"/>
          <w:marRight w:val="0"/>
          <w:marTop w:val="0"/>
          <w:marBottom w:val="0"/>
          <w:divBdr>
            <w:top w:val="none" w:sz="0" w:space="0" w:color="auto"/>
            <w:left w:val="none" w:sz="0" w:space="0" w:color="auto"/>
            <w:bottom w:val="none" w:sz="0" w:space="0" w:color="auto"/>
            <w:right w:val="none" w:sz="0" w:space="0" w:color="auto"/>
          </w:divBdr>
        </w:div>
        <w:div w:id="1349452953">
          <w:marLeft w:val="640"/>
          <w:marRight w:val="0"/>
          <w:marTop w:val="0"/>
          <w:marBottom w:val="0"/>
          <w:divBdr>
            <w:top w:val="none" w:sz="0" w:space="0" w:color="auto"/>
            <w:left w:val="none" w:sz="0" w:space="0" w:color="auto"/>
            <w:bottom w:val="none" w:sz="0" w:space="0" w:color="auto"/>
            <w:right w:val="none" w:sz="0" w:space="0" w:color="auto"/>
          </w:divBdr>
        </w:div>
        <w:div w:id="1977445149">
          <w:marLeft w:val="640"/>
          <w:marRight w:val="0"/>
          <w:marTop w:val="0"/>
          <w:marBottom w:val="0"/>
          <w:divBdr>
            <w:top w:val="none" w:sz="0" w:space="0" w:color="auto"/>
            <w:left w:val="none" w:sz="0" w:space="0" w:color="auto"/>
            <w:bottom w:val="none" w:sz="0" w:space="0" w:color="auto"/>
            <w:right w:val="none" w:sz="0" w:space="0" w:color="auto"/>
          </w:divBdr>
        </w:div>
        <w:div w:id="1349016570">
          <w:marLeft w:val="640"/>
          <w:marRight w:val="0"/>
          <w:marTop w:val="0"/>
          <w:marBottom w:val="0"/>
          <w:divBdr>
            <w:top w:val="none" w:sz="0" w:space="0" w:color="auto"/>
            <w:left w:val="none" w:sz="0" w:space="0" w:color="auto"/>
            <w:bottom w:val="none" w:sz="0" w:space="0" w:color="auto"/>
            <w:right w:val="none" w:sz="0" w:space="0" w:color="auto"/>
          </w:divBdr>
        </w:div>
        <w:div w:id="871461371">
          <w:marLeft w:val="640"/>
          <w:marRight w:val="0"/>
          <w:marTop w:val="0"/>
          <w:marBottom w:val="0"/>
          <w:divBdr>
            <w:top w:val="none" w:sz="0" w:space="0" w:color="auto"/>
            <w:left w:val="none" w:sz="0" w:space="0" w:color="auto"/>
            <w:bottom w:val="none" w:sz="0" w:space="0" w:color="auto"/>
            <w:right w:val="none" w:sz="0" w:space="0" w:color="auto"/>
          </w:divBdr>
        </w:div>
        <w:div w:id="1265847388">
          <w:marLeft w:val="640"/>
          <w:marRight w:val="0"/>
          <w:marTop w:val="0"/>
          <w:marBottom w:val="0"/>
          <w:divBdr>
            <w:top w:val="none" w:sz="0" w:space="0" w:color="auto"/>
            <w:left w:val="none" w:sz="0" w:space="0" w:color="auto"/>
            <w:bottom w:val="none" w:sz="0" w:space="0" w:color="auto"/>
            <w:right w:val="none" w:sz="0" w:space="0" w:color="auto"/>
          </w:divBdr>
        </w:div>
        <w:div w:id="2139837967">
          <w:marLeft w:val="640"/>
          <w:marRight w:val="0"/>
          <w:marTop w:val="0"/>
          <w:marBottom w:val="0"/>
          <w:divBdr>
            <w:top w:val="none" w:sz="0" w:space="0" w:color="auto"/>
            <w:left w:val="none" w:sz="0" w:space="0" w:color="auto"/>
            <w:bottom w:val="none" w:sz="0" w:space="0" w:color="auto"/>
            <w:right w:val="none" w:sz="0" w:space="0" w:color="auto"/>
          </w:divBdr>
        </w:div>
        <w:div w:id="402877647">
          <w:marLeft w:val="640"/>
          <w:marRight w:val="0"/>
          <w:marTop w:val="0"/>
          <w:marBottom w:val="0"/>
          <w:divBdr>
            <w:top w:val="none" w:sz="0" w:space="0" w:color="auto"/>
            <w:left w:val="none" w:sz="0" w:space="0" w:color="auto"/>
            <w:bottom w:val="none" w:sz="0" w:space="0" w:color="auto"/>
            <w:right w:val="none" w:sz="0" w:space="0" w:color="auto"/>
          </w:divBdr>
        </w:div>
        <w:div w:id="1465657577">
          <w:marLeft w:val="640"/>
          <w:marRight w:val="0"/>
          <w:marTop w:val="0"/>
          <w:marBottom w:val="0"/>
          <w:divBdr>
            <w:top w:val="none" w:sz="0" w:space="0" w:color="auto"/>
            <w:left w:val="none" w:sz="0" w:space="0" w:color="auto"/>
            <w:bottom w:val="none" w:sz="0" w:space="0" w:color="auto"/>
            <w:right w:val="none" w:sz="0" w:space="0" w:color="auto"/>
          </w:divBdr>
        </w:div>
        <w:div w:id="33503607">
          <w:marLeft w:val="640"/>
          <w:marRight w:val="0"/>
          <w:marTop w:val="0"/>
          <w:marBottom w:val="0"/>
          <w:divBdr>
            <w:top w:val="none" w:sz="0" w:space="0" w:color="auto"/>
            <w:left w:val="none" w:sz="0" w:space="0" w:color="auto"/>
            <w:bottom w:val="none" w:sz="0" w:space="0" w:color="auto"/>
            <w:right w:val="none" w:sz="0" w:space="0" w:color="auto"/>
          </w:divBdr>
        </w:div>
        <w:div w:id="373847814">
          <w:marLeft w:val="640"/>
          <w:marRight w:val="0"/>
          <w:marTop w:val="0"/>
          <w:marBottom w:val="0"/>
          <w:divBdr>
            <w:top w:val="none" w:sz="0" w:space="0" w:color="auto"/>
            <w:left w:val="none" w:sz="0" w:space="0" w:color="auto"/>
            <w:bottom w:val="none" w:sz="0" w:space="0" w:color="auto"/>
            <w:right w:val="none" w:sz="0" w:space="0" w:color="auto"/>
          </w:divBdr>
        </w:div>
        <w:div w:id="1337464343">
          <w:marLeft w:val="640"/>
          <w:marRight w:val="0"/>
          <w:marTop w:val="0"/>
          <w:marBottom w:val="0"/>
          <w:divBdr>
            <w:top w:val="none" w:sz="0" w:space="0" w:color="auto"/>
            <w:left w:val="none" w:sz="0" w:space="0" w:color="auto"/>
            <w:bottom w:val="none" w:sz="0" w:space="0" w:color="auto"/>
            <w:right w:val="none" w:sz="0" w:space="0" w:color="auto"/>
          </w:divBdr>
        </w:div>
        <w:div w:id="178006277">
          <w:marLeft w:val="640"/>
          <w:marRight w:val="0"/>
          <w:marTop w:val="0"/>
          <w:marBottom w:val="0"/>
          <w:divBdr>
            <w:top w:val="none" w:sz="0" w:space="0" w:color="auto"/>
            <w:left w:val="none" w:sz="0" w:space="0" w:color="auto"/>
            <w:bottom w:val="none" w:sz="0" w:space="0" w:color="auto"/>
            <w:right w:val="none" w:sz="0" w:space="0" w:color="auto"/>
          </w:divBdr>
        </w:div>
        <w:div w:id="1124691336">
          <w:marLeft w:val="640"/>
          <w:marRight w:val="0"/>
          <w:marTop w:val="0"/>
          <w:marBottom w:val="0"/>
          <w:divBdr>
            <w:top w:val="none" w:sz="0" w:space="0" w:color="auto"/>
            <w:left w:val="none" w:sz="0" w:space="0" w:color="auto"/>
            <w:bottom w:val="none" w:sz="0" w:space="0" w:color="auto"/>
            <w:right w:val="none" w:sz="0" w:space="0" w:color="auto"/>
          </w:divBdr>
        </w:div>
        <w:div w:id="306277343">
          <w:marLeft w:val="640"/>
          <w:marRight w:val="0"/>
          <w:marTop w:val="0"/>
          <w:marBottom w:val="0"/>
          <w:divBdr>
            <w:top w:val="none" w:sz="0" w:space="0" w:color="auto"/>
            <w:left w:val="none" w:sz="0" w:space="0" w:color="auto"/>
            <w:bottom w:val="none" w:sz="0" w:space="0" w:color="auto"/>
            <w:right w:val="none" w:sz="0" w:space="0" w:color="auto"/>
          </w:divBdr>
        </w:div>
        <w:div w:id="1624576476">
          <w:marLeft w:val="640"/>
          <w:marRight w:val="0"/>
          <w:marTop w:val="0"/>
          <w:marBottom w:val="0"/>
          <w:divBdr>
            <w:top w:val="none" w:sz="0" w:space="0" w:color="auto"/>
            <w:left w:val="none" w:sz="0" w:space="0" w:color="auto"/>
            <w:bottom w:val="none" w:sz="0" w:space="0" w:color="auto"/>
            <w:right w:val="none" w:sz="0" w:space="0" w:color="auto"/>
          </w:divBdr>
        </w:div>
        <w:div w:id="1096946957">
          <w:marLeft w:val="640"/>
          <w:marRight w:val="0"/>
          <w:marTop w:val="0"/>
          <w:marBottom w:val="0"/>
          <w:divBdr>
            <w:top w:val="none" w:sz="0" w:space="0" w:color="auto"/>
            <w:left w:val="none" w:sz="0" w:space="0" w:color="auto"/>
            <w:bottom w:val="none" w:sz="0" w:space="0" w:color="auto"/>
            <w:right w:val="none" w:sz="0" w:space="0" w:color="auto"/>
          </w:divBdr>
        </w:div>
        <w:div w:id="373576025">
          <w:marLeft w:val="640"/>
          <w:marRight w:val="0"/>
          <w:marTop w:val="0"/>
          <w:marBottom w:val="0"/>
          <w:divBdr>
            <w:top w:val="none" w:sz="0" w:space="0" w:color="auto"/>
            <w:left w:val="none" w:sz="0" w:space="0" w:color="auto"/>
            <w:bottom w:val="none" w:sz="0" w:space="0" w:color="auto"/>
            <w:right w:val="none" w:sz="0" w:space="0" w:color="auto"/>
          </w:divBdr>
        </w:div>
        <w:div w:id="1448816997">
          <w:marLeft w:val="640"/>
          <w:marRight w:val="0"/>
          <w:marTop w:val="0"/>
          <w:marBottom w:val="0"/>
          <w:divBdr>
            <w:top w:val="none" w:sz="0" w:space="0" w:color="auto"/>
            <w:left w:val="none" w:sz="0" w:space="0" w:color="auto"/>
            <w:bottom w:val="none" w:sz="0" w:space="0" w:color="auto"/>
            <w:right w:val="none" w:sz="0" w:space="0" w:color="auto"/>
          </w:divBdr>
        </w:div>
        <w:div w:id="2012875867">
          <w:marLeft w:val="640"/>
          <w:marRight w:val="0"/>
          <w:marTop w:val="0"/>
          <w:marBottom w:val="0"/>
          <w:divBdr>
            <w:top w:val="none" w:sz="0" w:space="0" w:color="auto"/>
            <w:left w:val="none" w:sz="0" w:space="0" w:color="auto"/>
            <w:bottom w:val="none" w:sz="0" w:space="0" w:color="auto"/>
            <w:right w:val="none" w:sz="0" w:space="0" w:color="auto"/>
          </w:divBdr>
        </w:div>
        <w:div w:id="156924205">
          <w:marLeft w:val="640"/>
          <w:marRight w:val="0"/>
          <w:marTop w:val="0"/>
          <w:marBottom w:val="0"/>
          <w:divBdr>
            <w:top w:val="none" w:sz="0" w:space="0" w:color="auto"/>
            <w:left w:val="none" w:sz="0" w:space="0" w:color="auto"/>
            <w:bottom w:val="none" w:sz="0" w:space="0" w:color="auto"/>
            <w:right w:val="none" w:sz="0" w:space="0" w:color="auto"/>
          </w:divBdr>
        </w:div>
        <w:div w:id="1703745913">
          <w:marLeft w:val="640"/>
          <w:marRight w:val="0"/>
          <w:marTop w:val="0"/>
          <w:marBottom w:val="0"/>
          <w:divBdr>
            <w:top w:val="none" w:sz="0" w:space="0" w:color="auto"/>
            <w:left w:val="none" w:sz="0" w:space="0" w:color="auto"/>
            <w:bottom w:val="none" w:sz="0" w:space="0" w:color="auto"/>
            <w:right w:val="none" w:sz="0" w:space="0" w:color="auto"/>
          </w:divBdr>
        </w:div>
        <w:div w:id="1472626038">
          <w:marLeft w:val="640"/>
          <w:marRight w:val="0"/>
          <w:marTop w:val="0"/>
          <w:marBottom w:val="0"/>
          <w:divBdr>
            <w:top w:val="none" w:sz="0" w:space="0" w:color="auto"/>
            <w:left w:val="none" w:sz="0" w:space="0" w:color="auto"/>
            <w:bottom w:val="none" w:sz="0" w:space="0" w:color="auto"/>
            <w:right w:val="none" w:sz="0" w:space="0" w:color="auto"/>
          </w:divBdr>
        </w:div>
      </w:divsChild>
    </w:div>
    <w:div w:id="1162312272">
      <w:bodyDiv w:val="1"/>
      <w:marLeft w:val="0"/>
      <w:marRight w:val="0"/>
      <w:marTop w:val="0"/>
      <w:marBottom w:val="0"/>
      <w:divBdr>
        <w:top w:val="none" w:sz="0" w:space="0" w:color="auto"/>
        <w:left w:val="none" w:sz="0" w:space="0" w:color="auto"/>
        <w:bottom w:val="none" w:sz="0" w:space="0" w:color="auto"/>
        <w:right w:val="none" w:sz="0" w:space="0" w:color="auto"/>
      </w:divBdr>
    </w:div>
    <w:div w:id="1288583519">
      <w:bodyDiv w:val="1"/>
      <w:marLeft w:val="0"/>
      <w:marRight w:val="0"/>
      <w:marTop w:val="0"/>
      <w:marBottom w:val="0"/>
      <w:divBdr>
        <w:top w:val="none" w:sz="0" w:space="0" w:color="auto"/>
        <w:left w:val="none" w:sz="0" w:space="0" w:color="auto"/>
        <w:bottom w:val="none" w:sz="0" w:space="0" w:color="auto"/>
        <w:right w:val="none" w:sz="0" w:space="0" w:color="auto"/>
      </w:divBdr>
      <w:divsChild>
        <w:div w:id="1932859460">
          <w:marLeft w:val="640"/>
          <w:marRight w:val="0"/>
          <w:marTop w:val="0"/>
          <w:marBottom w:val="0"/>
          <w:divBdr>
            <w:top w:val="none" w:sz="0" w:space="0" w:color="auto"/>
            <w:left w:val="none" w:sz="0" w:space="0" w:color="auto"/>
            <w:bottom w:val="none" w:sz="0" w:space="0" w:color="auto"/>
            <w:right w:val="none" w:sz="0" w:space="0" w:color="auto"/>
          </w:divBdr>
        </w:div>
        <w:div w:id="39600919">
          <w:marLeft w:val="640"/>
          <w:marRight w:val="0"/>
          <w:marTop w:val="0"/>
          <w:marBottom w:val="0"/>
          <w:divBdr>
            <w:top w:val="none" w:sz="0" w:space="0" w:color="auto"/>
            <w:left w:val="none" w:sz="0" w:space="0" w:color="auto"/>
            <w:bottom w:val="none" w:sz="0" w:space="0" w:color="auto"/>
            <w:right w:val="none" w:sz="0" w:space="0" w:color="auto"/>
          </w:divBdr>
        </w:div>
        <w:div w:id="1456557137">
          <w:marLeft w:val="640"/>
          <w:marRight w:val="0"/>
          <w:marTop w:val="0"/>
          <w:marBottom w:val="0"/>
          <w:divBdr>
            <w:top w:val="none" w:sz="0" w:space="0" w:color="auto"/>
            <w:left w:val="none" w:sz="0" w:space="0" w:color="auto"/>
            <w:bottom w:val="none" w:sz="0" w:space="0" w:color="auto"/>
            <w:right w:val="none" w:sz="0" w:space="0" w:color="auto"/>
          </w:divBdr>
        </w:div>
        <w:div w:id="1640456344">
          <w:marLeft w:val="640"/>
          <w:marRight w:val="0"/>
          <w:marTop w:val="0"/>
          <w:marBottom w:val="0"/>
          <w:divBdr>
            <w:top w:val="none" w:sz="0" w:space="0" w:color="auto"/>
            <w:left w:val="none" w:sz="0" w:space="0" w:color="auto"/>
            <w:bottom w:val="none" w:sz="0" w:space="0" w:color="auto"/>
            <w:right w:val="none" w:sz="0" w:space="0" w:color="auto"/>
          </w:divBdr>
        </w:div>
        <w:div w:id="1376781703">
          <w:marLeft w:val="640"/>
          <w:marRight w:val="0"/>
          <w:marTop w:val="0"/>
          <w:marBottom w:val="0"/>
          <w:divBdr>
            <w:top w:val="none" w:sz="0" w:space="0" w:color="auto"/>
            <w:left w:val="none" w:sz="0" w:space="0" w:color="auto"/>
            <w:bottom w:val="none" w:sz="0" w:space="0" w:color="auto"/>
            <w:right w:val="none" w:sz="0" w:space="0" w:color="auto"/>
          </w:divBdr>
        </w:div>
        <w:div w:id="430315725">
          <w:marLeft w:val="640"/>
          <w:marRight w:val="0"/>
          <w:marTop w:val="0"/>
          <w:marBottom w:val="0"/>
          <w:divBdr>
            <w:top w:val="none" w:sz="0" w:space="0" w:color="auto"/>
            <w:left w:val="none" w:sz="0" w:space="0" w:color="auto"/>
            <w:bottom w:val="none" w:sz="0" w:space="0" w:color="auto"/>
            <w:right w:val="none" w:sz="0" w:space="0" w:color="auto"/>
          </w:divBdr>
        </w:div>
        <w:div w:id="22052241">
          <w:marLeft w:val="640"/>
          <w:marRight w:val="0"/>
          <w:marTop w:val="0"/>
          <w:marBottom w:val="0"/>
          <w:divBdr>
            <w:top w:val="none" w:sz="0" w:space="0" w:color="auto"/>
            <w:left w:val="none" w:sz="0" w:space="0" w:color="auto"/>
            <w:bottom w:val="none" w:sz="0" w:space="0" w:color="auto"/>
            <w:right w:val="none" w:sz="0" w:space="0" w:color="auto"/>
          </w:divBdr>
        </w:div>
        <w:div w:id="1283539742">
          <w:marLeft w:val="640"/>
          <w:marRight w:val="0"/>
          <w:marTop w:val="0"/>
          <w:marBottom w:val="0"/>
          <w:divBdr>
            <w:top w:val="none" w:sz="0" w:space="0" w:color="auto"/>
            <w:left w:val="none" w:sz="0" w:space="0" w:color="auto"/>
            <w:bottom w:val="none" w:sz="0" w:space="0" w:color="auto"/>
            <w:right w:val="none" w:sz="0" w:space="0" w:color="auto"/>
          </w:divBdr>
        </w:div>
        <w:div w:id="1710762390">
          <w:marLeft w:val="640"/>
          <w:marRight w:val="0"/>
          <w:marTop w:val="0"/>
          <w:marBottom w:val="0"/>
          <w:divBdr>
            <w:top w:val="none" w:sz="0" w:space="0" w:color="auto"/>
            <w:left w:val="none" w:sz="0" w:space="0" w:color="auto"/>
            <w:bottom w:val="none" w:sz="0" w:space="0" w:color="auto"/>
            <w:right w:val="none" w:sz="0" w:space="0" w:color="auto"/>
          </w:divBdr>
        </w:div>
        <w:div w:id="1860463618">
          <w:marLeft w:val="640"/>
          <w:marRight w:val="0"/>
          <w:marTop w:val="0"/>
          <w:marBottom w:val="0"/>
          <w:divBdr>
            <w:top w:val="none" w:sz="0" w:space="0" w:color="auto"/>
            <w:left w:val="none" w:sz="0" w:space="0" w:color="auto"/>
            <w:bottom w:val="none" w:sz="0" w:space="0" w:color="auto"/>
            <w:right w:val="none" w:sz="0" w:space="0" w:color="auto"/>
          </w:divBdr>
        </w:div>
        <w:div w:id="900411085">
          <w:marLeft w:val="640"/>
          <w:marRight w:val="0"/>
          <w:marTop w:val="0"/>
          <w:marBottom w:val="0"/>
          <w:divBdr>
            <w:top w:val="none" w:sz="0" w:space="0" w:color="auto"/>
            <w:left w:val="none" w:sz="0" w:space="0" w:color="auto"/>
            <w:bottom w:val="none" w:sz="0" w:space="0" w:color="auto"/>
            <w:right w:val="none" w:sz="0" w:space="0" w:color="auto"/>
          </w:divBdr>
        </w:div>
        <w:div w:id="337855618">
          <w:marLeft w:val="640"/>
          <w:marRight w:val="0"/>
          <w:marTop w:val="0"/>
          <w:marBottom w:val="0"/>
          <w:divBdr>
            <w:top w:val="none" w:sz="0" w:space="0" w:color="auto"/>
            <w:left w:val="none" w:sz="0" w:space="0" w:color="auto"/>
            <w:bottom w:val="none" w:sz="0" w:space="0" w:color="auto"/>
            <w:right w:val="none" w:sz="0" w:space="0" w:color="auto"/>
          </w:divBdr>
        </w:div>
        <w:div w:id="1545680864">
          <w:marLeft w:val="640"/>
          <w:marRight w:val="0"/>
          <w:marTop w:val="0"/>
          <w:marBottom w:val="0"/>
          <w:divBdr>
            <w:top w:val="none" w:sz="0" w:space="0" w:color="auto"/>
            <w:left w:val="none" w:sz="0" w:space="0" w:color="auto"/>
            <w:bottom w:val="none" w:sz="0" w:space="0" w:color="auto"/>
            <w:right w:val="none" w:sz="0" w:space="0" w:color="auto"/>
          </w:divBdr>
        </w:div>
        <w:div w:id="572812524">
          <w:marLeft w:val="640"/>
          <w:marRight w:val="0"/>
          <w:marTop w:val="0"/>
          <w:marBottom w:val="0"/>
          <w:divBdr>
            <w:top w:val="none" w:sz="0" w:space="0" w:color="auto"/>
            <w:left w:val="none" w:sz="0" w:space="0" w:color="auto"/>
            <w:bottom w:val="none" w:sz="0" w:space="0" w:color="auto"/>
            <w:right w:val="none" w:sz="0" w:space="0" w:color="auto"/>
          </w:divBdr>
        </w:div>
        <w:div w:id="1312833552">
          <w:marLeft w:val="640"/>
          <w:marRight w:val="0"/>
          <w:marTop w:val="0"/>
          <w:marBottom w:val="0"/>
          <w:divBdr>
            <w:top w:val="none" w:sz="0" w:space="0" w:color="auto"/>
            <w:left w:val="none" w:sz="0" w:space="0" w:color="auto"/>
            <w:bottom w:val="none" w:sz="0" w:space="0" w:color="auto"/>
            <w:right w:val="none" w:sz="0" w:space="0" w:color="auto"/>
          </w:divBdr>
        </w:div>
        <w:div w:id="905188311">
          <w:marLeft w:val="640"/>
          <w:marRight w:val="0"/>
          <w:marTop w:val="0"/>
          <w:marBottom w:val="0"/>
          <w:divBdr>
            <w:top w:val="none" w:sz="0" w:space="0" w:color="auto"/>
            <w:left w:val="none" w:sz="0" w:space="0" w:color="auto"/>
            <w:bottom w:val="none" w:sz="0" w:space="0" w:color="auto"/>
            <w:right w:val="none" w:sz="0" w:space="0" w:color="auto"/>
          </w:divBdr>
        </w:div>
        <w:div w:id="770735600">
          <w:marLeft w:val="640"/>
          <w:marRight w:val="0"/>
          <w:marTop w:val="0"/>
          <w:marBottom w:val="0"/>
          <w:divBdr>
            <w:top w:val="none" w:sz="0" w:space="0" w:color="auto"/>
            <w:left w:val="none" w:sz="0" w:space="0" w:color="auto"/>
            <w:bottom w:val="none" w:sz="0" w:space="0" w:color="auto"/>
            <w:right w:val="none" w:sz="0" w:space="0" w:color="auto"/>
          </w:divBdr>
        </w:div>
        <w:div w:id="280453967">
          <w:marLeft w:val="640"/>
          <w:marRight w:val="0"/>
          <w:marTop w:val="0"/>
          <w:marBottom w:val="0"/>
          <w:divBdr>
            <w:top w:val="none" w:sz="0" w:space="0" w:color="auto"/>
            <w:left w:val="none" w:sz="0" w:space="0" w:color="auto"/>
            <w:bottom w:val="none" w:sz="0" w:space="0" w:color="auto"/>
            <w:right w:val="none" w:sz="0" w:space="0" w:color="auto"/>
          </w:divBdr>
        </w:div>
        <w:div w:id="1876886992">
          <w:marLeft w:val="640"/>
          <w:marRight w:val="0"/>
          <w:marTop w:val="0"/>
          <w:marBottom w:val="0"/>
          <w:divBdr>
            <w:top w:val="none" w:sz="0" w:space="0" w:color="auto"/>
            <w:left w:val="none" w:sz="0" w:space="0" w:color="auto"/>
            <w:bottom w:val="none" w:sz="0" w:space="0" w:color="auto"/>
            <w:right w:val="none" w:sz="0" w:space="0" w:color="auto"/>
          </w:divBdr>
        </w:div>
        <w:div w:id="64770128">
          <w:marLeft w:val="640"/>
          <w:marRight w:val="0"/>
          <w:marTop w:val="0"/>
          <w:marBottom w:val="0"/>
          <w:divBdr>
            <w:top w:val="none" w:sz="0" w:space="0" w:color="auto"/>
            <w:left w:val="none" w:sz="0" w:space="0" w:color="auto"/>
            <w:bottom w:val="none" w:sz="0" w:space="0" w:color="auto"/>
            <w:right w:val="none" w:sz="0" w:space="0" w:color="auto"/>
          </w:divBdr>
        </w:div>
        <w:div w:id="831413370">
          <w:marLeft w:val="640"/>
          <w:marRight w:val="0"/>
          <w:marTop w:val="0"/>
          <w:marBottom w:val="0"/>
          <w:divBdr>
            <w:top w:val="none" w:sz="0" w:space="0" w:color="auto"/>
            <w:left w:val="none" w:sz="0" w:space="0" w:color="auto"/>
            <w:bottom w:val="none" w:sz="0" w:space="0" w:color="auto"/>
            <w:right w:val="none" w:sz="0" w:space="0" w:color="auto"/>
          </w:divBdr>
        </w:div>
        <w:div w:id="1727218275">
          <w:marLeft w:val="640"/>
          <w:marRight w:val="0"/>
          <w:marTop w:val="0"/>
          <w:marBottom w:val="0"/>
          <w:divBdr>
            <w:top w:val="none" w:sz="0" w:space="0" w:color="auto"/>
            <w:left w:val="none" w:sz="0" w:space="0" w:color="auto"/>
            <w:bottom w:val="none" w:sz="0" w:space="0" w:color="auto"/>
            <w:right w:val="none" w:sz="0" w:space="0" w:color="auto"/>
          </w:divBdr>
        </w:div>
        <w:div w:id="1723283134">
          <w:marLeft w:val="640"/>
          <w:marRight w:val="0"/>
          <w:marTop w:val="0"/>
          <w:marBottom w:val="0"/>
          <w:divBdr>
            <w:top w:val="none" w:sz="0" w:space="0" w:color="auto"/>
            <w:left w:val="none" w:sz="0" w:space="0" w:color="auto"/>
            <w:bottom w:val="none" w:sz="0" w:space="0" w:color="auto"/>
            <w:right w:val="none" w:sz="0" w:space="0" w:color="auto"/>
          </w:divBdr>
        </w:div>
        <w:div w:id="640306116">
          <w:marLeft w:val="640"/>
          <w:marRight w:val="0"/>
          <w:marTop w:val="0"/>
          <w:marBottom w:val="0"/>
          <w:divBdr>
            <w:top w:val="none" w:sz="0" w:space="0" w:color="auto"/>
            <w:left w:val="none" w:sz="0" w:space="0" w:color="auto"/>
            <w:bottom w:val="none" w:sz="0" w:space="0" w:color="auto"/>
            <w:right w:val="none" w:sz="0" w:space="0" w:color="auto"/>
          </w:divBdr>
        </w:div>
        <w:div w:id="1035934320">
          <w:marLeft w:val="640"/>
          <w:marRight w:val="0"/>
          <w:marTop w:val="0"/>
          <w:marBottom w:val="0"/>
          <w:divBdr>
            <w:top w:val="none" w:sz="0" w:space="0" w:color="auto"/>
            <w:left w:val="none" w:sz="0" w:space="0" w:color="auto"/>
            <w:bottom w:val="none" w:sz="0" w:space="0" w:color="auto"/>
            <w:right w:val="none" w:sz="0" w:space="0" w:color="auto"/>
          </w:divBdr>
        </w:div>
        <w:div w:id="1434397174">
          <w:marLeft w:val="640"/>
          <w:marRight w:val="0"/>
          <w:marTop w:val="0"/>
          <w:marBottom w:val="0"/>
          <w:divBdr>
            <w:top w:val="none" w:sz="0" w:space="0" w:color="auto"/>
            <w:left w:val="none" w:sz="0" w:space="0" w:color="auto"/>
            <w:bottom w:val="none" w:sz="0" w:space="0" w:color="auto"/>
            <w:right w:val="none" w:sz="0" w:space="0" w:color="auto"/>
          </w:divBdr>
        </w:div>
        <w:div w:id="1197279700">
          <w:marLeft w:val="640"/>
          <w:marRight w:val="0"/>
          <w:marTop w:val="0"/>
          <w:marBottom w:val="0"/>
          <w:divBdr>
            <w:top w:val="none" w:sz="0" w:space="0" w:color="auto"/>
            <w:left w:val="none" w:sz="0" w:space="0" w:color="auto"/>
            <w:bottom w:val="none" w:sz="0" w:space="0" w:color="auto"/>
            <w:right w:val="none" w:sz="0" w:space="0" w:color="auto"/>
          </w:divBdr>
        </w:div>
        <w:div w:id="295794311">
          <w:marLeft w:val="640"/>
          <w:marRight w:val="0"/>
          <w:marTop w:val="0"/>
          <w:marBottom w:val="0"/>
          <w:divBdr>
            <w:top w:val="none" w:sz="0" w:space="0" w:color="auto"/>
            <w:left w:val="none" w:sz="0" w:space="0" w:color="auto"/>
            <w:bottom w:val="none" w:sz="0" w:space="0" w:color="auto"/>
            <w:right w:val="none" w:sz="0" w:space="0" w:color="auto"/>
          </w:divBdr>
        </w:div>
        <w:div w:id="1218980485">
          <w:marLeft w:val="640"/>
          <w:marRight w:val="0"/>
          <w:marTop w:val="0"/>
          <w:marBottom w:val="0"/>
          <w:divBdr>
            <w:top w:val="none" w:sz="0" w:space="0" w:color="auto"/>
            <w:left w:val="none" w:sz="0" w:space="0" w:color="auto"/>
            <w:bottom w:val="none" w:sz="0" w:space="0" w:color="auto"/>
            <w:right w:val="none" w:sz="0" w:space="0" w:color="auto"/>
          </w:divBdr>
        </w:div>
        <w:div w:id="1325352639">
          <w:marLeft w:val="640"/>
          <w:marRight w:val="0"/>
          <w:marTop w:val="0"/>
          <w:marBottom w:val="0"/>
          <w:divBdr>
            <w:top w:val="none" w:sz="0" w:space="0" w:color="auto"/>
            <w:left w:val="none" w:sz="0" w:space="0" w:color="auto"/>
            <w:bottom w:val="none" w:sz="0" w:space="0" w:color="auto"/>
            <w:right w:val="none" w:sz="0" w:space="0" w:color="auto"/>
          </w:divBdr>
        </w:div>
        <w:div w:id="447283410">
          <w:marLeft w:val="640"/>
          <w:marRight w:val="0"/>
          <w:marTop w:val="0"/>
          <w:marBottom w:val="0"/>
          <w:divBdr>
            <w:top w:val="none" w:sz="0" w:space="0" w:color="auto"/>
            <w:left w:val="none" w:sz="0" w:space="0" w:color="auto"/>
            <w:bottom w:val="none" w:sz="0" w:space="0" w:color="auto"/>
            <w:right w:val="none" w:sz="0" w:space="0" w:color="auto"/>
          </w:divBdr>
        </w:div>
        <w:div w:id="2064403549">
          <w:marLeft w:val="640"/>
          <w:marRight w:val="0"/>
          <w:marTop w:val="0"/>
          <w:marBottom w:val="0"/>
          <w:divBdr>
            <w:top w:val="none" w:sz="0" w:space="0" w:color="auto"/>
            <w:left w:val="none" w:sz="0" w:space="0" w:color="auto"/>
            <w:bottom w:val="none" w:sz="0" w:space="0" w:color="auto"/>
            <w:right w:val="none" w:sz="0" w:space="0" w:color="auto"/>
          </w:divBdr>
        </w:div>
        <w:div w:id="989597551">
          <w:marLeft w:val="640"/>
          <w:marRight w:val="0"/>
          <w:marTop w:val="0"/>
          <w:marBottom w:val="0"/>
          <w:divBdr>
            <w:top w:val="none" w:sz="0" w:space="0" w:color="auto"/>
            <w:left w:val="none" w:sz="0" w:space="0" w:color="auto"/>
            <w:bottom w:val="none" w:sz="0" w:space="0" w:color="auto"/>
            <w:right w:val="none" w:sz="0" w:space="0" w:color="auto"/>
          </w:divBdr>
        </w:div>
        <w:div w:id="516625407">
          <w:marLeft w:val="640"/>
          <w:marRight w:val="0"/>
          <w:marTop w:val="0"/>
          <w:marBottom w:val="0"/>
          <w:divBdr>
            <w:top w:val="none" w:sz="0" w:space="0" w:color="auto"/>
            <w:left w:val="none" w:sz="0" w:space="0" w:color="auto"/>
            <w:bottom w:val="none" w:sz="0" w:space="0" w:color="auto"/>
            <w:right w:val="none" w:sz="0" w:space="0" w:color="auto"/>
          </w:divBdr>
        </w:div>
        <w:div w:id="503282268">
          <w:marLeft w:val="640"/>
          <w:marRight w:val="0"/>
          <w:marTop w:val="0"/>
          <w:marBottom w:val="0"/>
          <w:divBdr>
            <w:top w:val="none" w:sz="0" w:space="0" w:color="auto"/>
            <w:left w:val="none" w:sz="0" w:space="0" w:color="auto"/>
            <w:bottom w:val="none" w:sz="0" w:space="0" w:color="auto"/>
            <w:right w:val="none" w:sz="0" w:space="0" w:color="auto"/>
          </w:divBdr>
        </w:div>
        <w:div w:id="1180268660">
          <w:marLeft w:val="640"/>
          <w:marRight w:val="0"/>
          <w:marTop w:val="0"/>
          <w:marBottom w:val="0"/>
          <w:divBdr>
            <w:top w:val="none" w:sz="0" w:space="0" w:color="auto"/>
            <w:left w:val="none" w:sz="0" w:space="0" w:color="auto"/>
            <w:bottom w:val="none" w:sz="0" w:space="0" w:color="auto"/>
            <w:right w:val="none" w:sz="0" w:space="0" w:color="auto"/>
          </w:divBdr>
        </w:div>
        <w:div w:id="542325624">
          <w:marLeft w:val="640"/>
          <w:marRight w:val="0"/>
          <w:marTop w:val="0"/>
          <w:marBottom w:val="0"/>
          <w:divBdr>
            <w:top w:val="none" w:sz="0" w:space="0" w:color="auto"/>
            <w:left w:val="none" w:sz="0" w:space="0" w:color="auto"/>
            <w:bottom w:val="none" w:sz="0" w:space="0" w:color="auto"/>
            <w:right w:val="none" w:sz="0" w:space="0" w:color="auto"/>
          </w:divBdr>
        </w:div>
        <w:div w:id="203717094">
          <w:marLeft w:val="640"/>
          <w:marRight w:val="0"/>
          <w:marTop w:val="0"/>
          <w:marBottom w:val="0"/>
          <w:divBdr>
            <w:top w:val="none" w:sz="0" w:space="0" w:color="auto"/>
            <w:left w:val="none" w:sz="0" w:space="0" w:color="auto"/>
            <w:bottom w:val="none" w:sz="0" w:space="0" w:color="auto"/>
            <w:right w:val="none" w:sz="0" w:space="0" w:color="auto"/>
          </w:divBdr>
        </w:div>
        <w:div w:id="171535261">
          <w:marLeft w:val="640"/>
          <w:marRight w:val="0"/>
          <w:marTop w:val="0"/>
          <w:marBottom w:val="0"/>
          <w:divBdr>
            <w:top w:val="none" w:sz="0" w:space="0" w:color="auto"/>
            <w:left w:val="none" w:sz="0" w:space="0" w:color="auto"/>
            <w:bottom w:val="none" w:sz="0" w:space="0" w:color="auto"/>
            <w:right w:val="none" w:sz="0" w:space="0" w:color="auto"/>
          </w:divBdr>
        </w:div>
        <w:div w:id="312803833">
          <w:marLeft w:val="640"/>
          <w:marRight w:val="0"/>
          <w:marTop w:val="0"/>
          <w:marBottom w:val="0"/>
          <w:divBdr>
            <w:top w:val="none" w:sz="0" w:space="0" w:color="auto"/>
            <w:left w:val="none" w:sz="0" w:space="0" w:color="auto"/>
            <w:bottom w:val="none" w:sz="0" w:space="0" w:color="auto"/>
            <w:right w:val="none" w:sz="0" w:space="0" w:color="auto"/>
          </w:divBdr>
        </w:div>
        <w:div w:id="775716622">
          <w:marLeft w:val="640"/>
          <w:marRight w:val="0"/>
          <w:marTop w:val="0"/>
          <w:marBottom w:val="0"/>
          <w:divBdr>
            <w:top w:val="none" w:sz="0" w:space="0" w:color="auto"/>
            <w:left w:val="none" w:sz="0" w:space="0" w:color="auto"/>
            <w:bottom w:val="none" w:sz="0" w:space="0" w:color="auto"/>
            <w:right w:val="none" w:sz="0" w:space="0" w:color="auto"/>
          </w:divBdr>
        </w:div>
        <w:div w:id="2017533663">
          <w:marLeft w:val="640"/>
          <w:marRight w:val="0"/>
          <w:marTop w:val="0"/>
          <w:marBottom w:val="0"/>
          <w:divBdr>
            <w:top w:val="none" w:sz="0" w:space="0" w:color="auto"/>
            <w:left w:val="none" w:sz="0" w:space="0" w:color="auto"/>
            <w:bottom w:val="none" w:sz="0" w:space="0" w:color="auto"/>
            <w:right w:val="none" w:sz="0" w:space="0" w:color="auto"/>
          </w:divBdr>
        </w:div>
        <w:div w:id="1359893049">
          <w:marLeft w:val="640"/>
          <w:marRight w:val="0"/>
          <w:marTop w:val="0"/>
          <w:marBottom w:val="0"/>
          <w:divBdr>
            <w:top w:val="none" w:sz="0" w:space="0" w:color="auto"/>
            <w:left w:val="none" w:sz="0" w:space="0" w:color="auto"/>
            <w:bottom w:val="none" w:sz="0" w:space="0" w:color="auto"/>
            <w:right w:val="none" w:sz="0" w:space="0" w:color="auto"/>
          </w:divBdr>
        </w:div>
        <w:div w:id="1672878165">
          <w:marLeft w:val="640"/>
          <w:marRight w:val="0"/>
          <w:marTop w:val="0"/>
          <w:marBottom w:val="0"/>
          <w:divBdr>
            <w:top w:val="none" w:sz="0" w:space="0" w:color="auto"/>
            <w:left w:val="none" w:sz="0" w:space="0" w:color="auto"/>
            <w:bottom w:val="none" w:sz="0" w:space="0" w:color="auto"/>
            <w:right w:val="none" w:sz="0" w:space="0" w:color="auto"/>
          </w:divBdr>
        </w:div>
        <w:div w:id="1897079939">
          <w:marLeft w:val="640"/>
          <w:marRight w:val="0"/>
          <w:marTop w:val="0"/>
          <w:marBottom w:val="0"/>
          <w:divBdr>
            <w:top w:val="none" w:sz="0" w:space="0" w:color="auto"/>
            <w:left w:val="none" w:sz="0" w:space="0" w:color="auto"/>
            <w:bottom w:val="none" w:sz="0" w:space="0" w:color="auto"/>
            <w:right w:val="none" w:sz="0" w:space="0" w:color="auto"/>
          </w:divBdr>
        </w:div>
      </w:divsChild>
    </w:div>
    <w:div w:id="1314600761">
      <w:bodyDiv w:val="1"/>
      <w:marLeft w:val="0"/>
      <w:marRight w:val="0"/>
      <w:marTop w:val="0"/>
      <w:marBottom w:val="0"/>
      <w:divBdr>
        <w:top w:val="none" w:sz="0" w:space="0" w:color="auto"/>
        <w:left w:val="none" w:sz="0" w:space="0" w:color="auto"/>
        <w:bottom w:val="none" w:sz="0" w:space="0" w:color="auto"/>
        <w:right w:val="none" w:sz="0" w:space="0" w:color="auto"/>
      </w:divBdr>
    </w:div>
    <w:div w:id="1334532419">
      <w:bodyDiv w:val="1"/>
      <w:marLeft w:val="0"/>
      <w:marRight w:val="0"/>
      <w:marTop w:val="0"/>
      <w:marBottom w:val="0"/>
      <w:divBdr>
        <w:top w:val="none" w:sz="0" w:space="0" w:color="auto"/>
        <w:left w:val="none" w:sz="0" w:space="0" w:color="auto"/>
        <w:bottom w:val="none" w:sz="0" w:space="0" w:color="auto"/>
        <w:right w:val="none" w:sz="0" w:space="0" w:color="auto"/>
      </w:divBdr>
    </w:div>
    <w:div w:id="1375037884">
      <w:bodyDiv w:val="1"/>
      <w:marLeft w:val="0"/>
      <w:marRight w:val="0"/>
      <w:marTop w:val="0"/>
      <w:marBottom w:val="0"/>
      <w:divBdr>
        <w:top w:val="none" w:sz="0" w:space="0" w:color="auto"/>
        <w:left w:val="none" w:sz="0" w:space="0" w:color="auto"/>
        <w:bottom w:val="none" w:sz="0" w:space="0" w:color="auto"/>
        <w:right w:val="none" w:sz="0" w:space="0" w:color="auto"/>
      </w:divBdr>
      <w:divsChild>
        <w:div w:id="164173994">
          <w:marLeft w:val="640"/>
          <w:marRight w:val="0"/>
          <w:marTop w:val="0"/>
          <w:marBottom w:val="0"/>
          <w:divBdr>
            <w:top w:val="none" w:sz="0" w:space="0" w:color="auto"/>
            <w:left w:val="none" w:sz="0" w:space="0" w:color="auto"/>
            <w:bottom w:val="none" w:sz="0" w:space="0" w:color="auto"/>
            <w:right w:val="none" w:sz="0" w:space="0" w:color="auto"/>
          </w:divBdr>
        </w:div>
        <w:div w:id="1193110172">
          <w:marLeft w:val="640"/>
          <w:marRight w:val="0"/>
          <w:marTop w:val="0"/>
          <w:marBottom w:val="0"/>
          <w:divBdr>
            <w:top w:val="none" w:sz="0" w:space="0" w:color="auto"/>
            <w:left w:val="none" w:sz="0" w:space="0" w:color="auto"/>
            <w:bottom w:val="none" w:sz="0" w:space="0" w:color="auto"/>
            <w:right w:val="none" w:sz="0" w:space="0" w:color="auto"/>
          </w:divBdr>
        </w:div>
        <w:div w:id="449788914">
          <w:marLeft w:val="640"/>
          <w:marRight w:val="0"/>
          <w:marTop w:val="0"/>
          <w:marBottom w:val="0"/>
          <w:divBdr>
            <w:top w:val="none" w:sz="0" w:space="0" w:color="auto"/>
            <w:left w:val="none" w:sz="0" w:space="0" w:color="auto"/>
            <w:bottom w:val="none" w:sz="0" w:space="0" w:color="auto"/>
            <w:right w:val="none" w:sz="0" w:space="0" w:color="auto"/>
          </w:divBdr>
        </w:div>
        <w:div w:id="1533764157">
          <w:marLeft w:val="640"/>
          <w:marRight w:val="0"/>
          <w:marTop w:val="0"/>
          <w:marBottom w:val="0"/>
          <w:divBdr>
            <w:top w:val="none" w:sz="0" w:space="0" w:color="auto"/>
            <w:left w:val="none" w:sz="0" w:space="0" w:color="auto"/>
            <w:bottom w:val="none" w:sz="0" w:space="0" w:color="auto"/>
            <w:right w:val="none" w:sz="0" w:space="0" w:color="auto"/>
          </w:divBdr>
        </w:div>
        <w:div w:id="1677613028">
          <w:marLeft w:val="640"/>
          <w:marRight w:val="0"/>
          <w:marTop w:val="0"/>
          <w:marBottom w:val="0"/>
          <w:divBdr>
            <w:top w:val="none" w:sz="0" w:space="0" w:color="auto"/>
            <w:left w:val="none" w:sz="0" w:space="0" w:color="auto"/>
            <w:bottom w:val="none" w:sz="0" w:space="0" w:color="auto"/>
            <w:right w:val="none" w:sz="0" w:space="0" w:color="auto"/>
          </w:divBdr>
        </w:div>
        <w:div w:id="1838153905">
          <w:marLeft w:val="640"/>
          <w:marRight w:val="0"/>
          <w:marTop w:val="0"/>
          <w:marBottom w:val="0"/>
          <w:divBdr>
            <w:top w:val="none" w:sz="0" w:space="0" w:color="auto"/>
            <w:left w:val="none" w:sz="0" w:space="0" w:color="auto"/>
            <w:bottom w:val="none" w:sz="0" w:space="0" w:color="auto"/>
            <w:right w:val="none" w:sz="0" w:space="0" w:color="auto"/>
          </w:divBdr>
        </w:div>
        <w:div w:id="171380785">
          <w:marLeft w:val="640"/>
          <w:marRight w:val="0"/>
          <w:marTop w:val="0"/>
          <w:marBottom w:val="0"/>
          <w:divBdr>
            <w:top w:val="none" w:sz="0" w:space="0" w:color="auto"/>
            <w:left w:val="none" w:sz="0" w:space="0" w:color="auto"/>
            <w:bottom w:val="none" w:sz="0" w:space="0" w:color="auto"/>
            <w:right w:val="none" w:sz="0" w:space="0" w:color="auto"/>
          </w:divBdr>
        </w:div>
        <w:div w:id="1109393725">
          <w:marLeft w:val="640"/>
          <w:marRight w:val="0"/>
          <w:marTop w:val="0"/>
          <w:marBottom w:val="0"/>
          <w:divBdr>
            <w:top w:val="none" w:sz="0" w:space="0" w:color="auto"/>
            <w:left w:val="none" w:sz="0" w:space="0" w:color="auto"/>
            <w:bottom w:val="none" w:sz="0" w:space="0" w:color="auto"/>
            <w:right w:val="none" w:sz="0" w:space="0" w:color="auto"/>
          </w:divBdr>
        </w:div>
        <w:div w:id="148637054">
          <w:marLeft w:val="640"/>
          <w:marRight w:val="0"/>
          <w:marTop w:val="0"/>
          <w:marBottom w:val="0"/>
          <w:divBdr>
            <w:top w:val="none" w:sz="0" w:space="0" w:color="auto"/>
            <w:left w:val="none" w:sz="0" w:space="0" w:color="auto"/>
            <w:bottom w:val="none" w:sz="0" w:space="0" w:color="auto"/>
            <w:right w:val="none" w:sz="0" w:space="0" w:color="auto"/>
          </w:divBdr>
        </w:div>
        <w:div w:id="1125730931">
          <w:marLeft w:val="640"/>
          <w:marRight w:val="0"/>
          <w:marTop w:val="0"/>
          <w:marBottom w:val="0"/>
          <w:divBdr>
            <w:top w:val="none" w:sz="0" w:space="0" w:color="auto"/>
            <w:left w:val="none" w:sz="0" w:space="0" w:color="auto"/>
            <w:bottom w:val="none" w:sz="0" w:space="0" w:color="auto"/>
            <w:right w:val="none" w:sz="0" w:space="0" w:color="auto"/>
          </w:divBdr>
        </w:div>
        <w:div w:id="1030298073">
          <w:marLeft w:val="640"/>
          <w:marRight w:val="0"/>
          <w:marTop w:val="0"/>
          <w:marBottom w:val="0"/>
          <w:divBdr>
            <w:top w:val="none" w:sz="0" w:space="0" w:color="auto"/>
            <w:left w:val="none" w:sz="0" w:space="0" w:color="auto"/>
            <w:bottom w:val="none" w:sz="0" w:space="0" w:color="auto"/>
            <w:right w:val="none" w:sz="0" w:space="0" w:color="auto"/>
          </w:divBdr>
        </w:div>
        <w:div w:id="640234957">
          <w:marLeft w:val="640"/>
          <w:marRight w:val="0"/>
          <w:marTop w:val="0"/>
          <w:marBottom w:val="0"/>
          <w:divBdr>
            <w:top w:val="none" w:sz="0" w:space="0" w:color="auto"/>
            <w:left w:val="none" w:sz="0" w:space="0" w:color="auto"/>
            <w:bottom w:val="none" w:sz="0" w:space="0" w:color="auto"/>
            <w:right w:val="none" w:sz="0" w:space="0" w:color="auto"/>
          </w:divBdr>
        </w:div>
        <w:div w:id="84419321">
          <w:marLeft w:val="640"/>
          <w:marRight w:val="0"/>
          <w:marTop w:val="0"/>
          <w:marBottom w:val="0"/>
          <w:divBdr>
            <w:top w:val="none" w:sz="0" w:space="0" w:color="auto"/>
            <w:left w:val="none" w:sz="0" w:space="0" w:color="auto"/>
            <w:bottom w:val="none" w:sz="0" w:space="0" w:color="auto"/>
            <w:right w:val="none" w:sz="0" w:space="0" w:color="auto"/>
          </w:divBdr>
        </w:div>
        <w:div w:id="1152988746">
          <w:marLeft w:val="640"/>
          <w:marRight w:val="0"/>
          <w:marTop w:val="0"/>
          <w:marBottom w:val="0"/>
          <w:divBdr>
            <w:top w:val="none" w:sz="0" w:space="0" w:color="auto"/>
            <w:left w:val="none" w:sz="0" w:space="0" w:color="auto"/>
            <w:bottom w:val="none" w:sz="0" w:space="0" w:color="auto"/>
            <w:right w:val="none" w:sz="0" w:space="0" w:color="auto"/>
          </w:divBdr>
        </w:div>
        <w:div w:id="998000274">
          <w:marLeft w:val="640"/>
          <w:marRight w:val="0"/>
          <w:marTop w:val="0"/>
          <w:marBottom w:val="0"/>
          <w:divBdr>
            <w:top w:val="none" w:sz="0" w:space="0" w:color="auto"/>
            <w:left w:val="none" w:sz="0" w:space="0" w:color="auto"/>
            <w:bottom w:val="none" w:sz="0" w:space="0" w:color="auto"/>
            <w:right w:val="none" w:sz="0" w:space="0" w:color="auto"/>
          </w:divBdr>
        </w:div>
        <w:div w:id="1890801642">
          <w:marLeft w:val="640"/>
          <w:marRight w:val="0"/>
          <w:marTop w:val="0"/>
          <w:marBottom w:val="0"/>
          <w:divBdr>
            <w:top w:val="none" w:sz="0" w:space="0" w:color="auto"/>
            <w:left w:val="none" w:sz="0" w:space="0" w:color="auto"/>
            <w:bottom w:val="none" w:sz="0" w:space="0" w:color="auto"/>
            <w:right w:val="none" w:sz="0" w:space="0" w:color="auto"/>
          </w:divBdr>
        </w:div>
        <w:div w:id="1273635332">
          <w:marLeft w:val="640"/>
          <w:marRight w:val="0"/>
          <w:marTop w:val="0"/>
          <w:marBottom w:val="0"/>
          <w:divBdr>
            <w:top w:val="none" w:sz="0" w:space="0" w:color="auto"/>
            <w:left w:val="none" w:sz="0" w:space="0" w:color="auto"/>
            <w:bottom w:val="none" w:sz="0" w:space="0" w:color="auto"/>
            <w:right w:val="none" w:sz="0" w:space="0" w:color="auto"/>
          </w:divBdr>
        </w:div>
        <w:div w:id="229269733">
          <w:marLeft w:val="640"/>
          <w:marRight w:val="0"/>
          <w:marTop w:val="0"/>
          <w:marBottom w:val="0"/>
          <w:divBdr>
            <w:top w:val="none" w:sz="0" w:space="0" w:color="auto"/>
            <w:left w:val="none" w:sz="0" w:space="0" w:color="auto"/>
            <w:bottom w:val="none" w:sz="0" w:space="0" w:color="auto"/>
            <w:right w:val="none" w:sz="0" w:space="0" w:color="auto"/>
          </w:divBdr>
        </w:div>
        <w:div w:id="1178158452">
          <w:marLeft w:val="640"/>
          <w:marRight w:val="0"/>
          <w:marTop w:val="0"/>
          <w:marBottom w:val="0"/>
          <w:divBdr>
            <w:top w:val="none" w:sz="0" w:space="0" w:color="auto"/>
            <w:left w:val="none" w:sz="0" w:space="0" w:color="auto"/>
            <w:bottom w:val="none" w:sz="0" w:space="0" w:color="auto"/>
            <w:right w:val="none" w:sz="0" w:space="0" w:color="auto"/>
          </w:divBdr>
        </w:div>
        <w:div w:id="164564581">
          <w:marLeft w:val="640"/>
          <w:marRight w:val="0"/>
          <w:marTop w:val="0"/>
          <w:marBottom w:val="0"/>
          <w:divBdr>
            <w:top w:val="none" w:sz="0" w:space="0" w:color="auto"/>
            <w:left w:val="none" w:sz="0" w:space="0" w:color="auto"/>
            <w:bottom w:val="none" w:sz="0" w:space="0" w:color="auto"/>
            <w:right w:val="none" w:sz="0" w:space="0" w:color="auto"/>
          </w:divBdr>
        </w:div>
        <w:div w:id="1294558236">
          <w:marLeft w:val="640"/>
          <w:marRight w:val="0"/>
          <w:marTop w:val="0"/>
          <w:marBottom w:val="0"/>
          <w:divBdr>
            <w:top w:val="none" w:sz="0" w:space="0" w:color="auto"/>
            <w:left w:val="none" w:sz="0" w:space="0" w:color="auto"/>
            <w:bottom w:val="none" w:sz="0" w:space="0" w:color="auto"/>
            <w:right w:val="none" w:sz="0" w:space="0" w:color="auto"/>
          </w:divBdr>
        </w:div>
        <w:div w:id="700861638">
          <w:marLeft w:val="640"/>
          <w:marRight w:val="0"/>
          <w:marTop w:val="0"/>
          <w:marBottom w:val="0"/>
          <w:divBdr>
            <w:top w:val="none" w:sz="0" w:space="0" w:color="auto"/>
            <w:left w:val="none" w:sz="0" w:space="0" w:color="auto"/>
            <w:bottom w:val="none" w:sz="0" w:space="0" w:color="auto"/>
            <w:right w:val="none" w:sz="0" w:space="0" w:color="auto"/>
          </w:divBdr>
        </w:div>
        <w:div w:id="1617910677">
          <w:marLeft w:val="640"/>
          <w:marRight w:val="0"/>
          <w:marTop w:val="0"/>
          <w:marBottom w:val="0"/>
          <w:divBdr>
            <w:top w:val="none" w:sz="0" w:space="0" w:color="auto"/>
            <w:left w:val="none" w:sz="0" w:space="0" w:color="auto"/>
            <w:bottom w:val="none" w:sz="0" w:space="0" w:color="auto"/>
            <w:right w:val="none" w:sz="0" w:space="0" w:color="auto"/>
          </w:divBdr>
        </w:div>
        <w:div w:id="2060936431">
          <w:marLeft w:val="640"/>
          <w:marRight w:val="0"/>
          <w:marTop w:val="0"/>
          <w:marBottom w:val="0"/>
          <w:divBdr>
            <w:top w:val="none" w:sz="0" w:space="0" w:color="auto"/>
            <w:left w:val="none" w:sz="0" w:space="0" w:color="auto"/>
            <w:bottom w:val="none" w:sz="0" w:space="0" w:color="auto"/>
            <w:right w:val="none" w:sz="0" w:space="0" w:color="auto"/>
          </w:divBdr>
        </w:div>
        <w:div w:id="1051929672">
          <w:marLeft w:val="640"/>
          <w:marRight w:val="0"/>
          <w:marTop w:val="0"/>
          <w:marBottom w:val="0"/>
          <w:divBdr>
            <w:top w:val="none" w:sz="0" w:space="0" w:color="auto"/>
            <w:left w:val="none" w:sz="0" w:space="0" w:color="auto"/>
            <w:bottom w:val="none" w:sz="0" w:space="0" w:color="auto"/>
            <w:right w:val="none" w:sz="0" w:space="0" w:color="auto"/>
          </w:divBdr>
        </w:div>
        <w:div w:id="1539971597">
          <w:marLeft w:val="640"/>
          <w:marRight w:val="0"/>
          <w:marTop w:val="0"/>
          <w:marBottom w:val="0"/>
          <w:divBdr>
            <w:top w:val="none" w:sz="0" w:space="0" w:color="auto"/>
            <w:left w:val="none" w:sz="0" w:space="0" w:color="auto"/>
            <w:bottom w:val="none" w:sz="0" w:space="0" w:color="auto"/>
            <w:right w:val="none" w:sz="0" w:space="0" w:color="auto"/>
          </w:divBdr>
        </w:div>
        <w:div w:id="1919050723">
          <w:marLeft w:val="640"/>
          <w:marRight w:val="0"/>
          <w:marTop w:val="0"/>
          <w:marBottom w:val="0"/>
          <w:divBdr>
            <w:top w:val="none" w:sz="0" w:space="0" w:color="auto"/>
            <w:left w:val="none" w:sz="0" w:space="0" w:color="auto"/>
            <w:bottom w:val="none" w:sz="0" w:space="0" w:color="auto"/>
            <w:right w:val="none" w:sz="0" w:space="0" w:color="auto"/>
          </w:divBdr>
        </w:div>
        <w:div w:id="345400975">
          <w:marLeft w:val="640"/>
          <w:marRight w:val="0"/>
          <w:marTop w:val="0"/>
          <w:marBottom w:val="0"/>
          <w:divBdr>
            <w:top w:val="none" w:sz="0" w:space="0" w:color="auto"/>
            <w:left w:val="none" w:sz="0" w:space="0" w:color="auto"/>
            <w:bottom w:val="none" w:sz="0" w:space="0" w:color="auto"/>
            <w:right w:val="none" w:sz="0" w:space="0" w:color="auto"/>
          </w:divBdr>
        </w:div>
        <w:div w:id="494609210">
          <w:marLeft w:val="640"/>
          <w:marRight w:val="0"/>
          <w:marTop w:val="0"/>
          <w:marBottom w:val="0"/>
          <w:divBdr>
            <w:top w:val="none" w:sz="0" w:space="0" w:color="auto"/>
            <w:left w:val="none" w:sz="0" w:space="0" w:color="auto"/>
            <w:bottom w:val="none" w:sz="0" w:space="0" w:color="auto"/>
            <w:right w:val="none" w:sz="0" w:space="0" w:color="auto"/>
          </w:divBdr>
        </w:div>
        <w:div w:id="2003242221">
          <w:marLeft w:val="640"/>
          <w:marRight w:val="0"/>
          <w:marTop w:val="0"/>
          <w:marBottom w:val="0"/>
          <w:divBdr>
            <w:top w:val="none" w:sz="0" w:space="0" w:color="auto"/>
            <w:left w:val="none" w:sz="0" w:space="0" w:color="auto"/>
            <w:bottom w:val="none" w:sz="0" w:space="0" w:color="auto"/>
            <w:right w:val="none" w:sz="0" w:space="0" w:color="auto"/>
          </w:divBdr>
        </w:div>
        <w:div w:id="1669559208">
          <w:marLeft w:val="640"/>
          <w:marRight w:val="0"/>
          <w:marTop w:val="0"/>
          <w:marBottom w:val="0"/>
          <w:divBdr>
            <w:top w:val="none" w:sz="0" w:space="0" w:color="auto"/>
            <w:left w:val="none" w:sz="0" w:space="0" w:color="auto"/>
            <w:bottom w:val="none" w:sz="0" w:space="0" w:color="auto"/>
            <w:right w:val="none" w:sz="0" w:space="0" w:color="auto"/>
          </w:divBdr>
        </w:div>
        <w:div w:id="562178121">
          <w:marLeft w:val="640"/>
          <w:marRight w:val="0"/>
          <w:marTop w:val="0"/>
          <w:marBottom w:val="0"/>
          <w:divBdr>
            <w:top w:val="none" w:sz="0" w:space="0" w:color="auto"/>
            <w:left w:val="none" w:sz="0" w:space="0" w:color="auto"/>
            <w:bottom w:val="none" w:sz="0" w:space="0" w:color="auto"/>
            <w:right w:val="none" w:sz="0" w:space="0" w:color="auto"/>
          </w:divBdr>
        </w:div>
        <w:div w:id="101849842">
          <w:marLeft w:val="640"/>
          <w:marRight w:val="0"/>
          <w:marTop w:val="0"/>
          <w:marBottom w:val="0"/>
          <w:divBdr>
            <w:top w:val="none" w:sz="0" w:space="0" w:color="auto"/>
            <w:left w:val="none" w:sz="0" w:space="0" w:color="auto"/>
            <w:bottom w:val="none" w:sz="0" w:space="0" w:color="auto"/>
            <w:right w:val="none" w:sz="0" w:space="0" w:color="auto"/>
          </w:divBdr>
        </w:div>
        <w:div w:id="1272740201">
          <w:marLeft w:val="640"/>
          <w:marRight w:val="0"/>
          <w:marTop w:val="0"/>
          <w:marBottom w:val="0"/>
          <w:divBdr>
            <w:top w:val="none" w:sz="0" w:space="0" w:color="auto"/>
            <w:left w:val="none" w:sz="0" w:space="0" w:color="auto"/>
            <w:bottom w:val="none" w:sz="0" w:space="0" w:color="auto"/>
            <w:right w:val="none" w:sz="0" w:space="0" w:color="auto"/>
          </w:divBdr>
        </w:div>
        <w:div w:id="1335841808">
          <w:marLeft w:val="640"/>
          <w:marRight w:val="0"/>
          <w:marTop w:val="0"/>
          <w:marBottom w:val="0"/>
          <w:divBdr>
            <w:top w:val="none" w:sz="0" w:space="0" w:color="auto"/>
            <w:left w:val="none" w:sz="0" w:space="0" w:color="auto"/>
            <w:bottom w:val="none" w:sz="0" w:space="0" w:color="auto"/>
            <w:right w:val="none" w:sz="0" w:space="0" w:color="auto"/>
          </w:divBdr>
        </w:div>
        <w:div w:id="2086947656">
          <w:marLeft w:val="640"/>
          <w:marRight w:val="0"/>
          <w:marTop w:val="0"/>
          <w:marBottom w:val="0"/>
          <w:divBdr>
            <w:top w:val="none" w:sz="0" w:space="0" w:color="auto"/>
            <w:left w:val="none" w:sz="0" w:space="0" w:color="auto"/>
            <w:bottom w:val="none" w:sz="0" w:space="0" w:color="auto"/>
            <w:right w:val="none" w:sz="0" w:space="0" w:color="auto"/>
          </w:divBdr>
        </w:div>
        <w:div w:id="849683030">
          <w:marLeft w:val="640"/>
          <w:marRight w:val="0"/>
          <w:marTop w:val="0"/>
          <w:marBottom w:val="0"/>
          <w:divBdr>
            <w:top w:val="none" w:sz="0" w:space="0" w:color="auto"/>
            <w:left w:val="none" w:sz="0" w:space="0" w:color="auto"/>
            <w:bottom w:val="none" w:sz="0" w:space="0" w:color="auto"/>
            <w:right w:val="none" w:sz="0" w:space="0" w:color="auto"/>
          </w:divBdr>
        </w:div>
        <w:div w:id="1638298195">
          <w:marLeft w:val="640"/>
          <w:marRight w:val="0"/>
          <w:marTop w:val="0"/>
          <w:marBottom w:val="0"/>
          <w:divBdr>
            <w:top w:val="none" w:sz="0" w:space="0" w:color="auto"/>
            <w:left w:val="none" w:sz="0" w:space="0" w:color="auto"/>
            <w:bottom w:val="none" w:sz="0" w:space="0" w:color="auto"/>
            <w:right w:val="none" w:sz="0" w:space="0" w:color="auto"/>
          </w:divBdr>
        </w:div>
        <w:div w:id="138040618">
          <w:marLeft w:val="640"/>
          <w:marRight w:val="0"/>
          <w:marTop w:val="0"/>
          <w:marBottom w:val="0"/>
          <w:divBdr>
            <w:top w:val="none" w:sz="0" w:space="0" w:color="auto"/>
            <w:left w:val="none" w:sz="0" w:space="0" w:color="auto"/>
            <w:bottom w:val="none" w:sz="0" w:space="0" w:color="auto"/>
            <w:right w:val="none" w:sz="0" w:space="0" w:color="auto"/>
          </w:divBdr>
        </w:div>
        <w:div w:id="1536962887">
          <w:marLeft w:val="640"/>
          <w:marRight w:val="0"/>
          <w:marTop w:val="0"/>
          <w:marBottom w:val="0"/>
          <w:divBdr>
            <w:top w:val="none" w:sz="0" w:space="0" w:color="auto"/>
            <w:left w:val="none" w:sz="0" w:space="0" w:color="auto"/>
            <w:bottom w:val="none" w:sz="0" w:space="0" w:color="auto"/>
            <w:right w:val="none" w:sz="0" w:space="0" w:color="auto"/>
          </w:divBdr>
        </w:div>
        <w:div w:id="202326328">
          <w:marLeft w:val="640"/>
          <w:marRight w:val="0"/>
          <w:marTop w:val="0"/>
          <w:marBottom w:val="0"/>
          <w:divBdr>
            <w:top w:val="none" w:sz="0" w:space="0" w:color="auto"/>
            <w:left w:val="none" w:sz="0" w:space="0" w:color="auto"/>
            <w:bottom w:val="none" w:sz="0" w:space="0" w:color="auto"/>
            <w:right w:val="none" w:sz="0" w:space="0" w:color="auto"/>
          </w:divBdr>
        </w:div>
        <w:div w:id="525212632">
          <w:marLeft w:val="640"/>
          <w:marRight w:val="0"/>
          <w:marTop w:val="0"/>
          <w:marBottom w:val="0"/>
          <w:divBdr>
            <w:top w:val="none" w:sz="0" w:space="0" w:color="auto"/>
            <w:left w:val="none" w:sz="0" w:space="0" w:color="auto"/>
            <w:bottom w:val="none" w:sz="0" w:space="0" w:color="auto"/>
            <w:right w:val="none" w:sz="0" w:space="0" w:color="auto"/>
          </w:divBdr>
        </w:div>
        <w:div w:id="1066026889">
          <w:marLeft w:val="640"/>
          <w:marRight w:val="0"/>
          <w:marTop w:val="0"/>
          <w:marBottom w:val="0"/>
          <w:divBdr>
            <w:top w:val="none" w:sz="0" w:space="0" w:color="auto"/>
            <w:left w:val="none" w:sz="0" w:space="0" w:color="auto"/>
            <w:bottom w:val="none" w:sz="0" w:space="0" w:color="auto"/>
            <w:right w:val="none" w:sz="0" w:space="0" w:color="auto"/>
          </w:divBdr>
        </w:div>
        <w:div w:id="1726947422">
          <w:marLeft w:val="640"/>
          <w:marRight w:val="0"/>
          <w:marTop w:val="0"/>
          <w:marBottom w:val="0"/>
          <w:divBdr>
            <w:top w:val="none" w:sz="0" w:space="0" w:color="auto"/>
            <w:left w:val="none" w:sz="0" w:space="0" w:color="auto"/>
            <w:bottom w:val="none" w:sz="0" w:space="0" w:color="auto"/>
            <w:right w:val="none" w:sz="0" w:space="0" w:color="auto"/>
          </w:divBdr>
        </w:div>
        <w:div w:id="1320961105">
          <w:marLeft w:val="640"/>
          <w:marRight w:val="0"/>
          <w:marTop w:val="0"/>
          <w:marBottom w:val="0"/>
          <w:divBdr>
            <w:top w:val="none" w:sz="0" w:space="0" w:color="auto"/>
            <w:left w:val="none" w:sz="0" w:space="0" w:color="auto"/>
            <w:bottom w:val="none" w:sz="0" w:space="0" w:color="auto"/>
            <w:right w:val="none" w:sz="0" w:space="0" w:color="auto"/>
          </w:divBdr>
        </w:div>
        <w:div w:id="1816099904">
          <w:marLeft w:val="640"/>
          <w:marRight w:val="0"/>
          <w:marTop w:val="0"/>
          <w:marBottom w:val="0"/>
          <w:divBdr>
            <w:top w:val="none" w:sz="0" w:space="0" w:color="auto"/>
            <w:left w:val="none" w:sz="0" w:space="0" w:color="auto"/>
            <w:bottom w:val="none" w:sz="0" w:space="0" w:color="auto"/>
            <w:right w:val="none" w:sz="0" w:space="0" w:color="auto"/>
          </w:divBdr>
        </w:div>
        <w:div w:id="1590118400">
          <w:marLeft w:val="640"/>
          <w:marRight w:val="0"/>
          <w:marTop w:val="0"/>
          <w:marBottom w:val="0"/>
          <w:divBdr>
            <w:top w:val="none" w:sz="0" w:space="0" w:color="auto"/>
            <w:left w:val="none" w:sz="0" w:space="0" w:color="auto"/>
            <w:bottom w:val="none" w:sz="0" w:space="0" w:color="auto"/>
            <w:right w:val="none" w:sz="0" w:space="0" w:color="auto"/>
          </w:divBdr>
        </w:div>
        <w:div w:id="847597011">
          <w:marLeft w:val="640"/>
          <w:marRight w:val="0"/>
          <w:marTop w:val="0"/>
          <w:marBottom w:val="0"/>
          <w:divBdr>
            <w:top w:val="none" w:sz="0" w:space="0" w:color="auto"/>
            <w:left w:val="none" w:sz="0" w:space="0" w:color="auto"/>
            <w:bottom w:val="none" w:sz="0" w:space="0" w:color="auto"/>
            <w:right w:val="none" w:sz="0" w:space="0" w:color="auto"/>
          </w:divBdr>
        </w:div>
        <w:div w:id="985621214">
          <w:marLeft w:val="640"/>
          <w:marRight w:val="0"/>
          <w:marTop w:val="0"/>
          <w:marBottom w:val="0"/>
          <w:divBdr>
            <w:top w:val="none" w:sz="0" w:space="0" w:color="auto"/>
            <w:left w:val="none" w:sz="0" w:space="0" w:color="auto"/>
            <w:bottom w:val="none" w:sz="0" w:space="0" w:color="auto"/>
            <w:right w:val="none" w:sz="0" w:space="0" w:color="auto"/>
          </w:divBdr>
        </w:div>
        <w:div w:id="1980185056">
          <w:marLeft w:val="640"/>
          <w:marRight w:val="0"/>
          <w:marTop w:val="0"/>
          <w:marBottom w:val="0"/>
          <w:divBdr>
            <w:top w:val="none" w:sz="0" w:space="0" w:color="auto"/>
            <w:left w:val="none" w:sz="0" w:space="0" w:color="auto"/>
            <w:bottom w:val="none" w:sz="0" w:space="0" w:color="auto"/>
            <w:right w:val="none" w:sz="0" w:space="0" w:color="auto"/>
          </w:divBdr>
        </w:div>
        <w:div w:id="1358585975">
          <w:marLeft w:val="640"/>
          <w:marRight w:val="0"/>
          <w:marTop w:val="0"/>
          <w:marBottom w:val="0"/>
          <w:divBdr>
            <w:top w:val="none" w:sz="0" w:space="0" w:color="auto"/>
            <w:left w:val="none" w:sz="0" w:space="0" w:color="auto"/>
            <w:bottom w:val="none" w:sz="0" w:space="0" w:color="auto"/>
            <w:right w:val="none" w:sz="0" w:space="0" w:color="auto"/>
          </w:divBdr>
        </w:div>
        <w:div w:id="1644776272">
          <w:marLeft w:val="640"/>
          <w:marRight w:val="0"/>
          <w:marTop w:val="0"/>
          <w:marBottom w:val="0"/>
          <w:divBdr>
            <w:top w:val="none" w:sz="0" w:space="0" w:color="auto"/>
            <w:left w:val="none" w:sz="0" w:space="0" w:color="auto"/>
            <w:bottom w:val="none" w:sz="0" w:space="0" w:color="auto"/>
            <w:right w:val="none" w:sz="0" w:space="0" w:color="auto"/>
          </w:divBdr>
        </w:div>
        <w:div w:id="1763986162">
          <w:marLeft w:val="640"/>
          <w:marRight w:val="0"/>
          <w:marTop w:val="0"/>
          <w:marBottom w:val="0"/>
          <w:divBdr>
            <w:top w:val="none" w:sz="0" w:space="0" w:color="auto"/>
            <w:left w:val="none" w:sz="0" w:space="0" w:color="auto"/>
            <w:bottom w:val="none" w:sz="0" w:space="0" w:color="auto"/>
            <w:right w:val="none" w:sz="0" w:space="0" w:color="auto"/>
          </w:divBdr>
        </w:div>
      </w:divsChild>
    </w:div>
    <w:div w:id="1471290234">
      <w:bodyDiv w:val="1"/>
      <w:marLeft w:val="0"/>
      <w:marRight w:val="0"/>
      <w:marTop w:val="0"/>
      <w:marBottom w:val="0"/>
      <w:divBdr>
        <w:top w:val="none" w:sz="0" w:space="0" w:color="auto"/>
        <w:left w:val="none" w:sz="0" w:space="0" w:color="auto"/>
        <w:bottom w:val="none" w:sz="0" w:space="0" w:color="auto"/>
        <w:right w:val="none" w:sz="0" w:space="0" w:color="auto"/>
      </w:divBdr>
      <w:divsChild>
        <w:div w:id="960185183">
          <w:marLeft w:val="640"/>
          <w:marRight w:val="0"/>
          <w:marTop w:val="0"/>
          <w:marBottom w:val="0"/>
          <w:divBdr>
            <w:top w:val="none" w:sz="0" w:space="0" w:color="auto"/>
            <w:left w:val="none" w:sz="0" w:space="0" w:color="auto"/>
            <w:bottom w:val="none" w:sz="0" w:space="0" w:color="auto"/>
            <w:right w:val="none" w:sz="0" w:space="0" w:color="auto"/>
          </w:divBdr>
        </w:div>
        <w:div w:id="781077686">
          <w:marLeft w:val="640"/>
          <w:marRight w:val="0"/>
          <w:marTop w:val="0"/>
          <w:marBottom w:val="0"/>
          <w:divBdr>
            <w:top w:val="none" w:sz="0" w:space="0" w:color="auto"/>
            <w:left w:val="none" w:sz="0" w:space="0" w:color="auto"/>
            <w:bottom w:val="none" w:sz="0" w:space="0" w:color="auto"/>
            <w:right w:val="none" w:sz="0" w:space="0" w:color="auto"/>
          </w:divBdr>
        </w:div>
        <w:div w:id="256182474">
          <w:marLeft w:val="640"/>
          <w:marRight w:val="0"/>
          <w:marTop w:val="0"/>
          <w:marBottom w:val="0"/>
          <w:divBdr>
            <w:top w:val="none" w:sz="0" w:space="0" w:color="auto"/>
            <w:left w:val="none" w:sz="0" w:space="0" w:color="auto"/>
            <w:bottom w:val="none" w:sz="0" w:space="0" w:color="auto"/>
            <w:right w:val="none" w:sz="0" w:space="0" w:color="auto"/>
          </w:divBdr>
        </w:div>
        <w:div w:id="729772583">
          <w:marLeft w:val="640"/>
          <w:marRight w:val="0"/>
          <w:marTop w:val="0"/>
          <w:marBottom w:val="0"/>
          <w:divBdr>
            <w:top w:val="none" w:sz="0" w:space="0" w:color="auto"/>
            <w:left w:val="none" w:sz="0" w:space="0" w:color="auto"/>
            <w:bottom w:val="none" w:sz="0" w:space="0" w:color="auto"/>
            <w:right w:val="none" w:sz="0" w:space="0" w:color="auto"/>
          </w:divBdr>
        </w:div>
        <w:div w:id="2129006906">
          <w:marLeft w:val="640"/>
          <w:marRight w:val="0"/>
          <w:marTop w:val="0"/>
          <w:marBottom w:val="0"/>
          <w:divBdr>
            <w:top w:val="none" w:sz="0" w:space="0" w:color="auto"/>
            <w:left w:val="none" w:sz="0" w:space="0" w:color="auto"/>
            <w:bottom w:val="none" w:sz="0" w:space="0" w:color="auto"/>
            <w:right w:val="none" w:sz="0" w:space="0" w:color="auto"/>
          </w:divBdr>
        </w:div>
        <w:div w:id="1732195557">
          <w:marLeft w:val="640"/>
          <w:marRight w:val="0"/>
          <w:marTop w:val="0"/>
          <w:marBottom w:val="0"/>
          <w:divBdr>
            <w:top w:val="none" w:sz="0" w:space="0" w:color="auto"/>
            <w:left w:val="none" w:sz="0" w:space="0" w:color="auto"/>
            <w:bottom w:val="none" w:sz="0" w:space="0" w:color="auto"/>
            <w:right w:val="none" w:sz="0" w:space="0" w:color="auto"/>
          </w:divBdr>
        </w:div>
        <w:div w:id="1333295618">
          <w:marLeft w:val="640"/>
          <w:marRight w:val="0"/>
          <w:marTop w:val="0"/>
          <w:marBottom w:val="0"/>
          <w:divBdr>
            <w:top w:val="none" w:sz="0" w:space="0" w:color="auto"/>
            <w:left w:val="none" w:sz="0" w:space="0" w:color="auto"/>
            <w:bottom w:val="none" w:sz="0" w:space="0" w:color="auto"/>
            <w:right w:val="none" w:sz="0" w:space="0" w:color="auto"/>
          </w:divBdr>
        </w:div>
        <w:div w:id="1570379715">
          <w:marLeft w:val="640"/>
          <w:marRight w:val="0"/>
          <w:marTop w:val="0"/>
          <w:marBottom w:val="0"/>
          <w:divBdr>
            <w:top w:val="none" w:sz="0" w:space="0" w:color="auto"/>
            <w:left w:val="none" w:sz="0" w:space="0" w:color="auto"/>
            <w:bottom w:val="none" w:sz="0" w:space="0" w:color="auto"/>
            <w:right w:val="none" w:sz="0" w:space="0" w:color="auto"/>
          </w:divBdr>
        </w:div>
        <w:div w:id="517040069">
          <w:marLeft w:val="640"/>
          <w:marRight w:val="0"/>
          <w:marTop w:val="0"/>
          <w:marBottom w:val="0"/>
          <w:divBdr>
            <w:top w:val="none" w:sz="0" w:space="0" w:color="auto"/>
            <w:left w:val="none" w:sz="0" w:space="0" w:color="auto"/>
            <w:bottom w:val="none" w:sz="0" w:space="0" w:color="auto"/>
            <w:right w:val="none" w:sz="0" w:space="0" w:color="auto"/>
          </w:divBdr>
        </w:div>
        <w:div w:id="692415599">
          <w:marLeft w:val="640"/>
          <w:marRight w:val="0"/>
          <w:marTop w:val="0"/>
          <w:marBottom w:val="0"/>
          <w:divBdr>
            <w:top w:val="none" w:sz="0" w:space="0" w:color="auto"/>
            <w:left w:val="none" w:sz="0" w:space="0" w:color="auto"/>
            <w:bottom w:val="none" w:sz="0" w:space="0" w:color="auto"/>
            <w:right w:val="none" w:sz="0" w:space="0" w:color="auto"/>
          </w:divBdr>
        </w:div>
        <w:div w:id="2035227365">
          <w:marLeft w:val="640"/>
          <w:marRight w:val="0"/>
          <w:marTop w:val="0"/>
          <w:marBottom w:val="0"/>
          <w:divBdr>
            <w:top w:val="none" w:sz="0" w:space="0" w:color="auto"/>
            <w:left w:val="none" w:sz="0" w:space="0" w:color="auto"/>
            <w:bottom w:val="none" w:sz="0" w:space="0" w:color="auto"/>
            <w:right w:val="none" w:sz="0" w:space="0" w:color="auto"/>
          </w:divBdr>
        </w:div>
        <w:div w:id="1409765986">
          <w:marLeft w:val="640"/>
          <w:marRight w:val="0"/>
          <w:marTop w:val="0"/>
          <w:marBottom w:val="0"/>
          <w:divBdr>
            <w:top w:val="none" w:sz="0" w:space="0" w:color="auto"/>
            <w:left w:val="none" w:sz="0" w:space="0" w:color="auto"/>
            <w:bottom w:val="none" w:sz="0" w:space="0" w:color="auto"/>
            <w:right w:val="none" w:sz="0" w:space="0" w:color="auto"/>
          </w:divBdr>
        </w:div>
        <w:div w:id="407923345">
          <w:marLeft w:val="640"/>
          <w:marRight w:val="0"/>
          <w:marTop w:val="0"/>
          <w:marBottom w:val="0"/>
          <w:divBdr>
            <w:top w:val="none" w:sz="0" w:space="0" w:color="auto"/>
            <w:left w:val="none" w:sz="0" w:space="0" w:color="auto"/>
            <w:bottom w:val="none" w:sz="0" w:space="0" w:color="auto"/>
            <w:right w:val="none" w:sz="0" w:space="0" w:color="auto"/>
          </w:divBdr>
        </w:div>
        <w:div w:id="1899778549">
          <w:marLeft w:val="640"/>
          <w:marRight w:val="0"/>
          <w:marTop w:val="0"/>
          <w:marBottom w:val="0"/>
          <w:divBdr>
            <w:top w:val="none" w:sz="0" w:space="0" w:color="auto"/>
            <w:left w:val="none" w:sz="0" w:space="0" w:color="auto"/>
            <w:bottom w:val="none" w:sz="0" w:space="0" w:color="auto"/>
            <w:right w:val="none" w:sz="0" w:space="0" w:color="auto"/>
          </w:divBdr>
        </w:div>
        <w:div w:id="1140808593">
          <w:marLeft w:val="640"/>
          <w:marRight w:val="0"/>
          <w:marTop w:val="0"/>
          <w:marBottom w:val="0"/>
          <w:divBdr>
            <w:top w:val="none" w:sz="0" w:space="0" w:color="auto"/>
            <w:left w:val="none" w:sz="0" w:space="0" w:color="auto"/>
            <w:bottom w:val="none" w:sz="0" w:space="0" w:color="auto"/>
            <w:right w:val="none" w:sz="0" w:space="0" w:color="auto"/>
          </w:divBdr>
        </w:div>
        <w:div w:id="1651056963">
          <w:marLeft w:val="640"/>
          <w:marRight w:val="0"/>
          <w:marTop w:val="0"/>
          <w:marBottom w:val="0"/>
          <w:divBdr>
            <w:top w:val="none" w:sz="0" w:space="0" w:color="auto"/>
            <w:left w:val="none" w:sz="0" w:space="0" w:color="auto"/>
            <w:bottom w:val="none" w:sz="0" w:space="0" w:color="auto"/>
            <w:right w:val="none" w:sz="0" w:space="0" w:color="auto"/>
          </w:divBdr>
        </w:div>
        <w:div w:id="393898192">
          <w:marLeft w:val="640"/>
          <w:marRight w:val="0"/>
          <w:marTop w:val="0"/>
          <w:marBottom w:val="0"/>
          <w:divBdr>
            <w:top w:val="none" w:sz="0" w:space="0" w:color="auto"/>
            <w:left w:val="none" w:sz="0" w:space="0" w:color="auto"/>
            <w:bottom w:val="none" w:sz="0" w:space="0" w:color="auto"/>
            <w:right w:val="none" w:sz="0" w:space="0" w:color="auto"/>
          </w:divBdr>
        </w:div>
        <w:div w:id="653336989">
          <w:marLeft w:val="640"/>
          <w:marRight w:val="0"/>
          <w:marTop w:val="0"/>
          <w:marBottom w:val="0"/>
          <w:divBdr>
            <w:top w:val="none" w:sz="0" w:space="0" w:color="auto"/>
            <w:left w:val="none" w:sz="0" w:space="0" w:color="auto"/>
            <w:bottom w:val="none" w:sz="0" w:space="0" w:color="auto"/>
            <w:right w:val="none" w:sz="0" w:space="0" w:color="auto"/>
          </w:divBdr>
        </w:div>
        <w:div w:id="617224648">
          <w:marLeft w:val="640"/>
          <w:marRight w:val="0"/>
          <w:marTop w:val="0"/>
          <w:marBottom w:val="0"/>
          <w:divBdr>
            <w:top w:val="none" w:sz="0" w:space="0" w:color="auto"/>
            <w:left w:val="none" w:sz="0" w:space="0" w:color="auto"/>
            <w:bottom w:val="none" w:sz="0" w:space="0" w:color="auto"/>
            <w:right w:val="none" w:sz="0" w:space="0" w:color="auto"/>
          </w:divBdr>
        </w:div>
        <w:div w:id="669679271">
          <w:marLeft w:val="640"/>
          <w:marRight w:val="0"/>
          <w:marTop w:val="0"/>
          <w:marBottom w:val="0"/>
          <w:divBdr>
            <w:top w:val="none" w:sz="0" w:space="0" w:color="auto"/>
            <w:left w:val="none" w:sz="0" w:space="0" w:color="auto"/>
            <w:bottom w:val="none" w:sz="0" w:space="0" w:color="auto"/>
            <w:right w:val="none" w:sz="0" w:space="0" w:color="auto"/>
          </w:divBdr>
        </w:div>
        <w:div w:id="209462489">
          <w:marLeft w:val="640"/>
          <w:marRight w:val="0"/>
          <w:marTop w:val="0"/>
          <w:marBottom w:val="0"/>
          <w:divBdr>
            <w:top w:val="none" w:sz="0" w:space="0" w:color="auto"/>
            <w:left w:val="none" w:sz="0" w:space="0" w:color="auto"/>
            <w:bottom w:val="none" w:sz="0" w:space="0" w:color="auto"/>
            <w:right w:val="none" w:sz="0" w:space="0" w:color="auto"/>
          </w:divBdr>
        </w:div>
        <w:div w:id="826479108">
          <w:marLeft w:val="640"/>
          <w:marRight w:val="0"/>
          <w:marTop w:val="0"/>
          <w:marBottom w:val="0"/>
          <w:divBdr>
            <w:top w:val="none" w:sz="0" w:space="0" w:color="auto"/>
            <w:left w:val="none" w:sz="0" w:space="0" w:color="auto"/>
            <w:bottom w:val="none" w:sz="0" w:space="0" w:color="auto"/>
            <w:right w:val="none" w:sz="0" w:space="0" w:color="auto"/>
          </w:divBdr>
        </w:div>
        <w:div w:id="1021512024">
          <w:marLeft w:val="640"/>
          <w:marRight w:val="0"/>
          <w:marTop w:val="0"/>
          <w:marBottom w:val="0"/>
          <w:divBdr>
            <w:top w:val="none" w:sz="0" w:space="0" w:color="auto"/>
            <w:left w:val="none" w:sz="0" w:space="0" w:color="auto"/>
            <w:bottom w:val="none" w:sz="0" w:space="0" w:color="auto"/>
            <w:right w:val="none" w:sz="0" w:space="0" w:color="auto"/>
          </w:divBdr>
        </w:div>
        <w:div w:id="1906455339">
          <w:marLeft w:val="640"/>
          <w:marRight w:val="0"/>
          <w:marTop w:val="0"/>
          <w:marBottom w:val="0"/>
          <w:divBdr>
            <w:top w:val="none" w:sz="0" w:space="0" w:color="auto"/>
            <w:left w:val="none" w:sz="0" w:space="0" w:color="auto"/>
            <w:bottom w:val="none" w:sz="0" w:space="0" w:color="auto"/>
            <w:right w:val="none" w:sz="0" w:space="0" w:color="auto"/>
          </w:divBdr>
        </w:div>
        <w:div w:id="448478033">
          <w:marLeft w:val="640"/>
          <w:marRight w:val="0"/>
          <w:marTop w:val="0"/>
          <w:marBottom w:val="0"/>
          <w:divBdr>
            <w:top w:val="none" w:sz="0" w:space="0" w:color="auto"/>
            <w:left w:val="none" w:sz="0" w:space="0" w:color="auto"/>
            <w:bottom w:val="none" w:sz="0" w:space="0" w:color="auto"/>
            <w:right w:val="none" w:sz="0" w:space="0" w:color="auto"/>
          </w:divBdr>
        </w:div>
        <w:div w:id="553660644">
          <w:marLeft w:val="640"/>
          <w:marRight w:val="0"/>
          <w:marTop w:val="0"/>
          <w:marBottom w:val="0"/>
          <w:divBdr>
            <w:top w:val="none" w:sz="0" w:space="0" w:color="auto"/>
            <w:left w:val="none" w:sz="0" w:space="0" w:color="auto"/>
            <w:bottom w:val="none" w:sz="0" w:space="0" w:color="auto"/>
            <w:right w:val="none" w:sz="0" w:space="0" w:color="auto"/>
          </w:divBdr>
        </w:div>
        <w:div w:id="790897635">
          <w:marLeft w:val="640"/>
          <w:marRight w:val="0"/>
          <w:marTop w:val="0"/>
          <w:marBottom w:val="0"/>
          <w:divBdr>
            <w:top w:val="none" w:sz="0" w:space="0" w:color="auto"/>
            <w:left w:val="none" w:sz="0" w:space="0" w:color="auto"/>
            <w:bottom w:val="none" w:sz="0" w:space="0" w:color="auto"/>
            <w:right w:val="none" w:sz="0" w:space="0" w:color="auto"/>
          </w:divBdr>
        </w:div>
        <w:div w:id="1098061557">
          <w:marLeft w:val="640"/>
          <w:marRight w:val="0"/>
          <w:marTop w:val="0"/>
          <w:marBottom w:val="0"/>
          <w:divBdr>
            <w:top w:val="none" w:sz="0" w:space="0" w:color="auto"/>
            <w:left w:val="none" w:sz="0" w:space="0" w:color="auto"/>
            <w:bottom w:val="none" w:sz="0" w:space="0" w:color="auto"/>
            <w:right w:val="none" w:sz="0" w:space="0" w:color="auto"/>
          </w:divBdr>
        </w:div>
        <w:div w:id="908803808">
          <w:marLeft w:val="640"/>
          <w:marRight w:val="0"/>
          <w:marTop w:val="0"/>
          <w:marBottom w:val="0"/>
          <w:divBdr>
            <w:top w:val="none" w:sz="0" w:space="0" w:color="auto"/>
            <w:left w:val="none" w:sz="0" w:space="0" w:color="auto"/>
            <w:bottom w:val="none" w:sz="0" w:space="0" w:color="auto"/>
            <w:right w:val="none" w:sz="0" w:space="0" w:color="auto"/>
          </w:divBdr>
        </w:div>
        <w:div w:id="604579464">
          <w:marLeft w:val="640"/>
          <w:marRight w:val="0"/>
          <w:marTop w:val="0"/>
          <w:marBottom w:val="0"/>
          <w:divBdr>
            <w:top w:val="none" w:sz="0" w:space="0" w:color="auto"/>
            <w:left w:val="none" w:sz="0" w:space="0" w:color="auto"/>
            <w:bottom w:val="none" w:sz="0" w:space="0" w:color="auto"/>
            <w:right w:val="none" w:sz="0" w:space="0" w:color="auto"/>
          </w:divBdr>
        </w:div>
        <w:div w:id="811796939">
          <w:marLeft w:val="640"/>
          <w:marRight w:val="0"/>
          <w:marTop w:val="0"/>
          <w:marBottom w:val="0"/>
          <w:divBdr>
            <w:top w:val="none" w:sz="0" w:space="0" w:color="auto"/>
            <w:left w:val="none" w:sz="0" w:space="0" w:color="auto"/>
            <w:bottom w:val="none" w:sz="0" w:space="0" w:color="auto"/>
            <w:right w:val="none" w:sz="0" w:space="0" w:color="auto"/>
          </w:divBdr>
        </w:div>
        <w:div w:id="834687988">
          <w:marLeft w:val="640"/>
          <w:marRight w:val="0"/>
          <w:marTop w:val="0"/>
          <w:marBottom w:val="0"/>
          <w:divBdr>
            <w:top w:val="none" w:sz="0" w:space="0" w:color="auto"/>
            <w:left w:val="none" w:sz="0" w:space="0" w:color="auto"/>
            <w:bottom w:val="none" w:sz="0" w:space="0" w:color="auto"/>
            <w:right w:val="none" w:sz="0" w:space="0" w:color="auto"/>
          </w:divBdr>
        </w:div>
        <w:div w:id="1279945196">
          <w:marLeft w:val="640"/>
          <w:marRight w:val="0"/>
          <w:marTop w:val="0"/>
          <w:marBottom w:val="0"/>
          <w:divBdr>
            <w:top w:val="none" w:sz="0" w:space="0" w:color="auto"/>
            <w:left w:val="none" w:sz="0" w:space="0" w:color="auto"/>
            <w:bottom w:val="none" w:sz="0" w:space="0" w:color="auto"/>
            <w:right w:val="none" w:sz="0" w:space="0" w:color="auto"/>
          </w:divBdr>
        </w:div>
        <w:div w:id="506100451">
          <w:marLeft w:val="640"/>
          <w:marRight w:val="0"/>
          <w:marTop w:val="0"/>
          <w:marBottom w:val="0"/>
          <w:divBdr>
            <w:top w:val="none" w:sz="0" w:space="0" w:color="auto"/>
            <w:left w:val="none" w:sz="0" w:space="0" w:color="auto"/>
            <w:bottom w:val="none" w:sz="0" w:space="0" w:color="auto"/>
            <w:right w:val="none" w:sz="0" w:space="0" w:color="auto"/>
          </w:divBdr>
        </w:div>
        <w:div w:id="140318454">
          <w:marLeft w:val="640"/>
          <w:marRight w:val="0"/>
          <w:marTop w:val="0"/>
          <w:marBottom w:val="0"/>
          <w:divBdr>
            <w:top w:val="none" w:sz="0" w:space="0" w:color="auto"/>
            <w:left w:val="none" w:sz="0" w:space="0" w:color="auto"/>
            <w:bottom w:val="none" w:sz="0" w:space="0" w:color="auto"/>
            <w:right w:val="none" w:sz="0" w:space="0" w:color="auto"/>
          </w:divBdr>
        </w:div>
        <w:div w:id="1916668641">
          <w:marLeft w:val="640"/>
          <w:marRight w:val="0"/>
          <w:marTop w:val="0"/>
          <w:marBottom w:val="0"/>
          <w:divBdr>
            <w:top w:val="none" w:sz="0" w:space="0" w:color="auto"/>
            <w:left w:val="none" w:sz="0" w:space="0" w:color="auto"/>
            <w:bottom w:val="none" w:sz="0" w:space="0" w:color="auto"/>
            <w:right w:val="none" w:sz="0" w:space="0" w:color="auto"/>
          </w:divBdr>
        </w:div>
        <w:div w:id="1578857986">
          <w:marLeft w:val="640"/>
          <w:marRight w:val="0"/>
          <w:marTop w:val="0"/>
          <w:marBottom w:val="0"/>
          <w:divBdr>
            <w:top w:val="none" w:sz="0" w:space="0" w:color="auto"/>
            <w:left w:val="none" w:sz="0" w:space="0" w:color="auto"/>
            <w:bottom w:val="none" w:sz="0" w:space="0" w:color="auto"/>
            <w:right w:val="none" w:sz="0" w:space="0" w:color="auto"/>
          </w:divBdr>
        </w:div>
        <w:div w:id="1567228319">
          <w:marLeft w:val="640"/>
          <w:marRight w:val="0"/>
          <w:marTop w:val="0"/>
          <w:marBottom w:val="0"/>
          <w:divBdr>
            <w:top w:val="none" w:sz="0" w:space="0" w:color="auto"/>
            <w:left w:val="none" w:sz="0" w:space="0" w:color="auto"/>
            <w:bottom w:val="none" w:sz="0" w:space="0" w:color="auto"/>
            <w:right w:val="none" w:sz="0" w:space="0" w:color="auto"/>
          </w:divBdr>
        </w:div>
        <w:div w:id="1084111611">
          <w:marLeft w:val="640"/>
          <w:marRight w:val="0"/>
          <w:marTop w:val="0"/>
          <w:marBottom w:val="0"/>
          <w:divBdr>
            <w:top w:val="none" w:sz="0" w:space="0" w:color="auto"/>
            <w:left w:val="none" w:sz="0" w:space="0" w:color="auto"/>
            <w:bottom w:val="none" w:sz="0" w:space="0" w:color="auto"/>
            <w:right w:val="none" w:sz="0" w:space="0" w:color="auto"/>
          </w:divBdr>
        </w:div>
        <w:div w:id="1191994690">
          <w:marLeft w:val="640"/>
          <w:marRight w:val="0"/>
          <w:marTop w:val="0"/>
          <w:marBottom w:val="0"/>
          <w:divBdr>
            <w:top w:val="none" w:sz="0" w:space="0" w:color="auto"/>
            <w:left w:val="none" w:sz="0" w:space="0" w:color="auto"/>
            <w:bottom w:val="none" w:sz="0" w:space="0" w:color="auto"/>
            <w:right w:val="none" w:sz="0" w:space="0" w:color="auto"/>
          </w:divBdr>
        </w:div>
        <w:div w:id="958491190">
          <w:marLeft w:val="640"/>
          <w:marRight w:val="0"/>
          <w:marTop w:val="0"/>
          <w:marBottom w:val="0"/>
          <w:divBdr>
            <w:top w:val="none" w:sz="0" w:space="0" w:color="auto"/>
            <w:left w:val="none" w:sz="0" w:space="0" w:color="auto"/>
            <w:bottom w:val="none" w:sz="0" w:space="0" w:color="auto"/>
            <w:right w:val="none" w:sz="0" w:space="0" w:color="auto"/>
          </w:divBdr>
        </w:div>
        <w:div w:id="1196583390">
          <w:marLeft w:val="640"/>
          <w:marRight w:val="0"/>
          <w:marTop w:val="0"/>
          <w:marBottom w:val="0"/>
          <w:divBdr>
            <w:top w:val="none" w:sz="0" w:space="0" w:color="auto"/>
            <w:left w:val="none" w:sz="0" w:space="0" w:color="auto"/>
            <w:bottom w:val="none" w:sz="0" w:space="0" w:color="auto"/>
            <w:right w:val="none" w:sz="0" w:space="0" w:color="auto"/>
          </w:divBdr>
        </w:div>
        <w:div w:id="319818646">
          <w:marLeft w:val="640"/>
          <w:marRight w:val="0"/>
          <w:marTop w:val="0"/>
          <w:marBottom w:val="0"/>
          <w:divBdr>
            <w:top w:val="none" w:sz="0" w:space="0" w:color="auto"/>
            <w:left w:val="none" w:sz="0" w:space="0" w:color="auto"/>
            <w:bottom w:val="none" w:sz="0" w:space="0" w:color="auto"/>
            <w:right w:val="none" w:sz="0" w:space="0" w:color="auto"/>
          </w:divBdr>
        </w:div>
        <w:div w:id="2022924682">
          <w:marLeft w:val="640"/>
          <w:marRight w:val="0"/>
          <w:marTop w:val="0"/>
          <w:marBottom w:val="0"/>
          <w:divBdr>
            <w:top w:val="none" w:sz="0" w:space="0" w:color="auto"/>
            <w:left w:val="none" w:sz="0" w:space="0" w:color="auto"/>
            <w:bottom w:val="none" w:sz="0" w:space="0" w:color="auto"/>
            <w:right w:val="none" w:sz="0" w:space="0" w:color="auto"/>
          </w:divBdr>
        </w:div>
        <w:div w:id="413164583">
          <w:marLeft w:val="640"/>
          <w:marRight w:val="0"/>
          <w:marTop w:val="0"/>
          <w:marBottom w:val="0"/>
          <w:divBdr>
            <w:top w:val="none" w:sz="0" w:space="0" w:color="auto"/>
            <w:left w:val="none" w:sz="0" w:space="0" w:color="auto"/>
            <w:bottom w:val="none" w:sz="0" w:space="0" w:color="auto"/>
            <w:right w:val="none" w:sz="0" w:space="0" w:color="auto"/>
          </w:divBdr>
        </w:div>
        <w:div w:id="1455563894">
          <w:marLeft w:val="640"/>
          <w:marRight w:val="0"/>
          <w:marTop w:val="0"/>
          <w:marBottom w:val="0"/>
          <w:divBdr>
            <w:top w:val="none" w:sz="0" w:space="0" w:color="auto"/>
            <w:left w:val="none" w:sz="0" w:space="0" w:color="auto"/>
            <w:bottom w:val="none" w:sz="0" w:space="0" w:color="auto"/>
            <w:right w:val="none" w:sz="0" w:space="0" w:color="auto"/>
          </w:divBdr>
        </w:div>
        <w:div w:id="1602713383">
          <w:marLeft w:val="640"/>
          <w:marRight w:val="0"/>
          <w:marTop w:val="0"/>
          <w:marBottom w:val="0"/>
          <w:divBdr>
            <w:top w:val="none" w:sz="0" w:space="0" w:color="auto"/>
            <w:left w:val="none" w:sz="0" w:space="0" w:color="auto"/>
            <w:bottom w:val="none" w:sz="0" w:space="0" w:color="auto"/>
            <w:right w:val="none" w:sz="0" w:space="0" w:color="auto"/>
          </w:divBdr>
        </w:div>
        <w:div w:id="1354840497">
          <w:marLeft w:val="640"/>
          <w:marRight w:val="0"/>
          <w:marTop w:val="0"/>
          <w:marBottom w:val="0"/>
          <w:divBdr>
            <w:top w:val="none" w:sz="0" w:space="0" w:color="auto"/>
            <w:left w:val="none" w:sz="0" w:space="0" w:color="auto"/>
            <w:bottom w:val="none" w:sz="0" w:space="0" w:color="auto"/>
            <w:right w:val="none" w:sz="0" w:space="0" w:color="auto"/>
          </w:divBdr>
        </w:div>
      </w:divsChild>
    </w:div>
    <w:div w:id="1523007281">
      <w:bodyDiv w:val="1"/>
      <w:marLeft w:val="0"/>
      <w:marRight w:val="0"/>
      <w:marTop w:val="0"/>
      <w:marBottom w:val="0"/>
      <w:divBdr>
        <w:top w:val="none" w:sz="0" w:space="0" w:color="auto"/>
        <w:left w:val="none" w:sz="0" w:space="0" w:color="auto"/>
        <w:bottom w:val="none" w:sz="0" w:space="0" w:color="auto"/>
        <w:right w:val="none" w:sz="0" w:space="0" w:color="auto"/>
      </w:divBdr>
    </w:div>
    <w:div w:id="1691838574">
      <w:bodyDiv w:val="1"/>
      <w:marLeft w:val="0"/>
      <w:marRight w:val="0"/>
      <w:marTop w:val="0"/>
      <w:marBottom w:val="0"/>
      <w:divBdr>
        <w:top w:val="none" w:sz="0" w:space="0" w:color="auto"/>
        <w:left w:val="none" w:sz="0" w:space="0" w:color="auto"/>
        <w:bottom w:val="none" w:sz="0" w:space="0" w:color="auto"/>
        <w:right w:val="none" w:sz="0" w:space="0" w:color="auto"/>
      </w:divBdr>
      <w:divsChild>
        <w:div w:id="2115590827">
          <w:marLeft w:val="640"/>
          <w:marRight w:val="0"/>
          <w:marTop w:val="0"/>
          <w:marBottom w:val="0"/>
          <w:divBdr>
            <w:top w:val="none" w:sz="0" w:space="0" w:color="auto"/>
            <w:left w:val="none" w:sz="0" w:space="0" w:color="auto"/>
            <w:bottom w:val="none" w:sz="0" w:space="0" w:color="auto"/>
            <w:right w:val="none" w:sz="0" w:space="0" w:color="auto"/>
          </w:divBdr>
        </w:div>
        <w:div w:id="1790706969">
          <w:marLeft w:val="640"/>
          <w:marRight w:val="0"/>
          <w:marTop w:val="0"/>
          <w:marBottom w:val="0"/>
          <w:divBdr>
            <w:top w:val="none" w:sz="0" w:space="0" w:color="auto"/>
            <w:left w:val="none" w:sz="0" w:space="0" w:color="auto"/>
            <w:bottom w:val="none" w:sz="0" w:space="0" w:color="auto"/>
            <w:right w:val="none" w:sz="0" w:space="0" w:color="auto"/>
          </w:divBdr>
        </w:div>
        <w:div w:id="688719419">
          <w:marLeft w:val="640"/>
          <w:marRight w:val="0"/>
          <w:marTop w:val="0"/>
          <w:marBottom w:val="0"/>
          <w:divBdr>
            <w:top w:val="none" w:sz="0" w:space="0" w:color="auto"/>
            <w:left w:val="none" w:sz="0" w:space="0" w:color="auto"/>
            <w:bottom w:val="none" w:sz="0" w:space="0" w:color="auto"/>
            <w:right w:val="none" w:sz="0" w:space="0" w:color="auto"/>
          </w:divBdr>
        </w:div>
        <w:div w:id="186529370">
          <w:marLeft w:val="640"/>
          <w:marRight w:val="0"/>
          <w:marTop w:val="0"/>
          <w:marBottom w:val="0"/>
          <w:divBdr>
            <w:top w:val="none" w:sz="0" w:space="0" w:color="auto"/>
            <w:left w:val="none" w:sz="0" w:space="0" w:color="auto"/>
            <w:bottom w:val="none" w:sz="0" w:space="0" w:color="auto"/>
            <w:right w:val="none" w:sz="0" w:space="0" w:color="auto"/>
          </w:divBdr>
        </w:div>
        <w:div w:id="891622772">
          <w:marLeft w:val="640"/>
          <w:marRight w:val="0"/>
          <w:marTop w:val="0"/>
          <w:marBottom w:val="0"/>
          <w:divBdr>
            <w:top w:val="none" w:sz="0" w:space="0" w:color="auto"/>
            <w:left w:val="none" w:sz="0" w:space="0" w:color="auto"/>
            <w:bottom w:val="none" w:sz="0" w:space="0" w:color="auto"/>
            <w:right w:val="none" w:sz="0" w:space="0" w:color="auto"/>
          </w:divBdr>
        </w:div>
        <w:div w:id="248075438">
          <w:marLeft w:val="640"/>
          <w:marRight w:val="0"/>
          <w:marTop w:val="0"/>
          <w:marBottom w:val="0"/>
          <w:divBdr>
            <w:top w:val="none" w:sz="0" w:space="0" w:color="auto"/>
            <w:left w:val="none" w:sz="0" w:space="0" w:color="auto"/>
            <w:bottom w:val="none" w:sz="0" w:space="0" w:color="auto"/>
            <w:right w:val="none" w:sz="0" w:space="0" w:color="auto"/>
          </w:divBdr>
        </w:div>
        <w:div w:id="670108422">
          <w:marLeft w:val="640"/>
          <w:marRight w:val="0"/>
          <w:marTop w:val="0"/>
          <w:marBottom w:val="0"/>
          <w:divBdr>
            <w:top w:val="none" w:sz="0" w:space="0" w:color="auto"/>
            <w:left w:val="none" w:sz="0" w:space="0" w:color="auto"/>
            <w:bottom w:val="none" w:sz="0" w:space="0" w:color="auto"/>
            <w:right w:val="none" w:sz="0" w:space="0" w:color="auto"/>
          </w:divBdr>
        </w:div>
        <w:div w:id="1938177112">
          <w:marLeft w:val="640"/>
          <w:marRight w:val="0"/>
          <w:marTop w:val="0"/>
          <w:marBottom w:val="0"/>
          <w:divBdr>
            <w:top w:val="none" w:sz="0" w:space="0" w:color="auto"/>
            <w:left w:val="none" w:sz="0" w:space="0" w:color="auto"/>
            <w:bottom w:val="none" w:sz="0" w:space="0" w:color="auto"/>
            <w:right w:val="none" w:sz="0" w:space="0" w:color="auto"/>
          </w:divBdr>
        </w:div>
        <w:div w:id="156920759">
          <w:marLeft w:val="640"/>
          <w:marRight w:val="0"/>
          <w:marTop w:val="0"/>
          <w:marBottom w:val="0"/>
          <w:divBdr>
            <w:top w:val="none" w:sz="0" w:space="0" w:color="auto"/>
            <w:left w:val="none" w:sz="0" w:space="0" w:color="auto"/>
            <w:bottom w:val="none" w:sz="0" w:space="0" w:color="auto"/>
            <w:right w:val="none" w:sz="0" w:space="0" w:color="auto"/>
          </w:divBdr>
        </w:div>
        <w:div w:id="2007784920">
          <w:marLeft w:val="640"/>
          <w:marRight w:val="0"/>
          <w:marTop w:val="0"/>
          <w:marBottom w:val="0"/>
          <w:divBdr>
            <w:top w:val="none" w:sz="0" w:space="0" w:color="auto"/>
            <w:left w:val="none" w:sz="0" w:space="0" w:color="auto"/>
            <w:bottom w:val="none" w:sz="0" w:space="0" w:color="auto"/>
            <w:right w:val="none" w:sz="0" w:space="0" w:color="auto"/>
          </w:divBdr>
        </w:div>
        <w:div w:id="1120762616">
          <w:marLeft w:val="640"/>
          <w:marRight w:val="0"/>
          <w:marTop w:val="0"/>
          <w:marBottom w:val="0"/>
          <w:divBdr>
            <w:top w:val="none" w:sz="0" w:space="0" w:color="auto"/>
            <w:left w:val="none" w:sz="0" w:space="0" w:color="auto"/>
            <w:bottom w:val="none" w:sz="0" w:space="0" w:color="auto"/>
            <w:right w:val="none" w:sz="0" w:space="0" w:color="auto"/>
          </w:divBdr>
        </w:div>
        <w:div w:id="579171946">
          <w:marLeft w:val="640"/>
          <w:marRight w:val="0"/>
          <w:marTop w:val="0"/>
          <w:marBottom w:val="0"/>
          <w:divBdr>
            <w:top w:val="none" w:sz="0" w:space="0" w:color="auto"/>
            <w:left w:val="none" w:sz="0" w:space="0" w:color="auto"/>
            <w:bottom w:val="none" w:sz="0" w:space="0" w:color="auto"/>
            <w:right w:val="none" w:sz="0" w:space="0" w:color="auto"/>
          </w:divBdr>
        </w:div>
        <w:div w:id="1798524118">
          <w:marLeft w:val="640"/>
          <w:marRight w:val="0"/>
          <w:marTop w:val="0"/>
          <w:marBottom w:val="0"/>
          <w:divBdr>
            <w:top w:val="none" w:sz="0" w:space="0" w:color="auto"/>
            <w:left w:val="none" w:sz="0" w:space="0" w:color="auto"/>
            <w:bottom w:val="none" w:sz="0" w:space="0" w:color="auto"/>
            <w:right w:val="none" w:sz="0" w:space="0" w:color="auto"/>
          </w:divBdr>
        </w:div>
        <w:div w:id="1556743447">
          <w:marLeft w:val="640"/>
          <w:marRight w:val="0"/>
          <w:marTop w:val="0"/>
          <w:marBottom w:val="0"/>
          <w:divBdr>
            <w:top w:val="none" w:sz="0" w:space="0" w:color="auto"/>
            <w:left w:val="none" w:sz="0" w:space="0" w:color="auto"/>
            <w:bottom w:val="none" w:sz="0" w:space="0" w:color="auto"/>
            <w:right w:val="none" w:sz="0" w:space="0" w:color="auto"/>
          </w:divBdr>
        </w:div>
        <w:div w:id="1065033303">
          <w:marLeft w:val="640"/>
          <w:marRight w:val="0"/>
          <w:marTop w:val="0"/>
          <w:marBottom w:val="0"/>
          <w:divBdr>
            <w:top w:val="none" w:sz="0" w:space="0" w:color="auto"/>
            <w:left w:val="none" w:sz="0" w:space="0" w:color="auto"/>
            <w:bottom w:val="none" w:sz="0" w:space="0" w:color="auto"/>
            <w:right w:val="none" w:sz="0" w:space="0" w:color="auto"/>
          </w:divBdr>
        </w:div>
        <w:div w:id="1898930661">
          <w:marLeft w:val="640"/>
          <w:marRight w:val="0"/>
          <w:marTop w:val="0"/>
          <w:marBottom w:val="0"/>
          <w:divBdr>
            <w:top w:val="none" w:sz="0" w:space="0" w:color="auto"/>
            <w:left w:val="none" w:sz="0" w:space="0" w:color="auto"/>
            <w:bottom w:val="none" w:sz="0" w:space="0" w:color="auto"/>
            <w:right w:val="none" w:sz="0" w:space="0" w:color="auto"/>
          </w:divBdr>
        </w:div>
        <w:div w:id="1157914188">
          <w:marLeft w:val="640"/>
          <w:marRight w:val="0"/>
          <w:marTop w:val="0"/>
          <w:marBottom w:val="0"/>
          <w:divBdr>
            <w:top w:val="none" w:sz="0" w:space="0" w:color="auto"/>
            <w:left w:val="none" w:sz="0" w:space="0" w:color="auto"/>
            <w:bottom w:val="none" w:sz="0" w:space="0" w:color="auto"/>
            <w:right w:val="none" w:sz="0" w:space="0" w:color="auto"/>
          </w:divBdr>
        </w:div>
        <w:div w:id="885727063">
          <w:marLeft w:val="640"/>
          <w:marRight w:val="0"/>
          <w:marTop w:val="0"/>
          <w:marBottom w:val="0"/>
          <w:divBdr>
            <w:top w:val="none" w:sz="0" w:space="0" w:color="auto"/>
            <w:left w:val="none" w:sz="0" w:space="0" w:color="auto"/>
            <w:bottom w:val="none" w:sz="0" w:space="0" w:color="auto"/>
            <w:right w:val="none" w:sz="0" w:space="0" w:color="auto"/>
          </w:divBdr>
        </w:div>
        <w:div w:id="1345327967">
          <w:marLeft w:val="640"/>
          <w:marRight w:val="0"/>
          <w:marTop w:val="0"/>
          <w:marBottom w:val="0"/>
          <w:divBdr>
            <w:top w:val="none" w:sz="0" w:space="0" w:color="auto"/>
            <w:left w:val="none" w:sz="0" w:space="0" w:color="auto"/>
            <w:bottom w:val="none" w:sz="0" w:space="0" w:color="auto"/>
            <w:right w:val="none" w:sz="0" w:space="0" w:color="auto"/>
          </w:divBdr>
        </w:div>
        <w:div w:id="517739279">
          <w:marLeft w:val="640"/>
          <w:marRight w:val="0"/>
          <w:marTop w:val="0"/>
          <w:marBottom w:val="0"/>
          <w:divBdr>
            <w:top w:val="none" w:sz="0" w:space="0" w:color="auto"/>
            <w:left w:val="none" w:sz="0" w:space="0" w:color="auto"/>
            <w:bottom w:val="none" w:sz="0" w:space="0" w:color="auto"/>
            <w:right w:val="none" w:sz="0" w:space="0" w:color="auto"/>
          </w:divBdr>
        </w:div>
        <w:div w:id="852570597">
          <w:marLeft w:val="640"/>
          <w:marRight w:val="0"/>
          <w:marTop w:val="0"/>
          <w:marBottom w:val="0"/>
          <w:divBdr>
            <w:top w:val="none" w:sz="0" w:space="0" w:color="auto"/>
            <w:left w:val="none" w:sz="0" w:space="0" w:color="auto"/>
            <w:bottom w:val="none" w:sz="0" w:space="0" w:color="auto"/>
            <w:right w:val="none" w:sz="0" w:space="0" w:color="auto"/>
          </w:divBdr>
        </w:div>
        <w:div w:id="1068574078">
          <w:marLeft w:val="640"/>
          <w:marRight w:val="0"/>
          <w:marTop w:val="0"/>
          <w:marBottom w:val="0"/>
          <w:divBdr>
            <w:top w:val="none" w:sz="0" w:space="0" w:color="auto"/>
            <w:left w:val="none" w:sz="0" w:space="0" w:color="auto"/>
            <w:bottom w:val="none" w:sz="0" w:space="0" w:color="auto"/>
            <w:right w:val="none" w:sz="0" w:space="0" w:color="auto"/>
          </w:divBdr>
        </w:div>
        <w:div w:id="1844781128">
          <w:marLeft w:val="640"/>
          <w:marRight w:val="0"/>
          <w:marTop w:val="0"/>
          <w:marBottom w:val="0"/>
          <w:divBdr>
            <w:top w:val="none" w:sz="0" w:space="0" w:color="auto"/>
            <w:left w:val="none" w:sz="0" w:space="0" w:color="auto"/>
            <w:bottom w:val="none" w:sz="0" w:space="0" w:color="auto"/>
            <w:right w:val="none" w:sz="0" w:space="0" w:color="auto"/>
          </w:divBdr>
        </w:div>
        <w:div w:id="2095974671">
          <w:marLeft w:val="640"/>
          <w:marRight w:val="0"/>
          <w:marTop w:val="0"/>
          <w:marBottom w:val="0"/>
          <w:divBdr>
            <w:top w:val="none" w:sz="0" w:space="0" w:color="auto"/>
            <w:left w:val="none" w:sz="0" w:space="0" w:color="auto"/>
            <w:bottom w:val="none" w:sz="0" w:space="0" w:color="auto"/>
            <w:right w:val="none" w:sz="0" w:space="0" w:color="auto"/>
          </w:divBdr>
        </w:div>
        <w:div w:id="205335684">
          <w:marLeft w:val="640"/>
          <w:marRight w:val="0"/>
          <w:marTop w:val="0"/>
          <w:marBottom w:val="0"/>
          <w:divBdr>
            <w:top w:val="none" w:sz="0" w:space="0" w:color="auto"/>
            <w:left w:val="none" w:sz="0" w:space="0" w:color="auto"/>
            <w:bottom w:val="none" w:sz="0" w:space="0" w:color="auto"/>
            <w:right w:val="none" w:sz="0" w:space="0" w:color="auto"/>
          </w:divBdr>
        </w:div>
        <w:div w:id="1251038316">
          <w:marLeft w:val="640"/>
          <w:marRight w:val="0"/>
          <w:marTop w:val="0"/>
          <w:marBottom w:val="0"/>
          <w:divBdr>
            <w:top w:val="none" w:sz="0" w:space="0" w:color="auto"/>
            <w:left w:val="none" w:sz="0" w:space="0" w:color="auto"/>
            <w:bottom w:val="none" w:sz="0" w:space="0" w:color="auto"/>
            <w:right w:val="none" w:sz="0" w:space="0" w:color="auto"/>
          </w:divBdr>
        </w:div>
        <w:div w:id="1460953754">
          <w:marLeft w:val="640"/>
          <w:marRight w:val="0"/>
          <w:marTop w:val="0"/>
          <w:marBottom w:val="0"/>
          <w:divBdr>
            <w:top w:val="none" w:sz="0" w:space="0" w:color="auto"/>
            <w:left w:val="none" w:sz="0" w:space="0" w:color="auto"/>
            <w:bottom w:val="none" w:sz="0" w:space="0" w:color="auto"/>
            <w:right w:val="none" w:sz="0" w:space="0" w:color="auto"/>
          </w:divBdr>
        </w:div>
        <w:div w:id="1617173670">
          <w:marLeft w:val="640"/>
          <w:marRight w:val="0"/>
          <w:marTop w:val="0"/>
          <w:marBottom w:val="0"/>
          <w:divBdr>
            <w:top w:val="none" w:sz="0" w:space="0" w:color="auto"/>
            <w:left w:val="none" w:sz="0" w:space="0" w:color="auto"/>
            <w:bottom w:val="none" w:sz="0" w:space="0" w:color="auto"/>
            <w:right w:val="none" w:sz="0" w:space="0" w:color="auto"/>
          </w:divBdr>
        </w:div>
        <w:div w:id="628167224">
          <w:marLeft w:val="640"/>
          <w:marRight w:val="0"/>
          <w:marTop w:val="0"/>
          <w:marBottom w:val="0"/>
          <w:divBdr>
            <w:top w:val="none" w:sz="0" w:space="0" w:color="auto"/>
            <w:left w:val="none" w:sz="0" w:space="0" w:color="auto"/>
            <w:bottom w:val="none" w:sz="0" w:space="0" w:color="auto"/>
            <w:right w:val="none" w:sz="0" w:space="0" w:color="auto"/>
          </w:divBdr>
        </w:div>
        <w:div w:id="196548488">
          <w:marLeft w:val="640"/>
          <w:marRight w:val="0"/>
          <w:marTop w:val="0"/>
          <w:marBottom w:val="0"/>
          <w:divBdr>
            <w:top w:val="none" w:sz="0" w:space="0" w:color="auto"/>
            <w:left w:val="none" w:sz="0" w:space="0" w:color="auto"/>
            <w:bottom w:val="none" w:sz="0" w:space="0" w:color="auto"/>
            <w:right w:val="none" w:sz="0" w:space="0" w:color="auto"/>
          </w:divBdr>
        </w:div>
        <w:div w:id="1535996538">
          <w:marLeft w:val="640"/>
          <w:marRight w:val="0"/>
          <w:marTop w:val="0"/>
          <w:marBottom w:val="0"/>
          <w:divBdr>
            <w:top w:val="none" w:sz="0" w:space="0" w:color="auto"/>
            <w:left w:val="none" w:sz="0" w:space="0" w:color="auto"/>
            <w:bottom w:val="none" w:sz="0" w:space="0" w:color="auto"/>
            <w:right w:val="none" w:sz="0" w:space="0" w:color="auto"/>
          </w:divBdr>
        </w:div>
        <w:div w:id="1462766645">
          <w:marLeft w:val="640"/>
          <w:marRight w:val="0"/>
          <w:marTop w:val="0"/>
          <w:marBottom w:val="0"/>
          <w:divBdr>
            <w:top w:val="none" w:sz="0" w:space="0" w:color="auto"/>
            <w:left w:val="none" w:sz="0" w:space="0" w:color="auto"/>
            <w:bottom w:val="none" w:sz="0" w:space="0" w:color="auto"/>
            <w:right w:val="none" w:sz="0" w:space="0" w:color="auto"/>
          </w:divBdr>
        </w:div>
        <w:div w:id="1450591166">
          <w:marLeft w:val="640"/>
          <w:marRight w:val="0"/>
          <w:marTop w:val="0"/>
          <w:marBottom w:val="0"/>
          <w:divBdr>
            <w:top w:val="none" w:sz="0" w:space="0" w:color="auto"/>
            <w:left w:val="none" w:sz="0" w:space="0" w:color="auto"/>
            <w:bottom w:val="none" w:sz="0" w:space="0" w:color="auto"/>
            <w:right w:val="none" w:sz="0" w:space="0" w:color="auto"/>
          </w:divBdr>
        </w:div>
        <w:div w:id="2049183290">
          <w:marLeft w:val="640"/>
          <w:marRight w:val="0"/>
          <w:marTop w:val="0"/>
          <w:marBottom w:val="0"/>
          <w:divBdr>
            <w:top w:val="none" w:sz="0" w:space="0" w:color="auto"/>
            <w:left w:val="none" w:sz="0" w:space="0" w:color="auto"/>
            <w:bottom w:val="none" w:sz="0" w:space="0" w:color="auto"/>
            <w:right w:val="none" w:sz="0" w:space="0" w:color="auto"/>
          </w:divBdr>
        </w:div>
        <w:div w:id="1401707720">
          <w:marLeft w:val="640"/>
          <w:marRight w:val="0"/>
          <w:marTop w:val="0"/>
          <w:marBottom w:val="0"/>
          <w:divBdr>
            <w:top w:val="none" w:sz="0" w:space="0" w:color="auto"/>
            <w:left w:val="none" w:sz="0" w:space="0" w:color="auto"/>
            <w:bottom w:val="none" w:sz="0" w:space="0" w:color="auto"/>
            <w:right w:val="none" w:sz="0" w:space="0" w:color="auto"/>
          </w:divBdr>
        </w:div>
        <w:div w:id="231548846">
          <w:marLeft w:val="640"/>
          <w:marRight w:val="0"/>
          <w:marTop w:val="0"/>
          <w:marBottom w:val="0"/>
          <w:divBdr>
            <w:top w:val="none" w:sz="0" w:space="0" w:color="auto"/>
            <w:left w:val="none" w:sz="0" w:space="0" w:color="auto"/>
            <w:bottom w:val="none" w:sz="0" w:space="0" w:color="auto"/>
            <w:right w:val="none" w:sz="0" w:space="0" w:color="auto"/>
          </w:divBdr>
        </w:div>
        <w:div w:id="1658412500">
          <w:marLeft w:val="640"/>
          <w:marRight w:val="0"/>
          <w:marTop w:val="0"/>
          <w:marBottom w:val="0"/>
          <w:divBdr>
            <w:top w:val="none" w:sz="0" w:space="0" w:color="auto"/>
            <w:left w:val="none" w:sz="0" w:space="0" w:color="auto"/>
            <w:bottom w:val="none" w:sz="0" w:space="0" w:color="auto"/>
            <w:right w:val="none" w:sz="0" w:space="0" w:color="auto"/>
          </w:divBdr>
        </w:div>
        <w:div w:id="948392421">
          <w:marLeft w:val="640"/>
          <w:marRight w:val="0"/>
          <w:marTop w:val="0"/>
          <w:marBottom w:val="0"/>
          <w:divBdr>
            <w:top w:val="none" w:sz="0" w:space="0" w:color="auto"/>
            <w:left w:val="none" w:sz="0" w:space="0" w:color="auto"/>
            <w:bottom w:val="none" w:sz="0" w:space="0" w:color="auto"/>
            <w:right w:val="none" w:sz="0" w:space="0" w:color="auto"/>
          </w:divBdr>
        </w:div>
        <w:div w:id="1666274223">
          <w:marLeft w:val="640"/>
          <w:marRight w:val="0"/>
          <w:marTop w:val="0"/>
          <w:marBottom w:val="0"/>
          <w:divBdr>
            <w:top w:val="none" w:sz="0" w:space="0" w:color="auto"/>
            <w:left w:val="none" w:sz="0" w:space="0" w:color="auto"/>
            <w:bottom w:val="none" w:sz="0" w:space="0" w:color="auto"/>
            <w:right w:val="none" w:sz="0" w:space="0" w:color="auto"/>
          </w:divBdr>
        </w:div>
        <w:div w:id="191654915">
          <w:marLeft w:val="640"/>
          <w:marRight w:val="0"/>
          <w:marTop w:val="0"/>
          <w:marBottom w:val="0"/>
          <w:divBdr>
            <w:top w:val="none" w:sz="0" w:space="0" w:color="auto"/>
            <w:left w:val="none" w:sz="0" w:space="0" w:color="auto"/>
            <w:bottom w:val="none" w:sz="0" w:space="0" w:color="auto"/>
            <w:right w:val="none" w:sz="0" w:space="0" w:color="auto"/>
          </w:divBdr>
        </w:div>
        <w:div w:id="1485462946">
          <w:marLeft w:val="640"/>
          <w:marRight w:val="0"/>
          <w:marTop w:val="0"/>
          <w:marBottom w:val="0"/>
          <w:divBdr>
            <w:top w:val="none" w:sz="0" w:space="0" w:color="auto"/>
            <w:left w:val="none" w:sz="0" w:space="0" w:color="auto"/>
            <w:bottom w:val="none" w:sz="0" w:space="0" w:color="auto"/>
            <w:right w:val="none" w:sz="0" w:space="0" w:color="auto"/>
          </w:divBdr>
        </w:div>
        <w:div w:id="922108517">
          <w:marLeft w:val="640"/>
          <w:marRight w:val="0"/>
          <w:marTop w:val="0"/>
          <w:marBottom w:val="0"/>
          <w:divBdr>
            <w:top w:val="none" w:sz="0" w:space="0" w:color="auto"/>
            <w:left w:val="none" w:sz="0" w:space="0" w:color="auto"/>
            <w:bottom w:val="none" w:sz="0" w:space="0" w:color="auto"/>
            <w:right w:val="none" w:sz="0" w:space="0" w:color="auto"/>
          </w:divBdr>
        </w:div>
        <w:div w:id="685332708">
          <w:marLeft w:val="640"/>
          <w:marRight w:val="0"/>
          <w:marTop w:val="0"/>
          <w:marBottom w:val="0"/>
          <w:divBdr>
            <w:top w:val="none" w:sz="0" w:space="0" w:color="auto"/>
            <w:left w:val="none" w:sz="0" w:space="0" w:color="auto"/>
            <w:bottom w:val="none" w:sz="0" w:space="0" w:color="auto"/>
            <w:right w:val="none" w:sz="0" w:space="0" w:color="auto"/>
          </w:divBdr>
        </w:div>
        <w:div w:id="1361860103">
          <w:marLeft w:val="640"/>
          <w:marRight w:val="0"/>
          <w:marTop w:val="0"/>
          <w:marBottom w:val="0"/>
          <w:divBdr>
            <w:top w:val="none" w:sz="0" w:space="0" w:color="auto"/>
            <w:left w:val="none" w:sz="0" w:space="0" w:color="auto"/>
            <w:bottom w:val="none" w:sz="0" w:space="0" w:color="auto"/>
            <w:right w:val="none" w:sz="0" w:space="0" w:color="auto"/>
          </w:divBdr>
        </w:div>
        <w:div w:id="1780221680">
          <w:marLeft w:val="640"/>
          <w:marRight w:val="0"/>
          <w:marTop w:val="0"/>
          <w:marBottom w:val="0"/>
          <w:divBdr>
            <w:top w:val="none" w:sz="0" w:space="0" w:color="auto"/>
            <w:left w:val="none" w:sz="0" w:space="0" w:color="auto"/>
            <w:bottom w:val="none" w:sz="0" w:space="0" w:color="auto"/>
            <w:right w:val="none" w:sz="0" w:space="0" w:color="auto"/>
          </w:divBdr>
        </w:div>
        <w:div w:id="582642294">
          <w:marLeft w:val="640"/>
          <w:marRight w:val="0"/>
          <w:marTop w:val="0"/>
          <w:marBottom w:val="0"/>
          <w:divBdr>
            <w:top w:val="none" w:sz="0" w:space="0" w:color="auto"/>
            <w:left w:val="none" w:sz="0" w:space="0" w:color="auto"/>
            <w:bottom w:val="none" w:sz="0" w:space="0" w:color="auto"/>
            <w:right w:val="none" w:sz="0" w:space="0" w:color="auto"/>
          </w:divBdr>
        </w:div>
      </w:divsChild>
    </w:div>
    <w:div w:id="1697080577">
      <w:bodyDiv w:val="1"/>
      <w:marLeft w:val="0"/>
      <w:marRight w:val="0"/>
      <w:marTop w:val="0"/>
      <w:marBottom w:val="0"/>
      <w:divBdr>
        <w:top w:val="none" w:sz="0" w:space="0" w:color="auto"/>
        <w:left w:val="none" w:sz="0" w:space="0" w:color="auto"/>
        <w:bottom w:val="none" w:sz="0" w:space="0" w:color="auto"/>
        <w:right w:val="none" w:sz="0" w:space="0" w:color="auto"/>
      </w:divBdr>
      <w:divsChild>
        <w:div w:id="1507204804">
          <w:marLeft w:val="640"/>
          <w:marRight w:val="0"/>
          <w:marTop w:val="0"/>
          <w:marBottom w:val="0"/>
          <w:divBdr>
            <w:top w:val="none" w:sz="0" w:space="0" w:color="auto"/>
            <w:left w:val="none" w:sz="0" w:space="0" w:color="auto"/>
            <w:bottom w:val="none" w:sz="0" w:space="0" w:color="auto"/>
            <w:right w:val="none" w:sz="0" w:space="0" w:color="auto"/>
          </w:divBdr>
        </w:div>
        <w:div w:id="1365910044">
          <w:marLeft w:val="640"/>
          <w:marRight w:val="0"/>
          <w:marTop w:val="0"/>
          <w:marBottom w:val="0"/>
          <w:divBdr>
            <w:top w:val="none" w:sz="0" w:space="0" w:color="auto"/>
            <w:left w:val="none" w:sz="0" w:space="0" w:color="auto"/>
            <w:bottom w:val="none" w:sz="0" w:space="0" w:color="auto"/>
            <w:right w:val="none" w:sz="0" w:space="0" w:color="auto"/>
          </w:divBdr>
        </w:div>
        <w:div w:id="767309322">
          <w:marLeft w:val="640"/>
          <w:marRight w:val="0"/>
          <w:marTop w:val="0"/>
          <w:marBottom w:val="0"/>
          <w:divBdr>
            <w:top w:val="none" w:sz="0" w:space="0" w:color="auto"/>
            <w:left w:val="none" w:sz="0" w:space="0" w:color="auto"/>
            <w:bottom w:val="none" w:sz="0" w:space="0" w:color="auto"/>
            <w:right w:val="none" w:sz="0" w:space="0" w:color="auto"/>
          </w:divBdr>
        </w:div>
        <w:div w:id="1049264125">
          <w:marLeft w:val="640"/>
          <w:marRight w:val="0"/>
          <w:marTop w:val="0"/>
          <w:marBottom w:val="0"/>
          <w:divBdr>
            <w:top w:val="none" w:sz="0" w:space="0" w:color="auto"/>
            <w:left w:val="none" w:sz="0" w:space="0" w:color="auto"/>
            <w:bottom w:val="none" w:sz="0" w:space="0" w:color="auto"/>
            <w:right w:val="none" w:sz="0" w:space="0" w:color="auto"/>
          </w:divBdr>
        </w:div>
        <w:div w:id="1088771014">
          <w:marLeft w:val="640"/>
          <w:marRight w:val="0"/>
          <w:marTop w:val="0"/>
          <w:marBottom w:val="0"/>
          <w:divBdr>
            <w:top w:val="none" w:sz="0" w:space="0" w:color="auto"/>
            <w:left w:val="none" w:sz="0" w:space="0" w:color="auto"/>
            <w:bottom w:val="none" w:sz="0" w:space="0" w:color="auto"/>
            <w:right w:val="none" w:sz="0" w:space="0" w:color="auto"/>
          </w:divBdr>
        </w:div>
        <w:div w:id="1881474112">
          <w:marLeft w:val="640"/>
          <w:marRight w:val="0"/>
          <w:marTop w:val="0"/>
          <w:marBottom w:val="0"/>
          <w:divBdr>
            <w:top w:val="none" w:sz="0" w:space="0" w:color="auto"/>
            <w:left w:val="none" w:sz="0" w:space="0" w:color="auto"/>
            <w:bottom w:val="none" w:sz="0" w:space="0" w:color="auto"/>
            <w:right w:val="none" w:sz="0" w:space="0" w:color="auto"/>
          </w:divBdr>
        </w:div>
        <w:div w:id="467430521">
          <w:marLeft w:val="640"/>
          <w:marRight w:val="0"/>
          <w:marTop w:val="0"/>
          <w:marBottom w:val="0"/>
          <w:divBdr>
            <w:top w:val="none" w:sz="0" w:space="0" w:color="auto"/>
            <w:left w:val="none" w:sz="0" w:space="0" w:color="auto"/>
            <w:bottom w:val="none" w:sz="0" w:space="0" w:color="auto"/>
            <w:right w:val="none" w:sz="0" w:space="0" w:color="auto"/>
          </w:divBdr>
        </w:div>
        <w:div w:id="349838797">
          <w:marLeft w:val="640"/>
          <w:marRight w:val="0"/>
          <w:marTop w:val="0"/>
          <w:marBottom w:val="0"/>
          <w:divBdr>
            <w:top w:val="none" w:sz="0" w:space="0" w:color="auto"/>
            <w:left w:val="none" w:sz="0" w:space="0" w:color="auto"/>
            <w:bottom w:val="none" w:sz="0" w:space="0" w:color="auto"/>
            <w:right w:val="none" w:sz="0" w:space="0" w:color="auto"/>
          </w:divBdr>
        </w:div>
        <w:div w:id="1287587330">
          <w:marLeft w:val="640"/>
          <w:marRight w:val="0"/>
          <w:marTop w:val="0"/>
          <w:marBottom w:val="0"/>
          <w:divBdr>
            <w:top w:val="none" w:sz="0" w:space="0" w:color="auto"/>
            <w:left w:val="none" w:sz="0" w:space="0" w:color="auto"/>
            <w:bottom w:val="none" w:sz="0" w:space="0" w:color="auto"/>
            <w:right w:val="none" w:sz="0" w:space="0" w:color="auto"/>
          </w:divBdr>
        </w:div>
        <w:div w:id="135421490">
          <w:marLeft w:val="640"/>
          <w:marRight w:val="0"/>
          <w:marTop w:val="0"/>
          <w:marBottom w:val="0"/>
          <w:divBdr>
            <w:top w:val="none" w:sz="0" w:space="0" w:color="auto"/>
            <w:left w:val="none" w:sz="0" w:space="0" w:color="auto"/>
            <w:bottom w:val="none" w:sz="0" w:space="0" w:color="auto"/>
            <w:right w:val="none" w:sz="0" w:space="0" w:color="auto"/>
          </w:divBdr>
        </w:div>
        <w:div w:id="1014572634">
          <w:marLeft w:val="640"/>
          <w:marRight w:val="0"/>
          <w:marTop w:val="0"/>
          <w:marBottom w:val="0"/>
          <w:divBdr>
            <w:top w:val="none" w:sz="0" w:space="0" w:color="auto"/>
            <w:left w:val="none" w:sz="0" w:space="0" w:color="auto"/>
            <w:bottom w:val="none" w:sz="0" w:space="0" w:color="auto"/>
            <w:right w:val="none" w:sz="0" w:space="0" w:color="auto"/>
          </w:divBdr>
        </w:div>
        <w:div w:id="1267074651">
          <w:marLeft w:val="640"/>
          <w:marRight w:val="0"/>
          <w:marTop w:val="0"/>
          <w:marBottom w:val="0"/>
          <w:divBdr>
            <w:top w:val="none" w:sz="0" w:space="0" w:color="auto"/>
            <w:left w:val="none" w:sz="0" w:space="0" w:color="auto"/>
            <w:bottom w:val="none" w:sz="0" w:space="0" w:color="auto"/>
            <w:right w:val="none" w:sz="0" w:space="0" w:color="auto"/>
          </w:divBdr>
        </w:div>
        <w:div w:id="1351374626">
          <w:marLeft w:val="640"/>
          <w:marRight w:val="0"/>
          <w:marTop w:val="0"/>
          <w:marBottom w:val="0"/>
          <w:divBdr>
            <w:top w:val="none" w:sz="0" w:space="0" w:color="auto"/>
            <w:left w:val="none" w:sz="0" w:space="0" w:color="auto"/>
            <w:bottom w:val="none" w:sz="0" w:space="0" w:color="auto"/>
            <w:right w:val="none" w:sz="0" w:space="0" w:color="auto"/>
          </w:divBdr>
        </w:div>
        <w:div w:id="1248542828">
          <w:marLeft w:val="640"/>
          <w:marRight w:val="0"/>
          <w:marTop w:val="0"/>
          <w:marBottom w:val="0"/>
          <w:divBdr>
            <w:top w:val="none" w:sz="0" w:space="0" w:color="auto"/>
            <w:left w:val="none" w:sz="0" w:space="0" w:color="auto"/>
            <w:bottom w:val="none" w:sz="0" w:space="0" w:color="auto"/>
            <w:right w:val="none" w:sz="0" w:space="0" w:color="auto"/>
          </w:divBdr>
        </w:div>
        <w:div w:id="250508382">
          <w:marLeft w:val="640"/>
          <w:marRight w:val="0"/>
          <w:marTop w:val="0"/>
          <w:marBottom w:val="0"/>
          <w:divBdr>
            <w:top w:val="none" w:sz="0" w:space="0" w:color="auto"/>
            <w:left w:val="none" w:sz="0" w:space="0" w:color="auto"/>
            <w:bottom w:val="none" w:sz="0" w:space="0" w:color="auto"/>
            <w:right w:val="none" w:sz="0" w:space="0" w:color="auto"/>
          </w:divBdr>
        </w:div>
        <w:div w:id="1854804170">
          <w:marLeft w:val="640"/>
          <w:marRight w:val="0"/>
          <w:marTop w:val="0"/>
          <w:marBottom w:val="0"/>
          <w:divBdr>
            <w:top w:val="none" w:sz="0" w:space="0" w:color="auto"/>
            <w:left w:val="none" w:sz="0" w:space="0" w:color="auto"/>
            <w:bottom w:val="none" w:sz="0" w:space="0" w:color="auto"/>
            <w:right w:val="none" w:sz="0" w:space="0" w:color="auto"/>
          </w:divBdr>
        </w:div>
        <w:div w:id="668336316">
          <w:marLeft w:val="640"/>
          <w:marRight w:val="0"/>
          <w:marTop w:val="0"/>
          <w:marBottom w:val="0"/>
          <w:divBdr>
            <w:top w:val="none" w:sz="0" w:space="0" w:color="auto"/>
            <w:left w:val="none" w:sz="0" w:space="0" w:color="auto"/>
            <w:bottom w:val="none" w:sz="0" w:space="0" w:color="auto"/>
            <w:right w:val="none" w:sz="0" w:space="0" w:color="auto"/>
          </w:divBdr>
        </w:div>
        <w:div w:id="834417450">
          <w:marLeft w:val="640"/>
          <w:marRight w:val="0"/>
          <w:marTop w:val="0"/>
          <w:marBottom w:val="0"/>
          <w:divBdr>
            <w:top w:val="none" w:sz="0" w:space="0" w:color="auto"/>
            <w:left w:val="none" w:sz="0" w:space="0" w:color="auto"/>
            <w:bottom w:val="none" w:sz="0" w:space="0" w:color="auto"/>
            <w:right w:val="none" w:sz="0" w:space="0" w:color="auto"/>
          </w:divBdr>
        </w:div>
        <w:div w:id="1614090875">
          <w:marLeft w:val="640"/>
          <w:marRight w:val="0"/>
          <w:marTop w:val="0"/>
          <w:marBottom w:val="0"/>
          <w:divBdr>
            <w:top w:val="none" w:sz="0" w:space="0" w:color="auto"/>
            <w:left w:val="none" w:sz="0" w:space="0" w:color="auto"/>
            <w:bottom w:val="none" w:sz="0" w:space="0" w:color="auto"/>
            <w:right w:val="none" w:sz="0" w:space="0" w:color="auto"/>
          </w:divBdr>
        </w:div>
        <w:div w:id="2122066444">
          <w:marLeft w:val="640"/>
          <w:marRight w:val="0"/>
          <w:marTop w:val="0"/>
          <w:marBottom w:val="0"/>
          <w:divBdr>
            <w:top w:val="none" w:sz="0" w:space="0" w:color="auto"/>
            <w:left w:val="none" w:sz="0" w:space="0" w:color="auto"/>
            <w:bottom w:val="none" w:sz="0" w:space="0" w:color="auto"/>
            <w:right w:val="none" w:sz="0" w:space="0" w:color="auto"/>
          </w:divBdr>
        </w:div>
        <w:div w:id="656225489">
          <w:marLeft w:val="640"/>
          <w:marRight w:val="0"/>
          <w:marTop w:val="0"/>
          <w:marBottom w:val="0"/>
          <w:divBdr>
            <w:top w:val="none" w:sz="0" w:space="0" w:color="auto"/>
            <w:left w:val="none" w:sz="0" w:space="0" w:color="auto"/>
            <w:bottom w:val="none" w:sz="0" w:space="0" w:color="auto"/>
            <w:right w:val="none" w:sz="0" w:space="0" w:color="auto"/>
          </w:divBdr>
        </w:div>
        <w:div w:id="1035430074">
          <w:marLeft w:val="640"/>
          <w:marRight w:val="0"/>
          <w:marTop w:val="0"/>
          <w:marBottom w:val="0"/>
          <w:divBdr>
            <w:top w:val="none" w:sz="0" w:space="0" w:color="auto"/>
            <w:left w:val="none" w:sz="0" w:space="0" w:color="auto"/>
            <w:bottom w:val="none" w:sz="0" w:space="0" w:color="auto"/>
            <w:right w:val="none" w:sz="0" w:space="0" w:color="auto"/>
          </w:divBdr>
        </w:div>
        <w:div w:id="1579367532">
          <w:marLeft w:val="640"/>
          <w:marRight w:val="0"/>
          <w:marTop w:val="0"/>
          <w:marBottom w:val="0"/>
          <w:divBdr>
            <w:top w:val="none" w:sz="0" w:space="0" w:color="auto"/>
            <w:left w:val="none" w:sz="0" w:space="0" w:color="auto"/>
            <w:bottom w:val="none" w:sz="0" w:space="0" w:color="auto"/>
            <w:right w:val="none" w:sz="0" w:space="0" w:color="auto"/>
          </w:divBdr>
        </w:div>
        <w:div w:id="34697286">
          <w:marLeft w:val="640"/>
          <w:marRight w:val="0"/>
          <w:marTop w:val="0"/>
          <w:marBottom w:val="0"/>
          <w:divBdr>
            <w:top w:val="none" w:sz="0" w:space="0" w:color="auto"/>
            <w:left w:val="none" w:sz="0" w:space="0" w:color="auto"/>
            <w:bottom w:val="none" w:sz="0" w:space="0" w:color="auto"/>
            <w:right w:val="none" w:sz="0" w:space="0" w:color="auto"/>
          </w:divBdr>
        </w:div>
        <w:div w:id="1175879107">
          <w:marLeft w:val="640"/>
          <w:marRight w:val="0"/>
          <w:marTop w:val="0"/>
          <w:marBottom w:val="0"/>
          <w:divBdr>
            <w:top w:val="none" w:sz="0" w:space="0" w:color="auto"/>
            <w:left w:val="none" w:sz="0" w:space="0" w:color="auto"/>
            <w:bottom w:val="none" w:sz="0" w:space="0" w:color="auto"/>
            <w:right w:val="none" w:sz="0" w:space="0" w:color="auto"/>
          </w:divBdr>
        </w:div>
        <w:div w:id="1604460386">
          <w:marLeft w:val="640"/>
          <w:marRight w:val="0"/>
          <w:marTop w:val="0"/>
          <w:marBottom w:val="0"/>
          <w:divBdr>
            <w:top w:val="none" w:sz="0" w:space="0" w:color="auto"/>
            <w:left w:val="none" w:sz="0" w:space="0" w:color="auto"/>
            <w:bottom w:val="none" w:sz="0" w:space="0" w:color="auto"/>
            <w:right w:val="none" w:sz="0" w:space="0" w:color="auto"/>
          </w:divBdr>
        </w:div>
        <w:div w:id="135345443">
          <w:marLeft w:val="640"/>
          <w:marRight w:val="0"/>
          <w:marTop w:val="0"/>
          <w:marBottom w:val="0"/>
          <w:divBdr>
            <w:top w:val="none" w:sz="0" w:space="0" w:color="auto"/>
            <w:left w:val="none" w:sz="0" w:space="0" w:color="auto"/>
            <w:bottom w:val="none" w:sz="0" w:space="0" w:color="auto"/>
            <w:right w:val="none" w:sz="0" w:space="0" w:color="auto"/>
          </w:divBdr>
        </w:div>
        <w:div w:id="259535699">
          <w:marLeft w:val="640"/>
          <w:marRight w:val="0"/>
          <w:marTop w:val="0"/>
          <w:marBottom w:val="0"/>
          <w:divBdr>
            <w:top w:val="none" w:sz="0" w:space="0" w:color="auto"/>
            <w:left w:val="none" w:sz="0" w:space="0" w:color="auto"/>
            <w:bottom w:val="none" w:sz="0" w:space="0" w:color="auto"/>
            <w:right w:val="none" w:sz="0" w:space="0" w:color="auto"/>
          </w:divBdr>
        </w:div>
        <w:div w:id="106657457">
          <w:marLeft w:val="640"/>
          <w:marRight w:val="0"/>
          <w:marTop w:val="0"/>
          <w:marBottom w:val="0"/>
          <w:divBdr>
            <w:top w:val="none" w:sz="0" w:space="0" w:color="auto"/>
            <w:left w:val="none" w:sz="0" w:space="0" w:color="auto"/>
            <w:bottom w:val="none" w:sz="0" w:space="0" w:color="auto"/>
            <w:right w:val="none" w:sz="0" w:space="0" w:color="auto"/>
          </w:divBdr>
        </w:div>
        <w:div w:id="121389576">
          <w:marLeft w:val="640"/>
          <w:marRight w:val="0"/>
          <w:marTop w:val="0"/>
          <w:marBottom w:val="0"/>
          <w:divBdr>
            <w:top w:val="none" w:sz="0" w:space="0" w:color="auto"/>
            <w:left w:val="none" w:sz="0" w:space="0" w:color="auto"/>
            <w:bottom w:val="none" w:sz="0" w:space="0" w:color="auto"/>
            <w:right w:val="none" w:sz="0" w:space="0" w:color="auto"/>
          </w:divBdr>
        </w:div>
        <w:div w:id="1253121824">
          <w:marLeft w:val="640"/>
          <w:marRight w:val="0"/>
          <w:marTop w:val="0"/>
          <w:marBottom w:val="0"/>
          <w:divBdr>
            <w:top w:val="none" w:sz="0" w:space="0" w:color="auto"/>
            <w:left w:val="none" w:sz="0" w:space="0" w:color="auto"/>
            <w:bottom w:val="none" w:sz="0" w:space="0" w:color="auto"/>
            <w:right w:val="none" w:sz="0" w:space="0" w:color="auto"/>
          </w:divBdr>
        </w:div>
        <w:div w:id="565071264">
          <w:marLeft w:val="640"/>
          <w:marRight w:val="0"/>
          <w:marTop w:val="0"/>
          <w:marBottom w:val="0"/>
          <w:divBdr>
            <w:top w:val="none" w:sz="0" w:space="0" w:color="auto"/>
            <w:left w:val="none" w:sz="0" w:space="0" w:color="auto"/>
            <w:bottom w:val="none" w:sz="0" w:space="0" w:color="auto"/>
            <w:right w:val="none" w:sz="0" w:space="0" w:color="auto"/>
          </w:divBdr>
        </w:div>
        <w:div w:id="594479733">
          <w:marLeft w:val="640"/>
          <w:marRight w:val="0"/>
          <w:marTop w:val="0"/>
          <w:marBottom w:val="0"/>
          <w:divBdr>
            <w:top w:val="none" w:sz="0" w:space="0" w:color="auto"/>
            <w:left w:val="none" w:sz="0" w:space="0" w:color="auto"/>
            <w:bottom w:val="none" w:sz="0" w:space="0" w:color="auto"/>
            <w:right w:val="none" w:sz="0" w:space="0" w:color="auto"/>
          </w:divBdr>
        </w:div>
        <w:div w:id="1088308969">
          <w:marLeft w:val="640"/>
          <w:marRight w:val="0"/>
          <w:marTop w:val="0"/>
          <w:marBottom w:val="0"/>
          <w:divBdr>
            <w:top w:val="none" w:sz="0" w:space="0" w:color="auto"/>
            <w:left w:val="none" w:sz="0" w:space="0" w:color="auto"/>
            <w:bottom w:val="none" w:sz="0" w:space="0" w:color="auto"/>
            <w:right w:val="none" w:sz="0" w:space="0" w:color="auto"/>
          </w:divBdr>
        </w:div>
        <w:div w:id="1888295633">
          <w:marLeft w:val="640"/>
          <w:marRight w:val="0"/>
          <w:marTop w:val="0"/>
          <w:marBottom w:val="0"/>
          <w:divBdr>
            <w:top w:val="none" w:sz="0" w:space="0" w:color="auto"/>
            <w:left w:val="none" w:sz="0" w:space="0" w:color="auto"/>
            <w:bottom w:val="none" w:sz="0" w:space="0" w:color="auto"/>
            <w:right w:val="none" w:sz="0" w:space="0" w:color="auto"/>
          </w:divBdr>
        </w:div>
        <w:div w:id="1316759426">
          <w:marLeft w:val="640"/>
          <w:marRight w:val="0"/>
          <w:marTop w:val="0"/>
          <w:marBottom w:val="0"/>
          <w:divBdr>
            <w:top w:val="none" w:sz="0" w:space="0" w:color="auto"/>
            <w:left w:val="none" w:sz="0" w:space="0" w:color="auto"/>
            <w:bottom w:val="none" w:sz="0" w:space="0" w:color="auto"/>
            <w:right w:val="none" w:sz="0" w:space="0" w:color="auto"/>
          </w:divBdr>
        </w:div>
        <w:div w:id="781073117">
          <w:marLeft w:val="640"/>
          <w:marRight w:val="0"/>
          <w:marTop w:val="0"/>
          <w:marBottom w:val="0"/>
          <w:divBdr>
            <w:top w:val="none" w:sz="0" w:space="0" w:color="auto"/>
            <w:left w:val="none" w:sz="0" w:space="0" w:color="auto"/>
            <w:bottom w:val="none" w:sz="0" w:space="0" w:color="auto"/>
            <w:right w:val="none" w:sz="0" w:space="0" w:color="auto"/>
          </w:divBdr>
        </w:div>
        <w:div w:id="1114910578">
          <w:marLeft w:val="640"/>
          <w:marRight w:val="0"/>
          <w:marTop w:val="0"/>
          <w:marBottom w:val="0"/>
          <w:divBdr>
            <w:top w:val="none" w:sz="0" w:space="0" w:color="auto"/>
            <w:left w:val="none" w:sz="0" w:space="0" w:color="auto"/>
            <w:bottom w:val="none" w:sz="0" w:space="0" w:color="auto"/>
            <w:right w:val="none" w:sz="0" w:space="0" w:color="auto"/>
          </w:divBdr>
        </w:div>
        <w:div w:id="967903966">
          <w:marLeft w:val="640"/>
          <w:marRight w:val="0"/>
          <w:marTop w:val="0"/>
          <w:marBottom w:val="0"/>
          <w:divBdr>
            <w:top w:val="none" w:sz="0" w:space="0" w:color="auto"/>
            <w:left w:val="none" w:sz="0" w:space="0" w:color="auto"/>
            <w:bottom w:val="none" w:sz="0" w:space="0" w:color="auto"/>
            <w:right w:val="none" w:sz="0" w:space="0" w:color="auto"/>
          </w:divBdr>
        </w:div>
        <w:div w:id="1654984640">
          <w:marLeft w:val="640"/>
          <w:marRight w:val="0"/>
          <w:marTop w:val="0"/>
          <w:marBottom w:val="0"/>
          <w:divBdr>
            <w:top w:val="none" w:sz="0" w:space="0" w:color="auto"/>
            <w:left w:val="none" w:sz="0" w:space="0" w:color="auto"/>
            <w:bottom w:val="none" w:sz="0" w:space="0" w:color="auto"/>
            <w:right w:val="none" w:sz="0" w:space="0" w:color="auto"/>
          </w:divBdr>
        </w:div>
        <w:div w:id="1439254828">
          <w:marLeft w:val="640"/>
          <w:marRight w:val="0"/>
          <w:marTop w:val="0"/>
          <w:marBottom w:val="0"/>
          <w:divBdr>
            <w:top w:val="none" w:sz="0" w:space="0" w:color="auto"/>
            <w:left w:val="none" w:sz="0" w:space="0" w:color="auto"/>
            <w:bottom w:val="none" w:sz="0" w:space="0" w:color="auto"/>
            <w:right w:val="none" w:sz="0" w:space="0" w:color="auto"/>
          </w:divBdr>
        </w:div>
        <w:div w:id="768350569">
          <w:marLeft w:val="640"/>
          <w:marRight w:val="0"/>
          <w:marTop w:val="0"/>
          <w:marBottom w:val="0"/>
          <w:divBdr>
            <w:top w:val="none" w:sz="0" w:space="0" w:color="auto"/>
            <w:left w:val="none" w:sz="0" w:space="0" w:color="auto"/>
            <w:bottom w:val="none" w:sz="0" w:space="0" w:color="auto"/>
            <w:right w:val="none" w:sz="0" w:space="0" w:color="auto"/>
          </w:divBdr>
        </w:div>
        <w:div w:id="1384332753">
          <w:marLeft w:val="640"/>
          <w:marRight w:val="0"/>
          <w:marTop w:val="0"/>
          <w:marBottom w:val="0"/>
          <w:divBdr>
            <w:top w:val="none" w:sz="0" w:space="0" w:color="auto"/>
            <w:left w:val="none" w:sz="0" w:space="0" w:color="auto"/>
            <w:bottom w:val="none" w:sz="0" w:space="0" w:color="auto"/>
            <w:right w:val="none" w:sz="0" w:space="0" w:color="auto"/>
          </w:divBdr>
        </w:div>
        <w:div w:id="400642799">
          <w:marLeft w:val="640"/>
          <w:marRight w:val="0"/>
          <w:marTop w:val="0"/>
          <w:marBottom w:val="0"/>
          <w:divBdr>
            <w:top w:val="none" w:sz="0" w:space="0" w:color="auto"/>
            <w:left w:val="none" w:sz="0" w:space="0" w:color="auto"/>
            <w:bottom w:val="none" w:sz="0" w:space="0" w:color="auto"/>
            <w:right w:val="none" w:sz="0" w:space="0" w:color="auto"/>
          </w:divBdr>
        </w:div>
        <w:div w:id="1310551145">
          <w:marLeft w:val="640"/>
          <w:marRight w:val="0"/>
          <w:marTop w:val="0"/>
          <w:marBottom w:val="0"/>
          <w:divBdr>
            <w:top w:val="none" w:sz="0" w:space="0" w:color="auto"/>
            <w:left w:val="none" w:sz="0" w:space="0" w:color="auto"/>
            <w:bottom w:val="none" w:sz="0" w:space="0" w:color="auto"/>
            <w:right w:val="none" w:sz="0" w:space="0" w:color="auto"/>
          </w:divBdr>
        </w:div>
        <w:div w:id="479808094">
          <w:marLeft w:val="640"/>
          <w:marRight w:val="0"/>
          <w:marTop w:val="0"/>
          <w:marBottom w:val="0"/>
          <w:divBdr>
            <w:top w:val="none" w:sz="0" w:space="0" w:color="auto"/>
            <w:left w:val="none" w:sz="0" w:space="0" w:color="auto"/>
            <w:bottom w:val="none" w:sz="0" w:space="0" w:color="auto"/>
            <w:right w:val="none" w:sz="0" w:space="0" w:color="auto"/>
          </w:divBdr>
        </w:div>
        <w:div w:id="267125182">
          <w:marLeft w:val="640"/>
          <w:marRight w:val="0"/>
          <w:marTop w:val="0"/>
          <w:marBottom w:val="0"/>
          <w:divBdr>
            <w:top w:val="none" w:sz="0" w:space="0" w:color="auto"/>
            <w:left w:val="none" w:sz="0" w:space="0" w:color="auto"/>
            <w:bottom w:val="none" w:sz="0" w:space="0" w:color="auto"/>
            <w:right w:val="none" w:sz="0" w:space="0" w:color="auto"/>
          </w:divBdr>
        </w:div>
        <w:div w:id="1646085588">
          <w:marLeft w:val="640"/>
          <w:marRight w:val="0"/>
          <w:marTop w:val="0"/>
          <w:marBottom w:val="0"/>
          <w:divBdr>
            <w:top w:val="none" w:sz="0" w:space="0" w:color="auto"/>
            <w:left w:val="none" w:sz="0" w:space="0" w:color="auto"/>
            <w:bottom w:val="none" w:sz="0" w:space="0" w:color="auto"/>
            <w:right w:val="none" w:sz="0" w:space="0" w:color="auto"/>
          </w:divBdr>
        </w:div>
        <w:div w:id="2070373359">
          <w:marLeft w:val="640"/>
          <w:marRight w:val="0"/>
          <w:marTop w:val="0"/>
          <w:marBottom w:val="0"/>
          <w:divBdr>
            <w:top w:val="none" w:sz="0" w:space="0" w:color="auto"/>
            <w:left w:val="none" w:sz="0" w:space="0" w:color="auto"/>
            <w:bottom w:val="none" w:sz="0" w:space="0" w:color="auto"/>
            <w:right w:val="none" w:sz="0" w:space="0" w:color="auto"/>
          </w:divBdr>
        </w:div>
        <w:div w:id="2121296652">
          <w:marLeft w:val="640"/>
          <w:marRight w:val="0"/>
          <w:marTop w:val="0"/>
          <w:marBottom w:val="0"/>
          <w:divBdr>
            <w:top w:val="none" w:sz="0" w:space="0" w:color="auto"/>
            <w:left w:val="none" w:sz="0" w:space="0" w:color="auto"/>
            <w:bottom w:val="none" w:sz="0" w:space="0" w:color="auto"/>
            <w:right w:val="none" w:sz="0" w:space="0" w:color="auto"/>
          </w:divBdr>
        </w:div>
      </w:divsChild>
    </w:div>
    <w:div w:id="1826512038">
      <w:bodyDiv w:val="1"/>
      <w:marLeft w:val="0"/>
      <w:marRight w:val="0"/>
      <w:marTop w:val="0"/>
      <w:marBottom w:val="0"/>
      <w:divBdr>
        <w:top w:val="none" w:sz="0" w:space="0" w:color="auto"/>
        <w:left w:val="none" w:sz="0" w:space="0" w:color="auto"/>
        <w:bottom w:val="none" w:sz="0" w:space="0" w:color="auto"/>
        <w:right w:val="none" w:sz="0" w:space="0" w:color="auto"/>
      </w:divBdr>
      <w:divsChild>
        <w:div w:id="100419899">
          <w:marLeft w:val="640"/>
          <w:marRight w:val="0"/>
          <w:marTop w:val="0"/>
          <w:marBottom w:val="0"/>
          <w:divBdr>
            <w:top w:val="none" w:sz="0" w:space="0" w:color="auto"/>
            <w:left w:val="none" w:sz="0" w:space="0" w:color="auto"/>
            <w:bottom w:val="none" w:sz="0" w:space="0" w:color="auto"/>
            <w:right w:val="none" w:sz="0" w:space="0" w:color="auto"/>
          </w:divBdr>
        </w:div>
        <w:div w:id="201869793">
          <w:marLeft w:val="640"/>
          <w:marRight w:val="0"/>
          <w:marTop w:val="0"/>
          <w:marBottom w:val="0"/>
          <w:divBdr>
            <w:top w:val="none" w:sz="0" w:space="0" w:color="auto"/>
            <w:left w:val="none" w:sz="0" w:space="0" w:color="auto"/>
            <w:bottom w:val="none" w:sz="0" w:space="0" w:color="auto"/>
            <w:right w:val="none" w:sz="0" w:space="0" w:color="auto"/>
          </w:divBdr>
        </w:div>
        <w:div w:id="1274170239">
          <w:marLeft w:val="640"/>
          <w:marRight w:val="0"/>
          <w:marTop w:val="0"/>
          <w:marBottom w:val="0"/>
          <w:divBdr>
            <w:top w:val="none" w:sz="0" w:space="0" w:color="auto"/>
            <w:left w:val="none" w:sz="0" w:space="0" w:color="auto"/>
            <w:bottom w:val="none" w:sz="0" w:space="0" w:color="auto"/>
            <w:right w:val="none" w:sz="0" w:space="0" w:color="auto"/>
          </w:divBdr>
        </w:div>
        <w:div w:id="1507093311">
          <w:marLeft w:val="640"/>
          <w:marRight w:val="0"/>
          <w:marTop w:val="0"/>
          <w:marBottom w:val="0"/>
          <w:divBdr>
            <w:top w:val="none" w:sz="0" w:space="0" w:color="auto"/>
            <w:left w:val="none" w:sz="0" w:space="0" w:color="auto"/>
            <w:bottom w:val="none" w:sz="0" w:space="0" w:color="auto"/>
            <w:right w:val="none" w:sz="0" w:space="0" w:color="auto"/>
          </w:divBdr>
        </w:div>
        <w:div w:id="3943182">
          <w:marLeft w:val="640"/>
          <w:marRight w:val="0"/>
          <w:marTop w:val="0"/>
          <w:marBottom w:val="0"/>
          <w:divBdr>
            <w:top w:val="none" w:sz="0" w:space="0" w:color="auto"/>
            <w:left w:val="none" w:sz="0" w:space="0" w:color="auto"/>
            <w:bottom w:val="none" w:sz="0" w:space="0" w:color="auto"/>
            <w:right w:val="none" w:sz="0" w:space="0" w:color="auto"/>
          </w:divBdr>
        </w:div>
        <w:div w:id="1502549503">
          <w:marLeft w:val="640"/>
          <w:marRight w:val="0"/>
          <w:marTop w:val="0"/>
          <w:marBottom w:val="0"/>
          <w:divBdr>
            <w:top w:val="none" w:sz="0" w:space="0" w:color="auto"/>
            <w:left w:val="none" w:sz="0" w:space="0" w:color="auto"/>
            <w:bottom w:val="none" w:sz="0" w:space="0" w:color="auto"/>
            <w:right w:val="none" w:sz="0" w:space="0" w:color="auto"/>
          </w:divBdr>
        </w:div>
        <w:div w:id="1434015965">
          <w:marLeft w:val="640"/>
          <w:marRight w:val="0"/>
          <w:marTop w:val="0"/>
          <w:marBottom w:val="0"/>
          <w:divBdr>
            <w:top w:val="none" w:sz="0" w:space="0" w:color="auto"/>
            <w:left w:val="none" w:sz="0" w:space="0" w:color="auto"/>
            <w:bottom w:val="none" w:sz="0" w:space="0" w:color="auto"/>
            <w:right w:val="none" w:sz="0" w:space="0" w:color="auto"/>
          </w:divBdr>
        </w:div>
        <w:div w:id="865630756">
          <w:marLeft w:val="640"/>
          <w:marRight w:val="0"/>
          <w:marTop w:val="0"/>
          <w:marBottom w:val="0"/>
          <w:divBdr>
            <w:top w:val="none" w:sz="0" w:space="0" w:color="auto"/>
            <w:left w:val="none" w:sz="0" w:space="0" w:color="auto"/>
            <w:bottom w:val="none" w:sz="0" w:space="0" w:color="auto"/>
            <w:right w:val="none" w:sz="0" w:space="0" w:color="auto"/>
          </w:divBdr>
        </w:div>
        <w:div w:id="1605310474">
          <w:marLeft w:val="640"/>
          <w:marRight w:val="0"/>
          <w:marTop w:val="0"/>
          <w:marBottom w:val="0"/>
          <w:divBdr>
            <w:top w:val="none" w:sz="0" w:space="0" w:color="auto"/>
            <w:left w:val="none" w:sz="0" w:space="0" w:color="auto"/>
            <w:bottom w:val="none" w:sz="0" w:space="0" w:color="auto"/>
            <w:right w:val="none" w:sz="0" w:space="0" w:color="auto"/>
          </w:divBdr>
        </w:div>
        <w:div w:id="992102689">
          <w:marLeft w:val="640"/>
          <w:marRight w:val="0"/>
          <w:marTop w:val="0"/>
          <w:marBottom w:val="0"/>
          <w:divBdr>
            <w:top w:val="none" w:sz="0" w:space="0" w:color="auto"/>
            <w:left w:val="none" w:sz="0" w:space="0" w:color="auto"/>
            <w:bottom w:val="none" w:sz="0" w:space="0" w:color="auto"/>
            <w:right w:val="none" w:sz="0" w:space="0" w:color="auto"/>
          </w:divBdr>
        </w:div>
        <w:div w:id="638074941">
          <w:marLeft w:val="640"/>
          <w:marRight w:val="0"/>
          <w:marTop w:val="0"/>
          <w:marBottom w:val="0"/>
          <w:divBdr>
            <w:top w:val="none" w:sz="0" w:space="0" w:color="auto"/>
            <w:left w:val="none" w:sz="0" w:space="0" w:color="auto"/>
            <w:bottom w:val="none" w:sz="0" w:space="0" w:color="auto"/>
            <w:right w:val="none" w:sz="0" w:space="0" w:color="auto"/>
          </w:divBdr>
        </w:div>
        <w:div w:id="1948540982">
          <w:marLeft w:val="640"/>
          <w:marRight w:val="0"/>
          <w:marTop w:val="0"/>
          <w:marBottom w:val="0"/>
          <w:divBdr>
            <w:top w:val="none" w:sz="0" w:space="0" w:color="auto"/>
            <w:left w:val="none" w:sz="0" w:space="0" w:color="auto"/>
            <w:bottom w:val="none" w:sz="0" w:space="0" w:color="auto"/>
            <w:right w:val="none" w:sz="0" w:space="0" w:color="auto"/>
          </w:divBdr>
        </w:div>
        <w:div w:id="638456747">
          <w:marLeft w:val="640"/>
          <w:marRight w:val="0"/>
          <w:marTop w:val="0"/>
          <w:marBottom w:val="0"/>
          <w:divBdr>
            <w:top w:val="none" w:sz="0" w:space="0" w:color="auto"/>
            <w:left w:val="none" w:sz="0" w:space="0" w:color="auto"/>
            <w:bottom w:val="none" w:sz="0" w:space="0" w:color="auto"/>
            <w:right w:val="none" w:sz="0" w:space="0" w:color="auto"/>
          </w:divBdr>
        </w:div>
        <w:div w:id="225382262">
          <w:marLeft w:val="640"/>
          <w:marRight w:val="0"/>
          <w:marTop w:val="0"/>
          <w:marBottom w:val="0"/>
          <w:divBdr>
            <w:top w:val="none" w:sz="0" w:space="0" w:color="auto"/>
            <w:left w:val="none" w:sz="0" w:space="0" w:color="auto"/>
            <w:bottom w:val="none" w:sz="0" w:space="0" w:color="auto"/>
            <w:right w:val="none" w:sz="0" w:space="0" w:color="auto"/>
          </w:divBdr>
        </w:div>
        <w:div w:id="567302968">
          <w:marLeft w:val="640"/>
          <w:marRight w:val="0"/>
          <w:marTop w:val="0"/>
          <w:marBottom w:val="0"/>
          <w:divBdr>
            <w:top w:val="none" w:sz="0" w:space="0" w:color="auto"/>
            <w:left w:val="none" w:sz="0" w:space="0" w:color="auto"/>
            <w:bottom w:val="none" w:sz="0" w:space="0" w:color="auto"/>
            <w:right w:val="none" w:sz="0" w:space="0" w:color="auto"/>
          </w:divBdr>
        </w:div>
        <w:div w:id="551886365">
          <w:marLeft w:val="640"/>
          <w:marRight w:val="0"/>
          <w:marTop w:val="0"/>
          <w:marBottom w:val="0"/>
          <w:divBdr>
            <w:top w:val="none" w:sz="0" w:space="0" w:color="auto"/>
            <w:left w:val="none" w:sz="0" w:space="0" w:color="auto"/>
            <w:bottom w:val="none" w:sz="0" w:space="0" w:color="auto"/>
            <w:right w:val="none" w:sz="0" w:space="0" w:color="auto"/>
          </w:divBdr>
        </w:div>
        <w:div w:id="1178034469">
          <w:marLeft w:val="640"/>
          <w:marRight w:val="0"/>
          <w:marTop w:val="0"/>
          <w:marBottom w:val="0"/>
          <w:divBdr>
            <w:top w:val="none" w:sz="0" w:space="0" w:color="auto"/>
            <w:left w:val="none" w:sz="0" w:space="0" w:color="auto"/>
            <w:bottom w:val="none" w:sz="0" w:space="0" w:color="auto"/>
            <w:right w:val="none" w:sz="0" w:space="0" w:color="auto"/>
          </w:divBdr>
        </w:div>
        <w:div w:id="1925794621">
          <w:marLeft w:val="640"/>
          <w:marRight w:val="0"/>
          <w:marTop w:val="0"/>
          <w:marBottom w:val="0"/>
          <w:divBdr>
            <w:top w:val="none" w:sz="0" w:space="0" w:color="auto"/>
            <w:left w:val="none" w:sz="0" w:space="0" w:color="auto"/>
            <w:bottom w:val="none" w:sz="0" w:space="0" w:color="auto"/>
            <w:right w:val="none" w:sz="0" w:space="0" w:color="auto"/>
          </w:divBdr>
        </w:div>
        <w:div w:id="20857947">
          <w:marLeft w:val="640"/>
          <w:marRight w:val="0"/>
          <w:marTop w:val="0"/>
          <w:marBottom w:val="0"/>
          <w:divBdr>
            <w:top w:val="none" w:sz="0" w:space="0" w:color="auto"/>
            <w:left w:val="none" w:sz="0" w:space="0" w:color="auto"/>
            <w:bottom w:val="none" w:sz="0" w:space="0" w:color="auto"/>
            <w:right w:val="none" w:sz="0" w:space="0" w:color="auto"/>
          </w:divBdr>
        </w:div>
        <w:div w:id="31004859">
          <w:marLeft w:val="640"/>
          <w:marRight w:val="0"/>
          <w:marTop w:val="0"/>
          <w:marBottom w:val="0"/>
          <w:divBdr>
            <w:top w:val="none" w:sz="0" w:space="0" w:color="auto"/>
            <w:left w:val="none" w:sz="0" w:space="0" w:color="auto"/>
            <w:bottom w:val="none" w:sz="0" w:space="0" w:color="auto"/>
            <w:right w:val="none" w:sz="0" w:space="0" w:color="auto"/>
          </w:divBdr>
        </w:div>
        <w:div w:id="1087262756">
          <w:marLeft w:val="640"/>
          <w:marRight w:val="0"/>
          <w:marTop w:val="0"/>
          <w:marBottom w:val="0"/>
          <w:divBdr>
            <w:top w:val="none" w:sz="0" w:space="0" w:color="auto"/>
            <w:left w:val="none" w:sz="0" w:space="0" w:color="auto"/>
            <w:bottom w:val="none" w:sz="0" w:space="0" w:color="auto"/>
            <w:right w:val="none" w:sz="0" w:space="0" w:color="auto"/>
          </w:divBdr>
        </w:div>
        <w:div w:id="101657798">
          <w:marLeft w:val="640"/>
          <w:marRight w:val="0"/>
          <w:marTop w:val="0"/>
          <w:marBottom w:val="0"/>
          <w:divBdr>
            <w:top w:val="none" w:sz="0" w:space="0" w:color="auto"/>
            <w:left w:val="none" w:sz="0" w:space="0" w:color="auto"/>
            <w:bottom w:val="none" w:sz="0" w:space="0" w:color="auto"/>
            <w:right w:val="none" w:sz="0" w:space="0" w:color="auto"/>
          </w:divBdr>
        </w:div>
        <w:div w:id="864253719">
          <w:marLeft w:val="640"/>
          <w:marRight w:val="0"/>
          <w:marTop w:val="0"/>
          <w:marBottom w:val="0"/>
          <w:divBdr>
            <w:top w:val="none" w:sz="0" w:space="0" w:color="auto"/>
            <w:left w:val="none" w:sz="0" w:space="0" w:color="auto"/>
            <w:bottom w:val="none" w:sz="0" w:space="0" w:color="auto"/>
            <w:right w:val="none" w:sz="0" w:space="0" w:color="auto"/>
          </w:divBdr>
        </w:div>
        <w:div w:id="1208028357">
          <w:marLeft w:val="640"/>
          <w:marRight w:val="0"/>
          <w:marTop w:val="0"/>
          <w:marBottom w:val="0"/>
          <w:divBdr>
            <w:top w:val="none" w:sz="0" w:space="0" w:color="auto"/>
            <w:left w:val="none" w:sz="0" w:space="0" w:color="auto"/>
            <w:bottom w:val="none" w:sz="0" w:space="0" w:color="auto"/>
            <w:right w:val="none" w:sz="0" w:space="0" w:color="auto"/>
          </w:divBdr>
        </w:div>
        <w:div w:id="1640257375">
          <w:marLeft w:val="640"/>
          <w:marRight w:val="0"/>
          <w:marTop w:val="0"/>
          <w:marBottom w:val="0"/>
          <w:divBdr>
            <w:top w:val="none" w:sz="0" w:space="0" w:color="auto"/>
            <w:left w:val="none" w:sz="0" w:space="0" w:color="auto"/>
            <w:bottom w:val="none" w:sz="0" w:space="0" w:color="auto"/>
            <w:right w:val="none" w:sz="0" w:space="0" w:color="auto"/>
          </w:divBdr>
        </w:div>
        <w:div w:id="2105151245">
          <w:marLeft w:val="640"/>
          <w:marRight w:val="0"/>
          <w:marTop w:val="0"/>
          <w:marBottom w:val="0"/>
          <w:divBdr>
            <w:top w:val="none" w:sz="0" w:space="0" w:color="auto"/>
            <w:left w:val="none" w:sz="0" w:space="0" w:color="auto"/>
            <w:bottom w:val="none" w:sz="0" w:space="0" w:color="auto"/>
            <w:right w:val="none" w:sz="0" w:space="0" w:color="auto"/>
          </w:divBdr>
        </w:div>
        <w:div w:id="1875340284">
          <w:marLeft w:val="640"/>
          <w:marRight w:val="0"/>
          <w:marTop w:val="0"/>
          <w:marBottom w:val="0"/>
          <w:divBdr>
            <w:top w:val="none" w:sz="0" w:space="0" w:color="auto"/>
            <w:left w:val="none" w:sz="0" w:space="0" w:color="auto"/>
            <w:bottom w:val="none" w:sz="0" w:space="0" w:color="auto"/>
            <w:right w:val="none" w:sz="0" w:space="0" w:color="auto"/>
          </w:divBdr>
        </w:div>
        <w:div w:id="1326274829">
          <w:marLeft w:val="640"/>
          <w:marRight w:val="0"/>
          <w:marTop w:val="0"/>
          <w:marBottom w:val="0"/>
          <w:divBdr>
            <w:top w:val="none" w:sz="0" w:space="0" w:color="auto"/>
            <w:left w:val="none" w:sz="0" w:space="0" w:color="auto"/>
            <w:bottom w:val="none" w:sz="0" w:space="0" w:color="auto"/>
            <w:right w:val="none" w:sz="0" w:space="0" w:color="auto"/>
          </w:divBdr>
        </w:div>
        <w:div w:id="1994144201">
          <w:marLeft w:val="640"/>
          <w:marRight w:val="0"/>
          <w:marTop w:val="0"/>
          <w:marBottom w:val="0"/>
          <w:divBdr>
            <w:top w:val="none" w:sz="0" w:space="0" w:color="auto"/>
            <w:left w:val="none" w:sz="0" w:space="0" w:color="auto"/>
            <w:bottom w:val="none" w:sz="0" w:space="0" w:color="auto"/>
            <w:right w:val="none" w:sz="0" w:space="0" w:color="auto"/>
          </w:divBdr>
        </w:div>
        <w:div w:id="1956062570">
          <w:marLeft w:val="640"/>
          <w:marRight w:val="0"/>
          <w:marTop w:val="0"/>
          <w:marBottom w:val="0"/>
          <w:divBdr>
            <w:top w:val="none" w:sz="0" w:space="0" w:color="auto"/>
            <w:left w:val="none" w:sz="0" w:space="0" w:color="auto"/>
            <w:bottom w:val="none" w:sz="0" w:space="0" w:color="auto"/>
            <w:right w:val="none" w:sz="0" w:space="0" w:color="auto"/>
          </w:divBdr>
        </w:div>
        <w:div w:id="1954089889">
          <w:marLeft w:val="640"/>
          <w:marRight w:val="0"/>
          <w:marTop w:val="0"/>
          <w:marBottom w:val="0"/>
          <w:divBdr>
            <w:top w:val="none" w:sz="0" w:space="0" w:color="auto"/>
            <w:left w:val="none" w:sz="0" w:space="0" w:color="auto"/>
            <w:bottom w:val="none" w:sz="0" w:space="0" w:color="auto"/>
            <w:right w:val="none" w:sz="0" w:space="0" w:color="auto"/>
          </w:divBdr>
        </w:div>
        <w:div w:id="845940778">
          <w:marLeft w:val="640"/>
          <w:marRight w:val="0"/>
          <w:marTop w:val="0"/>
          <w:marBottom w:val="0"/>
          <w:divBdr>
            <w:top w:val="none" w:sz="0" w:space="0" w:color="auto"/>
            <w:left w:val="none" w:sz="0" w:space="0" w:color="auto"/>
            <w:bottom w:val="none" w:sz="0" w:space="0" w:color="auto"/>
            <w:right w:val="none" w:sz="0" w:space="0" w:color="auto"/>
          </w:divBdr>
        </w:div>
        <w:div w:id="886989335">
          <w:marLeft w:val="640"/>
          <w:marRight w:val="0"/>
          <w:marTop w:val="0"/>
          <w:marBottom w:val="0"/>
          <w:divBdr>
            <w:top w:val="none" w:sz="0" w:space="0" w:color="auto"/>
            <w:left w:val="none" w:sz="0" w:space="0" w:color="auto"/>
            <w:bottom w:val="none" w:sz="0" w:space="0" w:color="auto"/>
            <w:right w:val="none" w:sz="0" w:space="0" w:color="auto"/>
          </w:divBdr>
        </w:div>
        <w:div w:id="920485777">
          <w:marLeft w:val="640"/>
          <w:marRight w:val="0"/>
          <w:marTop w:val="0"/>
          <w:marBottom w:val="0"/>
          <w:divBdr>
            <w:top w:val="none" w:sz="0" w:space="0" w:color="auto"/>
            <w:left w:val="none" w:sz="0" w:space="0" w:color="auto"/>
            <w:bottom w:val="none" w:sz="0" w:space="0" w:color="auto"/>
            <w:right w:val="none" w:sz="0" w:space="0" w:color="auto"/>
          </w:divBdr>
        </w:div>
        <w:div w:id="225072263">
          <w:marLeft w:val="640"/>
          <w:marRight w:val="0"/>
          <w:marTop w:val="0"/>
          <w:marBottom w:val="0"/>
          <w:divBdr>
            <w:top w:val="none" w:sz="0" w:space="0" w:color="auto"/>
            <w:left w:val="none" w:sz="0" w:space="0" w:color="auto"/>
            <w:bottom w:val="none" w:sz="0" w:space="0" w:color="auto"/>
            <w:right w:val="none" w:sz="0" w:space="0" w:color="auto"/>
          </w:divBdr>
        </w:div>
        <w:div w:id="1925647787">
          <w:marLeft w:val="640"/>
          <w:marRight w:val="0"/>
          <w:marTop w:val="0"/>
          <w:marBottom w:val="0"/>
          <w:divBdr>
            <w:top w:val="none" w:sz="0" w:space="0" w:color="auto"/>
            <w:left w:val="none" w:sz="0" w:space="0" w:color="auto"/>
            <w:bottom w:val="none" w:sz="0" w:space="0" w:color="auto"/>
            <w:right w:val="none" w:sz="0" w:space="0" w:color="auto"/>
          </w:divBdr>
        </w:div>
        <w:div w:id="1935673182">
          <w:marLeft w:val="640"/>
          <w:marRight w:val="0"/>
          <w:marTop w:val="0"/>
          <w:marBottom w:val="0"/>
          <w:divBdr>
            <w:top w:val="none" w:sz="0" w:space="0" w:color="auto"/>
            <w:left w:val="none" w:sz="0" w:space="0" w:color="auto"/>
            <w:bottom w:val="none" w:sz="0" w:space="0" w:color="auto"/>
            <w:right w:val="none" w:sz="0" w:space="0" w:color="auto"/>
          </w:divBdr>
        </w:div>
        <w:div w:id="834035282">
          <w:marLeft w:val="640"/>
          <w:marRight w:val="0"/>
          <w:marTop w:val="0"/>
          <w:marBottom w:val="0"/>
          <w:divBdr>
            <w:top w:val="none" w:sz="0" w:space="0" w:color="auto"/>
            <w:left w:val="none" w:sz="0" w:space="0" w:color="auto"/>
            <w:bottom w:val="none" w:sz="0" w:space="0" w:color="auto"/>
            <w:right w:val="none" w:sz="0" w:space="0" w:color="auto"/>
          </w:divBdr>
        </w:div>
        <w:div w:id="499661584">
          <w:marLeft w:val="640"/>
          <w:marRight w:val="0"/>
          <w:marTop w:val="0"/>
          <w:marBottom w:val="0"/>
          <w:divBdr>
            <w:top w:val="none" w:sz="0" w:space="0" w:color="auto"/>
            <w:left w:val="none" w:sz="0" w:space="0" w:color="auto"/>
            <w:bottom w:val="none" w:sz="0" w:space="0" w:color="auto"/>
            <w:right w:val="none" w:sz="0" w:space="0" w:color="auto"/>
          </w:divBdr>
        </w:div>
        <w:div w:id="2131433383">
          <w:marLeft w:val="640"/>
          <w:marRight w:val="0"/>
          <w:marTop w:val="0"/>
          <w:marBottom w:val="0"/>
          <w:divBdr>
            <w:top w:val="none" w:sz="0" w:space="0" w:color="auto"/>
            <w:left w:val="none" w:sz="0" w:space="0" w:color="auto"/>
            <w:bottom w:val="none" w:sz="0" w:space="0" w:color="auto"/>
            <w:right w:val="none" w:sz="0" w:space="0" w:color="auto"/>
          </w:divBdr>
        </w:div>
        <w:div w:id="1656881736">
          <w:marLeft w:val="640"/>
          <w:marRight w:val="0"/>
          <w:marTop w:val="0"/>
          <w:marBottom w:val="0"/>
          <w:divBdr>
            <w:top w:val="none" w:sz="0" w:space="0" w:color="auto"/>
            <w:left w:val="none" w:sz="0" w:space="0" w:color="auto"/>
            <w:bottom w:val="none" w:sz="0" w:space="0" w:color="auto"/>
            <w:right w:val="none" w:sz="0" w:space="0" w:color="auto"/>
          </w:divBdr>
        </w:div>
        <w:div w:id="481312803">
          <w:marLeft w:val="640"/>
          <w:marRight w:val="0"/>
          <w:marTop w:val="0"/>
          <w:marBottom w:val="0"/>
          <w:divBdr>
            <w:top w:val="none" w:sz="0" w:space="0" w:color="auto"/>
            <w:left w:val="none" w:sz="0" w:space="0" w:color="auto"/>
            <w:bottom w:val="none" w:sz="0" w:space="0" w:color="auto"/>
            <w:right w:val="none" w:sz="0" w:space="0" w:color="auto"/>
          </w:divBdr>
        </w:div>
        <w:div w:id="752975646">
          <w:marLeft w:val="640"/>
          <w:marRight w:val="0"/>
          <w:marTop w:val="0"/>
          <w:marBottom w:val="0"/>
          <w:divBdr>
            <w:top w:val="none" w:sz="0" w:space="0" w:color="auto"/>
            <w:left w:val="none" w:sz="0" w:space="0" w:color="auto"/>
            <w:bottom w:val="none" w:sz="0" w:space="0" w:color="auto"/>
            <w:right w:val="none" w:sz="0" w:space="0" w:color="auto"/>
          </w:divBdr>
        </w:div>
        <w:div w:id="1195271610">
          <w:marLeft w:val="640"/>
          <w:marRight w:val="0"/>
          <w:marTop w:val="0"/>
          <w:marBottom w:val="0"/>
          <w:divBdr>
            <w:top w:val="none" w:sz="0" w:space="0" w:color="auto"/>
            <w:left w:val="none" w:sz="0" w:space="0" w:color="auto"/>
            <w:bottom w:val="none" w:sz="0" w:space="0" w:color="auto"/>
            <w:right w:val="none" w:sz="0" w:space="0" w:color="auto"/>
          </w:divBdr>
        </w:div>
        <w:div w:id="795412943">
          <w:marLeft w:val="640"/>
          <w:marRight w:val="0"/>
          <w:marTop w:val="0"/>
          <w:marBottom w:val="0"/>
          <w:divBdr>
            <w:top w:val="none" w:sz="0" w:space="0" w:color="auto"/>
            <w:left w:val="none" w:sz="0" w:space="0" w:color="auto"/>
            <w:bottom w:val="none" w:sz="0" w:space="0" w:color="auto"/>
            <w:right w:val="none" w:sz="0" w:space="0" w:color="auto"/>
          </w:divBdr>
        </w:div>
        <w:div w:id="1441299628">
          <w:marLeft w:val="640"/>
          <w:marRight w:val="0"/>
          <w:marTop w:val="0"/>
          <w:marBottom w:val="0"/>
          <w:divBdr>
            <w:top w:val="none" w:sz="0" w:space="0" w:color="auto"/>
            <w:left w:val="none" w:sz="0" w:space="0" w:color="auto"/>
            <w:bottom w:val="none" w:sz="0" w:space="0" w:color="auto"/>
            <w:right w:val="none" w:sz="0" w:space="0" w:color="auto"/>
          </w:divBdr>
        </w:div>
      </w:divsChild>
    </w:div>
    <w:div w:id="1867476364">
      <w:bodyDiv w:val="1"/>
      <w:marLeft w:val="0"/>
      <w:marRight w:val="0"/>
      <w:marTop w:val="0"/>
      <w:marBottom w:val="0"/>
      <w:divBdr>
        <w:top w:val="none" w:sz="0" w:space="0" w:color="auto"/>
        <w:left w:val="none" w:sz="0" w:space="0" w:color="auto"/>
        <w:bottom w:val="none" w:sz="0" w:space="0" w:color="auto"/>
        <w:right w:val="none" w:sz="0" w:space="0" w:color="auto"/>
      </w:divBdr>
      <w:divsChild>
        <w:div w:id="1249000212">
          <w:marLeft w:val="640"/>
          <w:marRight w:val="0"/>
          <w:marTop w:val="0"/>
          <w:marBottom w:val="0"/>
          <w:divBdr>
            <w:top w:val="none" w:sz="0" w:space="0" w:color="auto"/>
            <w:left w:val="none" w:sz="0" w:space="0" w:color="auto"/>
            <w:bottom w:val="none" w:sz="0" w:space="0" w:color="auto"/>
            <w:right w:val="none" w:sz="0" w:space="0" w:color="auto"/>
          </w:divBdr>
        </w:div>
        <w:div w:id="2112628703">
          <w:marLeft w:val="640"/>
          <w:marRight w:val="0"/>
          <w:marTop w:val="0"/>
          <w:marBottom w:val="0"/>
          <w:divBdr>
            <w:top w:val="none" w:sz="0" w:space="0" w:color="auto"/>
            <w:left w:val="none" w:sz="0" w:space="0" w:color="auto"/>
            <w:bottom w:val="none" w:sz="0" w:space="0" w:color="auto"/>
            <w:right w:val="none" w:sz="0" w:space="0" w:color="auto"/>
          </w:divBdr>
        </w:div>
        <w:div w:id="944075911">
          <w:marLeft w:val="640"/>
          <w:marRight w:val="0"/>
          <w:marTop w:val="0"/>
          <w:marBottom w:val="0"/>
          <w:divBdr>
            <w:top w:val="none" w:sz="0" w:space="0" w:color="auto"/>
            <w:left w:val="none" w:sz="0" w:space="0" w:color="auto"/>
            <w:bottom w:val="none" w:sz="0" w:space="0" w:color="auto"/>
            <w:right w:val="none" w:sz="0" w:space="0" w:color="auto"/>
          </w:divBdr>
        </w:div>
        <w:div w:id="2044094836">
          <w:marLeft w:val="640"/>
          <w:marRight w:val="0"/>
          <w:marTop w:val="0"/>
          <w:marBottom w:val="0"/>
          <w:divBdr>
            <w:top w:val="none" w:sz="0" w:space="0" w:color="auto"/>
            <w:left w:val="none" w:sz="0" w:space="0" w:color="auto"/>
            <w:bottom w:val="none" w:sz="0" w:space="0" w:color="auto"/>
            <w:right w:val="none" w:sz="0" w:space="0" w:color="auto"/>
          </w:divBdr>
        </w:div>
        <w:div w:id="1091508156">
          <w:marLeft w:val="640"/>
          <w:marRight w:val="0"/>
          <w:marTop w:val="0"/>
          <w:marBottom w:val="0"/>
          <w:divBdr>
            <w:top w:val="none" w:sz="0" w:space="0" w:color="auto"/>
            <w:left w:val="none" w:sz="0" w:space="0" w:color="auto"/>
            <w:bottom w:val="none" w:sz="0" w:space="0" w:color="auto"/>
            <w:right w:val="none" w:sz="0" w:space="0" w:color="auto"/>
          </w:divBdr>
        </w:div>
        <w:div w:id="478158661">
          <w:marLeft w:val="640"/>
          <w:marRight w:val="0"/>
          <w:marTop w:val="0"/>
          <w:marBottom w:val="0"/>
          <w:divBdr>
            <w:top w:val="none" w:sz="0" w:space="0" w:color="auto"/>
            <w:left w:val="none" w:sz="0" w:space="0" w:color="auto"/>
            <w:bottom w:val="none" w:sz="0" w:space="0" w:color="auto"/>
            <w:right w:val="none" w:sz="0" w:space="0" w:color="auto"/>
          </w:divBdr>
        </w:div>
        <w:div w:id="762997366">
          <w:marLeft w:val="640"/>
          <w:marRight w:val="0"/>
          <w:marTop w:val="0"/>
          <w:marBottom w:val="0"/>
          <w:divBdr>
            <w:top w:val="none" w:sz="0" w:space="0" w:color="auto"/>
            <w:left w:val="none" w:sz="0" w:space="0" w:color="auto"/>
            <w:bottom w:val="none" w:sz="0" w:space="0" w:color="auto"/>
            <w:right w:val="none" w:sz="0" w:space="0" w:color="auto"/>
          </w:divBdr>
        </w:div>
        <w:div w:id="1650787859">
          <w:marLeft w:val="640"/>
          <w:marRight w:val="0"/>
          <w:marTop w:val="0"/>
          <w:marBottom w:val="0"/>
          <w:divBdr>
            <w:top w:val="none" w:sz="0" w:space="0" w:color="auto"/>
            <w:left w:val="none" w:sz="0" w:space="0" w:color="auto"/>
            <w:bottom w:val="none" w:sz="0" w:space="0" w:color="auto"/>
            <w:right w:val="none" w:sz="0" w:space="0" w:color="auto"/>
          </w:divBdr>
        </w:div>
        <w:div w:id="506099602">
          <w:marLeft w:val="640"/>
          <w:marRight w:val="0"/>
          <w:marTop w:val="0"/>
          <w:marBottom w:val="0"/>
          <w:divBdr>
            <w:top w:val="none" w:sz="0" w:space="0" w:color="auto"/>
            <w:left w:val="none" w:sz="0" w:space="0" w:color="auto"/>
            <w:bottom w:val="none" w:sz="0" w:space="0" w:color="auto"/>
            <w:right w:val="none" w:sz="0" w:space="0" w:color="auto"/>
          </w:divBdr>
        </w:div>
        <w:div w:id="1170020563">
          <w:marLeft w:val="640"/>
          <w:marRight w:val="0"/>
          <w:marTop w:val="0"/>
          <w:marBottom w:val="0"/>
          <w:divBdr>
            <w:top w:val="none" w:sz="0" w:space="0" w:color="auto"/>
            <w:left w:val="none" w:sz="0" w:space="0" w:color="auto"/>
            <w:bottom w:val="none" w:sz="0" w:space="0" w:color="auto"/>
            <w:right w:val="none" w:sz="0" w:space="0" w:color="auto"/>
          </w:divBdr>
        </w:div>
        <w:div w:id="1396514308">
          <w:marLeft w:val="640"/>
          <w:marRight w:val="0"/>
          <w:marTop w:val="0"/>
          <w:marBottom w:val="0"/>
          <w:divBdr>
            <w:top w:val="none" w:sz="0" w:space="0" w:color="auto"/>
            <w:left w:val="none" w:sz="0" w:space="0" w:color="auto"/>
            <w:bottom w:val="none" w:sz="0" w:space="0" w:color="auto"/>
            <w:right w:val="none" w:sz="0" w:space="0" w:color="auto"/>
          </w:divBdr>
        </w:div>
        <w:div w:id="132331813">
          <w:marLeft w:val="640"/>
          <w:marRight w:val="0"/>
          <w:marTop w:val="0"/>
          <w:marBottom w:val="0"/>
          <w:divBdr>
            <w:top w:val="none" w:sz="0" w:space="0" w:color="auto"/>
            <w:left w:val="none" w:sz="0" w:space="0" w:color="auto"/>
            <w:bottom w:val="none" w:sz="0" w:space="0" w:color="auto"/>
            <w:right w:val="none" w:sz="0" w:space="0" w:color="auto"/>
          </w:divBdr>
        </w:div>
        <w:div w:id="1646474602">
          <w:marLeft w:val="640"/>
          <w:marRight w:val="0"/>
          <w:marTop w:val="0"/>
          <w:marBottom w:val="0"/>
          <w:divBdr>
            <w:top w:val="none" w:sz="0" w:space="0" w:color="auto"/>
            <w:left w:val="none" w:sz="0" w:space="0" w:color="auto"/>
            <w:bottom w:val="none" w:sz="0" w:space="0" w:color="auto"/>
            <w:right w:val="none" w:sz="0" w:space="0" w:color="auto"/>
          </w:divBdr>
        </w:div>
        <w:div w:id="802581950">
          <w:marLeft w:val="640"/>
          <w:marRight w:val="0"/>
          <w:marTop w:val="0"/>
          <w:marBottom w:val="0"/>
          <w:divBdr>
            <w:top w:val="none" w:sz="0" w:space="0" w:color="auto"/>
            <w:left w:val="none" w:sz="0" w:space="0" w:color="auto"/>
            <w:bottom w:val="none" w:sz="0" w:space="0" w:color="auto"/>
            <w:right w:val="none" w:sz="0" w:space="0" w:color="auto"/>
          </w:divBdr>
        </w:div>
        <w:div w:id="1043823160">
          <w:marLeft w:val="640"/>
          <w:marRight w:val="0"/>
          <w:marTop w:val="0"/>
          <w:marBottom w:val="0"/>
          <w:divBdr>
            <w:top w:val="none" w:sz="0" w:space="0" w:color="auto"/>
            <w:left w:val="none" w:sz="0" w:space="0" w:color="auto"/>
            <w:bottom w:val="none" w:sz="0" w:space="0" w:color="auto"/>
            <w:right w:val="none" w:sz="0" w:space="0" w:color="auto"/>
          </w:divBdr>
        </w:div>
        <w:div w:id="1428113498">
          <w:marLeft w:val="640"/>
          <w:marRight w:val="0"/>
          <w:marTop w:val="0"/>
          <w:marBottom w:val="0"/>
          <w:divBdr>
            <w:top w:val="none" w:sz="0" w:space="0" w:color="auto"/>
            <w:left w:val="none" w:sz="0" w:space="0" w:color="auto"/>
            <w:bottom w:val="none" w:sz="0" w:space="0" w:color="auto"/>
            <w:right w:val="none" w:sz="0" w:space="0" w:color="auto"/>
          </w:divBdr>
        </w:div>
        <w:div w:id="1315187459">
          <w:marLeft w:val="640"/>
          <w:marRight w:val="0"/>
          <w:marTop w:val="0"/>
          <w:marBottom w:val="0"/>
          <w:divBdr>
            <w:top w:val="none" w:sz="0" w:space="0" w:color="auto"/>
            <w:left w:val="none" w:sz="0" w:space="0" w:color="auto"/>
            <w:bottom w:val="none" w:sz="0" w:space="0" w:color="auto"/>
            <w:right w:val="none" w:sz="0" w:space="0" w:color="auto"/>
          </w:divBdr>
        </w:div>
        <w:div w:id="730618010">
          <w:marLeft w:val="640"/>
          <w:marRight w:val="0"/>
          <w:marTop w:val="0"/>
          <w:marBottom w:val="0"/>
          <w:divBdr>
            <w:top w:val="none" w:sz="0" w:space="0" w:color="auto"/>
            <w:left w:val="none" w:sz="0" w:space="0" w:color="auto"/>
            <w:bottom w:val="none" w:sz="0" w:space="0" w:color="auto"/>
            <w:right w:val="none" w:sz="0" w:space="0" w:color="auto"/>
          </w:divBdr>
        </w:div>
        <w:div w:id="550045949">
          <w:marLeft w:val="640"/>
          <w:marRight w:val="0"/>
          <w:marTop w:val="0"/>
          <w:marBottom w:val="0"/>
          <w:divBdr>
            <w:top w:val="none" w:sz="0" w:space="0" w:color="auto"/>
            <w:left w:val="none" w:sz="0" w:space="0" w:color="auto"/>
            <w:bottom w:val="none" w:sz="0" w:space="0" w:color="auto"/>
            <w:right w:val="none" w:sz="0" w:space="0" w:color="auto"/>
          </w:divBdr>
        </w:div>
        <w:div w:id="1319311775">
          <w:marLeft w:val="640"/>
          <w:marRight w:val="0"/>
          <w:marTop w:val="0"/>
          <w:marBottom w:val="0"/>
          <w:divBdr>
            <w:top w:val="none" w:sz="0" w:space="0" w:color="auto"/>
            <w:left w:val="none" w:sz="0" w:space="0" w:color="auto"/>
            <w:bottom w:val="none" w:sz="0" w:space="0" w:color="auto"/>
            <w:right w:val="none" w:sz="0" w:space="0" w:color="auto"/>
          </w:divBdr>
        </w:div>
        <w:div w:id="44064560">
          <w:marLeft w:val="640"/>
          <w:marRight w:val="0"/>
          <w:marTop w:val="0"/>
          <w:marBottom w:val="0"/>
          <w:divBdr>
            <w:top w:val="none" w:sz="0" w:space="0" w:color="auto"/>
            <w:left w:val="none" w:sz="0" w:space="0" w:color="auto"/>
            <w:bottom w:val="none" w:sz="0" w:space="0" w:color="auto"/>
            <w:right w:val="none" w:sz="0" w:space="0" w:color="auto"/>
          </w:divBdr>
        </w:div>
        <w:div w:id="1636058196">
          <w:marLeft w:val="640"/>
          <w:marRight w:val="0"/>
          <w:marTop w:val="0"/>
          <w:marBottom w:val="0"/>
          <w:divBdr>
            <w:top w:val="none" w:sz="0" w:space="0" w:color="auto"/>
            <w:left w:val="none" w:sz="0" w:space="0" w:color="auto"/>
            <w:bottom w:val="none" w:sz="0" w:space="0" w:color="auto"/>
            <w:right w:val="none" w:sz="0" w:space="0" w:color="auto"/>
          </w:divBdr>
        </w:div>
        <w:div w:id="1848789864">
          <w:marLeft w:val="640"/>
          <w:marRight w:val="0"/>
          <w:marTop w:val="0"/>
          <w:marBottom w:val="0"/>
          <w:divBdr>
            <w:top w:val="none" w:sz="0" w:space="0" w:color="auto"/>
            <w:left w:val="none" w:sz="0" w:space="0" w:color="auto"/>
            <w:bottom w:val="none" w:sz="0" w:space="0" w:color="auto"/>
            <w:right w:val="none" w:sz="0" w:space="0" w:color="auto"/>
          </w:divBdr>
        </w:div>
        <w:div w:id="1670985305">
          <w:marLeft w:val="640"/>
          <w:marRight w:val="0"/>
          <w:marTop w:val="0"/>
          <w:marBottom w:val="0"/>
          <w:divBdr>
            <w:top w:val="none" w:sz="0" w:space="0" w:color="auto"/>
            <w:left w:val="none" w:sz="0" w:space="0" w:color="auto"/>
            <w:bottom w:val="none" w:sz="0" w:space="0" w:color="auto"/>
            <w:right w:val="none" w:sz="0" w:space="0" w:color="auto"/>
          </w:divBdr>
        </w:div>
        <w:div w:id="398678239">
          <w:marLeft w:val="640"/>
          <w:marRight w:val="0"/>
          <w:marTop w:val="0"/>
          <w:marBottom w:val="0"/>
          <w:divBdr>
            <w:top w:val="none" w:sz="0" w:space="0" w:color="auto"/>
            <w:left w:val="none" w:sz="0" w:space="0" w:color="auto"/>
            <w:bottom w:val="none" w:sz="0" w:space="0" w:color="auto"/>
            <w:right w:val="none" w:sz="0" w:space="0" w:color="auto"/>
          </w:divBdr>
        </w:div>
        <w:div w:id="266230025">
          <w:marLeft w:val="640"/>
          <w:marRight w:val="0"/>
          <w:marTop w:val="0"/>
          <w:marBottom w:val="0"/>
          <w:divBdr>
            <w:top w:val="none" w:sz="0" w:space="0" w:color="auto"/>
            <w:left w:val="none" w:sz="0" w:space="0" w:color="auto"/>
            <w:bottom w:val="none" w:sz="0" w:space="0" w:color="auto"/>
            <w:right w:val="none" w:sz="0" w:space="0" w:color="auto"/>
          </w:divBdr>
        </w:div>
        <w:div w:id="1224372496">
          <w:marLeft w:val="640"/>
          <w:marRight w:val="0"/>
          <w:marTop w:val="0"/>
          <w:marBottom w:val="0"/>
          <w:divBdr>
            <w:top w:val="none" w:sz="0" w:space="0" w:color="auto"/>
            <w:left w:val="none" w:sz="0" w:space="0" w:color="auto"/>
            <w:bottom w:val="none" w:sz="0" w:space="0" w:color="auto"/>
            <w:right w:val="none" w:sz="0" w:space="0" w:color="auto"/>
          </w:divBdr>
        </w:div>
        <w:div w:id="565461420">
          <w:marLeft w:val="640"/>
          <w:marRight w:val="0"/>
          <w:marTop w:val="0"/>
          <w:marBottom w:val="0"/>
          <w:divBdr>
            <w:top w:val="none" w:sz="0" w:space="0" w:color="auto"/>
            <w:left w:val="none" w:sz="0" w:space="0" w:color="auto"/>
            <w:bottom w:val="none" w:sz="0" w:space="0" w:color="auto"/>
            <w:right w:val="none" w:sz="0" w:space="0" w:color="auto"/>
          </w:divBdr>
        </w:div>
        <w:div w:id="209002756">
          <w:marLeft w:val="640"/>
          <w:marRight w:val="0"/>
          <w:marTop w:val="0"/>
          <w:marBottom w:val="0"/>
          <w:divBdr>
            <w:top w:val="none" w:sz="0" w:space="0" w:color="auto"/>
            <w:left w:val="none" w:sz="0" w:space="0" w:color="auto"/>
            <w:bottom w:val="none" w:sz="0" w:space="0" w:color="auto"/>
            <w:right w:val="none" w:sz="0" w:space="0" w:color="auto"/>
          </w:divBdr>
        </w:div>
        <w:div w:id="853112579">
          <w:marLeft w:val="640"/>
          <w:marRight w:val="0"/>
          <w:marTop w:val="0"/>
          <w:marBottom w:val="0"/>
          <w:divBdr>
            <w:top w:val="none" w:sz="0" w:space="0" w:color="auto"/>
            <w:left w:val="none" w:sz="0" w:space="0" w:color="auto"/>
            <w:bottom w:val="none" w:sz="0" w:space="0" w:color="auto"/>
            <w:right w:val="none" w:sz="0" w:space="0" w:color="auto"/>
          </w:divBdr>
        </w:div>
        <w:div w:id="1204564397">
          <w:marLeft w:val="640"/>
          <w:marRight w:val="0"/>
          <w:marTop w:val="0"/>
          <w:marBottom w:val="0"/>
          <w:divBdr>
            <w:top w:val="none" w:sz="0" w:space="0" w:color="auto"/>
            <w:left w:val="none" w:sz="0" w:space="0" w:color="auto"/>
            <w:bottom w:val="none" w:sz="0" w:space="0" w:color="auto"/>
            <w:right w:val="none" w:sz="0" w:space="0" w:color="auto"/>
          </w:divBdr>
        </w:div>
        <w:div w:id="1194340702">
          <w:marLeft w:val="640"/>
          <w:marRight w:val="0"/>
          <w:marTop w:val="0"/>
          <w:marBottom w:val="0"/>
          <w:divBdr>
            <w:top w:val="none" w:sz="0" w:space="0" w:color="auto"/>
            <w:left w:val="none" w:sz="0" w:space="0" w:color="auto"/>
            <w:bottom w:val="none" w:sz="0" w:space="0" w:color="auto"/>
            <w:right w:val="none" w:sz="0" w:space="0" w:color="auto"/>
          </w:divBdr>
        </w:div>
        <w:div w:id="173879435">
          <w:marLeft w:val="640"/>
          <w:marRight w:val="0"/>
          <w:marTop w:val="0"/>
          <w:marBottom w:val="0"/>
          <w:divBdr>
            <w:top w:val="none" w:sz="0" w:space="0" w:color="auto"/>
            <w:left w:val="none" w:sz="0" w:space="0" w:color="auto"/>
            <w:bottom w:val="none" w:sz="0" w:space="0" w:color="auto"/>
            <w:right w:val="none" w:sz="0" w:space="0" w:color="auto"/>
          </w:divBdr>
        </w:div>
        <w:div w:id="1649088874">
          <w:marLeft w:val="640"/>
          <w:marRight w:val="0"/>
          <w:marTop w:val="0"/>
          <w:marBottom w:val="0"/>
          <w:divBdr>
            <w:top w:val="none" w:sz="0" w:space="0" w:color="auto"/>
            <w:left w:val="none" w:sz="0" w:space="0" w:color="auto"/>
            <w:bottom w:val="none" w:sz="0" w:space="0" w:color="auto"/>
            <w:right w:val="none" w:sz="0" w:space="0" w:color="auto"/>
          </w:divBdr>
        </w:div>
        <w:div w:id="56052779">
          <w:marLeft w:val="640"/>
          <w:marRight w:val="0"/>
          <w:marTop w:val="0"/>
          <w:marBottom w:val="0"/>
          <w:divBdr>
            <w:top w:val="none" w:sz="0" w:space="0" w:color="auto"/>
            <w:left w:val="none" w:sz="0" w:space="0" w:color="auto"/>
            <w:bottom w:val="none" w:sz="0" w:space="0" w:color="auto"/>
            <w:right w:val="none" w:sz="0" w:space="0" w:color="auto"/>
          </w:divBdr>
        </w:div>
        <w:div w:id="825702183">
          <w:marLeft w:val="640"/>
          <w:marRight w:val="0"/>
          <w:marTop w:val="0"/>
          <w:marBottom w:val="0"/>
          <w:divBdr>
            <w:top w:val="none" w:sz="0" w:space="0" w:color="auto"/>
            <w:left w:val="none" w:sz="0" w:space="0" w:color="auto"/>
            <w:bottom w:val="none" w:sz="0" w:space="0" w:color="auto"/>
            <w:right w:val="none" w:sz="0" w:space="0" w:color="auto"/>
          </w:divBdr>
        </w:div>
        <w:div w:id="1666274502">
          <w:marLeft w:val="640"/>
          <w:marRight w:val="0"/>
          <w:marTop w:val="0"/>
          <w:marBottom w:val="0"/>
          <w:divBdr>
            <w:top w:val="none" w:sz="0" w:space="0" w:color="auto"/>
            <w:left w:val="none" w:sz="0" w:space="0" w:color="auto"/>
            <w:bottom w:val="none" w:sz="0" w:space="0" w:color="auto"/>
            <w:right w:val="none" w:sz="0" w:space="0" w:color="auto"/>
          </w:divBdr>
        </w:div>
        <w:div w:id="1150320449">
          <w:marLeft w:val="640"/>
          <w:marRight w:val="0"/>
          <w:marTop w:val="0"/>
          <w:marBottom w:val="0"/>
          <w:divBdr>
            <w:top w:val="none" w:sz="0" w:space="0" w:color="auto"/>
            <w:left w:val="none" w:sz="0" w:space="0" w:color="auto"/>
            <w:bottom w:val="none" w:sz="0" w:space="0" w:color="auto"/>
            <w:right w:val="none" w:sz="0" w:space="0" w:color="auto"/>
          </w:divBdr>
        </w:div>
        <w:div w:id="116029141">
          <w:marLeft w:val="640"/>
          <w:marRight w:val="0"/>
          <w:marTop w:val="0"/>
          <w:marBottom w:val="0"/>
          <w:divBdr>
            <w:top w:val="none" w:sz="0" w:space="0" w:color="auto"/>
            <w:left w:val="none" w:sz="0" w:space="0" w:color="auto"/>
            <w:bottom w:val="none" w:sz="0" w:space="0" w:color="auto"/>
            <w:right w:val="none" w:sz="0" w:space="0" w:color="auto"/>
          </w:divBdr>
        </w:div>
        <w:div w:id="1895193824">
          <w:marLeft w:val="640"/>
          <w:marRight w:val="0"/>
          <w:marTop w:val="0"/>
          <w:marBottom w:val="0"/>
          <w:divBdr>
            <w:top w:val="none" w:sz="0" w:space="0" w:color="auto"/>
            <w:left w:val="none" w:sz="0" w:space="0" w:color="auto"/>
            <w:bottom w:val="none" w:sz="0" w:space="0" w:color="auto"/>
            <w:right w:val="none" w:sz="0" w:space="0" w:color="auto"/>
          </w:divBdr>
        </w:div>
        <w:div w:id="335688277">
          <w:marLeft w:val="640"/>
          <w:marRight w:val="0"/>
          <w:marTop w:val="0"/>
          <w:marBottom w:val="0"/>
          <w:divBdr>
            <w:top w:val="none" w:sz="0" w:space="0" w:color="auto"/>
            <w:left w:val="none" w:sz="0" w:space="0" w:color="auto"/>
            <w:bottom w:val="none" w:sz="0" w:space="0" w:color="auto"/>
            <w:right w:val="none" w:sz="0" w:space="0" w:color="auto"/>
          </w:divBdr>
        </w:div>
        <w:div w:id="1966547098">
          <w:marLeft w:val="640"/>
          <w:marRight w:val="0"/>
          <w:marTop w:val="0"/>
          <w:marBottom w:val="0"/>
          <w:divBdr>
            <w:top w:val="none" w:sz="0" w:space="0" w:color="auto"/>
            <w:left w:val="none" w:sz="0" w:space="0" w:color="auto"/>
            <w:bottom w:val="none" w:sz="0" w:space="0" w:color="auto"/>
            <w:right w:val="none" w:sz="0" w:space="0" w:color="auto"/>
          </w:divBdr>
        </w:div>
        <w:div w:id="1037393060">
          <w:marLeft w:val="640"/>
          <w:marRight w:val="0"/>
          <w:marTop w:val="0"/>
          <w:marBottom w:val="0"/>
          <w:divBdr>
            <w:top w:val="none" w:sz="0" w:space="0" w:color="auto"/>
            <w:left w:val="none" w:sz="0" w:space="0" w:color="auto"/>
            <w:bottom w:val="none" w:sz="0" w:space="0" w:color="auto"/>
            <w:right w:val="none" w:sz="0" w:space="0" w:color="auto"/>
          </w:divBdr>
        </w:div>
        <w:div w:id="673414403">
          <w:marLeft w:val="640"/>
          <w:marRight w:val="0"/>
          <w:marTop w:val="0"/>
          <w:marBottom w:val="0"/>
          <w:divBdr>
            <w:top w:val="none" w:sz="0" w:space="0" w:color="auto"/>
            <w:left w:val="none" w:sz="0" w:space="0" w:color="auto"/>
            <w:bottom w:val="none" w:sz="0" w:space="0" w:color="auto"/>
            <w:right w:val="none" w:sz="0" w:space="0" w:color="auto"/>
          </w:divBdr>
        </w:div>
        <w:div w:id="105733164">
          <w:marLeft w:val="640"/>
          <w:marRight w:val="0"/>
          <w:marTop w:val="0"/>
          <w:marBottom w:val="0"/>
          <w:divBdr>
            <w:top w:val="none" w:sz="0" w:space="0" w:color="auto"/>
            <w:left w:val="none" w:sz="0" w:space="0" w:color="auto"/>
            <w:bottom w:val="none" w:sz="0" w:space="0" w:color="auto"/>
            <w:right w:val="none" w:sz="0" w:space="0" w:color="auto"/>
          </w:divBdr>
        </w:div>
        <w:div w:id="433013097">
          <w:marLeft w:val="640"/>
          <w:marRight w:val="0"/>
          <w:marTop w:val="0"/>
          <w:marBottom w:val="0"/>
          <w:divBdr>
            <w:top w:val="none" w:sz="0" w:space="0" w:color="auto"/>
            <w:left w:val="none" w:sz="0" w:space="0" w:color="auto"/>
            <w:bottom w:val="none" w:sz="0" w:space="0" w:color="auto"/>
            <w:right w:val="none" w:sz="0" w:space="0" w:color="auto"/>
          </w:divBdr>
        </w:div>
        <w:div w:id="1835145523">
          <w:marLeft w:val="640"/>
          <w:marRight w:val="0"/>
          <w:marTop w:val="0"/>
          <w:marBottom w:val="0"/>
          <w:divBdr>
            <w:top w:val="none" w:sz="0" w:space="0" w:color="auto"/>
            <w:left w:val="none" w:sz="0" w:space="0" w:color="auto"/>
            <w:bottom w:val="none" w:sz="0" w:space="0" w:color="auto"/>
            <w:right w:val="none" w:sz="0" w:space="0" w:color="auto"/>
          </w:divBdr>
        </w:div>
        <w:div w:id="1074428681">
          <w:marLeft w:val="640"/>
          <w:marRight w:val="0"/>
          <w:marTop w:val="0"/>
          <w:marBottom w:val="0"/>
          <w:divBdr>
            <w:top w:val="none" w:sz="0" w:space="0" w:color="auto"/>
            <w:left w:val="none" w:sz="0" w:space="0" w:color="auto"/>
            <w:bottom w:val="none" w:sz="0" w:space="0" w:color="auto"/>
            <w:right w:val="none" w:sz="0" w:space="0" w:color="auto"/>
          </w:divBdr>
        </w:div>
        <w:div w:id="715278577">
          <w:marLeft w:val="640"/>
          <w:marRight w:val="0"/>
          <w:marTop w:val="0"/>
          <w:marBottom w:val="0"/>
          <w:divBdr>
            <w:top w:val="none" w:sz="0" w:space="0" w:color="auto"/>
            <w:left w:val="none" w:sz="0" w:space="0" w:color="auto"/>
            <w:bottom w:val="none" w:sz="0" w:space="0" w:color="auto"/>
            <w:right w:val="none" w:sz="0" w:space="0" w:color="auto"/>
          </w:divBdr>
        </w:div>
      </w:divsChild>
    </w:div>
    <w:div w:id="1922788049">
      <w:bodyDiv w:val="1"/>
      <w:marLeft w:val="0"/>
      <w:marRight w:val="0"/>
      <w:marTop w:val="0"/>
      <w:marBottom w:val="0"/>
      <w:divBdr>
        <w:top w:val="none" w:sz="0" w:space="0" w:color="auto"/>
        <w:left w:val="none" w:sz="0" w:space="0" w:color="auto"/>
        <w:bottom w:val="none" w:sz="0" w:space="0" w:color="auto"/>
        <w:right w:val="none" w:sz="0" w:space="0" w:color="auto"/>
      </w:divBdr>
      <w:divsChild>
        <w:div w:id="682783726">
          <w:marLeft w:val="640"/>
          <w:marRight w:val="0"/>
          <w:marTop w:val="0"/>
          <w:marBottom w:val="0"/>
          <w:divBdr>
            <w:top w:val="none" w:sz="0" w:space="0" w:color="auto"/>
            <w:left w:val="none" w:sz="0" w:space="0" w:color="auto"/>
            <w:bottom w:val="none" w:sz="0" w:space="0" w:color="auto"/>
            <w:right w:val="none" w:sz="0" w:space="0" w:color="auto"/>
          </w:divBdr>
        </w:div>
        <w:div w:id="184634870">
          <w:marLeft w:val="640"/>
          <w:marRight w:val="0"/>
          <w:marTop w:val="0"/>
          <w:marBottom w:val="0"/>
          <w:divBdr>
            <w:top w:val="none" w:sz="0" w:space="0" w:color="auto"/>
            <w:left w:val="none" w:sz="0" w:space="0" w:color="auto"/>
            <w:bottom w:val="none" w:sz="0" w:space="0" w:color="auto"/>
            <w:right w:val="none" w:sz="0" w:space="0" w:color="auto"/>
          </w:divBdr>
        </w:div>
        <w:div w:id="1734083037">
          <w:marLeft w:val="640"/>
          <w:marRight w:val="0"/>
          <w:marTop w:val="0"/>
          <w:marBottom w:val="0"/>
          <w:divBdr>
            <w:top w:val="none" w:sz="0" w:space="0" w:color="auto"/>
            <w:left w:val="none" w:sz="0" w:space="0" w:color="auto"/>
            <w:bottom w:val="none" w:sz="0" w:space="0" w:color="auto"/>
            <w:right w:val="none" w:sz="0" w:space="0" w:color="auto"/>
          </w:divBdr>
        </w:div>
        <w:div w:id="2141678786">
          <w:marLeft w:val="640"/>
          <w:marRight w:val="0"/>
          <w:marTop w:val="0"/>
          <w:marBottom w:val="0"/>
          <w:divBdr>
            <w:top w:val="none" w:sz="0" w:space="0" w:color="auto"/>
            <w:left w:val="none" w:sz="0" w:space="0" w:color="auto"/>
            <w:bottom w:val="none" w:sz="0" w:space="0" w:color="auto"/>
            <w:right w:val="none" w:sz="0" w:space="0" w:color="auto"/>
          </w:divBdr>
        </w:div>
        <w:div w:id="1796949578">
          <w:marLeft w:val="640"/>
          <w:marRight w:val="0"/>
          <w:marTop w:val="0"/>
          <w:marBottom w:val="0"/>
          <w:divBdr>
            <w:top w:val="none" w:sz="0" w:space="0" w:color="auto"/>
            <w:left w:val="none" w:sz="0" w:space="0" w:color="auto"/>
            <w:bottom w:val="none" w:sz="0" w:space="0" w:color="auto"/>
            <w:right w:val="none" w:sz="0" w:space="0" w:color="auto"/>
          </w:divBdr>
        </w:div>
        <w:div w:id="640159378">
          <w:marLeft w:val="640"/>
          <w:marRight w:val="0"/>
          <w:marTop w:val="0"/>
          <w:marBottom w:val="0"/>
          <w:divBdr>
            <w:top w:val="none" w:sz="0" w:space="0" w:color="auto"/>
            <w:left w:val="none" w:sz="0" w:space="0" w:color="auto"/>
            <w:bottom w:val="none" w:sz="0" w:space="0" w:color="auto"/>
            <w:right w:val="none" w:sz="0" w:space="0" w:color="auto"/>
          </w:divBdr>
        </w:div>
        <w:div w:id="366683877">
          <w:marLeft w:val="640"/>
          <w:marRight w:val="0"/>
          <w:marTop w:val="0"/>
          <w:marBottom w:val="0"/>
          <w:divBdr>
            <w:top w:val="none" w:sz="0" w:space="0" w:color="auto"/>
            <w:left w:val="none" w:sz="0" w:space="0" w:color="auto"/>
            <w:bottom w:val="none" w:sz="0" w:space="0" w:color="auto"/>
            <w:right w:val="none" w:sz="0" w:space="0" w:color="auto"/>
          </w:divBdr>
        </w:div>
        <w:div w:id="1051615529">
          <w:marLeft w:val="640"/>
          <w:marRight w:val="0"/>
          <w:marTop w:val="0"/>
          <w:marBottom w:val="0"/>
          <w:divBdr>
            <w:top w:val="none" w:sz="0" w:space="0" w:color="auto"/>
            <w:left w:val="none" w:sz="0" w:space="0" w:color="auto"/>
            <w:bottom w:val="none" w:sz="0" w:space="0" w:color="auto"/>
            <w:right w:val="none" w:sz="0" w:space="0" w:color="auto"/>
          </w:divBdr>
        </w:div>
        <w:div w:id="20906996">
          <w:marLeft w:val="640"/>
          <w:marRight w:val="0"/>
          <w:marTop w:val="0"/>
          <w:marBottom w:val="0"/>
          <w:divBdr>
            <w:top w:val="none" w:sz="0" w:space="0" w:color="auto"/>
            <w:left w:val="none" w:sz="0" w:space="0" w:color="auto"/>
            <w:bottom w:val="none" w:sz="0" w:space="0" w:color="auto"/>
            <w:right w:val="none" w:sz="0" w:space="0" w:color="auto"/>
          </w:divBdr>
        </w:div>
        <w:div w:id="524637604">
          <w:marLeft w:val="640"/>
          <w:marRight w:val="0"/>
          <w:marTop w:val="0"/>
          <w:marBottom w:val="0"/>
          <w:divBdr>
            <w:top w:val="none" w:sz="0" w:space="0" w:color="auto"/>
            <w:left w:val="none" w:sz="0" w:space="0" w:color="auto"/>
            <w:bottom w:val="none" w:sz="0" w:space="0" w:color="auto"/>
            <w:right w:val="none" w:sz="0" w:space="0" w:color="auto"/>
          </w:divBdr>
        </w:div>
        <w:div w:id="435954056">
          <w:marLeft w:val="640"/>
          <w:marRight w:val="0"/>
          <w:marTop w:val="0"/>
          <w:marBottom w:val="0"/>
          <w:divBdr>
            <w:top w:val="none" w:sz="0" w:space="0" w:color="auto"/>
            <w:left w:val="none" w:sz="0" w:space="0" w:color="auto"/>
            <w:bottom w:val="none" w:sz="0" w:space="0" w:color="auto"/>
            <w:right w:val="none" w:sz="0" w:space="0" w:color="auto"/>
          </w:divBdr>
        </w:div>
        <w:div w:id="1712916963">
          <w:marLeft w:val="640"/>
          <w:marRight w:val="0"/>
          <w:marTop w:val="0"/>
          <w:marBottom w:val="0"/>
          <w:divBdr>
            <w:top w:val="none" w:sz="0" w:space="0" w:color="auto"/>
            <w:left w:val="none" w:sz="0" w:space="0" w:color="auto"/>
            <w:bottom w:val="none" w:sz="0" w:space="0" w:color="auto"/>
            <w:right w:val="none" w:sz="0" w:space="0" w:color="auto"/>
          </w:divBdr>
        </w:div>
        <w:div w:id="1446343376">
          <w:marLeft w:val="640"/>
          <w:marRight w:val="0"/>
          <w:marTop w:val="0"/>
          <w:marBottom w:val="0"/>
          <w:divBdr>
            <w:top w:val="none" w:sz="0" w:space="0" w:color="auto"/>
            <w:left w:val="none" w:sz="0" w:space="0" w:color="auto"/>
            <w:bottom w:val="none" w:sz="0" w:space="0" w:color="auto"/>
            <w:right w:val="none" w:sz="0" w:space="0" w:color="auto"/>
          </w:divBdr>
        </w:div>
        <w:div w:id="1047996387">
          <w:marLeft w:val="640"/>
          <w:marRight w:val="0"/>
          <w:marTop w:val="0"/>
          <w:marBottom w:val="0"/>
          <w:divBdr>
            <w:top w:val="none" w:sz="0" w:space="0" w:color="auto"/>
            <w:left w:val="none" w:sz="0" w:space="0" w:color="auto"/>
            <w:bottom w:val="none" w:sz="0" w:space="0" w:color="auto"/>
            <w:right w:val="none" w:sz="0" w:space="0" w:color="auto"/>
          </w:divBdr>
        </w:div>
        <w:div w:id="1251424401">
          <w:marLeft w:val="640"/>
          <w:marRight w:val="0"/>
          <w:marTop w:val="0"/>
          <w:marBottom w:val="0"/>
          <w:divBdr>
            <w:top w:val="none" w:sz="0" w:space="0" w:color="auto"/>
            <w:left w:val="none" w:sz="0" w:space="0" w:color="auto"/>
            <w:bottom w:val="none" w:sz="0" w:space="0" w:color="auto"/>
            <w:right w:val="none" w:sz="0" w:space="0" w:color="auto"/>
          </w:divBdr>
        </w:div>
        <w:div w:id="602760434">
          <w:marLeft w:val="640"/>
          <w:marRight w:val="0"/>
          <w:marTop w:val="0"/>
          <w:marBottom w:val="0"/>
          <w:divBdr>
            <w:top w:val="none" w:sz="0" w:space="0" w:color="auto"/>
            <w:left w:val="none" w:sz="0" w:space="0" w:color="auto"/>
            <w:bottom w:val="none" w:sz="0" w:space="0" w:color="auto"/>
            <w:right w:val="none" w:sz="0" w:space="0" w:color="auto"/>
          </w:divBdr>
        </w:div>
        <w:div w:id="1076631402">
          <w:marLeft w:val="640"/>
          <w:marRight w:val="0"/>
          <w:marTop w:val="0"/>
          <w:marBottom w:val="0"/>
          <w:divBdr>
            <w:top w:val="none" w:sz="0" w:space="0" w:color="auto"/>
            <w:left w:val="none" w:sz="0" w:space="0" w:color="auto"/>
            <w:bottom w:val="none" w:sz="0" w:space="0" w:color="auto"/>
            <w:right w:val="none" w:sz="0" w:space="0" w:color="auto"/>
          </w:divBdr>
        </w:div>
        <w:div w:id="1492792824">
          <w:marLeft w:val="640"/>
          <w:marRight w:val="0"/>
          <w:marTop w:val="0"/>
          <w:marBottom w:val="0"/>
          <w:divBdr>
            <w:top w:val="none" w:sz="0" w:space="0" w:color="auto"/>
            <w:left w:val="none" w:sz="0" w:space="0" w:color="auto"/>
            <w:bottom w:val="none" w:sz="0" w:space="0" w:color="auto"/>
            <w:right w:val="none" w:sz="0" w:space="0" w:color="auto"/>
          </w:divBdr>
        </w:div>
        <w:div w:id="310525643">
          <w:marLeft w:val="640"/>
          <w:marRight w:val="0"/>
          <w:marTop w:val="0"/>
          <w:marBottom w:val="0"/>
          <w:divBdr>
            <w:top w:val="none" w:sz="0" w:space="0" w:color="auto"/>
            <w:left w:val="none" w:sz="0" w:space="0" w:color="auto"/>
            <w:bottom w:val="none" w:sz="0" w:space="0" w:color="auto"/>
            <w:right w:val="none" w:sz="0" w:space="0" w:color="auto"/>
          </w:divBdr>
        </w:div>
        <w:div w:id="2098163077">
          <w:marLeft w:val="640"/>
          <w:marRight w:val="0"/>
          <w:marTop w:val="0"/>
          <w:marBottom w:val="0"/>
          <w:divBdr>
            <w:top w:val="none" w:sz="0" w:space="0" w:color="auto"/>
            <w:left w:val="none" w:sz="0" w:space="0" w:color="auto"/>
            <w:bottom w:val="none" w:sz="0" w:space="0" w:color="auto"/>
            <w:right w:val="none" w:sz="0" w:space="0" w:color="auto"/>
          </w:divBdr>
        </w:div>
        <w:div w:id="983584040">
          <w:marLeft w:val="640"/>
          <w:marRight w:val="0"/>
          <w:marTop w:val="0"/>
          <w:marBottom w:val="0"/>
          <w:divBdr>
            <w:top w:val="none" w:sz="0" w:space="0" w:color="auto"/>
            <w:left w:val="none" w:sz="0" w:space="0" w:color="auto"/>
            <w:bottom w:val="none" w:sz="0" w:space="0" w:color="auto"/>
            <w:right w:val="none" w:sz="0" w:space="0" w:color="auto"/>
          </w:divBdr>
        </w:div>
        <w:div w:id="294681418">
          <w:marLeft w:val="640"/>
          <w:marRight w:val="0"/>
          <w:marTop w:val="0"/>
          <w:marBottom w:val="0"/>
          <w:divBdr>
            <w:top w:val="none" w:sz="0" w:space="0" w:color="auto"/>
            <w:left w:val="none" w:sz="0" w:space="0" w:color="auto"/>
            <w:bottom w:val="none" w:sz="0" w:space="0" w:color="auto"/>
            <w:right w:val="none" w:sz="0" w:space="0" w:color="auto"/>
          </w:divBdr>
        </w:div>
        <w:div w:id="1839418096">
          <w:marLeft w:val="640"/>
          <w:marRight w:val="0"/>
          <w:marTop w:val="0"/>
          <w:marBottom w:val="0"/>
          <w:divBdr>
            <w:top w:val="none" w:sz="0" w:space="0" w:color="auto"/>
            <w:left w:val="none" w:sz="0" w:space="0" w:color="auto"/>
            <w:bottom w:val="none" w:sz="0" w:space="0" w:color="auto"/>
            <w:right w:val="none" w:sz="0" w:space="0" w:color="auto"/>
          </w:divBdr>
        </w:div>
        <w:div w:id="2063484382">
          <w:marLeft w:val="640"/>
          <w:marRight w:val="0"/>
          <w:marTop w:val="0"/>
          <w:marBottom w:val="0"/>
          <w:divBdr>
            <w:top w:val="none" w:sz="0" w:space="0" w:color="auto"/>
            <w:left w:val="none" w:sz="0" w:space="0" w:color="auto"/>
            <w:bottom w:val="none" w:sz="0" w:space="0" w:color="auto"/>
            <w:right w:val="none" w:sz="0" w:space="0" w:color="auto"/>
          </w:divBdr>
        </w:div>
        <w:div w:id="1957102369">
          <w:marLeft w:val="640"/>
          <w:marRight w:val="0"/>
          <w:marTop w:val="0"/>
          <w:marBottom w:val="0"/>
          <w:divBdr>
            <w:top w:val="none" w:sz="0" w:space="0" w:color="auto"/>
            <w:left w:val="none" w:sz="0" w:space="0" w:color="auto"/>
            <w:bottom w:val="none" w:sz="0" w:space="0" w:color="auto"/>
            <w:right w:val="none" w:sz="0" w:space="0" w:color="auto"/>
          </w:divBdr>
        </w:div>
        <w:div w:id="535583360">
          <w:marLeft w:val="640"/>
          <w:marRight w:val="0"/>
          <w:marTop w:val="0"/>
          <w:marBottom w:val="0"/>
          <w:divBdr>
            <w:top w:val="none" w:sz="0" w:space="0" w:color="auto"/>
            <w:left w:val="none" w:sz="0" w:space="0" w:color="auto"/>
            <w:bottom w:val="none" w:sz="0" w:space="0" w:color="auto"/>
            <w:right w:val="none" w:sz="0" w:space="0" w:color="auto"/>
          </w:divBdr>
        </w:div>
        <w:div w:id="2027751644">
          <w:marLeft w:val="640"/>
          <w:marRight w:val="0"/>
          <w:marTop w:val="0"/>
          <w:marBottom w:val="0"/>
          <w:divBdr>
            <w:top w:val="none" w:sz="0" w:space="0" w:color="auto"/>
            <w:left w:val="none" w:sz="0" w:space="0" w:color="auto"/>
            <w:bottom w:val="none" w:sz="0" w:space="0" w:color="auto"/>
            <w:right w:val="none" w:sz="0" w:space="0" w:color="auto"/>
          </w:divBdr>
        </w:div>
        <w:div w:id="1724983775">
          <w:marLeft w:val="640"/>
          <w:marRight w:val="0"/>
          <w:marTop w:val="0"/>
          <w:marBottom w:val="0"/>
          <w:divBdr>
            <w:top w:val="none" w:sz="0" w:space="0" w:color="auto"/>
            <w:left w:val="none" w:sz="0" w:space="0" w:color="auto"/>
            <w:bottom w:val="none" w:sz="0" w:space="0" w:color="auto"/>
            <w:right w:val="none" w:sz="0" w:space="0" w:color="auto"/>
          </w:divBdr>
        </w:div>
        <w:div w:id="1885553787">
          <w:marLeft w:val="640"/>
          <w:marRight w:val="0"/>
          <w:marTop w:val="0"/>
          <w:marBottom w:val="0"/>
          <w:divBdr>
            <w:top w:val="none" w:sz="0" w:space="0" w:color="auto"/>
            <w:left w:val="none" w:sz="0" w:space="0" w:color="auto"/>
            <w:bottom w:val="none" w:sz="0" w:space="0" w:color="auto"/>
            <w:right w:val="none" w:sz="0" w:space="0" w:color="auto"/>
          </w:divBdr>
        </w:div>
        <w:div w:id="865599882">
          <w:marLeft w:val="640"/>
          <w:marRight w:val="0"/>
          <w:marTop w:val="0"/>
          <w:marBottom w:val="0"/>
          <w:divBdr>
            <w:top w:val="none" w:sz="0" w:space="0" w:color="auto"/>
            <w:left w:val="none" w:sz="0" w:space="0" w:color="auto"/>
            <w:bottom w:val="none" w:sz="0" w:space="0" w:color="auto"/>
            <w:right w:val="none" w:sz="0" w:space="0" w:color="auto"/>
          </w:divBdr>
        </w:div>
        <w:div w:id="128868268">
          <w:marLeft w:val="640"/>
          <w:marRight w:val="0"/>
          <w:marTop w:val="0"/>
          <w:marBottom w:val="0"/>
          <w:divBdr>
            <w:top w:val="none" w:sz="0" w:space="0" w:color="auto"/>
            <w:left w:val="none" w:sz="0" w:space="0" w:color="auto"/>
            <w:bottom w:val="none" w:sz="0" w:space="0" w:color="auto"/>
            <w:right w:val="none" w:sz="0" w:space="0" w:color="auto"/>
          </w:divBdr>
        </w:div>
        <w:div w:id="1643002284">
          <w:marLeft w:val="640"/>
          <w:marRight w:val="0"/>
          <w:marTop w:val="0"/>
          <w:marBottom w:val="0"/>
          <w:divBdr>
            <w:top w:val="none" w:sz="0" w:space="0" w:color="auto"/>
            <w:left w:val="none" w:sz="0" w:space="0" w:color="auto"/>
            <w:bottom w:val="none" w:sz="0" w:space="0" w:color="auto"/>
            <w:right w:val="none" w:sz="0" w:space="0" w:color="auto"/>
          </w:divBdr>
        </w:div>
        <w:div w:id="495615493">
          <w:marLeft w:val="640"/>
          <w:marRight w:val="0"/>
          <w:marTop w:val="0"/>
          <w:marBottom w:val="0"/>
          <w:divBdr>
            <w:top w:val="none" w:sz="0" w:space="0" w:color="auto"/>
            <w:left w:val="none" w:sz="0" w:space="0" w:color="auto"/>
            <w:bottom w:val="none" w:sz="0" w:space="0" w:color="auto"/>
            <w:right w:val="none" w:sz="0" w:space="0" w:color="auto"/>
          </w:divBdr>
        </w:div>
        <w:div w:id="989671821">
          <w:marLeft w:val="640"/>
          <w:marRight w:val="0"/>
          <w:marTop w:val="0"/>
          <w:marBottom w:val="0"/>
          <w:divBdr>
            <w:top w:val="none" w:sz="0" w:space="0" w:color="auto"/>
            <w:left w:val="none" w:sz="0" w:space="0" w:color="auto"/>
            <w:bottom w:val="none" w:sz="0" w:space="0" w:color="auto"/>
            <w:right w:val="none" w:sz="0" w:space="0" w:color="auto"/>
          </w:divBdr>
        </w:div>
        <w:div w:id="275406462">
          <w:marLeft w:val="640"/>
          <w:marRight w:val="0"/>
          <w:marTop w:val="0"/>
          <w:marBottom w:val="0"/>
          <w:divBdr>
            <w:top w:val="none" w:sz="0" w:space="0" w:color="auto"/>
            <w:left w:val="none" w:sz="0" w:space="0" w:color="auto"/>
            <w:bottom w:val="none" w:sz="0" w:space="0" w:color="auto"/>
            <w:right w:val="none" w:sz="0" w:space="0" w:color="auto"/>
          </w:divBdr>
        </w:div>
        <w:div w:id="813715187">
          <w:marLeft w:val="640"/>
          <w:marRight w:val="0"/>
          <w:marTop w:val="0"/>
          <w:marBottom w:val="0"/>
          <w:divBdr>
            <w:top w:val="none" w:sz="0" w:space="0" w:color="auto"/>
            <w:left w:val="none" w:sz="0" w:space="0" w:color="auto"/>
            <w:bottom w:val="none" w:sz="0" w:space="0" w:color="auto"/>
            <w:right w:val="none" w:sz="0" w:space="0" w:color="auto"/>
          </w:divBdr>
        </w:div>
        <w:div w:id="1735202746">
          <w:marLeft w:val="640"/>
          <w:marRight w:val="0"/>
          <w:marTop w:val="0"/>
          <w:marBottom w:val="0"/>
          <w:divBdr>
            <w:top w:val="none" w:sz="0" w:space="0" w:color="auto"/>
            <w:left w:val="none" w:sz="0" w:space="0" w:color="auto"/>
            <w:bottom w:val="none" w:sz="0" w:space="0" w:color="auto"/>
            <w:right w:val="none" w:sz="0" w:space="0" w:color="auto"/>
          </w:divBdr>
        </w:div>
        <w:div w:id="1196693335">
          <w:marLeft w:val="640"/>
          <w:marRight w:val="0"/>
          <w:marTop w:val="0"/>
          <w:marBottom w:val="0"/>
          <w:divBdr>
            <w:top w:val="none" w:sz="0" w:space="0" w:color="auto"/>
            <w:left w:val="none" w:sz="0" w:space="0" w:color="auto"/>
            <w:bottom w:val="none" w:sz="0" w:space="0" w:color="auto"/>
            <w:right w:val="none" w:sz="0" w:space="0" w:color="auto"/>
          </w:divBdr>
        </w:div>
        <w:div w:id="1948730280">
          <w:marLeft w:val="640"/>
          <w:marRight w:val="0"/>
          <w:marTop w:val="0"/>
          <w:marBottom w:val="0"/>
          <w:divBdr>
            <w:top w:val="none" w:sz="0" w:space="0" w:color="auto"/>
            <w:left w:val="none" w:sz="0" w:space="0" w:color="auto"/>
            <w:bottom w:val="none" w:sz="0" w:space="0" w:color="auto"/>
            <w:right w:val="none" w:sz="0" w:space="0" w:color="auto"/>
          </w:divBdr>
        </w:div>
        <w:div w:id="711153346">
          <w:marLeft w:val="640"/>
          <w:marRight w:val="0"/>
          <w:marTop w:val="0"/>
          <w:marBottom w:val="0"/>
          <w:divBdr>
            <w:top w:val="none" w:sz="0" w:space="0" w:color="auto"/>
            <w:left w:val="none" w:sz="0" w:space="0" w:color="auto"/>
            <w:bottom w:val="none" w:sz="0" w:space="0" w:color="auto"/>
            <w:right w:val="none" w:sz="0" w:space="0" w:color="auto"/>
          </w:divBdr>
        </w:div>
        <w:div w:id="1948344511">
          <w:marLeft w:val="640"/>
          <w:marRight w:val="0"/>
          <w:marTop w:val="0"/>
          <w:marBottom w:val="0"/>
          <w:divBdr>
            <w:top w:val="none" w:sz="0" w:space="0" w:color="auto"/>
            <w:left w:val="none" w:sz="0" w:space="0" w:color="auto"/>
            <w:bottom w:val="none" w:sz="0" w:space="0" w:color="auto"/>
            <w:right w:val="none" w:sz="0" w:space="0" w:color="auto"/>
          </w:divBdr>
        </w:div>
        <w:div w:id="330765142">
          <w:marLeft w:val="640"/>
          <w:marRight w:val="0"/>
          <w:marTop w:val="0"/>
          <w:marBottom w:val="0"/>
          <w:divBdr>
            <w:top w:val="none" w:sz="0" w:space="0" w:color="auto"/>
            <w:left w:val="none" w:sz="0" w:space="0" w:color="auto"/>
            <w:bottom w:val="none" w:sz="0" w:space="0" w:color="auto"/>
            <w:right w:val="none" w:sz="0" w:space="0" w:color="auto"/>
          </w:divBdr>
        </w:div>
        <w:div w:id="1792628728">
          <w:marLeft w:val="640"/>
          <w:marRight w:val="0"/>
          <w:marTop w:val="0"/>
          <w:marBottom w:val="0"/>
          <w:divBdr>
            <w:top w:val="none" w:sz="0" w:space="0" w:color="auto"/>
            <w:left w:val="none" w:sz="0" w:space="0" w:color="auto"/>
            <w:bottom w:val="none" w:sz="0" w:space="0" w:color="auto"/>
            <w:right w:val="none" w:sz="0" w:space="0" w:color="auto"/>
          </w:divBdr>
        </w:div>
        <w:div w:id="1815173041">
          <w:marLeft w:val="640"/>
          <w:marRight w:val="0"/>
          <w:marTop w:val="0"/>
          <w:marBottom w:val="0"/>
          <w:divBdr>
            <w:top w:val="none" w:sz="0" w:space="0" w:color="auto"/>
            <w:left w:val="none" w:sz="0" w:space="0" w:color="auto"/>
            <w:bottom w:val="none" w:sz="0" w:space="0" w:color="auto"/>
            <w:right w:val="none" w:sz="0" w:space="0" w:color="auto"/>
          </w:divBdr>
        </w:div>
        <w:div w:id="1048456556">
          <w:marLeft w:val="640"/>
          <w:marRight w:val="0"/>
          <w:marTop w:val="0"/>
          <w:marBottom w:val="0"/>
          <w:divBdr>
            <w:top w:val="none" w:sz="0" w:space="0" w:color="auto"/>
            <w:left w:val="none" w:sz="0" w:space="0" w:color="auto"/>
            <w:bottom w:val="none" w:sz="0" w:space="0" w:color="auto"/>
            <w:right w:val="none" w:sz="0" w:space="0" w:color="auto"/>
          </w:divBdr>
        </w:div>
        <w:div w:id="496071303">
          <w:marLeft w:val="640"/>
          <w:marRight w:val="0"/>
          <w:marTop w:val="0"/>
          <w:marBottom w:val="0"/>
          <w:divBdr>
            <w:top w:val="none" w:sz="0" w:space="0" w:color="auto"/>
            <w:left w:val="none" w:sz="0" w:space="0" w:color="auto"/>
            <w:bottom w:val="none" w:sz="0" w:space="0" w:color="auto"/>
            <w:right w:val="none" w:sz="0" w:space="0" w:color="auto"/>
          </w:divBdr>
        </w:div>
        <w:div w:id="1287083854">
          <w:marLeft w:val="640"/>
          <w:marRight w:val="0"/>
          <w:marTop w:val="0"/>
          <w:marBottom w:val="0"/>
          <w:divBdr>
            <w:top w:val="none" w:sz="0" w:space="0" w:color="auto"/>
            <w:left w:val="none" w:sz="0" w:space="0" w:color="auto"/>
            <w:bottom w:val="none" w:sz="0" w:space="0" w:color="auto"/>
            <w:right w:val="none" w:sz="0" w:space="0" w:color="auto"/>
          </w:divBdr>
        </w:div>
        <w:div w:id="1777554670">
          <w:marLeft w:val="640"/>
          <w:marRight w:val="0"/>
          <w:marTop w:val="0"/>
          <w:marBottom w:val="0"/>
          <w:divBdr>
            <w:top w:val="none" w:sz="0" w:space="0" w:color="auto"/>
            <w:left w:val="none" w:sz="0" w:space="0" w:color="auto"/>
            <w:bottom w:val="none" w:sz="0" w:space="0" w:color="auto"/>
            <w:right w:val="none" w:sz="0" w:space="0" w:color="auto"/>
          </w:divBdr>
        </w:div>
        <w:div w:id="1370646064">
          <w:marLeft w:val="640"/>
          <w:marRight w:val="0"/>
          <w:marTop w:val="0"/>
          <w:marBottom w:val="0"/>
          <w:divBdr>
            <w:top w:val="none" w:sz="0" w:space="0" w:color="auto"/>
            <w:left w:val="none" w:sz="0" w:space="0" w:color="auto"/>
            <w:bottom w:val="none" w:sz="0" w:space="0" w:color="auto"/>
            <w:right w:val="none" w:sz="0" w:space="0" w:color="auto"/>
          </w:divBdr>
        </w:div>
        <w:div w:id="1390609740">
          <w:marLeft w:val="640"/>
          <w:marRight w:val="0"/>
          <w:marTop w:val="0"/>
          <w:marBottom w:val="0"/>
          <w:divBdr>
            <w:top w:val="none" w:sz="0" w:space="0" w:color="auto"/>
            <w:left w:val="none" w:sz="0" w:space="0" w:color="auto"/>
            <w:bottom w:val="none" w:sz="0" w:space="0" w:color="auto"/>
            <w:right w:val="none" w:sz="0" w:space="0" w:color="auto"/>
          </w:divBdr>
        </w:div>
        <w:div w:id="869802131">
          <w:marLeft w:val="640"/>
          <w:marRight w:val="0"/>
          <w:marTop w:val="0"/>
          <w:marBottom w:val="0"/>
          <w:divBdr>
            <w:top w:val="none" w:sz="0" w:space="0" w:color="auto"/>
            <w:left w:val="none" w:sz="0" w:space="0" w:color="auto"/>
            <w:bottom w:val="none" w:sz="0" w:space="0" w:color="auto"/>
            <w:right w:val="none" w:sz="0" w:space="0" w:color="auto"/>
          </w:divBdr>
        </w:div>
        <w:div w:id="1023676647">
          <w:marLeft w:val="640"/>
          <w:marRight w:val="0"/>
          <w:marTop w:val="0"/>
          <w:marBottom w:val="0"/>
          <w:divBdr>
            <w:top w:val="none" w:sz="0" w:space="0" w:color="auto"/>
            <w:left w:val="none" w:sz="0" w:space="0" w:color="auto"/>
            <w:bottom w:val="none" w:sz="0" w:space="0" w:color="auto"/>
            <w:right w:val="none" w:sz="0" w:space="0" w:color="auto"/>
          </w:divBdr>
        </w:div>
        <w:div w:id="1983152078">
          <w:marLeft w:val="640"/>
          <w:marRight w:val="0"/>
          <w:marTop w:val="0"/>
          <w:marBottom w:val="0"/>
          <w:divBdr>
            <w:top w:val="none" w:sz="0" w:space="0" w:color="auto"/>
            <w:left w:val="none" w:sz="0" w:space="0" w:color="auto"/>
            <w:bottom w:val="none" w:sz="0" w:space="0" w:color="auto"/>
            <w:right w:val="none" w:sz="0" w:space="0" w:color="auto"/>
          </w:divBdr>
        </w:div>
        <w:div w:id="1112742483">
          <w:marLeft w:val="640"/>
          <w:marRight w:val="0"/>
          <w:marTop w:val="0"/>
          <w:marBottom w:val="0"/>
          <w:divBdr>
            <w:top w:val="none" w:sz="0" w:space="0" w:color="auto"/>
            <w:left w:val="none" w:sz="0" w:space="0" w:color="auto"/>
            <w:bottom w:val="none" w:sz="0" w:space="0" w:color="auto"/>
            <w:right w:val="none" w:sz="0" w:space="0" w:color="auto"/>
          </w:divBdr>
        </w:div>
      </w:divsChild>
    </w:div>
    <w:div w:id="2006394134">
      <w:bodyDiv w:val="1"/>
      <w:marLeft w:val="0"/>
      <w:marRight w:val="0"/>
      <w:marTop w:val="0"/>
      <w:marBottom w:val="0"/>
      <w:divBdr>
        <w:top w:val="none" w:sz="0" w:space="0" w:color="auto"/>
        <w:left w:val="none" w:sz="0" w:space="0" w:color="auto"/>
        <w:bottom w:val="none" w:sz="0" w:space="0" w:color="auto"/>
        <w:right w:val="none" w:sz="0" w:space="0" w:color="auto"/>
      </w:divBdr>
      <w:divsChild>
        <w:div w:id="2123263842">
          <w:marLeft w:val="640"/>
          <w:marRight w:val="0"/>
          <w:marTop w:val="0"/>
          <w:marBottom w:val="0"/>
          <w:divBdr>
            <w:top w:val="none" w:sz="0" w:space="0" w:color="auto"/>
            <w:left w:val="none" w:sz="0" w:space="0" w:color="auto"/>
            <w:bottom w:val="none" w:sz="0" w:space="0" w:color="auto"/>
            <w:right w:val="none" w:sz="0" w:space="0" w:color="auto"/>
          </w:divBdr>
        </w:div>
        <w:div w:id="547305760">
          <w:marLeft w:val="640"/>
          <w:marRight w:val="0"/>
          <w:marTop w:val="0"/>
          <w:marBottom w:val="0"/>
          <w:divBdr>
            <w:top w:val="none" w:sz="0" w:space="0" w:color="auto"/>
            <w:left w:val="none" w:sz="0" w:space="0" w:color="auto"/>
            <w:bottom w:val="none" w:sz="0" w:space="0" w:color="auto"/>
            <w:right w:val="none" w:sz="0" w:space="0" w:color="auto"/>
          </w:divBdr>
        </w:div>
        <w:div w:id="594946170">
          <w:marLeft w:val="640"/>
          <w:marRight w:val="0"/>
          <w:marTop w:val="0"/>
          <w:marBottom w:val="0"/>
          <w:divBdr>
            <w:top w:val="none" w:sz="0" w:space="0" w:color="auto"/>
            <w:left w:val="none" w:sz="0" w:space="0" w:color="auto"/>
            <w:bottom w:val="none" w:sz="0" w:space="0" w:color="auto"/>
            <w:right w:val="none" w:sz="0" w:space="0" w:color="auto"/>
          </w:divBdr>
        </w:div>
        <w:div w:id="1994021772">
          <w:marLeft w:val="640"/>
          <w:marRight w:val="0"/>
          <w:marTop w:val="0"/>
          <w:marBottom w:val="0"/>
          <w:divBdr>
            <w:top w:val="none" w:sz="0" w:space="0" w:color="auto"/>
            <w:left w:val="none" w:sz="0" w:space="0" w:color="auto"/>
            <w:bottom w:val="none" w:sz="0" w:space="0" w:color="auto"/>
            <w:right w:val="none" w:sz="0" w:space="0" w:color="auto"/>
          </w:divBdr>
        </w:div>
        <w:div w:id="972906569">
          <w:marLeft w:val="640"/>
          <w:marRight w:val="0"/>
          <w:marTop w:val="0"/>
          <w:marBottom w:val="0"/>
          <w:divBdr>
            <w:top w:val="none" w:sz="0" w:space="0" w:color="auto"/>
            <w:left w:val="none" w:sz="0" w:space="0" w:color="auto"/>
            <w:bottom w:val="none" w:sz="0" w:space="0" w:color="auto"/>
            <w:right w:val="none" w:sz="0" w:space="0" w:color="auto"/>
          </w:divBdr>
        </w:div>
        <w:div w:id="1912764040">
          <w:marLeft w:val="640"/>
          <w:marRight w:val="0"/>
          <w:marTop w:val="0"/>
          <w:marBottom w:val="0"/>
          <w:divBdr>
            <w:top w:val="none" w:sz="0" w:space="0" w:color="auto"/>
            <w:left w:val="none" w:sz="0" w:space="0" w:color="auto"/>
            <w:bottom w:val="none" w:sz="0" w:space="0" w:color="auto"/>
            <w:right w:val="none" w:sz="0" w:space="0" w:color="auto"/>
          </w:divBdr>
        </w:div>
        <w:div w:id="1529828453">
          <w:marLeft w:val="640"/>
          <w:marRight w:val="0"/>
          <w:marTop w:val="0"/>
          <w:marBottom w:val="0"/>
          <w:divBdr>
            <w:top w:val="none" w:sz="0" w:space="0" w:color="auto"/>
            <w:left w:val="none" w:sz="0" w:space="0" w:color="auto"/>
            <w:bottom w:val="none" w:sz="0" w:space="0" w:color="auto"/>
            <w:right w:val="none" w:sz="0" w:space="0" w:color="auto"/>
          </w:divBdr>
        </w:div>
        <w:div w:id="1373962567">
          <w:marLeft w:val="640"/>
          <w:marRight w:val="0"/>
          <w:marTop w:val="0"/>
          <w:marBottom w:val="0"/>
          <w:divBdr>
            <w:top w:val="none" w:sz="0" w:space="0" w:color="auto"/>
            <w:left w:val="none" w:sz="0" w:space="0" w:color="auto"/>
            <w:bottom w:val="none" w:sz="0" w:space="0" w:color="auto"/>
            <w:right w:val="none" w:sz="0" w:space="0" w:color="auto"/>
          </w:divBdr>
        </w:div>
        <w:div w:id="2097170462">
          <w:marLeft w:val="640"/>
          <w:marRight w:val="0"/>
          <w:marTop w:val="0"/>
          <w:marBottom w:val="0"/>
          <w:divBdr>
            <w:top w:val="none" w:sz="0" w:space="0" w:color="auto"/>
            <w:left w:val="none" w:sz="0" w:space="0" w:color="auto"/>
            <w:bottom w:val="none" w:sz="0" w:space="0" w:color="auto"/>
            <w:right w:val="none" w:sz="0" w:space="0" w:color="auto"/>
          </w:divBdr>
        </w:div>
        <w:div w:id="1192960043">
          <w:marLeft w:val="640"/>
          <w:marRight w:val="0"/>
          <w:marTop w:val="0"/>
          <w:marBottom w:val="0"/>
          <w:divBdr>
            <w:top w:val="none" w:sz="0" w:space="0" w:color="auto"/>
            <w:left w:val="none" w:sz="0" w:space="0" w:color="auto"/>
            <w:bottom w:val="none" w:sz="0" w:space="0" w:color="auto"/>
            <w:right w:val="none" w:sz="0" w:space="0" w:color="auto"/>
          </w:divBdr>
        </w:div>
        <w:div w:id="727336204">
          <w:marLeft w:val="640"/>
          <w:marRight w:val="0"/>
          <w:marTop w:val="0"/>
          <w:marBottom w:val="0"/>
          <w:divBdr>
            <w:top w:val="none" w:sz="0" w:space="0" w:color="auto"/>
            <w:left w:val="none" w:sz="0" w:space="0" w:color="auto"/>
            <w:bottom w:val="none" w:sz="0" w:space="0" w:color="auto"/>
            <w:right w:val="none" w:sz="0" w:space="0" w:color="auto"/>
          </w:divBdr>
        </w:div>
        <w:div w:id="1927374763">
          <w:marLeft w:val="640"/>
          <w:marRight w:val="0"/>
          <w:marTop w:val="0"/>
          <w:marBottom w:val="0"/>
          <w:divBdr>
            <w:top w:val="none" w:sz="0" w:space="0" w:color="auto"/>
            <w:left w:val="none" w:sz="0" w:space="0" w:color="auto"/>
            <w:bottom w:val="none" w:sz="0" w:space="0" w:color="auto"/>
            <w:right w:val="none" w:sz="0" w:space="0" w:color="auto"/>
          </w:divBdr>
        </w:div>
        <w:div w:id="603801813">
          <w:marLeft w:val="640"/>
          <w:marRight w:val="0"/>
          <w:marTop w:val="0"/>
          <w:marBottom w:val="0"/>
          <w:divBdr>
            <w:top w:val="none" w:sz="0" w:space="0" w:color="auto"/>
            <w:left w:val="none" w:sz="0" w:space="0" w:color="auto"/>
            <w:bottom w:val="none" w:sz="0" w:space="0" w:color="auto"/>
            <w:right w:val="none" w:sz="0" w:space="0" w:color="auto"/>
          </w:divBdr>
        </w:div>
        <w:div w:id="692154406">
          <w:marLeft w:val="640"/>
          <w:marRight w:val="0"/>
          <w:marTop w:val="0"/>
          <w:marBottom w:val="0"/>
          <w:divBdr>
            <w:top w:val="none" w:sz="0" w:space="0" w:color="auto"/>
            <w:left w:val="none" w:sz="0" w:space="0" w:color="auto"/>
            <w:bottom w:val="none" w:sz="0" w:space="0" w:color="auto"/>
            <w:right w:val="none" w:sz="0" w:space="0" w:color="auto"/>
          </w:divBdr>
        </w:div>
        <w:div w:id="2117435119">
          <w:marLeft w:val="640"/>
          <w:marRight w:val="0"/>
          <w:marTop w:val="0"/>
          <w:marBottom w:val="0"/>
          <w:divBdr>
            <w:top w:val="none" w:sz="0" w:space="0" w:color="auto"/>
            <w:left w:val="none" w:sz="0" w:space="0" w:color="auto"/>
            <w:bottom w:val="none" w:sz="0" w:space="0" w:color="auto"/>
            <w:right w:val="none" w:sz="0" w:space="0" w:color="auto"/>
          </w:divBdr>
        </w:div>
        <w:div w:id="1422876547">
          <w:marLeft w:val="640"/>
          <w:marRight w:val="0"/>
          <w:marTop w:val="0"/>
          <w:marBottom w:val="0"/>
          <w:divBdr>
            <w:top w:val="none" w:sz="0" w:space="0" w:color="auto"/>
            <w:left w:val="none" w:sz="0" w:space="0" w:color="auto"/>
            <w:bottom w:val="none" w:sz="0" w:space="0" w:color="auto"/>
            <w:right w:val="none" w:sz="0" w:space="0" w:color="auto"/>
          </w:divBdr>
        </w:div>
        <w:div w:id="984548305">
          <w:marLeft w:val="640"/>
          <w:marRight w:val="0"/>
          <w:marTop w:val="0"/>
          <w:marBottom w:val="0"/>
          <w:divBdr>
            <w:top w:val="none" w:sz="0" w:space="0" w:color="auto"/>
            <w:left w:val="none" w:sz="0" w:space="0" w:color="auto"/>
            <w:bottom w:val="none" w:sz="0" w:space="0" w:color="auto"/>
            <w:right w:val="none" w:sz="0" w:space="0" w:color="auto"/>
          </w:divBdr>
        </w:div>
        <w:div w:id="1707410878">
          <w:marLeft w:val="640"/>
          <w:marRight w:val="0"/>
          <w:marTop w:val="0"/>
          <w:marBottom w:val="0"/>
          <w:divBdr>
            <w:top w:val="none" w:sz="0" w:space="0" w:color="auto"/>
            <w:left w:val="none" w:sz="0" w:space="0" w:color="auto"/>
            <w:bottom w:val="none" w:sz="0" w:space="0" w:color="auto"/>
            <w:right w:val="none" w:sz="0" w:space="0" w:color="auto"/>
          </w:divBdr>
        </w:div>
        <w:div w:id="1544169171">
          <w:marLeft w:val="640"/>
          <w:marRight w:val="0"/>
          <w:marTop w:val="0"/>
          <w:marBottom w:val="0"/>
          <w:divBdr>
            <w:top w:val="none" w:sz="0" w:space="0" w:color="auto"/>
            <w:left w:val="none" w:sz="0" w:space="0" w:color="auto"/>
            <w:bottom w:val="none" w:sz="0" w:space="0" w:color="auto"/>
            <w:right w:val="none" w:sz="0" w:space="0" w:color="auto"/>
          </w:divBdr>
        </w:div>
        <w:div w:id="1967153528">
          <w:marLeft w:val="640"/>
          <w:marRight w:val="0"/>
          <w:marTop w:val="0"/>
          <w:marBottom w:val="0"/>
          <w:divBdr>
            <w:top w:val="none" w:sz="0" w:space="0" w:color="auto"/>
            <w:left w:val="none" w:sz="0" w:space="0" w:color="auto"/>
            <w:bottom w:val="none" w:sz="0" w:space="0" w:color="auto"/>
            <w:right w:val="none" w:sz="0" w:space="0" w:color="auto"/>
          </w:divBdr>
        </w:div>
        <w:div w:id="1411388176">
          <w:marLeft w:val="640"/>
          <w:marRight w:val="0"/>
          <w:marTop w:val="0"/>
          <w:marBottom w:val="0"/>
          <w:divBdr>
            <w:top w:val="none" w:sz="0" w:space="0" w:color="auto"/>
            <w:left w:val="none" w:sz="0" w:space="0" w:color="auto"/>
            <w:bottom w:val="none" w:sz="0" w:space="0" w:color="auto"/>
            <w:right w:val="none" w:sz="0" w:space="0" w:color="auto"/>
          </w:divBdr>
        </w:div>
        <w:div w:id="1741445227">
          <w:marLeft w:val="640"/>
          <w:marRight w:val="0"/>
          <w:marTop w:val="0"/>
          <w:marBottom w:val="0"/>
          <w:divBdr>
            <w:top w:val="none" w:sz="0" w:space="0" w:color="auto"/>
            <w:left w:val="none" w:sz="0" w:space="0" w:color="auto"/>
            <w:bottom w:val="none" w:sz="0" w:space="0" w:color="auto"/>
            <w:right w:val="none" w:sz="0" w:space="0" w:color="auto"/>
          </w:divBdr>
        </w:div>
        <w:div w:id="670370167">
          <w:marLeft w:val="640"/>
          <w:marRight w:val="0"/>
          <w:marTop w:val="0"/>
          <w:marBottom w:val="0"/>
          <w:divBdr>
            <w:top w:val="none" w:sz="0" w:space="0" w:color="auto"/>
            <w:left w:val="none" w:sz="0" w:space="0" w:color="auto"/>
            <w:bottom w:val="none" w:sz="0" w:space="0" w:color="auto"/>
            <w:right w:val="none" w:sz="0" w:space="0" w:color="auto"/>
          </w:divBdr>
        </w:div>
        <w:div w:id="419570691">
          <w:marLeft w:val="640"/>
          <w:marRight w:val="0"/>
          <w:marTop w:val="0"/>
          <w:marBottom w:val="0"/>
          <w:divBdr>
            <w:top w:val="none" w:sz="0" w:space="0" w:color="auto"/>
            <w:left w:val="none" w:sz="0" w:space="0" w:color="auto"/>
            <w:bottom w:val="none" w:sz="0" w:space="0" w:color="auto"/>
            <w:right w:val="none" w:sz="0" w:space="0" w:color="auto"/>
          </w:divBdr>
        </w:div>
        <w:div w:id="155651042">
          <w:marLeft w:val="640"/>
          <w:marRight w:val="0"/>
          <w:marTop w:val="0"/>
          <w:marBottom w:val="0"/>
          <w:divBdr>
            <w:top w:val="none" w:sz="0" w:space="0" w:color="auto"/>
            <w:left w:val="none" w:sz="0" w:space="0" w:color="auto"/>
            <w:bottom w:val="none" w:sz="0" w:space="0" w:color="auto"/>
            <w:right w:val="none" w:sz="0" w:space="0" w:color="auto"/>
          </w:divBdr>
        </w:div>
        <w:div w:id="1830051573">
          <w:marLeft w:val="640"/>
          <w:marRight w:val="0"/>
          <w:marTop w:val="0"/>
          <w:marBottom w:val="0"/>
          <w:divBdr>
            <w:top w:val="none" w:sz="0" w:space="0" w:color="auto"/>
            <w:left w:val="none" w:sz="0" w:space="0" w:color="auto"/>
            <w:bottom w:val="none" w:sz="0" w:space="0" w:color="auto"/>
            <w:right w:val="none" w:sz="0" w:space="0" w:color="auto"/>
          </w:divBdr>
        </w:div>
        <w:div w:id="2076005975">
          <w:marLeft w:val="640"/>
          <w:marRight w:val="0"/>
          <w:marTop w:val="0"/>
          <w:marBottom w:val="0"/>
          <w:divBdr>
            <w:top w:val="none" w:sz="0" w:space="0" w:color="auto"/>
            <w:left w:val="none" w:sz="0" w:space="0" w:color="auto"/>
            <w:bottom w:val="none" w:sz="0" w:space="0" w:color="auto"/>
            <w:right w:val="none" w:sz="0" w:space="0" w:color="auto"/>
          </w:divBdr>
        </w:div>
        <w:div w:id="1916737925">
          <w:marLeft w:val="640"/>
          <w:marRight w:val="0"/>
          <w:marTop w:val="0"/>
          <w:marBottom w:val="0"/>
          <w:divBdr>
            <w:top w:val="none" w:sz="0" w:space="0" w:color="auto"/>
            <w:left w:val="none" w:sz="0" w:space="0" w:color="auto"/>
            <w:bottom w:val="none" w:sz="0" w:space="0" w:color="auto"/>
            <w:right w:val="none" w:sz="0" w:space="0" w:color="auto"/>
          </w:divBdr>
        </w:div>
        <w:div w:id="68499383">
          <w:marLeft w:val="640"/>
          <w:marRight w:val="0"/>
          <w:marTop w:val="0"/>
          <w:marBottom w:val="0"/>
          <w:divBdr>
            <w:top w:val="none" w:sz="0" w:space="0" w:color="auto"/>
            <w:left w:val="none" w:sz="0" w:space="0" w:color="auto"/>
            <w:bottom w:val="none" w:sz="0" w:space="0" w:color="auto"/>
            <w:right w:val="none" w:sz="0" w:space="0" w:color="auto"/>
          </w:divBdr>
        </w:div>
        <w:div w:id="170411764">
          <w:marLeft w:val="640"/>
          <w:marRight w:val="0"/>
          <w:marTop w:val="0"/>
          <w:marBottom w:val="0"/>
          <w:divBdr>
            <w:top w:val="none" w:sz="0" w:space="0" w:color="auto"/>
            <w:left w:val="none" w:sz="0" w:space="0" w:color="auto"/>
            <w:bottom w:val="none" w:sz="0" w:space="0" w:color="auto"/>
            <w:right w:val="none" w:sz="0" w:space="0" w:color="auto"/>
          </w:divBdr>
        </w:div>
        <w:div w:id="565145247">
          <w:marLeft w:val="640"/>
          <w:marRight w:val="0"/>
          <w:marTop w:val="0"/>
          <w:marBottom w:val="0"/>
          <w:divBdr>
            <w:top w:val="none" w:sz="0" w:space="0" w:color="auto"/>
            <w:left w:val="none" w:sz="0" w:space="0" w:color="auto"/>
            <w:bottom w:val="none" w:sz="0" w:space="0" w:color="auto"/>
            <w:right w:val="none" w:sz="0" w:space="0" w:color="auto"/>
          </w:divBdr>
        </w:div>
        <w:div w:id="1641035225">
          <w:marLeft w:val="640"/>
          <w:marRight w:val="0"/>
          <w:marTop w:val="0"/>
          <w:marBottom w:val="0"/>
          <w:divBdr>
            <w:top w:val="none" w:sz="0" w:space="0" w:color="auto"/>
            <w:left w:val="none" w:sz="0" w:space="0" w:color="auto"/>
            <w:bottom w:val="none" w:sz="0" w:space="0" w:color="auto"/>
            <w:right w:val="none" w:sz="0" w:space="0" w:color="auto"/>
          </w:divBdr>
        </w:div>
        <w:div w:id="1411389003">
          <w:marLeft w:val="640"/>
          <w:marRight w:val="0"/>
          <w:marTop w:val="0"/>
          <w:marBottom w:val="0"/>
          <w:divBdr>
            <w:top w:val="none" w:sz="0" w:space="0" w:color="auto"/>
            <w:left w:val="none" w:sz="0" w:space="0" w:color="auto"/>
            <w:bottom w:val="none" w:sz="0" w:space="0" w:color="auto"/>
            <w:right w:val="none" w:sz="0" w:space="0" w:color="auto"/>
          </w:divBdr>
        </w:div>
        <w:div w:id="1207253894">
          <w:marLeft w:val="640"/>
          <w:marRight w:val="0"/>
          <w:marTop w:val="0"/>
          <w:marBottom w:val="0"/>
          <w:divBdr>
            <w:top w:val="none" w:sz="0" w:space="0" w:color="auto"/>
            <w:left w:val="none" w:sz="0" w:space="0" w:color="auto"/>
            <w:bottom w:val="none" w:sz="0" w:space="0" w:color="auto"/>
            <w:right w:val="none" w:sz="0" w:space="0" w:color="auto"/>
          </w:divBdr>
        </w:div>
        <w:div w:id="512915803">
          <w:marLeft w:val="640"/>
          <w:marRight w:val="0"/>
          <w:marTop w:val="0"/>
          <w:marBottom w:val="0"/>
          <w:divBdr>
            <w:top w:val="none" w:sz="0" w:space="0" w:color="auto"/>
            <w:left w:val="none" w:sz="0" w:space="0" w:color="auto"/>
            <w:bottom w:val="none" w:sz="0" w:space="0" w:color="auto"/>
            <w:right w:val="none" w:sz="0" w:space="0" w:color="auto"/>
          </w:divBdr>
        </w:div>
        <w:div w:id="1312365807">
          <w:marLeft w:val="640"/>
          <w:marRight w:val="0"/>
          <w:marTop w:val="0"/>
          <w:marBottom w:val="0"/>
          <w:divBdr>
            <w:top w:val="none" w:sz="0" w:space="0" w:color="auto"/>
            <w:left w:val="none" w:sz="0" w:space="0" w:color="auto"/>
            <w:bottom w:val="none" w:sz="0" w:space="0" w:color="auto"/>
            <w:right w:val="none" w:sz="0" w:space="0" w:color="auto"/>
          </w:divBdr>
        </w:div>
        <w:div w:id="472451666">
          <w:marLeft w:val="640"/>
          <w:marRight w:val="0"/>
          <w:marTop w:val="0"/>
          <w:marBottom w:val="0"/>
          <w:divBdr>
            <w:top w:val="none" w:sz="0" w:space="0" w:color="auto"/>
            <w:left w:val="none" w:sz="0" w:space="0" w:color="auto"/>
            <w:bottom w:val="none" w:sz="0" w:space="0" w:color="auto"/>
            <w:right w:val="none" w:sz="0" w:space="0" w:color="auto"/>
          </w:divBdr>
        </w:div>
        <w:div w:id="2071926427">
          <w:marLeft w:val="640"/>
          <w:marRight w:val="0"/>
          <w:marTop w:val="0"/>
          <w:marBottom w:val="0"/>
          <w:divBdr>
            <w:top w:val="none" w:sz="0" w:space="0" w:color="auto"/>
            <w:left w:val="none" w:sz="0" w:space="0" w:color="auto"/>
            <w:bottom w:val="none" w:sz="0" w:space="0" w:color="auto"/>
            <w:right w:val="none" w:sz="0" w:space="0" w:color="auto"/>
          </w:divBdr>
        </w:div>
        <w:div w:id="1044669720">
          <w:marLeft w:val="640"/>
          <w:marRight w:val="0"/>
          <w:marTop w:val="0"/>
          <w:marBottom w:val="0"/>
          <w:divBdr>
            <w:top w:val="none" w:sz="0" w:space="0" w:color="auto"/>
            <w:left w:val="none" w:sz="0" w:space="0" w:color="auto"/>
            <w:bottom w:val="none" w:sz="0" w:space="0" w:color="auto"/>
            <w:right w:val="none" w:sz="0" w:space="0" w:color="auto"/>
          </w:divBdr>
        </w:div>
        <w:div w:id="1927034019">
          <w:marLeft w:val="640"/>
          <w:marRight w:val="0"/>
          <w:marTop w:val="0"/>
          <w:marBottom w:val="0"/>
          <w:divBdr>
            <w:top w:val="none" w:sz="0" w:space="0" w:color="auto"/>
            <w:left w:val="none" w:sz="0" w:space="0" w:color="auto"/>
            <w:bottom w:val="none" w:sz="0" w:space="0" w:color="auto"/>
            <w:right w:val="none" w:sz="0" w:space="0" w:color="auto"/>
          </w:divBdr>
        </w:div>
        <w:div w:id="1458177898">
          <w:marLeft w:val="640"/>
          <w:marRight w:val="0"/>
          <w:marTop w:val="0"/>
          <w:marBottom w:val="0"/>
          <w:divBdr>
            <w:top w:val="none" w:sz="0" w:space="0" w:color="auto"/>
            <w:left w:val="none" w:sz="0" w:space="0" w:color="auto"/>
            <w:bottom w:val="none" w:sz="0" w:space="0" w:color="auto"/>
            <w:right w:val="none" w:sz="0" w:space="0" w:color="auto"/>
          </w:divBdr>
        </w:div>
        <w:div w:id="1861505788">
          <w:marLeft w:val="640"/>
          <w:marRight w:val="0"/>
          <w:marTop w:val="0"/>
          <w:marBottom w:val="0"/>
          <w:divBdr>
            <w:top w:val="none" w:sz="0" w:space="0" w:color="auto"/>
            <w:left w:val="none" w:sz="0" w:space="0" w:color="auto"/>
            <w:bottom w:val="none" w:sz="0" w:space="0" w:color="auto"/>
            <w:right w:val="none" w:sz="0" w:space="0" w:color="auto"/>
          </w:divBdr>
        </w:div>
        <w:div w:id="548806205">
          <w:marLeft w:val="640"/>
          <w:marRight w:val="0"/>
          <w:marTop w:val="0"/>
          <w:marBottom w:val="0"/>
          <w:divBdr>
            <w:top w:val="none" w:sz="0" w:space="0" w:color="auto"/>
            <w:left w:val="none" w:sz="0" w:space="0" w:color="auto"/>
            <w:bottom w:val="none" w:sz="0" w:space="0" w:color="auto"/>
            <w:right w:val="none" w:sz="0" w:space="0" w:color="auto"/>
          </w:divBdr>
        </w:div>
        <w:div w:id="199248124">
          <w:marLeft w:val="640"/>
          <w:marRight w:val="0"/>
          <w:marTop w:val="0"/>
          <w:marBottom w:val="0"/>
          <w:divBdr>
            <w:top w:val="none" w:sz="0" w:space="0" w:color="auto"/>
            <w:left w:val="none" w:sz="0" w:space="0" w:color="auto"/>
            <w:bottom w:val="none" w:sz="0" w:space="0" w:color="auto"/>
            <w:right w:val="none" w:sz="0" w:space="0" w:color="auto"/>
          </w:divBdr>
        </w:div>
        <w:div w:id="167717130">
          <w:marLeft w:val="640"/>
          <w:marRight w:val="0"/>
          <w:marTop w:val="0"/>
          <w:marBottom w:val="0"/>
          <w:divBdr>
            <w:top w:val="none" w:sz="0" w:space="0" w:color="auto"/>
            <w:left w:val="none" w:sz="0" w:space="0" w:color="auto"/>
            <w:bottom w:val="none" w:sz="0" w:space="0" w:color="auto"/>
            <w:right w:val="none" w:sz="0" w:space="0" w:color="auto"/>
          </w:divBdr>
        </w:div>
        <w:div w:id="2091462673">
          <w:marLeft w:val="640"/>
          <w:marRight w:val="0"/>
          <w:marTop w:val="0"/>
          <w:marBottom w:val="0"/>
          <w:divBdr>
            <w:top w:val="none" w:sz="0" w:space="0" w:color="auto"/>
            <w:left w:val="none" w:sz="0" w:space="0" w:color="auto"/>
            <w:bottom w:val="none" w:sz="0" w:space="0" w:color="auto"/>
            <w:right w:val="none" w:sz="0" w:space="0" w:color="auto"/>
          </w:divBdr>
        </w:div>
        <w:div w:id="145633119">
          <w:marLeft w:val="640"/>
          <w:marRight w:val="0"/>
          <w:marTop w:val="0"/>
          <w:marBottom w:val="0"/>
          <w:divBdr>
            <w:top w:val="none" w:sz="0" w:space="0" w:color="auto"/>
            <w:left w:val="none" w:sz="0" w:space="0" w:color="auto"/>
            <w:bottom w:val="none" w:sz="0" w:space="0" w:color="auto"/>
            <w:right w:val="none" w:sz="0" w:space="0" w:color="auto"/>
          </w:divBdr>
        </w:div>
      </w:divsChild>
    </w:div>
    <w:div w:id="2015691473">
      <w:bodyDiv w:val="1"/>
      <w:marLeft w:val="0"/>
      <w:marRight w:val="0"/>
      <w:marTop w:val="0"/>
      <w:marBottom w:val="0"/>
      <w:divBdr>
        <w:top w:val="none" w:sz="0" w:space="0" w:color="auto"/>
        <w:left w:val="none" w:sz="0" w:space="0" w:color="auto"/>
        <w:bottom w:val="none" w:sz="0" w:space="0" w:color="auto"/>
        <w:right w:val="none" w:sz="0" w:space="0" w:color="auto"/>
      </w:divBdr>
      <w:divsChild>
        <w:div w:id="1448085759">
          <w:marLeft w:val="640"/>
          <w:marRight w:val="0"/>
          <w:marTop w:val="0"/>
          <w:marBottom w:val="0"/>
          <w:divBdr>
            <w:top w:val="none" w:sz="0" w:space="0" w:color="auto"/>
            <w:left w:val="none" w:sz="0" w:space="0" w:color="auto"/>
            <w:bottom w:val="none" w:sz="0" w:space="0" w:color="auto"/>
            <w:right w:val="none" w:sz="0" w:space="0" w:color="auto"/>
          </w:divBdr>
        </w:div>
        <w:div w:id="551579518">
          <w:marLeft w:val="640"/>
          <w:marRight w:val="0"/>
          <w:marTop w:val="0"/>
          <w:marBottom w:val="0"/>
          <w:divBdr>
            <w:top w:val="none" w:sz="0" w:space="0" w:color="auto"/>
            <w:left w:val="none" w:sz="0" w:space="0" w:color="auto"/>
            <w:bottom w:val="none" w:sz="0" w:space="0" w:color="auto"/>
            <w:right w:val="none" w:sz="0" w:space="0" w:color="auto"/>
          </w:divBdr>
        </w:div>
        <w:div w:id="1456631698">
          <w:marLeft w:val="640"/>
          <w:marRight w:val="0"/>
          <w:marTop w:val="0"/>
          <w:marBottom w:val="0"/>
          <w:divBdr>
            <w:top w:val="none" w:sz="0" w:space="0" w:color="auto"/>
            <w:left w:val="none" w:sz="0" w:space="0" w:color="auto"/>
            <w:bottom w:val="none" w:sz="0" w:space="0" w:color="auto"/>
            <w:right w:val="none" w:sz="0" w:space="0" w:color="auto"/>
          </w:divBdr>
        </w:div>
        <w:div w:id="1565096650">
          <w:marLeft w:val="640"/>
          <w:marRight w:val="0"/>
          <w:marTop w:val="0"/>
          <w:marBottom w:val="0"/>
          <w:divBdr>
            <w:top w:val="none" w:sz="0" w:space="0" w:color="auto"/>
            <w:left w:val="none" w:sz="0" w:space="0" w:color="auto"/>
            <w:bottom w:val="none" w:sz="0" w:space="0" w:color="auto"/>
            <w:right w:val="none" w:sz="0" w:space="0" w:color="auto"/>
          </w:divBdr>
        </w:div>
        <w:div w:id="1329601558">
          <w:marLeft w:val="640"/>
          <w:marRight w:val="0"/>
          <w:marTop w:val="0"/>
          <w:marBottom w:val="0"/>
          <w:divBdr>
            <w:top w:val="none" w:sz="0" w:space="0" w:color="auto"/>
            <w:left w:val="none" w:sz="0" w:space="0" w:color="auto"/>
            <w:bottom w:val="none" w:sz="0" w:space="0" w:color="auto"/>
            <w:right w:val="none" w:sz="0" w:space="0" w:color="auto"/>
          </w:divBdr>
        </w:div>
        <w:div w:id="2052224455">
          <w:marLeft w:val="640"/>
          <w:marRight w:val="0"/>
          <w:marTop w:val="0"/>
          <w:marBottom w:val="0"/>
          <w:divBdr>
            <w:top w:val="none" w:sz="0" w:space="0" w:color="auto"/>
            <w:left w:val="none" w:sz="0" w:space="0" w:color="auto"/>
            <w:bottom w:val="none" w:sz="0" w:space="0" w:color="auto"/>
            <w:right w:val="none" w:sz="0" w:space="0" w:color="auto"/>
          </w:divBdr>
        </w:div>
        <w:div w:id="1999577969">
          <w:marLeft w:val="640"/>
          <w:marRight w:val="0"/>
          <w:marTop w:val="0"/>
          <w:marBottom w:val="0"/>
          <w:divBdr>
            <w:top w:val="none" w:sz="0" w:space="0" w:color="auto"/>
            <w:left w:val="none" w:sz="0" w:space="0" w:color="auto"/>
            <w:bottom w:val="none" w:sz="0" w:space="0" w:color="auto"/>
            <w:right w:val="none" w:sz="0" w:space="0" w:color="auto"/>
          </w:divBdr>
        </w:div>
        <w:div w:id="1061369682">
          <w:marLeft w:val="640"/>
          <w:marRight w:val="0"/>
          <w:marTop w:val="0"/>
          <w:marBottom w:val="0"/>
          <w:divBdr>
            <w:top w:val="none" w:sz="0" w:space="0" w:color="auto"/>
            <w:left w:val="none" w:sz="0" w:space="0" w:color="auto"/>
            <w:bottom w:val="none" w:sz="0" w:space="0" w:color="auto"/>
            <w:right w:val="none" w:sz="0" w:space="0" w:color="auto"/>
          </w:divBdr>
        </w:div>
        <w:div w:id="1411806109">
          <w:marLeft w:val="640"/>
          <w:marRight w:val="0"/>
          <w:marTop w:val="0"/>
          <w:marBottom w:val="0"/>
          <w:divBdr>
            <w:top w:val="none" w:sz="0" w:space="0" w:color="auto"/>
            <w:left w:val="none" w:sz="0" w:space="0" w:color="auto"/>
            <w:bottom w:val="none" w:sz="0" w:space="0" w:color="auto"/>
            <w:right w:val="none" w:sz="0" w:space="0" w:color="auto"/>
          </w:divBdr>
        </w:div>
        <w:div w:id="1732773478">
          <w:marLeft w:val="640"/>
          <w:marRight w:val="0"/>
          <w:marTop w:val="0"/>
          <w:marBottom w:val="0"/>
          <w:divBdr>
            <w:top w:val="none" w:sz="0" w:space="0" w:color="auto"/>
            <w:left w:val="none" w:sz="0" w:space="0" w:color="auto"/>
            <w:bottom w:val="none" w:sz="0" w:space="0" w:color="auto"/>
            <w:right w:val="none" w:sz="0" w:space="0" w:color="auto"/>
          </w:divBdr>
        </w:div>
        <w:div w:id="2023163116">
          <w:marLeft w:val="640"/>
          <w:marRight w:val="0"/>
          <w:marTop w:val="0"/>
          <w:marBottom w:val="0"/>
          <w:divBdr>
            <w:top w:val="none" w:sz="0" w:space="0" w:color="auto"/>
            <w:left w:val="none" w:sz="0" w:space="0" w:color="auto"/>
            <w:bottom w:val="none" w:sz="0" w:space="0" w:color="auto"/>
            <w:right w:val="none" w:sz="0" w:space="0" w:color="auto"/>
          </w:divBdr>
        </w:div>
        <w:div w:id="1493057211">
          <w:marLeft w:val="640"/>
          <w:marRight w:val="0"/>
          <w:marTop w:val="0"/>
          <w:marBottom w:val="0"/>
          <w:divBdr>
            <w:top w:val="none" w:sz="0" w:space="0" w:color="auto"/>
            <w:left w:val="none" w:sz="0" w:space="0" w:color="auto"/>
            <w:bottom w:val="none" w:sz="0" w:space="0" w:color="auto"/>
            <w:right w:val="none" w:sz="0" w:space="0" w:color="auto"/>
          </w:divBdr>
        </w:div>
        <w:div w:id="331034406">
          <w:marLeft w:val="640"/>
          <w:marRight w:val="0"/>
          <w:marTop w:val="0"/>
          <w:marBottom w:val="0"/>
          <w:divBdr>
            <w:top w:val="none" w:sz="0" w:space="0" w:color="auto"/>
            <w:left w:val="none" w:sz="0" w:space="0" w:color="auto"/>
            <w:bottom w:val="none" w:sz="0" w:space="0" w:color="auto"/>
            <w:right w:val="none" w:sz="0" w:space="0" w:color="auto"/>
          </w:divBdr>
        </w:div>
        <w:div w:id="1306818343">
          <w:marLeft w:val="640"/>
          <w:marRight w:val="0"/>
          <w:marTop w:val="0"/>
          <w:marBottom w:val="0"/>
          <w:divBdr>
            <w:top w:val="none" w:sz="0" w:space="0" w:color="auto"/>
            <w:left w:val="none" w:sz="0" w:space="0" w:color="auto"/>
            <w:bottom w:val="none" w:sz="0" w:space="0" w:color="auto"/>
            <w:right w:val="none" w:sz="0" w:space="0" w:color="auto"/>
          </w:divBdr>
        </w:div>
        <w:div w:id="732656549">
          <w:marLeft w:val="640"/>
          <w:marRight w:val="0"/>
          <w:marTop w:val="0"/>
          <w:marBottom w:val="0"/>
          <w:divBdr>
            <w:top w:val="none" w:sz="0" w:space="0" w:color="auto"/>
            <w:left w:val="none" w:sz="0" w:space="0" w:color="auto"/>
            <w:bottom w:val="none" w:sz="0" w:space="0" w:color="auto"/>
            <w:right w:val="none" w:sz="0" w:space="0" w:color="auto"/>
          </w:divBdr>
        </w:div>
        <w:div w:id="657541559">
          <w:marLeft w:val="640"/>
          <w:marRight w:val="0"/>
          <w:marTop w:val="0"/>
          <w:marBottom w:val="0"/>
          <w:divBdr>
            <w:top w:val="none" w:sz="0" w:space="0" w:color="auto"/>
            <w:left w:val="none" w:sz="0" w:space="0" w:color="auto"/>
            <w:bottom w:val="none" w:sz="0" w:space="0" w:color="auto"/>
            <w:right w:val="none" w:sz="0" w:space="0" w:color="auto"/>
          </w:divBdr>
        </w:div>
        <w:div w:id="265500366">
          <w:marLeft w:val="640"/>
          <w:marRight w:val="0"/>
          <w:marTop w:val="0"/>
          <w:marBottom w:val="0"/>
          <w:divBdr>
            <w:top w:val="none" w:sz="0" w:space="0" w:color="auto"/>
            <w:left w:val="none" w:sz="0" w:space="0" w:color="auto"/>
            <w:bottom w:val="none" w:sz="0" w:space="0" w:color="auto"/>
            <w:right w:val="none" w:sz="0" w:space="0" w:color="auto"/>
          </w:divBdr>
        </w:div>
        <w:div w:id="252320413">
          <w:marLeft w:val="640"/>
          <w:marRight w:val="0"/>
          <w:marTop w:val="0"/>
          <w:marBottom w:val="0"/>
          <w:divBdr>
            <w:top w:val="none" w:sz="0" w:space="0" w:color="auto"/>
            <w:left w:val="none" w:sz="0" w:space="0" w:color="auto"/>
            <w:bottom w:val="none" w:sz="0" w:space="0" w:color="auto"/>
            <w:right w:val="none" w:sz="0" w:space="0" w:color="auto"/>
          </w:divBdr>
        </w:div>
        <w:div w:id="198976203">
          <w:marLeft w:val="640"/>
          <w:marRight w:val="0"/>
          <w:marTop w:val="0"/>
          <w:marBottom w:val="0"/>
          <w:divBdr>
            <w:top w:val="none" w:sz="0" w:space="0" w:color="auto"/>
            <w:left w:val="none" w:sz="0" w:space="0" w:color="auto"/>
            <w:bottom w:val="none" w:sz="0" w:space="0" w:color="auto"/>
            <w:right w:val="none" w:sz="0" w:space="0" w:color="auto"/>
          </w:divBdr>
        </w:div>
        <w:div w:id="1577125920">
          <w:marLeft w:val="640"/>
          <w:marRight w:val="0"/>
          <w:marTop w:val="0"/>
          <w:marBottom w:val="0"/>
          <w:divBdr>
            <w:top w:val="none" w:sz="0" w:space="0" w:color="auto"/>
            <w:left w:val="none" w:sz="0" w:space="0" w:color="auto"/>
            <w:bottom w:val="none" w:sz="0" w:space="0" w:color="auto"/>
            <w:right w:val="none" w:sz="0" w:space="0" w:color="auto"/>
          </w:divBdr>
        </w:div>
        <w:div w:id="742603606">
          <w:marLeft w:val="640"/>
          <w:marRight w:val="0"/>
          <w:marTop w:val="0"/>
          <w:marBottom w:val="0"/>
          <w:divBdr>
            <w:top w:val="none" w:sz="0" w:space="0" w:color="auto"/>
            <w:left w:val="none" w:sz="0" w:space="0" w:color="auto"/>
            <w:bottom w:val="none" w:sz="0" w:space="0" w:color="auto"/>
            <w:right w:val="none" w:sz="0" w:space="0" w:color="auto"/>
          </w:divBdr>
        </w:div>
        <w:div w:id="1891066769">
          <w:marLeft w:val="640"/>
          <w:marRight w:val="0"/>
          <w:marTop w:val="0"/>
          <w:marBottom w:val="0"/>
          <w:divBdr>
            <w:top w:val="none" w:sz="0" w:space="0" w:color="auto"/>
            <w:left w:val="none" w:sz="0" w:space="0" w:color="auto"/>
            <w:bottom w:val="none" w:sz="0" w:space="0" w:color="auto"/>
            <w:right w:val="none" w:sz="0" w:space="0" w:color="auto"/>
          </w:divBdr>
        </w:div>
        <w:div w:id="1309627220">
          <w:marLeft w:val="640"/>
          <w:marRight w:val="0"/>
          <w:marTop w:val="0"/>
          <w:marBottom w:val="0"/>
          <w:divBdr>
            <w:top w:val="none" w:sz="0" w:space="0" w:color="auto"/>
            <w:left w:val="none" w:sz="0" w:space="0" w:color="auto"/>
            <w:bottom w:val="none" w:sz="0" w:space="0" w:color="auto"/>
            <w:right w:val="none" w:sz="0" w:space="0" w:color="auto"/>
          </w:divBdr>
        </w:div>
        <w:div w:id="1795711979">
          <w:marLeft w:val="640"/>
          <w:marRight w:val="0"/>
          <w:marTop w:val="0"/>
          <w:marBottom w:val="0"/>
          <w:divBdr>
            <w:top w:val="none" w:sz="0" w:space="0" w:color="auto"/>
            <w:left w:val="none" w:sz="0" w:space="0" w:color="auto"/>
            <w:bottom w:val="none" w:sz="0" w:space="0" w:color="auto"/>
            <w:right w:val="none" w:sz="0" w:space="0" w:color="auto"/>
          </w:divBdr>
        </w:div>
        <w:div w:id="1302731875">
          <w:marLeft w:val="640"/>
          <w:marRight w:val="0"/>
          <w:marTop w:val="0"/>
          <w:marBottom w:val="0"/>
          <w:divBdr>
            <w:top w:val="none" w:sz="0" w:space="0" w:color="auto"/>
            <w:left w:val="none" w:sz="0" w:space="0" w:color="auto"/>
            <w:bottom w:val="none" w:sz="0" w:space="0" w:color="auto"/>
            <w:right w:val="none" w:sz="0" w:space="0" w:color="auto"/>
          </w:divBdr>
        </w:div>
        <w:div w:id="348340848">
          <w:marLeft w:val="640"/>
          <w:marRight w:val="0"/>
          <w:marTop w:val="0"/>
          <w:marBottom w:val="0"/>
          <w:divBdr>
            <w:top w:val="none" w:sz="0" w:space="0" w:color="auto"/>
            <w:left w:val="none" w:sz="0" w:space="0" w:color="auto"/>
            <w:bottom w:val="none" w:sz="0" w:space="0" w:color="auto"/>
            <w:right w:val="none" w:sz="0" w:space="0" w:color="auto"/>
          </w:divBdr>
        </w:div>
        <w:div w:id="1557662563">
          <w:marLeft w:val="640"/>
          <w:marRight w:val="0"/>
          <w:marTop w:val="0"/>
          <w:marBottom w:val="0"/>
          <w:divBdr>
            <w:top w:val="none" w:sz="0" w:space="0" w:color="auto"/>
            <w:left w:val="none" w:sz="0" w:space="0" w:color="auto"/>
            <w:bottom w:val="none" w:sz="0" w:space="0" w:color="auto"/>
            <w:right w:val="none" w:sz="0" w:space="0" w:color="auto"/>
          </w:divBdr>
        </w:div>
        <w:div w:id="1340080483">
          <w:marLeft w:val="640"/>
          <w:marRight w:val="0"/>
          <w:marTop w:val="0"/>
          <w:marBottom w:val="0"/>
          <w:divBdr>
            <w:top w:val="none" w:sz="0" w:space="0" w:color="auto"/>
            <w:left w:val="none" w:sz="0" w:space="0" w:color="auto"/>
            <w:bottom w:val="none" w:sz="0" w:space="0" w:color="auto"/>
            <w:right w:val="none" w:sz="0" w:space="0" w:color="auto"/>
          </w:divBdr>
        </w:div>
        <w:div w:id="874082800">
          <w:marLeft w:val="640"/>
          <w:marRight w:val="0"/>
          <w:marTop w:val="0"/>
          <w:marBottom w:val="0"/>
          <w:divBdr>
            <w:top w:val="none" w:sz="0" w:space="0" w:color="auto"/>
            <w:left w:val="none" w:sz="0" w:space="0" w:color="auto"/>
            <w:bottom w:val="none" w:sz="0" w:space="0" w:color="auto"/>
            <w:right w:val="none" w:sz="0" w:space="0" w:color="auto"/>
          </w:divBdr>
        </w:div>
        <w:div w:id="1013804869">
          <w:marLeft w:val="640"/>
          <w:marRight w:val="0"/>
          <w:marTop w:val="0"/>
          <w:marBottom w:val="0"/>
          <w:divBdr>
            <w:top w:val="none" w:sz="0" w:space="0" w:color="auto"/>
            <w:left w:val="none" w:sz="0" w:space="0" w:color="auto"/>
            <w:bottom w:val="none" w:sz="0" w:space="0" w:color="auto"/>
            <w:right w:val="none" w:sz="0" w:space="0" w:color="auto"/>
          </w:divBdr>
        </w:div>
        <w:div w:id="1327325115">
          <w:marLeft w:val="640"/>
          <w:marRight w:val="0"/>
          <w:marTop w:val="0"/>
          <w:marBottom w:val="0"/>
          <w:divBdr>
            <w:top w:val="none" w:sz="0" w:space="0" w:color="auto"/>
            <w:left w:val="none" w:sz="0" w:space="0" w:color="auto"/>
            <w:bottom w:val="none" w:sz="0" w:space="0" w:color="auto"/>
            <w:right w:val="none" w:sz="0" w:space="0" w:color="auto"/>
          </w:divBdr>
        </w:div>
        <w:div w:id="825629143">
          <w:marLeft w:val="640"/>
          <w:marRight w:val="0"/>
          <w:marTop w:val="0"/>
          <w:marBottom w:val="0"/>
          <w:divBdr>
            <w:top w:val="none" w:sz="0" w:space="0" w:color="auto"/>
            <w:left w:val="none" w:sz="0" w:space="0" w:color="auto"/>
            <w:bottom w:val="none" w:sz="0" w:space="0" w:color="auto"/>
            <w:right w:val="none" w:sz="0" w:space="0" w:color="auto"/>
          </w:divBdr>
        </w:div>
        <w:div w:id="1805464197">
          <w:marLeft w:val="640"/>
          <w:marRight w:val="0"/>
          <w:marTop w:val="0"/>
          <w:marBottom w:val="0"/>
          <w:divBdr>
            <w:top w:val="none" w:sz="0" w:space="0" w:color="auto"/>
            <w:left w:val="none" w:sz="0" w:space="0" w:color="auto"/>
            <w:bottom w:val="none" w:sz="0" w:space="0" w:color="auto"/>
            <w:right w:val="none" w:sz="0" w:space="0" w:color="auto"/>
          </w:divBdr>
        </w:div>
        <w:div w:id="545143110">
          <w:marLeft w:val="640"/>
          <w:marRight w:val="0"/>
          <w:marTop w:val="0"/>
          <w:marBottom w:val="0"/>
          <w:divBdr>
            <w:top w:val="none" w:sz="0" w:space="0" w:color="auto"/>
            <w:left w:val="none" w:sz="0" w:space="0" w:color="auto"/>
            <w:bottom w:val="none" w:sz="0" w:space="0" w:color="auto"/>
            <w:right w:val="none" w:sz="0" w:space="0" w:color="auto"/>
          </w:divBdr>
        </w:div>
        <w:div w:id="1037506970">
          <w:marLeft w:val="640"/>
          <w:marRight w:val="0"/>
          <w:marTop w:val="0"/>
          <w:marBottom w:val="0"/>
          <w:divBdr>
            <w:top w:val="none" w:sz="0" w:space="0" w:color="auto"/>
            <w:left w:val="none" w:sz="0" w:space="0" w:color="auto"/>
            <w:bottom w:val="none" w:sz="0" w:space="0" w:color="auto"/>
            <w:right w:val="none" w:sz="0" w:space="0" w:color="auto"/>
          </w:divBdr>
        </w:div>
        <w:div w:id="1252279757">
          <w:marLeft w:val="640"/>
          <w:marRight w:val="0"/>
          <w:marTop w:val="0"/>
          <w:marBottom w:val="0"/>
          <w:divBdr>
            <w:top w:val="none" w:sz="0" w:space="0" w:color="auto"/>
            <w:left w:val="none" w:sz="0" w:space="0" w:color="auto"/>
            <w:bottom w:val="none" w:sz="0" w:space="0" w:color="auto"/>
            <w:right w:val="none" w:sz="0" w:space="0" w:color="auto"/>
          </w:divBdr>
        </w:div>
        <w:div w:id="1720283155">
          <w:marLeft w:val="640"/>
          <w:marRight w:val="0"/>
          <w:marTop w:val="0"/>
          <w:marBottom w:val="0"/>
          <w:divBdr>
            <w:top w:val="none" w:sz="0" w:space="0" w:color="auto"/>
            <w:left w:val="none" w:sz="0" w:space="0" w:color="auto"/>
            <w:bottom w:val="none" w:sz="0" w:space="0" w:color="auto"/>
            <w:right w:val="none" w:sz="0" w:space="0" w:color="auto"/>
          </w:divBdr>
        </w:div>
        <w:div w:id="847331801">
          <w:marLeft w:val="640"/>
          <w:marRight w:val="0"/>
          <w:marTop w:val="0"/>
          <w:marBottom w:val="0"/>
          <w:divBdr>
            <w:top w:val="none" w:sz="0" w:space="0" w:color="auto"/>
            <w:left w:val="none" w:sz="0" w:space="0" w:color="auto"/>
            <w:bottom w:val="none" w:sz="0" w:space="0" w:color="auto"/>
            <w:right w:val="none" w:sz="0" w:space="0" w:color="auto"/>
          </w:divBdr>
        </w:div>
        <w:div w:id="850220846">
          <w:marLeft w:val="640"/>
          <w:marRight w:val="0"/>
          <w:marTop w:val="0"/>
          <w:marBottom w:val="0"/>
          <w:divBdr>
            <w:top w:val="none" w:sz="0" w:space="0" w:color="auto"/>
            <w:left w:val="none" w:sz="0" w:space="0" w:color="auto"/>
            <w:bottom w:val="none" w:sz="0" w:space="0" w:color="auto"/>
            <w:right w:val="none" w:sz="0" w:space="0" w:color="auto"/>
          </w:divBdr>
        </w:div>
        <w:div w:id="665399741">
          <w:marLeft w:val="640"/>
          <w:marRight w:val="0"/>
          <w:marTop w:val="0"/>
          <w:marBottom w:val="0"/>
          <w:divBdr>
            <w:top w:val="none" w:sz="0" w:space="0" w:color="auto"/>
            <w:left w:val="none" w:sz="0" w:space="0" w:color="auto"/>
            <w:bottom w:val="none" w:sz="0" w:space="0" w:color="auto"/>
            <w:right w:val="none" w:sz="0" w:space="0" w:color="auto"/>
          </w:divBdr>
        </w:div>
        <w:div w:id="604269506">
          <w:marLeft w:val="640"/>
          <w:marRight w:val="0"/>
          <w:marTop w:val="0"/>
          <w:marBottom w:val="0"/>
          <w:divBdr>
            <w:top w:val="none" w:sz="0" w:space="0" w:color="auto"/>
            <w:left w:val="none" w:sz="0" w:space="0" w:color="auto"/>
            <w:bottom w:val="none" w:sz="0" w:space="0" w:color="auto"/>
            <w:right w:val="none" w:sz="0" w:space="0" w:color="auto"/>
          </w:divBdr>
        </w:div>
        <w:div w:id="168062519">
          <w:marLeft w:val="640"/>
          <w:marRight w:val="0"/>
          <w:marTop w:val="0"/>
          <w:marBottom w:val="0"/>
          <w:divBdr>
            <w:top w:val="none" w:sz="0" w:space="0" w:color="auto"/>
            <w:left w:val="none" w:sz="0" w:space="0" w:color="auto"/>
            <w:bottom w:val="none" w:sz="0" w:space="0" w:color="auto"/>
            <w:right w:val="none" w:sz="0" w:space="0" w:color="auto"/>
          </w:divBdr>
        </w:div>
        <w:div w:id="1316884487">
          <w:marLeft w:val="640"/>
          <w:marRight w:val="0"/>
          <w:marTop w:val="0"/>
          <w:marBottom w:val="0"/>
          <w:divBdr>
            <w:top w:val="none" w:sz="0" w:space="0" w:color="auto"/>
            <w:left w:val="none" w:sz="0" w:space="0" w:color="auto"/>
            <w:bottom w:val="none" w:sz="0" w:space="0" w:color="auto"/>
            <w:right w:val="none" w:sz="0" w:space="0" w:color="auto"/>
          </w:divBdr>
        </w:div>
        <w:div w:id="1634212991">
          <w:marLeft w:val="640"/>
          <w:marRight w:val="0"/>
          <w:marTop w:val="0"/>
          <w:marBottom w:val="0"/>
          <w:divBdr>
            <w:top w:val="none" w:sz="0" w:space="0" w:color="auto"/>
            <w:left w:val="none" w:sz="0" w:space="0" w:color="auto"/>
            <w:bottom w:val="none" w:sz="0" w:space="0" w:color="auto"/>
            <w:right w:val="none" w:sz="0" w:space="0" w:color="auto"/>
          </w:divBdr>
        </w:div>
        <w:div w:id="872772214">
          <w:marLeft w:val="640"/>
          <w:marRight w:val="0"/>
          <w:marTop w:val="0"/>
          <w:marBottom w:val="0"/>
          <w:divBdr>
            <w:top w:val="none" w:sz="0" w:space="0" w:color="auto"/>
            <w:left w:val="none" w:sz="0" w:space="0" w:color="auto"/>
            <w:bottom w:val="none" w:sz="0" w:space="0" w:color="auto"/>
            <w:right w:val="none" w:sz="0" w:space="0" w:color="auto"/>
          </w:divBdr>
        </w:div>
        <w:div w:id="1169635776">
          <w:marLeft w:val="640"/>
          <w:marRight w:val="0"/>
          <w:marTop w:val="0"/>
          <w:marBottom w:val="0"/>
          <w:divBdr>
            <w:top w:val="none" w:sz="0" w:space="0" w:color="auto"/>
            <w:left w:val="none" w:sz="0" w:space="0" w:color="auto"/>
            <w:bottom w:val="none" w:sz="0" w:space="0" w:color="auto"/>
            <w:right w:val="none" w:sz="0" w:space="0" w:color="auto"/>
          </w:divBdr>
        </w:div>
        <w:div w:id="435709461">
          <w:marLeft w:val="640"/>
          <w:marRight w:val="0"/>
          <w:marTop w:val="0"/>
          <w:marBottom w:val="0"/>
          <w:divBdr>
            <w:top w:val="none" w:sz="0" w:space="0" w:color="auto"/>
            <w:left w:val="none" w:sz="0" w:space="0" w:color="auto"/>
            <w:bottom w:val="none" w:sz="0" w:space="0" w:color="auto"/>
            <w:right w:val="none" w:sz="0" w:space="0" w:color="auto"/>
          </w:divBdr>
        </w:div>
        <w:div w:id="1200163898">
          <w:marLeft w:val="640"/>
          <w:marRight w:val="0"/>
          <w:marTop w:val="0"/>
          <w:marBottom w:val="0"/>
          <w:divBdr>
            <w:top w:val="none" w:sz="0" w:space="0" w:color="auto"/>
            <w:left w:val="none" w:sz="0" w:space="0" w:color="auto"/>
            <w:bottom w:val="none" w:sz="0" w:space="0" w:color="auto"/>
            <w:right w:val="none" w:sz="0" w:space="0" w:color="auto"/>
          </w:divBdr>
        </w:div>
        <w:div w:id="168109541">
          <w:marLeft w:val="640"/>
          <w:marRight w:val="0"/>
          <w:marTop w:val="0"/>
          <w:marBottom w:val="0"/>
          <w:divBdr>
            <w:top w:val="none" w:sz="0" w:space="0" w:color="auto"/>
            <w:left w:val="none" w:sz="0" w:space="0" w:color="auto"/>
            <w:bottom w:val="none" w:sz="0" w:space="0" w:color="auto"/>
            <w:right w:val="none" w:sz="0" w:space="0" w:color="auto"/>
          </w:divBdr>
        </w:div>
        <w:div w:id="1668512778">
          <w:marLeft w:val="640"/>
          <w:marRight w:val="0"/>
          <w:marTop w:val="0"/>
          <w:marBottom w:val="0"/>
          <w:divBdr>
            <w:top w:val="none" w:sz="0" w:space="0" w:color="auto"/>
            <w:left w:val="none" w:sz="0" w:space="0" w:color="auto"/>
            <w:bottom w:val="none" w:sz="0" w:space="0" w:color="auto"/>
            <w:right w:val="none" w:sz="0" w:space="0" w:color="auto"/>
          </w:divBdr>
        </w:div>
        <w:div w:id="1004358220">
          <w:marLeft w:val="640"/>
          <w:marRight w:val="0"/>
          <w:marTop w:val="0"/>
          <w:marBottom w:val="0"/>
          <w:divBdr>
            <w:top w:val="none" w:sz="0" w:space="0" w:color="auto"/>
            <w:left w:val="none" w:sz="0" w:space="0" w:color="auto"/>
            <w:bottom w:val="none" w:sz="0" w:space="0" w:color="auto"/>
            <w:right w:val="none" w:sz="0" w:space="0" w:color="auto"/>
          </w:divBdr>
        </w:div>
        <w:div w:id="1694571815">
          <w:marLeft w:val="640"/>
          <w:marRight w:val="0"/>
          <w:marTop w:val="0"/>
          <w:marBottom w:val="0"/>
          <w:divBdr>
            <w:top w:val="none" w:sz="0" w:space="0" w:color="auto"/>
            <w:left w:val="none" w:sz="0" w:space="0" w:color="auto"/>
            <w:bottom w:val="none" w:sz="0" w:space="0" w:color="auto"/>
            <w:right w:val="none" w:sz="0" w:space="0" w:color="auto"/>
          </w:divBdr>
        </w:div>
        <w:div w:id="1767537152">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A5DD6E-CE40-3A40-9F49-D50F1D1B1DEE}">
  <we:reference id="wa104382081" version="1.55.1.0" store="de-DE" storeType="OMEX"/>
  <we:alternateReferences>
    <we:reference id="wa104382081" version="1.55.1.0" store="WA104382081" storeType="OMEX"/>
  </we:alternateReferences>
  <we:properties>
    <we:property name="MENDELEY_CITATIONS" value="[{&quot;citationID&quot;:&quot;MENDELEY_CITATION_f2c8e4f6-515d-4eef-9357-b2b97021bb43&quot;,&quot;properties&quot;:{&quot;noteIndex&quot;:0},&quot;isEdited&quot;:false,&quot;manualOverride&quot;:{&quot;isManuallyOverridden&quot;:false,&quot;citeprocText&quot;:&quot;[1–3]&quot;,&quot;manualOverrideText&quot;:&quot;&quot;},&quot;citationTag&quot;:&quot;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&quot;,&quot;citationItems&quot;:[{&quot;id&quot;:&quot;dd1e8bdc-11d0-3957-ba77-04b818464402&quot;,&quot;itemData&quot;:{&quot;type&quot;:&quot;article-journal&quot;,&quot;id&quot;:&quot;dd1e8bdc-11d0-3957-ba77-04b818464402&quot;,&quot;title&quot;:&quot;Global Burden of Thrombosis: Epidemiologic Aspects.&quot;,&quot;author&quot;:[{&quot;family&quot;:&quot;Wendelboe&quot;,&quot;given&quot;:&quot;Aaron M&quot;,&quot;parse-names&quot;:false,&quot;dropping-particle&quot;:&quot;&quot;,&quot;non-dropping-particle&quot;:&quot;&quot;},{&quot;family&quot;:&quot;Raskob&quot;,&quot;given&quot;:&quot;Gary E&quot;,&quot;parse-names&quot;:false,&quot;dropping-particle&quot;:&quot;&quot;,&quot;non-dropping-particle&quot;:&quot;&quot;}],&quot;container-title&quot;:&quot;Circulation research&quot;,&quot;container-title-short&quot;:&quot;Circ Res&quot;,&quot;DOI&quot;:&quot;10.1161/CIRCRESAHA.115.306841&quot;,&quot;ISSN&quot;:&quot;1524-4571 (Electronic)&quot;,&quot;PMID&quot;:&quot;27126645&quot;,&quot;issued&quot;:{&quot;date-parts&quot;:[[2016,4]]},&quot;publisher-place&quot;:&quot;United States&quot;,&quot;page&quot;:&quot;1340-1347&quot;,&quot;language&quot;:&quot;eng&quot;,&quot;abstract&quot;:&quot;Thromboembolic conditions were estimated to account for 1 in 4 deaths worldwide  in 2010 and are the leading cause of mortality. Thromboembolic conditions are divided into arterial and venous thrombotic conditions. Ischemic heart disease and ischemic stroke comprise the major arterial thromboses and deep-vein thrombosis and pulmonary embolism comprise venous thromboembolism. Atrial fibrillation is a major risk factor for stroke and systemic arterial thromboembolism. Estimates of the global burden of disease were obtained from Global Burden of Disease Project reports, recent systematic reviews, and searching the published literature for recent studies reporting measures of incidence, burden, and disability-adjusted life-years. Estimates per 100 000 of the global incidence rate (IR) for each condition are ischemic heart disease, IR=1518.7; myocardial infarction, IR=139.3; ischemic stroke, IR=114.3; atrial fibrillation, IR=77.5 in males and 59.5 in females; and venous thromboembolism, IR=115 to 269. Mortality rates (MRs) for each condition are ischemic heart disease, MR=105.5; ischemic stroke, MR=42.3; atrial fibrillation, MR=1.7; and venous thromboembolism, MR=9.4 to 32.3. Global public awareness is substantially lower for pulmonary embolism (54%) and deep-vein thrombosis (44%) than heart attack (88%) and stroke (85%). Over time, the incidence and MRs of these conditions have improved in developed countries, but are increasing in developing countries. Public health efforts to measure disease burden and increase awareness of symptoms and risk factors need to improve, particularly in low- and middle-income regions to address this leading cause of morbidity and mortality.&quot;,&quot;issue&quot;:&quot;9&quot;,&quot;volume&quot;:&quot;118&quot;},&quot;isTemporary&quot;:false},{&quot;id&quot;:&quot;74fc5b35-9c2f-3fb9-a2d8-2adf10e57aa1&quot;,&quot;itemData&quot;:{&quot;type&quot;:&quot;article-journal&quot;,&quot;id&quot;:&quot;74fc5b35-9c2f-3fb9-a2d8-2adf10e57aa1&quot;,&quot;title&quot;:&quot;Thrombosis: a major contributor to global disease burden.&quot;,&quot;author&quot;:[{&quot;family&quot;:&quot;Raskob&quot;,&quot;given&quot;:&quot;G E&quot;,&quot;parse-names&quot;:false,&quot;dropping-particle&quot;:&quot;&quot;,&quot;non-dropping-particle&quot;:&quot;&quot;},{&quot;family&quot;:&quot;Angchaisuksiri&quot;,&quot;given&quot;:&quot;P&quot;,&quot;parse-names&quot;:false,&quot;dropping-particle&quot;:&quot;&quot;,&quot;non-dropping-particle&quot;:&quot;&quot;},{&quot;family&quot;:&quot;Blanco&quot;,&quot;given&quot;:&quot;A N&quot;,&quot;parse-names&quot;:false,&quot;dropping-particle&quot;:&quot;&quot;,&quot;non-dropping-particle&quot;:&quot;&quot;},{&quot;family&quot;:&quot;Buller&quot;,&quot;given&quot;:&quot;H&quot;,&quot;parse-names&quot;:false,&quot;dropping-particle&quot;:&quot;&quot;,&quot;non-dropping-particle&quot;:&quot;&quot;},{&quot;family&quot;:&quot;Gallus&quot;,&quot;given&quot;:&quot;A&quot;,&quot;parse-names&quot;:false,&quot;dropping-particle&quot;:&quot;&quot;,&quot;non-dropping-particle&quot;:&quot;&quot;},{&quot;family&quot;:&quot;Hunt&quot;,&quot;given&quot;:&quot;B J&quot;,&quot;parse-names&quot;:false,&quot;dropping-particle&quot;:&quot;&quot;,&quot;non-dropping-particle&quot;:&quot;&quot;},{&quot;family&quot;:&quot;Hylek&quot;,&quot;given&quot;:&quot;E M&quot;,&quot;parse-names&quot;:false,&quot;dropping-particle&quot;:&quot;&quot;,&quot;non-dropping-particle&quot;:&quot;&quot;},{&quot;family&quot;:&quot;Kakkar&quot;,&quot;given&quot;:&quot;A&quot;,&quot;parse-names&quot;:false,&quot;dropping-particle&quot;:&quot;&quot;,&quot;non-dropping-particle&quot;:&quot;&quot;},{&quot;family&quot;:&quot;Konstantinides&quot;,&quot;given&quot;:&quot;S&quot;,&quot;parse-names&quot;:false,&quot;dropping-particle&quot;:&quot;V&quot;,&quot;non-dropping-particle&quot;:&quot;&quot;},{&quot;family&quot;:&quot;McCumber&quot;,&quot;given&quot;:&quot;M&quot;,&quot;parse-names&quot;:false,&quot;dropping-particle&quot;:&quot;&quot;,&quot;non-dropping-particle&quot;:&quot;&quot;},{&quot;family&quot;:&quot;Ozaki&quot;,&quot;given&quot;:&quot;Y&quot;,&quot;parse-names&quot;:false,&quot;dropping-particle&quot;:&quot;&quot;,&quot;non-dropping-particle&quot;:&quot;&quot;},{&quot;family&quot;:&quot;Wendelboe&quot;,&quot;given&quot;:&quot;A&quot;,&quot;parse-names&quot;:false,&quot;dropping-particle&quot;:&quot;&quot;,&quot;non-dropping-particle&quot;:&quot;&quot;},{&quot;family&quot;:&quot;Weitz&quot;,&quot;given&quot;:&quot;J I&quot;,&quot;parse-names&quot;:false,&quot;dropping-particle&quot;:&quot;&quot;,&quot;non-dropping-particle&quot;:&quot;&quot;}],&quot;container-title&quot;:&quot;Arteriosclerosis, thrombosis, and vascular biology&quot;,&quot;container-title-short&quot;:&quot;Arterioscler Thromb Vasc Biol&quot;,&quot;DOI&quot;:&quot;10.1161/ATVBAHA.114.304488&quot;,&quot;ISSN&quot;:&quot;1524-4636 (Electronic)&quot;,&quot;PMID&quot;:&quot;25304324&quot;,&quot;issued&quot;:{&quot;date-parts&quot;:[[2014,11]]},&quot;publisher-place&quot;:&quot;United States&quot;,&quot;page&quot;:&quot;2363-2371&quot;,&quot;language&quot;:&quot;eng&quot;,&quot;abstract&quot;:&quot;BACKGROUND: Thrombosis is the common pathology underlying ischemic heart disease,  ischemic stroke, and venous thromboembolism (VTE). The Global Burden of Disease Study 2010 (GBD 2010) documented that ischemic heart disease and stroke collectively caused 1 in 4 deaths worldwide. GBD 2010 did not report data for VTE as a cause of death and disability. OBJECTIVE: To review the literature on the global burden of disease caused by VTE. APPROACH AND RESULTS: We performed a systematic review of the literature on the global disease burden because of VTE in low-, middle-, and high-income countries. Studies from Western Europe, North America, Australia, and Southern Latin America (Argentina) yielded consistent results with annual incidences ranging from 0.75 to 2.69 per 1000 individuals in the population. The incidence increased to between 2 and 7 per 1000 among those aged ≥70 years. Although the incidence is lower in individuals of Chinese and Korean ethnicity, their disease burden is not low because of population aging. VTE associated with hospitalization was the leading cause of disability-adjusted life-years lost in low- and middle-income countries, and second in high-income countries, responsible for more disability-adjusted life-years lost than nosocomial pneumonia, catheter-related blood stream infections, and adverse drug events. CONCLUSIONS: VTE causes a major burden of disease across low-, middle-, and high-income countries. More detailed data on the global burden of VTE should be obtained to inform policy and resource allocation in health systems and to evaluate whether improved use of preventive measures will reduce the burden.&quot;,&quot;issue&quot;:&quot;11&quot;,&quot;volume&quot;:&quot;34&quot;},&quot;isTemporary&quot;:false},{&quot;id&quot;:&quot;4e115fc1-3f0a-3464-b242-58e3b530baab&quot;,&quot;itemData&quot;:{&quot;type&quot;:&quot;article-journal&quot;,&quot;id&quot;:&quot;4e115fc1-3f0a-3464-b242-58e3b530baab&quot;,&quot;title&quot;:&quot;Epidemiology, Pathophysiology, and Natural History of Pulmonary Embolism.&quot;,&quot;author&quot;:[{&quot;family&quot;:&quot;Turetz&quot;,&quot;given&quot;:&quot;Meredith&quot;,&quot;parse-names&quot;:false,&quot;dropping-particle&quot;:&quot;&quot;,&quot;non-dropping-particle&quot;:&quot;&quot;},{&quot;family&quot;:&quot;Sideris&quot;,&quot;given&quot;:&quot;Andrew T&quot;,&quot;parse-names&quot;:false,&quot;dropping-particle&quot;:&quot;&quot;,&quot;non-dropping-particle&quot;:&quot;&quot;},{&quot;family&quot;:&quot;Friedman&quot;,&quot;given&quot;:&quot;Oren A&quot;,&quot;parse-names&quot;:false,&quot;dropping-particle&quot;:&quot;&quot;,&quot;non-dropping-particle&quot;:&quot;&quot;},{&quot;family&quot;:&quot;Triphathi&quot;,&quot;given&quot;:&quot;Nidhi&quot;,&quot;parse-names&quot;:false,&quot;dropping-particle&quot;:&quot;&quot;,&quot;non-dropping-particle&quot;:&quot;&quot;},{&quot;family&quot;:&quot;Horowitz&quot;,&quot;given&quot;:&quot;James M&quot;,&quot;parse-names&quot;:false,&quot;dropping-particle&quot;:&quot;&quot;,&quot;non-dropping-particle&quot;:&quot;&quot;}],&quot;container-title&quot;:&quot;Seminars in interventional radiology&quot;,&quot;container-title-short&quot;:&quot;Semin Intervent Radiol&quot;,&quot;DOI&quot;:&quot;10.1055/s-0038-1642036&quot;,&quot;ISSN&quot;:&quot;0739-9529 (Print)&quot;,&quot;PMID&quot;:&quot;29872243&quot;,&quot;issued&quot;:{&quot;date-parts&quot;:[[2018,6]]},&quot;publisher-place&quot;:&quot;United States&quot;,&quot;page&quot;:&quot;92-98&quot;,&quot;language&quot;:&quot;eng&quot;,&quot;abstract&quot;:&quot;Pulmonary embolism (PE) is a common and potentially deadly form of venous  thromboembolic disease. It is the third most common cause of cardiovascular death and is associated with multiple inherited and acquired risk factors as well as advanced age. The prognosis from PE depends on the degree of obstruction and hemodynamic effects of PE and understanding the pathophysiology helps in risk-stratifying patients and determining treatment. Though the natural history of thrombus is resolution, a subset of patients have chronic residual thrombus, contributing to the post-PE syndrome.&quot;,&quot;issue&quot;:&quot;2&quot;,&quot;volume&quot;:&quot;35&quot;},&quot;isTemporary&quot;:false}]},{&quot;citationID&quot;:&quot;MENDELEY_CITATION_3d18c2b7-151b-41b5-b526-92c5696a42c5&quot;,&quot;properties&quot;:{&quot;noteIndex&quot;:0},&quot;isEdited&quot;:false,&quot;manualOverride&quot;:{&quot;isManuallyOverridden&quot;:false,&quot;citeprocText&quot;:&quot;[4–7]&quot;,&quot;manualOverrideText&quot;:&quot;&quot;},&quot;citationTag&quot;:&quot;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&quot;,&quot;citationItems&quot;:[{&quot;id&quot;:&quot;f085b868-91e3-30c4-8cf6-e23afaa07732&quot;,&quot;itemData&quot;:{&quot;type&quot;:&quot;article-journal&quot;,&quot;id&quot;:&quot;f085b868-91e3-30c4-8cf6-e23afaa07732&quot;,&quot;title&quot;:&quot;ERS statement on chronic thromboembolic pulmonary hypertension&quot;,&quot;author&quot;:[{&quot;family&quot;:&quot;Delcroix&quot;,&quot;given&quot;:&quot;Marion&quot;,&quot;parse-names&quot;:false,&quot;dropping-particle&quot;:&quot;&quot;,&quot;non-dropping-particle&quot;:&quot;&quot;},{&quot;family&quot;:&quot;Torbicki&quot;,&quot;given&quot;:&quot;Adam&quot;,&quot;parse-names&quot;:false,&quot;dropping-particle&quot;:&quot;&quot;,&quot;non-dropping-particle&quot;:&quot;&quot;},{&quot;family&quot;:&quot;Gopalan&quot;,&quot;given&quot;:&quot;Deepa&quot;,&quot;parse-names&quot;:false,&quot;dropping-particle&quot;:&quot;&quot;,&quot;non-dropping-particle&quot;:&quot;&quot;},{&quot;family&quot;:&quot;Sitbon&quot;,&quot;given&quot;:&quot;Olivier&quot;,&quot;parse-names&quot;:false,&quot;dropping-particle&quot;:&quot;&quot;,&quot;non-dropping-particle&quot;:&quot;&quot;},{&quot;family&quot;:&quot;Klok&quot;,&quot;given&quot;:&quot;Frederikus A&quot;,&quot;parse-names&quot;:false,&quot;dropping-particle&quot;:&quot;&quot;,&quot;non-dropping-particle&quot;:&quot;&quot;},{&quot;family&quot;:&quot;Lang&quot;,&quot;given&quot;:&quot;Irene&quot;,&quot;parse-names&quot;:false,&quot;dropping-particle&quot;:&quot;&quot;,&quot;non-dropping-particle&quot;:&quot;&quot;},{&quot;family&quot;:&quot;Jenkins&quot;,&quot;given&quot;:&quot;David&quot;,&quot;parse-names&quot;:false,&quot;dropping-particle&quot;:&quot;&quot;,&quot;non-dropping-particle&quot;:&quot;&quot;},{&quot;family&quot;:&quot;Kim&quot;,&quot;given&quot;:&quot;Nick H&quot;,&quot;parse-names&quot;:false,&quot;dropping-particle&quot;:&quot;&quot;,&quot;non-dropping-particle&quot;:&quot;&quot;},{&quot;family&quot;:&quot;Humbert&quot;,&quot;given&quot;:&quot;Marc&quot;,&quot;parse-names&quot;:false,&quot;dropping-particle&quot;:&quot;&quot;,&quot;non-dropping-particle&quot;:&quot;&quot;},{&quot;family&quot;:&quot;Jais&quot;,&quot;given&quot;:&quot;Xavier&quot;,&quot;parse-names&quot;:false,&quot;dropping-particle&quot;:&quot;&quot;,&quot;non-dropping-particle&quot;:&quot;&quot;},{&quot;family&quot;:&quot;Vonk Noordegraaf&quot;,&quot;given&quot;:&quot;Anton&quot;,&quot;parse-names&quot;:false,&quot;dropping-particle&quot;:&quot;&quot;,&quot;non-dropping-particle&quot;:&quot;&quot;},{&quot;family&quot;:&quot;Pepke-Zaba&quot;,&quot;given&quot;:&quot;Joanna&quot;,&quot;parse-names&quot;:false,&quot;dropping-particle&quot;:&quot;&quot;,&quot;non-dropping-particle&quot;:&quot;&quot;},{&quot;family&quot;:&quot;Brénot&quot;,&quot;given&quot;:&quot;Philippe&quot;,&quot;parse-names&quot;:false,&quot;dropping-particle&quot;:&quot;&quot;,&quot;non-dropping-particle&quot;:&quot;&quot;},{&quot;family&quot;:&quot;Dorfmuller&quot;,&quot;given&quot;:&quot;Peter&quot;,&quot;parse-names&quot;:false,&quot;dropping-particle&quot;:&quot;&quot;,&quot;non-dropping-particle&quot;:&quot;&quot;},{&quot;family&quot;:&quot;Fadel&quot;,&quot;given&quot;:&quot;Elie&quot;,&quot;parse-names&quot;:false,&quot;dropping-particle&quot;:&quot;&quot;,&quot;non-dropping-particle&quot;:&quot;&quot;},{&quot;family&quot;:&quot;Ghofrani&quot;,&quot;given&quot;:&quot;Hossein-Ardeschir&quot;,&quot;parse-names&quot;:false,&quot;dropping-particle&quot;:&quot;&quot;,&quot;non-dropping-particle&quot;:&quot;&quot;},{&quot;family&quot;:&quot;Hoeper&quot;,&quot;given&quot;:&quot;Marius M&quot;,&quot;parse-names&quot;:false,&quot;dropping-particle&quot;:&quot;&quot;,&quot;non-dropping-particle&quot;:&quot;&quot;},{&quot;family&quot;:&quot;Jansa&quot;,&quot;given&quot;:&quot;Pavel&quot;,&quot;parse-names&quot;:false,&quot;dropping-particle&quot;:&quot;&quot;,&quot;non-dropping-particle&quot;:&quot;&quot;},{&quot;family&quot;:&quot;Madani&quot;,&quot;given&quot;:&quot;Michael&quot;,&quot;parse-names&quot;:false,&quot;dropping-particle&quot;:&quot;&quot;,&quot;non-dropping-particle&quot;:&quot;&quot;},{&quot;family&quot;:&quot;Matsubara&quot;,&quot;given&quot;:&quot;Hiromi&quot;,&quot;parse-names&quot;:false,&quot;dropping-particle&quot;:&quot;&quot;,&quot;non-dropping-particle&quot;:&quot;&quot;},{&quot;family&quot;:&quot;Ogo&quot;,&quot;given&quot;:&quot;Takeshi&quot;,&quot;parse-names&quot;:false,&quot;dropping-particle&quot;:&quot;&quot;,&quot;non-dropping-particle&quot;:&quot;&quot;},{&quot;family&quot;:&quot;Grünig&quot;,&quot;given&quot;:&quot;Ekkehard&quot;,&quot;parse-names&quot;:false,&quot;dropping-particle&quot;:&quot;&quot;,&quot;non-dropping-particle&quot;:&quot;&quot;},{&quot;family&quot;:&quot;D&amp;#039;Armini&quot;,&quot;given&quot;:&quot;Andrea&quot;,&quot;parse-names&quot;:false,&quot;dropping-particle&quot;:&quot;&quot;,&quot;non-dropping-particle&quot;:&quot;&quot;},{&quot;family&quot;:&quot;Galie&quot;,&quot;given&quot;:&quot;Nazzareno&quot;,&quot;parse-names&quot;:false,&quot;dropping-particle&quot;:&quot;&quot;,&quot;non-dropping-particle&quot;:&quot;&quot;},{&quot;family&quot;:&quot;Meyer&quot;,&quot;given&quot;:&quot;Bernhard&quot;,&quot;parse-names&quot;:false,&quot;dropping-particle&quot;:&quot;&quot;,&quot;non-dropping-particle&quot;:&quot;&quot;},{&quot;family&quot;:&quot;Corkery&quot;,&quot;given&quot;:&quot;Patrick&quot;,&quot;parse-names&quot;:false,&quot;dropping-particle&quot;:&quot;&quot;,&quot;non-dropping-particle&quot;:&quot;&quot;},{&quot;family&quot;:&quot;Meszaros&quot;,&quot;given&quot;:&quot;Gergely&quot;,&quot;parse-names&quot;:false,&quot;dropping-particle&quot;:&quot;&quot;,&quot;non-dropping-particle&quot;:&quot;&quot;},{&quot;family&quot;:&quot;Mayer&quot;,&quot;given&quot;:&quot;Eckhard&quot;,&quot;parse-names&quot;:false,&quot;dropping-particle&quot;:&quot;&quot;,&quot;non-dropping-particle&quot;:&quot;&quot;},{&quot;family&quot;:&quot;Simonneau&quot;,&quot;given&quot;:&quot;Gérald&quot;,&quot;parse-names&quot;:false,&quot;dropping-particle&quot;:&quot;&quot;,&quot;non-dropping-particle&quot;:&quot;&quot;}],&quot;container-title&quot;:&quot;European Respiratory Journal&quot;,&quot;DOI&quot;:&quot;10.1183/13993003.02828-2020&quot;,&quot;URL&quot;:&quot;http://erj.ersjournals.com/content/57/6/2002828.abstract&quot;,&quot;issued&quot;:{&quot;date-parts&quot;:[[2021,6,1]]},&quot;page&quot;:&quot;2002828&quot;,&quot;abstract&quot;:&quot;Chronic thromboembolic pulmonary hypertension (CTEPH) is a rare complication of acute pulmonary embolism, either symptomatic or not. The occlusion of proximal pulmonary arteries by fibrotic intravascular material, in combination with a secondary microvasculopathy of vessels &amp;amp;lt;500 µm, leads to increased pulmonary vascular resistance and progressive right heart failure. The mechanism responsible for the transformation of red clots into fibrotic material remnants has not yet been elucidated. In patients with pulmonary hypertension, the diagnosis is suspected when a ventilation/perfusion lung scan shows mismatched perfusion defects, and confirmed by right heart catheterisation and vascular imaging. Today, in addition to lifelong anticoagulation, treatment modalities include surgery, angioplasty and medical treatment according to the localisation and characteristics of the lesions.This statement outlines a review of the literature and current practice concerning diagnosis and management of CTEPH. It covers the definitions, diagnosis, epidemiology, follow-up after acute pulmonary embolism, pathophysiology, treatment by pulmonary endarterectomy, balloon pulmonary angioplasty, drugs and their combination, rehabilitation and new lines of research in CTEPH.It represents the first collaboration of the European Respiratory Society, the International CTEPH Association and the European Reference Network-Lung in the pulmonary hypertension domain. The statement summarises current knowledge, but does not make formal recommendations for clinical practice.The ERS statement on chronic thromboembolic pulmonary hypertension outlines a review of the literature and current practice concerning diagnosis and management of CTEPH https://bit.ly/34dIjot&quot;,&quot;issue&quot;:&quot;6&quot;,&quot;volume&quot;:&quot;57&quot;,&quot;container-title-short&quot;:&quot;&quot;},&quot;isTemporary&quot;:false},{&quot;id&quot;:&quot;8105e2b8-e9d5-343b-9b79-ecfd895f1a20&quot;,&quot;itemData&quot;:{&quot;type&quot;:&quot;article-journal&quot;,&quot;id&quot;:&quot;8105e2b8-e9d5-343b-9b79-ecfd895f1a20&quot;,&quot;title&quot;:&quot;Evaluation of the incidence of rare diseases: difficulties and uncertainties, the example of chronic thromboembolic pulmonary hypertension&quot;,&quot;author&quot;:[{&quot;family&quot;:&quot;Simonneau&quot;,&quot;given&quot;:&quot;Gérald&quot;,&quot;parse-names&quot;:false,&quot;dropping-particle&quot;:&quot;&quot;,&quot;non-dropping-particle&quot;:&quot;&quot;},{&quot;family&quot;:&quot;Hoeper&quot;,&quot;given&quot;:&quot;Marius M&quot;,&quot;parse-names&quot;:false,&quot;dropping-particle&quot;:&quot;&quot;,&quot;non-dropping-particle&quot;:&quot;&quot;}],&quot;container-title&quot;:&quot;European Respiratory Journal&quot;,&quot;DOI&quot;:&quot;10.1183/13993003.02522-2016&quot;,&quot;URL&quot;:&quot;http://erj.ersjournals.com/content/49/2/1602522.abstract&quot;,&quot;issued&quot;:{&quot;date-parts&quot;:[[2017,2,1]]},&quot;page&quot;:&quot;1602522&quot;,&quot;abstract&quot;:&quot;Chronic thromboembolic pulmonary hypertension (CTEPH) is a rare form of pulmonary hypertension, classified as group 4 in the present clinical classification [1, 2]. CTEPH is generally considered a late complication of one or multiple episodes of acute pulmonary embolism that have not resolved despite at least 3 months of therapeutic anticoagulation. Haemodynamically, CTEPH is characterised by a mean pulmonary arterial pressure of at least 25 mmHg at rest, measured during right heart catheterisation.The meta-analysis by Ende-Verhaar et al. provides important information and helps guide clinical practice in CTEPH http://ow.ly/Are8307RTPx&quot;,&quot;issue&quot;:&quot;2&quot;,&quot;volume&quot;:&quot;49&quot;,&quot;container-title-short&quot;:&quot;&quot;},&quot;isTemporary&quot;:false},{&quot;id&quot;:&quot;5ef6ebb5-ed31-3362-ba3e-0ddd35915876&quot;,&quot;itemData&quot;:{&quot;type&quot;:&quot;article-journal&quot;,&quot;id&quot;:&quot;5ef6ebb5-ed31-3362-ba3e-0ddd35915876&quot;,&quot;title&quot;:&quot;Multicentre observational screening survey for the detection of CTEPH following  pulmonary embolism.&quot;,&quot;author&quot;:[{&quot;family&quot;:&quot;Coquoz&quot;,&quot;given&quot;:&quot;Nicolas&quot;,&quot;parse-names&quot;:false,&quot;dropping-particle&quot;:&quot;&quot;,&quot;non-dropping-particle&quot;:&quot;&quot;},{&quot;family&quot;:&quot;Weilenmann&quot;,&quot;given&quot;:&quot;Daniel&quot;,&quot;parse-names&quot;:false,&quot;dropping-particle&quot;:&quot;&quot;,&quot;non-dropping-particle&quot;:&quot;&quot;},{&quot;family&quot;:&quot;Stolz&quot;,&quot;given&quot;:&quot;Daiana&quot;,&quot;parse-names&quot;:false,&quot;dropping-particle&quot;:&quot;&quot;,&quot;non-dropping-particle&quot;:&quot;&quot;},{&quot;family&quot;:&quot;Popov&quot;,&quot;given&quot;:&quot;Vladimir&quot;,&quot;parse-names&quot;:false,&quot;dropping-particle&quot;:&quot;&quot;,&quot;non-dropping-particle&quot;:&quot;&quot;},{&quot;family&quot;:&quot;Azzola&quot;,&quot;given&quot;:&quot;Andrea&quot;,&quot;parse-names&quot;:false,&quot;dropping-particle&quot;:&quot;&quot;,&quot;non-dropping-particle&quot;:&quot;&quot;},{&quot;family&quot;:&quot;Fellrath&quot;,&quot;given&quot;:&quot;Jean-Marc&quot;,&quot;parse-names&quot;:false,&quot;dropping-particle&quot;:&quot;&quot;,&quot;non-dropping-particle&quot;:&quot;&quot;},{&quot;family&quot;:&quot;Stricker&quot;,&quot;given&quot;:&quot;Hans&quot;,&quot;parse-names&quot;:false,&quot;dropping-particle&quot;:&quot;&quot;,&quot;non-dropping-particle&quot;:&quot;&quot;},{&quot;family&quot;:&quot;Pagnamenta&quot;,&quot;given&quot;:&quot;Alberto&quot;,&quot;parse-names&quot;:false,&quot;dropping-particle&quot;:&quot;&quot;,&quot;non-dropping-particle&quot;:&quot;&quot;},{&quot;family&quot;:&quot;Ott&quot;,&quot;given&quot;:&quot;Sebastian&quot;,&quot;parse-names&quot;:false,&quot;dropping-particle&quot;:&quot;&quot;,&quot;non-dropping-particle&quot;:&quot;&quot;},{&quot;family&quot;:&quot;Ulrich&quot;,&quot;given&quot;:&quot;Silvia&quot;,&quot;parse-names&quot;:false,&quot;dropping-particle&quot;:&quot;&quot;,&quot;non-dropping-particle&quot;:&quot;&quot;},{&quot;family&quot;:&quot;Györik&quot;,&quot;given&quot;:&quot;Sandor&quot;,&quot;parse-names&quot;:false,&quot;dropping-particle&quot;:&quot;&quot;,&quot;non-dropping-particle&quot;:&quot;&quot;},{&quot;family&quot;:&quot;Pasquier&quot;,&quot;given&quot;:&quot;Jérôme&quot;,&quot;parse-names&quot;:false,&quot;dropping-particle&quot;:&quot;&quot;,&quot;non-dropping-particle&quot;:&quot;&quot;},{&quot;family&quot;:&quot;Aubert&quot;,&quot;given&quot;:&quot;John-David&quot;,&quot;parse-names&quot;:false,&quot;dropping-particle&quot;:&quot;&quot;,&quot;non-dropping-particle&quot;:&quot;&quot;}],&quot;container-title&quot;:&quot;The European respiratory journal&quot;,&quot;container-title-short&quot;:&quot;Eur Respir J&quot;,&quot;DOI&quot;:&quot;10.1183/13993003.02505-2017&quot;,&quot;ISSN&quot;:&quot;1399-3003 (Electronic)&quot;,&quot;PMID&quot;:&quot;29563171&quot;,&quot;issued&quot;:{&quot;date-parts&quot;:[[2018,4]]},&quot;publisher-place&quot;:&quot;England&quot;,&quot;language&quot;:&quot;eng&quot;,&quot;abstract&quot;:&quot;Chronic thromboembolic pulmonary hypertension (CTEPH) is a severe complication of  pulmonary embolism. Its incidence following pulmonary embolism is debated. Active screening for CTEPH in patients with acute pulmonary embolism is yet to be recommended.This prospective, multicentre, observational study (Multicentre Observational Screening Survey for the Detection of Chronic Thromboembolic Pulmonary Hypertension (CTEPH) Following Pulmonary Embolism (INPUT on PE); ISRCTN61417303) included patients with acute pulmonary embolism from 11 centres in Switzerland from March 2009 to November 2016. Screening for possible CTEPH was performed at 6, 12 and 24 months using a stepwise algorithm that included a dyspnoea phone-based survey, transthoracic echocardiography, right heart catheterisation and radiological confirmation of CTEPH.Out of 1699 patients with pulmonary embolism, 508 patients were assessed for CTEPH screening over 2 years. CTEPH incidence following pulmonary embolism was 3.7 per 1000 patient-years, with a 2-year cumulative incidence of 0.79%. The Swiss pulmonary hypertension registry consulted in December 2016 did not report additional CTEPH cases in these patients. The survey yielded 100% sensitivity and 81.6% specificity. The second step echocardiography in newly dyspnoeic patients showed a negative predictive value of 100%.CTEPH is a rare but treatable disease. A simple and sensitive way for CTEPH screening in patients with acute pulmonary embolism is recommended.&quot;,&quot;issue&quot;:&quot;4&quot;,&quot;volume&quot;:&quot;51&quot;},&quot;isTemporary&quot;:false},{&quot;id&quot;:&quot;76398c92-a8d1-3ef1-8b62-ef291eb2232b&quot;,&quot;itemData&quot;:{&quot;type&quot;:&quot;article-journal&quot;,&quot;id&quot;:&quot;76398c92-a8d1-3ef1-8b62-ef291eb2232b&quot;,&quot;title&quot;:&quot;Incidence of chronic thromboembolic pulmonary hypertension after acute pulmonary  embolism: a contemporary view of the published literature.&quot;,&quot;author&quot;:[{&quot;family&quot;:&quot;Ende-Verhaar&quot;,&quot;given&quot;:&quot;Yvonne M&quot;,&quot;parse-names&quot;:false,&quot;dropping-particle&quot;:&quot;&quot;,&quot;non-dropping-particle&quot;:&quot;&quot;},{&quot;family&quot;:&quot;Cannegieter&quot;,&quot;given&quot;:&quot;Suzanne C&quot;,&quot;parse-names&quot;:false,&quot;dropping-particle&quot;:&quot;&quot;,&quot;non-dropping-particle&quot;:&quot;&quot;},{&quot;family&quot;:&quot;Vonk Noordegraaf&quot;,&quot;given&quot;:&quot;Anton&quot;,&quot;parse-names&quot;:false,&quot;dropping-particle&quot;:&quot;&quot;,&quot;non-dropping-particle&quot;:&quot;&quot;},{&quot;family&quot;:&quot;Delcroix&quot;,&quot;given&quot;:&quot;Marion&quot;,&quot;parse-names&quot;:false,&quot;dropping-particle&quot;:&quot;&quot;,&quot;non-dropping-particle&quot;:&quot;&quot;},{&quot;family&quot;:&quot;Pruszczyk&quot;,&quot;given&quot;:&quot;Piotr&quot;,&quot;parse-names&quot;:false,&quot;dropping-particle&quot;:&quot;&quot;,&quot;non-dropping-particle&quot;:&quot;&quot;},{&quot;family&quot;:&quot;Mairuhu&quot;,&quot;given&quot;:&quot;Albert T A&quot;,&quot;parse-names&quot;:false,&quot;dropping-particle&quot;:&quot;&quot;,&quot;non-dropping-particle&quot;:&quot;&quot;},{&quot;family&quot;:&quot;Huisman&quot;,&quot;given&quot;:&quot;Menno&quot;,&quot;parse-names&quot;:false,&quot;dropping-particle&quot;:&quot;V&quot;,&quot;non-dropping-particle&quot;:&quot;&quot;},{&quot;family&quot;:&quot;Klok&quot;,&quot;given&quot;:&quot;Frederikus A&quot;,&quot;parse-names&quot;:false,&quot;dropping-particle&quot;:&quot;&quot;,&quot;non-dropping-particle&quot;:&quot;&quot;}],&quot;container-title&quot;:&quot;The European respiratory journal&quot;,&quot;container-title-short&quot;:&quot;Eur Respir J&quot;,&quot;DOI&quot;:&quot;10.1183/13993003.01792-2016&quot;,&quot;ISSN&quot;:&quot;1399-3003 (Electronic)&quot;,&quot;PMID&quot;:&quot;28232411&quot;,&quot;issued&quot;:{&quot;date-parts&quot;:[[2017,2]]},&quot;publisher-place&quot;:&quot;England&quot;,&quot;language&quot;:&quot;eng&quot;,&quot;abstract&quot;:&quot;The incidence of chronic thromboembolic pulmonary hypertension (CTEPH) after  pulmonary embolism (PE) is relevant for management decisions but is currently unknown.We performed a meta-analysis of studies including consecutive PE patients followed for CTEPH. Study cohorts were predefined as \&quot;all comers\&quot;, \&quot;survivors\&quot; or \&quot;survivors without major comorbidities\&quot;. CTEPH incidences were calculated using random effects models.We selected 16 studies totalling 4047 PE patients who were mostly followed up for &gt;2-years. In 1186 all comers (two studies), the pooled CTEPH incidence was 0.56% (95% CI 0.1-1.0). In 999 survivors (four studies) CTEPH incidence was 3.2% (95% CI 2.0-4.4). In 1775 survivors without major comorbidities (nine studies), CTEPH incidence was 2.8% (95% CI 1.5-4.1). Both recurrent venous thromboembolism and unprovoked PE were significantly associated with a higher risk of CTEPH, with odds ratios of 3.2 (95% CI 1.7-5.9) and 4.1 (95% CI 2.1-8.2) respectively. The pooled CTEPH incidence in 12 studies that did not use right heart catheterisation as the diagnostic standard was 6.3% (95% CI 4.1-8.4).The 0.56% incidence in the all-comer group probably provides the best reflection of the incidence of CTEPH after PE on the population level. The ∼3% incidences in the survivor categories may be more relevant for daily clinical practice. Studies that assessed CTEPH diagnosis by tests other than right heart catheterisation provide overestimated CTEPH incidences.&quot;,&quot;issue&quot;:&quot;2&quot;,&quot;volume&quot;:&quot;49&quot;},&quot;isTemporary&quot;:false}]},{&quot;citationID&quot;:&quot;MENDELEY_CITATION_d6303969-79af-472b-8e4d-1661ad3a3422&quot;,&quot;properties&quot;:{&quot;noteIndex&quot;:0},&quot;isEdited&quot;:false,&quot;manualOverride&quot;:{&quot;isManuallyOverridden&quot;:false,&quot;citeprocText&quot;:&quot;[7]&quot;,&quot;manualOverrideText&quot;:&quot;&quot;},&quot;citationTag&quot;:&quot;MENDELEY_CITATION_v3_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&quot;,&quot;citationItems&quot;:[{&quot;id&quot;:&quot;76398c92-a8d1-3ef1-8b62-ef291eb2232b&quot;,&quot;itemData&quot;:{&quot;type&quot;:&quot;article-journal&quot;,&quot;id&quot;:&quot;76398c92-a8d1-3ef1-8b62-ef291eb2232b&quot;,&quot;title&quot;:&quot;Incidence of chronic thromboembolic pulmonary hypertension after acute pulmonary  embolism: a contemporary view of the published literature.&quot;,&quot;author&quot;:[{&quot;family&quot;:&quot;Ende-Verhaar&quot;,&quot;given&quot;:&quot;Yvonne M&quot;,&quot;parse-names&quot;:false,&quot;dropping-particle&quot;:&quot;&quot;,&quot;non-dropping-particle&quot;:&quot;&quot;},{&quot;family&quot;:&quot;Cannegieter&quot;,&quot;given&quot;:&quot;Suzanne C&quot;,&quot;parse-names&quot;:false,&quot;dropping-particle&quot;:&quot;&quot;,&quot;non-dropping-particle&quot;:&quot;&quot;},{&quot;family&quot;:&quot;Vonk Noordegraaf&quot;,&quot;given&quot;:&quot;Anton&quot;,&quot;parse-names&quot;:false,&quot;dropping-particle&quot;:&quot;&quot;,&quot;non-dropping-particle&quot;:&quot;&quot;},{&quot;family&quot;:&quot;Delcroix&quot;,&quot;given&quot;:&quot;Marion&quot;,&quot;parse-names&quot;:false,&quot;dropping-particle&quot;:&quot;&quot;,&quot;non-dropping-particle&quot;:&quot;&quot;},{&quot;family&quot;:&quot;Pruszczyk&quot;,&quot;given&quot;:&quot;Piotr&quot;,&quot;parse-names&quot;:false,&quot;dropping-particle&quot;:&quot;&quot;,&quot;non-dropping-particle&quot;:&quot;&quot;},{&quot;family&quot;:&quot;Mairuhu&quot;,&quot;given&quot;:&quot;Albert T A&quot;,&quot;parse-names&quot;:false,&quot;dropping-particle&quot;:&quot;&quot;,&quot;non-dropping-particle&quot;:&quot;&quot;},{&quot;family&quot;:&quot;Huisman&quot;,&quot;given&quot;:&quot;Menno&quot;,&quot;parse-names&quot;:false,&quot;dropping-particle&quot;:&quot;V&quot;,&quot;non-dropping-particle&quot;:&quot;&quot;},{&quot;family&quot;:&quot;Klok&quot;,&quot;given&quot;:&quot;Frederikus A&quot;,&quot;parse-names&quot;:false,&quot;dropping-particle&quot;:&quot;&quot;,&quot;non-dropping-particle&quot;:&quot;&quot;}],&quot;container-title&quot;:&quot;The European respiratory journal&quot;,&quot;container-title-short&quot;:&quot;Eur Respir J&quot;,&quot;DOI&quot;:&quot;10.1183/13993003.01792-2016&quot;,&quot;ISSN&quot;:&quot;1399-3003 (Electronic)&quot;,&quot;PMID&quot;:&quot;28232411&quot;,&quot;issued&quot;:{&quot;date-parts&quot;:[[2017,2]]},&quot;publisher-place&quot;:&quot;England&quot;,&quot;language&quot;:&quot;eng&quot;,&quot;abstract&quot;:&quot;The incidence of chronic thromboembolic pulmonary hypertension (CTEPH) after  pulmonary embolism (PE) is relevant for management decisions but is currently unknown.We performed a meta-analysis of studies including consecutive PE patients followed for CTEPH. Study cohorts were predefined as \&quot;all comers\&quot;, \&quot;survivors\&quot; or \&quot;survivors without major comorbidities\&quot;. CTEPH incidences were calculated using random effects models.We selected 16 studies totalling 4047 PE patients who were mostly followed up for &gt;2-years. In 1186 all comers (two studies), the pooled CTEPH incidence was 0.56% (95% CI 0.1-1.0). In 999 survivors (four studies) CTEPH incidence was 3.2% (95% CI 2.0-4.4). In 1775 survivors without major comorbidities (nine studies), CTEPH incidence was 2.8% (95% CI 1.5-4.1). Both recurrent venous thromboembolism and unprovoked PE were significantly associated with a higher risk of CTEPH, with odds ratios of 3.2 (95% CI 1.7-5.9) and 4.1 (95% CI 2.1-8.2) respectively. The pooled CTEPH incidence in 12 studies that did not use right heart catheterisation as the diagnostic standard was 6.3% (95% CI 4.1-8.4).The 0.56% incidence in the all-comer group probably provides the best reflection of the incidence of CTEPH after PE on the population level. The ∼3% incidences in the survivor categories may be more relevant for daily clinical practice. Studies that assessed CTEPH diagnosis by tests other than right heart catheterisation provide overestimated CTEPH incidences.&quot;,&quot;issue&quot;:&quot;2&quot;,&quot;volume&quot;:&quot;49&quot;},&quot;isTemporary&quot;:false}]},{&quot;citationID&quot;:&quot;MENDELEY_CITATION_6a310254-597e-4e78-ad91-a9cdf09261d4&quot;,&quot;properties&quot;:{&quot;noteIndex&quot;:0},&quot;isEdited&quot;:false,&quot;manualOverride&quot;:{&quot;isManuallyOverridden&quot;:false,&quot;citeprocText&quot;:&quot;[8]&quot;,&quot;manualOverrideText&quot;:&quot;&quot;},&quot;citationTag&quot;:&quot;MENDELEY_CITATION_v3_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&quot;,&quot;citationItems&quot;:[{&quot;id&quot;:&quot;5e200dce-f81c-38a8-a584-54c4d24d3e17&quot;,&quot;itemData&quot;:{&quot;type&quot;:&quot;article-journal&quot;,&quot;id&quot;:&quot;5e200dce-f81c-38a8-a584-54c4d24d3e17&quot;,&quot;title&quot;:&quot;Can thrombus age guide thrombolytic therapy?&quot;,&quot;author&quot;:[{&quot;family&quot;:&quot;Czaplicki&quot;,&quot;given&quot;:&quot;Christopher&quot;,&quot;parse-names&quot;:false,&quot;dropping-particle&quot;:&quot;&quot;,&quot;non-dropping-particle&quot;:&quot;&quot;},{&quot;family&quot;:&quot;Albadawi&quot;,&quot;given&quot;:&quot;Hassan&quot;,&quot;parse-names&quot;:false,&quot;dropping-particle&quot;:&quot;&quot;,&quot;non-dropping-particle&quot;:&quot;&quot;},{&quot;family&quot;:&quot;Partovi&quot;,&quot;given&quot;:&quot;Sasan&quot;,&quot;parse-names&quot;:false,&quot;dropping-particle&quot;:&quot;&quot;,&quot;non-dropping-particle&quot;:&quot;&quot;},{&quot;family&quot;:&quot;Gandhi&quot;,&quot;given&quot;:&quot;Ripal T&quot;,&quot;parse-names&quot;:false,&quot;dropping-particle&quot;:&quot;&quot;,&quot;non-dropping-particle&quot;:&quot;&quot;},{&quot;family&quot;:&quot;Quencer&quot;,&quot;given&quot;:&quot;Keith&quot;,&quot;parse-names&quot;:false,&quot;dropping-particle&quot;:&quot;&quot;,&quot;non-dropping-particle&quot;:&quot;&quot;},{&quot;family&quot;:&quot;Deipolyi&quot;,&quot;given&quot;:&quot;Amy R&quot;,&quot;parse-names&quot;:false,&quot;dropping-particle&quot;:&quot;&quot;,&quot;non-dropping-particle&quot;:&quot;&quot;},{&quot;family&quot;:&quot;Oklu&quot;,&quot;given&quot;:&quot;Rahmi&quot;,&quot;parse-names&quot;:false,&quot;dropping-particle&quot;:&quot;&quot;,&quot;non-dropping-particle&quot;:&quot;&quot;}],&quot;container-title&quot;:&quot;Cardiovascular diagnosis and therapy&quot;,&quot;container-title-short&quot;:&quot;Cardiovasc Diagn Ther&quot;,&quot;DOI&quot;:&quot;10.21037/cdt.2017.11.05&quot;,&quot;ISSN&quot;:&quot;2223-3652&quot;,&quot;URL&quot;:&quot;https://pubmed.ncbi.nlm.nih.gov/29399522&quot;,&quot;issued&quot;:{&quot;date-parts&quot;:[[2017,12]]},&quot;page&quot;:&quot;S186-S196&quot;,&quot;language&quot;:&quot;eng&quot;,&quot;abstract&quot;:&quot;Venous thrombosis (VT) is a common yet complex clinical condition that has shown minimal alteration in clinical management for decades. It is well known that thrombus evolves structurally over time, with complex changes resulting from the interplay between coagulation factors, cytokines, leukocytes and a myriad of other factors. Our current treatment options are most effective in the acute thrombus, which is composed predominantly of a loose mesh of fibrin and red blood cells (RBCs), making current anticoagulation therapies and thrombolytics quite effective in treatment. Later stages of thrombus are more cellular containing leukocytes, and develop a fibrotic collagenous framework that is more resistant to our current treatments. Understanding the biology of an evolving thrombus will allow us to tailor our treatment and optimize outcomes, as well as focus on novel therapies for the treatment of chronic thrombus. Given the morbidity and mortality of both post thrombotic syndrome (PTS) in patients with deep VT, as well as chronic thromboembolic pulmonary hypertension (CTEPH) in patients with pulmonary embolism (PE), new and innovative therapies must continue to be explored to help prevent these potentially devastating conditions.&quot;,&quot;publisher&quot;:&quot;AME Publishing Company&quot;,&quot;issue&quot;:&quot;Suppl 3&quot;,&quot;volume&quot;:&quot;7&quot;},&quot;isTemporary&quot;:false}]},{&quot;citationID&quot;:&quot;MENDELEY_CITATION_8e8e5be3-8325-423f-af2b-4a2d4223749c&quot;,&quot;properties&quot;:{&quot;noteIndex&quot;:0},&quot;isEdited&quot;:false,&quot;manualOverride&quot;:{&quot;isManuallyOverridden&quot;:false,&quot;citeprocText&quot;:&quot;[9]&quot;,&quot;manualOverrideText&quot;:&quot;&quot;},&quot;citationTag&quot;:&quot;MENDELEY_CITATION_v3_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&quot;,&quot;citationItems&quot;:[{&quot;id&quot;:&quot;45f7fce7-1d0a-310f-afb3-08eeb196649e&quot;,&quot;itemData&quot;:{&quot;type&quot;:&quot;article-journal&quot;,&quot;id&quot;:&quot;45f7fce7-1d0a-310f-afb3-08eeb196649e&quot;,&quot;title&quot;:&quot;Imaging of acute and chronic thromboembolic disease: state of the art.&quot;,&quot;author&quot;:[{&quot;family&quot;:&quot;Ruggiero&quot;,&quot;given&quot;:&quot;A&quot;,&quot;parse-names&quot;:false,&quot;dropping-particle&quot;:&quot;&quot;,&quot;non-dropping-particle&quot;:&quot;&quot;},{&quot;family&quot;:&quot;Screaton&quot;,&quot;given&quot;:&quot;N J&quot;,&quot;parse-names&quot;:false,&quot;dropping-particle&quot;:&quot;&quot;,&quot;non-dropping-particle&quot;:&quot;&quot;}],&quot;container-title&quot;:&quot;Clinical radiology&quot;,&quot;container-title-short&quot;:&quot;Clin Radiol&quot;,&quot;DOI&quot;:&quot;10.1016/j.crad.2017.02.011&quot;,&quot;ISSN&quot;:&quot;1365-229X (Electronic)&quot;,&quot;PMID&quot;:&quot;28330686&quot;,&quot;issued&quot;:{&quot;date-parts&quot;:[[2017,5]]},&quot;publisher-place&quot;:&quot;England&quot;,&quot;page&quot;:&quot;375-388&quot;,&quot;language&quot;:&quot;eng&quot;,&quot;abstract&quot;:&quot;Acute pulmonary embolism (PE) is a life-threatening condition that requires prompt  diagnosis and treatment. Recent advances in imaging allow acute and rapid recognition even by the non-specialist radiologist. Most acute emboli resolve on anticoagulation without sequelae; however, some emboli fail to fully resolve becoming endothelialised with the development of chronic thromboembolic disease (CTED). Increased pulmonary vascular resistance arising from CTED may lead to chronic thromboembolic pulmonary hypertension (CTEPH) a debilitating disease affecting up to 5% of survivors of acute PE. Diagnostic evaluation is more complex in CTEPH/CTED than acute PE with subtle imaging features often being overlooked or misinterpreted. Differentiation of acute from chronic PE and from other forms of pulmonary hypertension has profound therapeutic implications. Diverse imaging techniques are available to diagnose and monitor PEs both in the acute and chronic setting. Broadly they include techniques that provide data on lung parenchymal perfusion (ventilation-perfusion [VQ] scintigraphy), angiographic techniques (computed tomography [CT], magnetic resonance imaging [MRI], and invasive angiography) or a combination of both (MR angiography and time-resolved angiography or dual-energy CT angiography). This review aims to describe state of the art imaging highlighting the strength and weaknesses of individual techniques in the diagnosis of acute and chronic PE.&quot;,&quot;issue&quot;:&quot;5&quot;,&quot;volume&quot;:&quot;72&quot;},&quot;isTemporary&quot;:false}]},{&quot;citationID&quot;:&quot;MENDELEY_CITATION_e6a9ade6-aebf-46f6-92f3-2182f65afd28&quot;,&quot;properties&quot;:{&quot;noteIndex&quot;:0},&quot;isEdited&quot;:false,&quot;manualOverride&quot;:{&quot;isManuallyOverridden&quot;:false,&quot;citeprocText&quot;:&quot;[9–14]&quot;,&quot;manualOverrideText&quot;:&quot;&quot;},&quot;citationTag&quot;:&quot;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&quot;,&quot;citationItems&quot;:[{&quot;id&quot;:&quot;45f7fce7-1d0a-310f-afb3-08eeb196649e&quot;,&quot;itemData&quot;:{&quot;type&quot;:&quot;article-journal&quot;,&quot;id&quot;:&quot;45f7fce7-1d0a-310f-afb3-08eeb196649e&quot;,&quot;title&quot;:&quot;Imaging of acute and chronic thromboembolic disease: state of the art.&quot;,&quot;author&quot;:[{&quot;family&quot;:&quot;Ruggiero&quot;,&quot;given&quot;:&quot;A&quot;,&quot;parse-names&quot;:false,&quot;dropping-particle&quot;:&quot;&quot;,&quot;non-dropping-particle&quot;:&quot;&quot;},{&quot;family&quot;:&quot;Screaton&quot;,&quot;given&quot;:&quot;N J&quot;,&quot;parse-names&quot;:false,&quot;dropping-particle&quot;:&quot;&quot;,&quot;non-dropping-particle&quot;:&quot;&quot;}],&quot;container-title&quot;:&quot;Clinical radiology&quot;,&quot;container-title-short&quot;:&quot;Clin Radiol&quot;,&quot;DOI&quot;:&quot;10.1016/j.crad.2017.02.011&quot;,&quot;ISSN&quot;:&quot;1365-229X (Electronic)&quot;,&quot;PMID&quot;:&quot;28330686&quot;,&quot;issued&quot;:{&quot;date-parts&quot;:[[2017,5]]},&quot;publisher-place&quot;:&quot;England&quot;,&quot;page&quot;:&quot;375-388&quot;,&quot;language&quot;:&quot;eng&quot;,&quot;abstract&quot;:&quot;Acute pulmonary embolism (PE) is a life-threatening condition that requires prompt  diagnosis and treatment. Recent advances in imaging allow acute and rapid recognition even by the non-specialist radiologist. Most acute emboli resolve on anticoagulation without sequelae; however, some emboli fail to fully resolve becoming endothelialised with the development of chronic thromboembolic disease (CTED). Increased pulmonary vascular resistance arising from CTED may lead to chronic thromboembolic pulmonary hypertension (CTEPH) a debilitating disease affecting up to 5% of survivors of acute PE. Diagnostic evaluation is more complex in CTEPH/CTED than acute PE with subtle imaging features often being overlooked or misinterpreted. Differentiation of acute from chronic PE and from other forms of pulmonary hypertension has profound therapeutic implications. Diverse imaging techniques are available to diagnose and monitor PEs both in the acute and chronic setting. Broadly they include techniques that provide data on lung parenchymal perfusion (ventilation-perfusion [VQ] scintigraphy), angiographic techniques (computed tomography [CT], magnetic resonance imaging [MRI], and invasive angiography) or a combination of both (MR angiography and time-resolved angiography or dual-energy CT angiography). This review aims to describe state of the art imaging highlighting the strength and weaknesses of individual techniques in the diagnosis of acute and chronic PE.&quot;,&quot;issue&quot;:&quot;5&quot;,&quot;volume&quot;:&quot;72&quot;},&quot;isTemporary&quot;:false},{&quot;id&quot;:&quot;bc0e756c-e070-3680-a345-b5636df3cd2a&quot;,&quot;itemData&quot;:{&quot;type&quot;:&quot;article-journal&quot;,&quot;id&quot;:&quot;bc0e756c-e070-3680-a345-b5636df3cd2a&quot;,&quot;title&quot;:&quot;Modern diagnosis of chronic thromboembolic pulmonary hypertension&quot;,&quot;author&quot;:[{&quot;family&quot;:&quot;Kharat&quot;,&quot;given&quot;:&quot;Aileen&quot;,&quot;parse-names&quot;:false,&quot;dropping-particle&quot;:&quot;&quot;,&quot;non-dropping-particle&quot;:&quot;&quot;},{&quot;family&quot;:&quot;Hachulla&quot;,&quot;given&quot;:&quot;Anne-Lise&quot;,&quot;parse-names&quot;:false,&quot;dropping-particle&quot;:&quot;&quot;,&quot;non-dropping-particle&quot;:&quot;&quot;},{&quot;family&quot;:&quot;Noble&quot;,&quot;given&quot;:&quot;Stéphane&quot;,&quot;parse-names&quot;:false,&quot;dropping-particle&quot;:&quot;&quot;,&quot;non-dropping-particle&quot;:&quot;&quot;},{&quot;family&quot;:&quot;Lador&quot;,&quot;given&quot;:&quot;Frédéric&quot;,&quot;parse-names&quot;:false,&quot;dropping-particle&quot;:&quot;&quot;,&quot;non-dropping-particle&quot;:&quot;&quot;}],&quot;container-title&quot;:&quot;Thrombosis Research&quot;,&quot;container-title-short&quot;:&quot;Thromb Res&quot;,&quot;DOI&quot;:&quot;https://doi.org/10.1016/j.thromres.2017.09.008&quot;,&quot;ISSN&quot;:&quot;0049-3848&quot;,&quot;URL&quot;:&quot;http://www.sciencedirect.com/science/article/pii/S0049384817304863&quot;,&quot;issued&quot;:{&quot;date-parts&quot;:[[2018]]},&quot;page&quot;:&quot;260-265&quot;,&quot;abstract&quot;:&quot;Chronic thromboembolic pulmonary hypertension (CTEPH) should be suspected in patients presenting persistent dyspnea three months after a pulmonary embolism or in patients presenting with acute pulmonary embolism and suggestive images on the CT-scan. For these patients, a specific diagnostic work-up should be performed. First step consists of the ventilation/perfusion (V/Q) scan which is a good screening test due to its high sensitivity and high negative predictive value. Pulmonary angiography remains the gold standard approach for the confirmation of the diagnosis and pre-surgical evaluation of CTEPH. New emerging technologies such as Dual-Energy Computed Tomography angiography (DECT) and Computed Tomography angiography (CTA) are developing and broadly available. These non invasive methods provide diagnostic information similar to conventional pulmonary angiography and surgical operability information. They are to be considered as an alternative in the diagnostic approach of patients with CTEPH as presented in the ESC/ERS guidelines. Haemodynamic measurement whiles exercising during right heart catheterization may improve diagnostic sensitivity of CTEPH and could therefore be used as a diagnostic test in patient with normal haemodynamic at rest.&quot;,&quot;volume&quot;:&quot;163&quot;},&quot;isTemporary&quot;:false},{&quot;id&quot;:&quot;5c9f8092-db04-326c-ba94-0d283f7686cf&quot;,&quot;itemData&quot;:{&quot;type&quot;:&quot;article-journal&quot;,&quot;id&quot;:&quot;5c9f8092-db04-326c-ba94-0d283f7686cf&quot;,&quot;title&quot;:&quot;Imaging of Pulmonary Hypertension in Adults: A Position Paper from                    the Fleischner Society&quot;,&quot;author&quot;:[{&quot;family&quot;:&quot;Remy-Jardin&quot;,&quot;given&quot;:&quot;Martine&quot;,&quot;parse-names&quot;:false,&quot;dropping-particle&quot;:&quot;&quot;,&quot;non-dropping-particle&quot;:&quot;&quot;},{&quot;family&quot;:&quot;Ryerson&quot;,&quot;given&quot;:&quot;Christopher J&quot;,&quot;parse-names&quot;:false,&quot;dropping-particle&quot;:&quot;&quot;,&quot;non-dropping-particle&quot;:&quot;&quot;},{&quot;family&quot;:&quot;Schiebler&quot;,&quot;given&quot;:&quot;Mark L&quot;,&quot;parse-names&quot;:false,&quot;dropping-particle&quot;:&quot;&quot;,&quot;non-dropping-particle&quot;:&quot;&quot;},{&quot;family&quot;:&quot;Leung&quot;,&quot;given&quot;:&quot;Ann N C&quot;,&quot;parse-names&quot;:false,&quot;dropping-particle&quot;:&quot;&quot;,&quot;non-dropping-particle&quot;:&quot;&quot;},{&quot;family&quot;:&quot;Wild&quot;,&quot;given&quot;:&quot;James M&quot;,&quot;parse-names&quot;:false,&quot;dropping-particle&quot;:&quot;&quot;,&quot;non-dropping-particle&quot;:&quot;&quot;},{&quot;family&quot;:&quot;Hoeper&quot;,&quot;given&quot;:&quot;Marius M&quot;,&quot;parse-names&quot;:false,&quot;dropping-particle&quot;:&quot;&quot;,&quot;non-dropping-particle&quot;:&quot;&quot;},{&quot;family&quot;:&quot;Alderson&quot;,&quot;given&quot;:&quot;Philip O&quot;,&quot;parse-names&quot;:false,&quot;dropping-particle&quot;:&quot;&quot;,&quot;non-dropping-particle&quot;:&quot;&quot;},{&quot;family&quot;:&quot;Goodman&quot;,&quot;given&quot;:&quot;Lawrence R&quot;,&quot;parse-names&quot;:false,&quot;dropping-particle&quot;:&quot;&quot;,&quot;non-dropping-particle&quot;:&quot;&quot;},{&quot;family&quot;:&quot;Mayo&quot;,&quot;given&quot;:&quot;John&quot;,&quot;parse-names&quot;:false,&quot;dropping-particle&quot;:&quot;&quot;,&quot;non-dropping-particle&quot;:&quot;&quot;},{&quot;family&quot;:&quot;Haramati&quot;,&quot;given&quot;:&quot;Linda B&quot;,&quot;parse-names&quot;:false,&quot;dropping-particle&quot;:&quot;&quot;,&quot;non-dropping-particle&quot;:&quot;&quot;},{&quot;family&quot;:&quot;Ohno&quot;,&quot;given&quot;:&quot;Yoshiharu&quot;,&quot;parse-names&quot;:false,&quot;dropping-particle&quot;:&quot;&quot;,&quot;non-dropping-particle&quot;:&quot;&quot;},{&quot;family&quot;:&quot;Thistlethwaite&quot;,&quot;given&quot;:&quot;Patricia&quot;,&quot;parse-names&quot;:false,&quot;dropping-particle&quot;:&quot;&quot;,&quot;non-dropping-particle&quot;:&quot;&quot;},{&quot;family&quot;:&quot;Beek&quot;,&quot;given&quot;:&quot;Edwin J R&quot;,&quot;parse-names&quot;:false,&quot;dropping-particle&quot;:&quot;&quot;,&quot;non-dropping-particle&quot;:&quot;van&quot;},{&quot;family&quot;:&quot;Knight&quot;,&quot;given&quot;:&quot;Shandra Lee&quot;,&quot;parse-names&quot;:false,&quot;dropping-particle&quot;:&quot;&quot;,&quot;non-dropping-particle&quot;:&quot;&quot;},{&quot;family&quot;:&quot;Lynch&quot;,&quot;given&quot;:&quot;David A&quot;,&quot;parse-names&quot;:false,&quot;dropping-particle&quot;:&quot;&quot;,&quot;non-dropping-particle&quot;:&quot;&quot;},{&quot;family&quot;:&quot;Rubin&quot;,&quot;given&quot;:&quot;Geoffrey D&quot;,&quot;parse-names&quot;:false,&quot;dropping-particle&quot;:&quot;&quot;,&quot;non-dropping-particle&quot;:&quot;&quot;},{&quot;family&quot;:&quot;Humbert&quot;,&quot;given&quot;:&quot;Marc&quot;,&quot;parse-names&quot;:false,&quot;dropping-particle&quot;:&quot;&quot;,&quot;non-dropping-particle&quot;:&quot;&quot;}],&quot;container-title&quot;:&quot;Radiology&quot;,&quot;container-title-short&quot;:&quot;Radiology&quot;,&quot;DOI&quot;:&quot;10.1148/radiol.2020203108&quot;,&quot;ISSN&quot;:&quot;0033-8419&quot;,&quot;URL&quot;:&quot;https://doi.org/10.1148/radiol.2020203108&quot;,&quot;issued&quot;:{&quot;date-parts&quot;:[[2021,1,5]]},&quot;page&quot;:&quot;531-549&quot;,&quot;abstract&quot;:&quot;Pulmonary hypertension (PH) is defined by a mean pulmonary artery pressure greater than 20 mm Hg and classified into five different groups sharing similar pathophysiologic mechanisms, hemodynamic characteristics, and therapeutic management. Radiologists play a key role in the multidisciplinary assessment and management of PH. A working group was formed from within the Fleischner Society based on expertise in the imaging and/or management of patients with PH, as well as experience with methodologies of systematic reviews. The working group identified key questions focusing on the utility of CT, MRI, and nuclear medicine in the evaluation of PH: (a) Is noninvasive imaging capable of identifying PH? (b) What is the role of imaging in establishing the cause of PH? (c) How does imaging determine the severity and complications of PH? (d) How should imaging be used to assess chronic thromboembolic PH before treatment? (e) Should imaging be performed after treatment of PH? This systematic review and position paper highlights the key role of imaging in the recognition, work-up, treatment planning, and follow-up of PH. This article is a simultaneous joint publication in Radiology and European Respiratory Journal. The articles are identical except for stylistic changes in keeping with each journal?s style. Either version may be used in citing this article. ? 2021 RSNA and the European Respiratory Society. Online supplemental material is available for this article.&quot;,&quot;publisher&quot;:&quot;Radiological Society of North America&quot;,&quot;issue&quot;:&quot;3&quot;,&quot;volume&quot;:&quot;298&quot;},&quot;isTemporary&quot;:false},{&quot;id&quot;:&quot;19498aae-d6f4-3060-bf8f-e47caa45c6e7&quot;,&quot;itemData&quot;:{&quot;type&quot;:&quot;article-journal&quot;,&quot;id&quot;:&quot;19498aae-d6f4-3060-bf8f-e47caa45c6e7&quot;,&quot;title&quot;:&quot;The role of computed tomography in the diagnosis of acute and chronic pulmonary  embolism.&quot;,&quot;author&quot;:[{&quot;family&quot;:&quot;Doğan&quot;,&quot;given&quot;:&quot;Halil&quot;,&quot;parse-names&quot;:false,&quot;dropping-particle&quot;:&quot;&quot;,&quot;non-dropping-particle&quot;:&quot;&quot;},{&quot;family&quot;:&quot;Roos&quot;,&quot;given&quot;:&quot;Albert&quot;,&quot;parse-names&quot;:false,&quot;dropping-particle&quot;:&quot;&quot;,&quot;non-dropping-particle&quot;:&quot;de&quot;},{&quot;family&quot;:&quot;Geleijins&quot;,&quot;given&quot;:&quot;Jacob&quot;,&quot;parse-names&quot;:false,&quot;dropping-particle&quot;:&quot;&quot;,&quot;non-dropping-particle&quot;:&quot;&quot;},{&quot;family&quot;:&quot;Huisman&quot;,&quot;given&quot;:&quot;Menno&quot;,&quot;parse-names&quot;:false,&quot;dropping-particle&quot;:&quot;V&quot;,&quot;non-dropping-particle&quot;:&quot;&quot;},{&quot;family&quot;:&quot;Kroft&quot;,&quot;given&quot;:&quot;Lucia J M&quot;,&quot;parse-names&quot;:false,&quot;dropping-particle&quot;:&quot;&quot;,&quot;non-dropping-particle&quot;:&quot;&quot;}],&quot;container-title&quot;:&quot;Diagnostic and interventional radiology (Ankara, Turkey)&quot;,&quot;container-title-short&quot;:&quot;Diagn Interv Radiol&quot;,&quot;DOI&quot;:&quot;10.5152/dir.2015.14403&quot;,&quot;ISSN&quot;:&quot;1305-3612 (Electronic)&quot;,&quot;PMID&quot;:&quot;26133321&quot;,&quot;issued&quot;:{&quot;date-parts&quot;:[[2015]]},&quot;publisher-place&quot;:&quot;Turkey&quot;,&quot;page&quot;:&quot;307-316&quot;,&quot;language&quot;:&quot;eng&quot;,&quot;abstract&quot;:&quot;Pulmonary embolism (PE) is a potentially life threatening condition requiring  adequate diagnosis and treatment. Computed tomography pulmonary angiography (CTPA) is excellent for including and excluding PE, therefore CT is the first-choice diagnostic imaging technique in patients suspected of having acute PE. Due to its wide availability and low invasiveness, CTPA tends to be overused. Correct implementation of clinical decision rules in diagnostic workup for PE improves adequate use of CT. Also, CT adds prognostic value by evaluating right ventricular (RV) function. CT-assessed RV dysfunction and to lesser extent central emboli location predicts PE-related mortality in normotensive and hypotensive patients, while PE embolic obstruction index has limited prognostic value. Simple RV/left ventricular (LV) diameter ratio measures &gt;1.0 already predict risk for adverse outcome, whereas ratios &lt;1.0 can safely exclude adverse outcome. Consequently, assessing the RV/LV diameter ratio may help identify patients who are potential candidates for treatment at home instead of treatment in the hospital. A minority of patients develop chronic thromboembolic pulmonary hypertension (CTEPH) following acute PE, which is a life-threatening condition that can be diagnosed by CT. In proximal CTEPH, involving the more central pulmonary arteries, thrombectomy usually results in good outcome in terms of both functional status and long-term survival rate. CT is becoming the imaging method of choice for diagnosing CTEPH as it can identify patients who may benefit from thrombectomy. New CT developments such as distensibility measurements and dual-energy or subtraction techniques may further refine diagnosis and prognosis for improved patient care.&quot;,&quot;issue&quot;:&quot;4&quot;,&quot;volume&quot;:&quot;21&quot;},&quot;isTemporary&quot;:false},{&quot;id&quot;:&quot;951f305e-2ba0-362f-b866-d7eafab82d05&quot;,&quot;itemData&quot;:{&quot;type&quot;:&quot;article-journal&quot;,&quot;id&quot;:&quot;951f305e-2ba0-362f-b866-d7eafab82d05&quot;,&quot;title&quot;:&quot;Acute and chronic pulmonary embolism: an in-depth review for radiologists through  the use of frequently asked questions.&quot;,&quot;author&quot;:[{&quot;family&quot;:&quot;Pena&quot;,&quot;given&quot;:&quot;Elena&quot;,&quot;parse-names&quot;:false,&quot;dropping-particle&quot;:&quot;&quot;,&quot;non-dropping-particle&quot;:&quot;&quot;},{&quot;family&quot;:&quot;Dennie&quot;,&quot;given&quot;:&quot;Carole&quot;,&quot;parse-names&quot;:false,&quot;dropping-particle&quot;:&quot;&quot;,&quot;non-dropping-particle&quot;:&quot;&quot;}],&quot;container-title&quot;:&quot;Seminars in ultrasound, CT, and MR&quot;,&quot;container-title-short&quot;:&quot;Semin Ultrasound CT MR&quot;,&quot;DOI&quot;:&quot;10.1053/j.sult.2012.06.001&quot;,&quot;ISSN&quot;:&quot;1558-5034 (Electronic)&quot;,&quot;PMID&quot;:&quot;23168061&quot;,&quot;issued&quot;:{&quot;date-parts&quot;:[[2012,12]]},&quot;publisher-place&quot;:&quot;United States&quot;,&quot;page&quot;:&quot;500-521&quot;,&quot;language&quot;:&quot;eng&quot;,&quot;abstract&quot;:&quot;In this article, the authors review the role of the different imaging modalities  in the diagnostic workup of patients with suspected acute or chronic pulmonary embolism (PE). The authors also discuss the current guidelines for the diagnosis of acute PE based on the pretest probability clinical assessment and outline the current recommendations for special patient populations. The recent guidelines from the American Thoracic Society/Society of Thoracic Radiology for the assessment of suspected PE in pregnancy are also reviewed. Finally, the imaging findings in acute and chronic PE are illustrated.&quot;,&quot;issue&quot;:&quot;6&quot;,&quot;volume&quot;:&quot;33&quot;},&quot;isTemporary&quot;:false},{&quot;id&quot;:&quot;98efc6bc-7d52-343d-adc1-829de805756a&quot;,&quot;itemData&quot;:{&quot;type&quot;:&quot;article-journal&quot;,&quot;id&quot;:&quot;98efc6bc-7d52-343d-adc1-829de805756a&quot;,&quot;title&quot;:&quot;Acute and chronic pulmonary emboli: angiography-CT correlation.&quot;,&quot;author&quot;:[{&quot;family&quot;:&quot;Wittram&quot;,&quot;given&quot;:&quot;Conrad&quot;,&quot;parse-names&quot;:false,&quot;dropping-particle&quot;:&quot;&quot;,&quot;non-dropping-particle&quot;:&quot;&quot;},{&quot;family&quot;:&quot;Kalra&quot;,&quot;given&quot;:&quot;Mannudeep K&quot;,&quot;parse-names&quot;:false,&quot;dropping-particle&quot;:&quot;&quot;,&quot;non-dropping-particle&quot;:&quot;&quot;},{&quot;family&quot;:&quot;Maher&quot;,&quot;given&quot;:&quot;Michael M&quot;,&quot;parse-names&quot;:false,&quot;dropping-particle&quot;:&quot;&quot;,&quot;non-dropping-particle&quot;:&quot;&quot;},{&quot;family&quot;:&quot;Greenfield&quot;,&quot;given&quot;:&quot;Alan&quot;,&quot;parse-names&quot;:false,&quot;dropping-particle&quot;:&quot;&quot;,&quot;non-dropping-particle&quot;:&quot;&quot;},{&quot;family&quot;:&quot;McLoud&quot;,&quot;given&quot;:&quot;Theresa C&quot;,&quot;parse-names&quot;:false,&quot;dropping-particle&quot;:&quot;&quot;,&quot;non-dropping-particle&quot;:&quot;&quot;},{&quot;family&quot;:&quot;Shepard&quot;,&quot;given&quot;:&quot;Jo-Anne O&quot;,&quot;parse-names&quot;:false,&quot;dropping-particle&quot;:&quot;&quot;,&quot;non-dropping-particle&quot;:&quot;&quot;}],&quot;container-title&quot;:&quot;AJR. American journal of roentgenology&quot;,&quot;container-title-short&quot;:&quot;AJR Am J Roentgenol&quot;,&quot;DOI&quot;:&quot;10.2214/AJR.04.1955&quot;,&quot;ISSN&quot;:&quot;1546-3141 (Electronic)&quot;,&quot;PMID&quot;:&quot;16714619&quot;,&quot;issued&quot;:{&quot;date-parts&quot;:[[2006,6]]},&quot;publisher-place&quot;:&quot;United States&quot;,&quot;page&quot;:&quot;S421-9&quot;,&quot;language&quot;:&quot;eng&quot;,&quot;abstract&quot;:&quot;OBJECTIVE: The objective of our study was to review the classic direct and  indirect angiographic signs of acute and chronic pulmonary embolism (PE) and correlate these findings with MDCT. CONCLUSION: CT and angiography have complementary roles in the accurate diagnosis of acute and chronic thromboembolic disease. Conventional angiography should be used as a problem-solving technique after CT angiography has been performed because CT angiography is less invasive.&quot;,&quot;issue&quot;:&quot;6 Suppl 2&quot;,&quot;volume&quot;:&quot;186&quot;},&quot;isTemporary&quot;:false}]},{&quot;citationID&quot;:&quot;MENDELEY_CITATION_86534287-aa72-4d0a-bcc7-d51995f4d3ef&quot;,&quot;properties&quot;:{&quot;noteIndex&quot;:0},&quot;isEdited&quot;:false,&quot;manualOverride&quot;:{&quot;isManuallyOverridden&quot;:false,&quot;citeprocText&quot;:&quot;[15]&quot;,&quot;manualOverrideText&quot;:&quot;&quot;},&quot;citationTag&quot;:&quot;MENDELEY_CITATION_v3_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&quot;,&quot;citationItems&quot;:[{&quot;id&quot;:&quot;caf4b86b-7f57-33f8-8b4d-e4e893002807&quot;,&quot;itemData&quot;:{&quot;type&quot;:&quot;article-journal&quot;,&quot;id&quot;:&quot;caf4b86b-7f57-33f8-8b4d-e4e893002807&quot;,&quot;title&quot;:&quot;Identification of chronic thromboembolic pulmonary hypertension on CTPAs performed for diagnosing acute pulmonary embolism depending on level of expertise&quot;,&quot;author&quot;:[{&quot;family&quot;:&quot;Boon&quot;,&quot;given&quot;:&quot;Gudula J A M&quot;,&quot;parse-names&quot;:false,&quot;dropping-particle&quot;:&quot;&quot;,&quot;non-dropping-particle&quot;:&quot;&quot;},{&quot;family&quot;:&quot;Jairam&quot;,&quot;given&quot;:&quot;Pushpa M&quot;,&quot;parse-names&quot;:false,&quot;dropping-particle&quot;:&quot;&quot;,&quot;non-dropping-particle&quot;:&quot;&quot;},{&quot;family&quot;:&quot;Groot&quot;,&quot;given&quot;:&quot;Gerie M C&quot;,&quot;parse-names&quot;:false,&quot;dropping-particle&quot;:&quot;&quot;,&quot;non-dropping-particle&quot;:&quot;&quot;},{&quot;family&quot;:&quot;Rooden&quot;,&quot;given&quot;:&quot;Cornelis J&quot;,&quot;parse-names&quot;:false,&quot;dropping-particle&quot;:&quot;&quot;,&quot;non-dropping-particle&quot;:&quot;van&quot;},{&quot;family&quot;:&quot;Ende-Verhaar&quot;,&quot;given&quot;:&quot;Yvonne M&quot;,&quot;parse-names&quot;:false,&quot;dropping-particle&quot;:&quot;&quot;,&quot;non-dropping-particle&quot;:&quot;&quot;},{&quot;family&quot;:&quot;Beenen&quot;,&quot;given&quot;:&quot;Ludo F M&quot;,&quot;parse-names&quot;:false,&quot;dropping-particle&quot;:&quot;&quot;,&quot;non-dropping-particle&quot;:&quot;&quot;},{&quot;family&quot;:&quot;Kroft&quot;,&quot;given&quot;:&quot;Lucia J M&quot;,&quot;parse-names&quot;:false,&quot;dropping-particle&quot;:&quot;&quot;,&quot;non-dropping-particle&quot;:&quot;&quot;},{&quot;family&quot;:&quot;Bogaard&quot;,&quot;given&quot;:&quot;Harm Jan&quot;,&quot;parse-names&quot;:false,&quot;dropping-particle&quot;:&quot;&quot;,&quot;non-dropping-particle&quot;:&quot;&quot;},{&quot;family&quot;:&quot;Huisman&quot;,&quot;given&quot;:&quot;Menno&quot;,&quot;parse-names&quot;:false,&quot;dropping-particle&quot;:&quot;V&quot;,&quot;non-dropping-particle&quot;:&quot;&quot;},{&quot;family&quot;:&quot;Symersky&quot;,&quot;given&quot;:&quot;Petr&quot;,&quot;parse-names&quot;:false,&quot;dropping-particle&quot;:&quot;&quot;,&quot;non-dropping-particle&quot;:&quot;&quot;},{&quot;family&quot;:&quot;Vonk Noordegraaf&quot;,&quot;given&quot;:&quot;Anton&quot;,&quot;parse-names&quot;:false,&quot;dropping-particle&quot;:&quot;&quot;,&quot;non-dropping-particle&quot;:&quot;&quot;},{&quot;family&quot;:&quot;Meijboom&quot;,&quot;given&quot;:&quot;Lilian J&quot;,&quot;parse-names&quot;:false,&quot;dropping-particle&quot;:&quot;&quot;,&quot;non-dropping-particle&quot;:&quot;&quot;},{&quot;family&quot;:&quot;Klok&quot;,&quot;given&quot;:&quot;Frederikus A&quot;,&quot;parse-names&quot;:false,&quot;dropping-particle&quot;:&quot;&quot;,&quot;non-dropping-particle&quot;:&quot;&quot;}],&quot;container-title&quot;:&quot;European Journal of Internal Medicine&quot;,&quot;container-title-short&quot;:&quot;Eur J Intern Med&quot;,&quot;DOI&quot;:&quot;https://doi.org/10.1016/j.ejim.2021.07.001&quot;,&quot;ISSN&quot;:&quot;0953-6205&quot;,&quot;URL&quot;:&quot;https://www.sciencedirect.com/science/article/pii/S0953620521002430&quot;,&quot;issued&quot;:{&quot;date-parts&quot;:[[2021]]},&quot;page&quot;:&quot;64-70&quot;,&quot;abstract&quot;:&quot;Background Expert reading often reveals radiological signs of chronic thromboembolic pulmonary hypertension (CTEPH) or chronic PE on computed tomography pulmonary angiography (CTPA) performed at the time of acute pulmonary embolism (PE) presentation preceding CTEPH. Little is known about the accuracy and reproducibility of CTPA reading by radiologists in training in this setting. Objectives To evaluate 1) whether signs of CTEPH or chronic PE are routinely reported on CTPA for suspected PE; and 2) whether CTEPH-non-expert readers achieve comparable predictive accuracy to CTEPH-expert radiologists after dedicated instruction. Methods Original reports of CTPAs demonstrating acute PE in 50 patients whom ultimately developed CTEPH, and those of 50 PE who did not, were screened for documented signs of CTEPH. All scans were re-assessed by three CTEPH-expert readers and two CTEPH-non-expert readers (blinded and independently) for predefined signs and overall presence of CTEPH. Results Signs of chronic PE were mentioned in the original reports of 14/50 cases (28%), while CTEPH-expert radiologists had recognized 44/50 (88%). Using a standardized definition (≥3 predefined radiological signs), moderate-to-good agreement was reached between CTEPH-non-expert readers and the experts’ consensus (k-statistics 0.46; 0.61) at slightly lower sensitivities. The CTEPH-non-expert readers had moderate agreement on the presence of CTEPH (κ-statistic 0.38), but both correctly identified most cases (80% and 88%, respectively). Conclusions Concomitant signs of CTEPH were poorly documented in daily practice, while most CTEPH patients were identified by CTEPH-non-expert readers after dedicated instruction. These findings underline the feasibility of achieving earlier CTEPH diagnosis by assessing CTPAs more attentively.&quot;,&quot;volume&quot;:&quot;93&quot;},&quot;isTemporary&quot;:false}]},{&quot;citationID&quot;:&quot;MENDELEY_CITATION_0b8c5bf4-add3-4644-8263-3ee8186e86c1&quot;,&quot;properties&quot;:{&quot;noteIndex&quot;:0},&quot;isEdited&quot;:false,&quot;manualOverride&quot;:{&quot;isManuallyOverridden&quot;:false,&quot;citeprocText&quot;:&quot;[16]&quot;,&quot;manualOverrideText&quot;:&quot;&quot;},&quot;citationTag&quot;:&quot;MENDELEY_CITATION_v3_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&quot;,&quot;citationItems&quot;:[{&quot;id&quot;:&quot;c5d01aa4-d699-323c-8351-38ce16366cf9&quot;,&quot;itemData&quot;:{&quot;type&quot;:&quot;article-journal&quot;,&quot;id&quot;:&quot;c5d01aa4-d699-323c-8351-38ce16366cf9&quot;,&quot;title&quot;:&quot;Preexisting Chronic Thromboembolic Pulmonary Hypertension in Acute Pulmonary  Embolism.&quot;,&quot;author&quot;:[{&quot;family&quot;:&quot;Barco&quot;,&quot;given&quot;:&quot;Stefano&quot;,&quot;parse-names&quot;:false,&quot;dropping-particle&quot;:&quot;&quot;,&quot;non-dropping-particle&quot;:&quot;&quot;},{&quot;family&quot;:&quot;Mavromanoli&quot;,&quot;given&quot;:&quot;Anna C&quot;,&quot;parse-names&quot;:false,&quot;dropping-particle&quot;:&quot;&quot;,&quot;non-dropping-particle&quot;:&quot;&quot;},{&quot;family&quot;:&quot;Kreitner&quot;,&quot;given&quot;:&quot;Karl-Friedrich&quot;,&quot;parse-names&quot;:false,&quot;dropping-particle&quot;:&quot;&quot;,&quot;non-dropping-particle&quot;:&quot;&quot;},{&quot;family&quot;:&quot;Bunck&quot;,&quot;given&quot;:&quot;Alexander C&quot;,&quot;parse-names&quot;:false,&quot;dropping-particle&quot;:&quot;&quot;,&quot;non-dropping-particle&quot;:&quot;&quot;},{&quot;family&quot;:&quot;Gertz&quot;,&quot;given&quot;:&quot;Roman J&quot;,&quot;parse-names&quot;:false,&quot;dropping-particle&quot;:&quot;&quot;,&quot;non-dropping-particle&quot;:&quot;&quot;},{&quot;family&quot;:&quot;Ley&quot;,&quot;given&quot;:&quot;Sebastian&quot;,&quot;parse-names&quot;:false,&quot;dropping-particle&quot;:&quot;&quot;,&quot;non-dropping-particle&quot;:&quot;&quot;},{&quot;family&quot;:&quot;Valerio&quot;,&quot;given&quot;:&quot;Luca&quot;,&quot;parse-names&quot;:false,&quot;dropping-particle&quot;:&quot;&quot;,&quot;non-dropping-particle&quot;:&quot;&quot;},{&quot;family&quot;:&quot;Klok&quot;,&quot;given&quot;:&quot;Frederikus A&quot;,&quot;parse-names&quot;:false,&quot;dropping-particle&quot;:&quot;&quot;,&quot;non-dropping-particle&quot;:&quot;&quot;},{&quot;family&quot;:&quot;Gerhardt&quot;,&quot;given&quot;:&quot;Felix&quot;,&quot;parse-names&quot;:false,&quot;dropping-particle&quot;:&quot;&quot;,&quot;non-dropping-particle&quot;:&quot;&quot;},{&quot;family&quot;:&quot;Rosenkranz&quot;,&quot;given&quot;:&quot;Stephan&quot;,&quot;parse-names&quot;:false,&quot;dropping-particle&quot;:&quot;&quot;,&quot;non-dropping-particle&quot;:&quot;&quot;},{&quot;family&quot;:&quot;Konstantinides&quot;,&quot;given&quot;:&quot;Stavros&quot;,&quot;parse-names&quot;:false,&quot;dropping-particle&quot;:&quot;V&quot;,&quot;non-dropping-particle&quot;:&quot;&quot;}],&quot;container-title&quot;:&quot;Chest&quot;,&quot;container-title-short&quot;:&quot;Chest&quot;,&quot;DOI&quot;:&quot;10.1016/j.chest.2022.11.045&quot;,&quot;ISSN&quot;:&quot;1931-3543 (Electronic)&quot;,&quot;PMID&quot;:&quot;36621756&quot;,&quot;issued&quot;:{&quot;date-parts&quot;:[[2023,4]]},&quot;publisher-place&quot;:&quot;United States&quot;,&quot;page&quot;:&quot;923-932&quot;,&quot;language&quot;:&quot;eng&quot;,&quot;abstract&quot;:&quot;BACKGROUND: Chronic thromboembolic pulmonary hypertension (CTEPH) is considered a  complication of pulmonary embolism (PE). However, signs of CTEPH may exist in patients with a first symptomatic PE. RESEARCH QUESTION: Which radiologic findings on CT pulmonary angiography (CTPA) at the time of acute PE could indicate the presence of preexisting CTEPH? STUDY DESIGN AND METHODS: This study included unselected patients with acute PE who were prospectively followed up for 2 years with a structured visit schedule. Two expert radiologists independently assessed patients' baseline CTPAs for preexisting CTEPH; in case of disagreement, a decision was reached by a 2:1 majority with a third expert radiologist. In addition, the radiologists checked for predefined individual parameters suggesting chronic PE and pulmonary hypertension. RESULTS: Signs of chronic PE or CTEPH at baseline were identified in 46 of 303 included patients (15%). Intravascular webs, arterial narrowing or retraction, dilated bronchial arteries, and right ventricular hypertrophy were the main drivers of the assessment. Five (1.7%) patients were diagnosed with CTEPH during follow-up. All four patients diagnosed with CTEPH early (83-108 days following acute PE) were found in enriched subgroups based on the experts' overall assessment or fulfilling a minimum number of the predefined radiologic criteria at baseline. The specificity of preexisting CTEPH diagnosis and the level of radiologists' agreement improved as the number of required criteria increased. INTERPRETATION: Searching for predefined radiologic parameters suggesting preexisting CTEPH at the time of acute PE diagnosis may allow for targeted follow-up strategies and risk-adapted CTEPH screening, thus facilitating earlier CTEPH diagnosis.&quot;,&quot;issue&quot;:&quot;4&quot;,&quot;volume&quot;:&quot;163&quot;},&quot;isTemporary&quot;:false}]},{&quot;citationID&quot;:&quot;MENDELEY_CITATION_cb19db7c-1c5d-4c49-95f8-af7d95f9740b&quot;,&quot;properties&quot;:{&quot;noteIndex&quot;:0},&quot;isEdited&quot;:false,&quot;manualOverride&quot;:{&quot;isManuallyOverridden&quot;:false,&quot;citeprocText&quot;:&quot;[16]&quot;,&quot;manualOverrideText&quot;:&quot;&quot;},&quot;citationTag&quot;:&quot;MENDELEY_CITATION_v3_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&quot;,&quot;citationItems&quot;:[{&quot;id&quot;:&quot;c5d01aa4-d699-323c-8351-38ce16366cf9&quot;,&quot;itemData&quot;:{&quot;type&quot;:&quot;article-journal&quot;,&quot;id&quot;:&quot;c5d01aa4-d699-323c-8351-38ce16366cf9&quot;,&quot;title&quot;:&quot;Preexisting Chronic Thromboembolic Pulmonary Hypertension in Acute Pulmonary  Embolism.&quot;,&quot;author&quot;:[{&quot;family&quot;:&quot;Barco&quot;,&quot;given&quot;:&quot;Stefano&quot;,&quot;parse-names&quot;:false,&quot;dropping-particle&quot;:&quot;&quot;,&quot;non-dropping-particle&quot;:&quot;&quot;},{&quot;family&quot;:&quot;Mavromanoli&quot;,&quot;given&quot;:&quot;Anna C&quot;,&quot;parse-names&quot;:false,&quot;dropping-particle&quot;:&quot;&quot;,&quot;non-dropping-particle&quot;:&quot;&quot;},{&quot;family&quot;:&quot;Kreitner&quot;,&quot;given&quot;:&quot;Karl-Friedrich&quot;,&quot;parse-names&quot;:false,&quot;dropping-particle&quot;:&quot;&quot;,&quot;non-dropping-particle&quot;:&quot;&quot;},{&quot;family&quot;:&quot;Bunck&quot;,&quot;given&quot;:&quot;Alexander C&quot;,&quot;parse-names&quot;:false,&quot;dropping-particle&quot;:&quot;&quot;,&quot;non-dropping-particle&quot;:&quot;&quot;},{&quot;family&quot;:&quot;Gertz&quot;,&quot;given&quot;:&quot;Roman J&quot;,&quot;parse-names&quot;:false,&quot;dropping-particle&quot;:&quot;&quot;,&quot;non-dropping-particle&quot;:&quot;&quot;},{&quot;family&quot;:&quot;Ley&quot;,&quot;given&quot;:&quot;Sebastian&quot;,&quot;parse-names&quot;:false,&quot;dropping-particle&quot;:&quot;&quot;,&quot;non-dropping-particle&quot;:&quot;&quot;},{&quot;family&quot;:&quot;Valerio&quot;,&quot;given&quot;:&quot;Luca&quot;,&quot;parse-names&quot;:false,&quot;dropping-particle&quot;:&quot;&quot;,&quot;non-dropping-particle&quot;:&quot;&quot;},{&quot;family&quot;:&quot;Klok&quot;,&quot;given&quot;:&quot;Frederikus A&quot;,&quot;parse-names&quot;:false,&quot;dropping-particle&quot;:&quot;&quot;,&quot;non-dropping-particle&quot;:&quot;&quot;},{&quot;family&quot;:&quot;Gerhardt&quot;,&quot;given&quot;:&quot;Felix&quot;,&quot;parse-names&quot;:false,&quot;dropping-particle&quot;:&quot;&quot;,&quot;non-dropping-particle&quot;:&quot;&quot;},{&quot;family&quot;:&quot;Rosenkranz&quot;,&quot;given&quot;:&quot;Stephan&quot;,&quot;parse-names&quot;:false,&quot;dropping-particle&quot;:&quot;&quot;,&quot;non-dropping-particle&quot;:&quot;&quot;},{&quot;family&quot;:&quot;Konstantinides&quot;,&quot;given&quot;:&quot;Stavros&quot;,&quot;parse-names&quot;:false,&quot;dropping-particle&quot;:&quot;V&quot;,&quot;non-dropping-particle&quot;:&quot;&quot;}],&quot;container-title&quot;:&quot;Chest&quot;,&quot;container-title-short&quot;:&quot;Chest&quot;,&quot;DOI&quot;:&quot;10.1016/j.chest.2022.11.045&quot;,&quot;ISSN&quot;:&quot;1931-3543 (Electronic)&quot;,&quot;PMID&quot;:&quot;36621756&quot;,&quot;issued&quot;:{&quot;date-parts&quot;:[[2023,4]]},&quot;publisher-place&quot;:&quot;United States&quot;,&quot;page&quot;:&quot;923-932&quot;,&quot;language&quot;:&quot;eng&quot;,&quot;abstract&quot;:&quot;BACKGROUND: Chronic thromboembolic pulmonary hypertension (CTEPH) is considered a  complication of pulmonary embolism (PE). However, signs of CTEPH may exist in patients with a first symptomatic PE. RESEARCH QUESTION: Which radiologic findings on CT pulmonary angiography (CTPA) at the time of acute PE could indicate the presence of preexisting CTEPH? STUDY DESIGN AND METHODS: This study included unselected patients with acute PE who were prospectively followed up for 2 years with a structured visit schedule. Two expert radiologists independently assessed patients' baseline CTPAs for preexisting CTEPH; in case of disagreement, a decision was reached by a 2:1 majority with a third expert radiologist. In addition, the radiologists checked for predefined individual parameters suggesting chronic PE and pulmonary hypertension. RESULTS: Signs of chronic PE or CTEPH at baseline were identified in 46 of 303 included patients (15%). Intravascular webs, arterial narrowing or retraction, dilated bronchial arteries, and right ventricular hypertrophy were the main drivers of the assessment. Five (1.7%) patients were diagnosed with CTEPH during follow-up. All four patients diagnosed with CTEPH early (83-108 days following acute PE) were found in enriched subgroups based on the experts' overall assessment or fulfilling a minimum number of the predefined radiologic criteria at baseline. The specificity of preexisting CTEPH diagnosis and the level of radiologists' agreement improved as the number of required criteria increased. INTERPRETATION: Searching for predefined radiologic parameters suggesting preexisting CTEPH at the time of acute PE diagnosis may allow for targeted follow-up strategies and risk-adapted CTEPH screening, thus facilitating earlier CTEPH diagnosis.&quot;,&quot;issue&quot;:&quot;4&quot;,&quot;volume&quot;:&quot;163&quot;},&quot;isTemporary&quot;:false}]},{&quot;citationID&quot;:&quot;MENDELEY_CITATION_53964800-54b2-48f6-b98c-eff251bae4c8&quot;,&quot;properties&quot;:{&quot;noteIndex&quot;:0},&quot;isEdited&quot;:false,&quot;manualOverride&quot;:{&quot;isManuallyOverridden&quot;:false,&quot;citeprocText&quot;:&quot;[17, 18]&quot;,&quot;manualOverrideText&quot;:&quot;&quot;},&quot;citationTag&quot;:&quot;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&quot;,&quot;citationItems&quot;:[{&quot;id&quot;:&quot;f592c4a4-abe4-3cd4-afb7-944121cd0a03&quot;,&quot;itemData&quot;:{&quot;type&quot;:&quot;article-journal&quot;,&quot;id&quot;:&quot;f592c4a4-abe4-3cd4-afb7-944121cd0a03&quot;,&quot;title&quot;:&quot;Diagnosis of chronic thromboembolic pulmonary hypertension&quot;,&quot;author&quot;:[{&quot;family&quot;:&quot;Gopalan&quot;,&quot;given&quot;:&quot;Deepa&quot;,&quot;parse-names&quot;:false,&quot;dropping-particle&quot;:&quot;&quot;,&quot;non-dropping-particle&quot;:&quot;&quot;},{&quot;family&quot;:&quot;Delcroix&quot;,&quot;given&quot;:&quot;Marion&quot;,&quot;parse-names&quot;:false,&quot;dropping-particle&quot;:&quot;&quot;,&quot;non-dropping-particle&quot;:&quot;&quot;},{&quot;family&quot;:&quot;Held&quot;,&quot;given&quot;:&quot;Matthias&quot;,&quot;parse-names&quot;:false,&quot;dropping-particle&quot;:&quot;&quot;,&quot;non-dropping-particle&quot;:&quot;&quot;}],&quot;container-title&quot;:&quot;European Respiratory Review&quot;,&quot;DOI&quot;:&quot;10.1183/16000617.0108-2016&quot;,&quot;URL&quot;:&quot;http://err.ersjournals.com/content/26/143/160108.abstract&quot;,&quot;issued&quot;:{&quot;date-parts&quot;:[[2017,3,31]]},&quot;page&quot;:&quot;160108&quot;,&quot;abstract&quot;:&quot;Chronic thromboembolic pulmonary hypertension (CTEPH) is the only potentially curable form of pulmonary hypertension. Rapid and accurate diagnosis is pivotal for successful treatment. Clinical signs and symptoms can be nonspecific and risk factors such as history of venous thromboembolism may not always be present. Echocardiography is the recommended first diagnostic step. Cardiopulmonary exercise testing is a complementary tool that can help to identify patients with milder abnormalities and chronic thromboembolic disease, triggering the need for further investigation. Ventilation/perfusion (V′/Q′) scintigraphy is the imaging methodology of choice to exclude CTEPH. Single photon emission computed tomography V′/Q′ is gaining popularity over planar imaging. Assessment of pulmonary haemodynamics by right heart catheterisation is mandatory, although there is increasing interest in noninvasive haemodynamic evaluation. Despite the status of digital subtraction angiography as the gold standard, techniques such as computed tomography (CT) and magnetic resonance imaging are increasingly used for characterising the pulmonary vasculature and assessment of operability. Promising new tools include dual-energy CT, combination of rotational angiography and cone beam CT, and positron emission tomography. These innovative procedures not only minimise misdiagnosis, but also provide additional vascular information relevant to treatment planning. Further research is needed to determine how these modalities will fit into the diagnostic algorithm for CTEPH.CTEPH is a curable form of pulmonary hypertension which requires multimodality imaging for accurate diagnosis http://ow.ly/oTVT308CcD4&quot;,&quot;issue&quot;:&quot;143&quot;,&quot;volume&quot;:&quot;26&quot;,&quot;container-title-short&quot;:&quot;&quot;},&quot;isTemporary&quot;:false},{&quot;id&quot;:&quot;bfccbe65-df52-3bd3-8983-9cb26ed11615&quot;,&quot;itemData&quot;:{&quot;type&quot;:&quot;article-journal&quot;,&quot;id&quot;:&quot;bfccbe65-df52-3bd3-8983-9cb26ed11615&quot;,&quot;title&quot;:&quot;Acute on Chronic Thromboembolic Pulmonary Hypertension: Case Series and Review of  Management.&quot;,&quot;author&quot;:[{&quot;family&quot;:&quot;Opitz&quot;,&quot;given&quot;:&quot;Isabelle&quot;,&quot;parse-names&quot;:false,&quot;dropping-particle&quot;:&quot;&quot;,&quot;non-dropping-particle&quot;:&quot;&quot;},{&quot;family&quot;:&quot;Patella&quot;,&quot;given&quot;:&quot;Miriam&quot;,&quot;parse-names&quot;:false,&quot;dropping-particle&quot;:&quot;&quot;,&quot;non-dropping-particle&quot;:&quot;&quot;},{&quot;family&quot;:&quot;Lauk&quot;,&quot;given&quot;:&quot;Olivia&quot;,&quot;parse-names&quot;:false,&quot;dropping-particle&quot;:&quot;&quot;,&quot;non-dropping-particle&quot;:&quot;&quot;},{&quot;family&quot;:&quot;Inci&quot;,&quot;given&quot;:&quot;Ilhan&quot;,&quot;parse-names&quot;:false,&quot;dropping-particle&quot;:&quot;&quot;,&quot;non-dropping-particle&quot;:&quot;&quot;},{&quot;family&quot;:&quot;Bettex&quot;,&quot;given&quot;:&quot;Dominique&quot;,&quot;parse-names&quot;:false,&quot;dropping-particle&quot;:&quot;&quot;,&quot;non-dropping-particle&quot;:&quot;&quot;},{&quot;family&quot;:&quot;Horisberger&quot;,&quot;given&quot;:&quot;Thomas&quot;,&quot;parse-names&quot;:false,&quot;dropping-particle&quot;:&quot;&quot;,&quot;non-dropping-particle&quot;:&quot;&quot;},{&quot;family&quot;:&quot;Schüpbach&quot;,&quot;given&quot;:&quot;Reto&quot;,&quot;parse-names&quot;:false,&quot;dropping-particle&quot;:&quot;&quot;,&quot;non-dropping-particle&quot;:&quot;&quot;},{&quot;family&quot;:&quot;Keller&quot;,&quot;given&quot;:&quot;Dagmar I&quot;,&quot;parse-names&quot;:false,&quot;dropping-particle&quot;:&quot;&quot;,&quot;non-dropping-particle&quot;:&quot;&quot;},{&quot;family&quot;:&quot;Frauenfelder&quot;,&quot;given&quot;:&quot;Thomas&quot;,&quot;parse-names&quot;:false,&quot;dropping-particle&quot;:&quot;&quot;,&quot;non-dropping-particle&quot;:&quot;&quot;},{&quot;family&quot;:&quot;Kucher&quot;,&quot;given&quot;:&quot;Nils&quot;,&quot;parse-names&quot;:false,&quot;dropping-particle&quot;:&quot;&quot;,&quot;non-dropping-particle&quot;:&quot;&quot;},{&quot;family&quot;:&quot;Granton&quot;,&quot;given&quot;:&quot;John&quot;,&quot;parse-names&quot;:false,&quot;dropping-particle&quot;:&quot;&quot;,&quot;non-dropping-particle&quot;:&quot;&quot;},{&quot;family&quot;:&quot;Pfammatter&quot;,&quot;given&quot;:&quot;Thomas&quot;,&quot;parse-names&quot;:false,&quot;dropping-particle&quot;:&quot;&quot;,&quot;non-dropping-particle&quot;:&quot;&quot;},{&quot;family&quot;:&quot;Perrot&quot;,&quot;given&quot;:&quot;Marc&quot;,&quot;parse-names&quot;:false,&quot;dropping-particle&quot;:&quot;&quot;,&quot;non-dropping-particle&quot;:&quot;de&quot;},{&quot;family&quot;:&quot;Ulrich&quot;,&quot;given&quot;:&quot;Silvia&quot;,&quot;parse-names&quot;:false,&quot;dropping-particle&quot;:&quot;&quot;,&quot;non-dropping-particle&quot;:&quot;&quot;}],&quot;container-title&quot;:&quot;Journal of clinical medicine&quot;,&quot;container-title-short&quot;:&quot;J Clin Med&quot;,&quot;DOI&quot;:&quot;10.3390/jcm11144224&quot;,&quot;ISSN&quot;:&quot;2077-0383 (Print)&quot;,&quot;PMID&quot;:&quot;35887991&quot;,&quot;issued&quot;:{&quot;date-parts&quot;:[[2022,7]]},&quot;publisher-place&quot;:&quot;Switzerland&quot;,&quot;language&quot;:&quot;eng&quot;,&quot;abstract&quot;:&quot;Chronic thromboembolic pulmonary hypertension (CTEPH) is a distinct form of  precapillary pulmonary hypertension classified as group 4 by the World Symposium on Pulmonary Hypertension (WSPH) and should be excluded during an episode of acute pulmonary embolism (PE). Patients presenting to emergency departments with sudden onset of signs and symptoms of acute PE may already have a pre-existing CTEPH condition decompensated by the new PE episode. Identifying an underlying and undiagnosed CTEPH during acute PE, while challenging, is an important consideration as it will alter the patients' acute and long-term management. Differential diagnosis and evaluation require an interdisciplinary expert team. Analysis of the clinical condition, the CT angiogram, and the hemodynamic situation are important considerations; patients with CTEPH usually have significantly higher sPAP at the time of index PE, which is unusual and unattainable in the context of acute PE and a naïve right ventricle. The imaging may reveal signs of chronic disease such as right ventricle hypertrophy bronchial collaterals and atypical morphology of the thrombus. There is no standard for the management of acute on chronic CTEPH. Herein, we provide a diagnostic and management algorithm informed by several case descriptions and a review of the literature.&quot;,&quot;issue&quot;:&quot;14&quot;,&quot;volume&quot;:&quot;11&quot;},&quot;isTemporary&quot;:false}]},{&quot;citationID&quot;:&quot;MENDELEY_CITATION_36b3a627-e471-49ed-a3cd-1a7f1247752e&quot;,&quot;properties&quot;:{&quot;noteIndex&quot;:0},&quot;isEdited&quot;:false,&quot;manualOverride&quot;:{&quot;isManuallyOverridden&quot;:false,&quot;citeprocText&quot;:&quot;[19]&quot;,&quot;manualOverrideText&quot;:&quot;&quot;},&quot;citationTag&quot;:&quot;MENDELEY_CITATION_v3_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&quot;,&quot;citationItems&quot;:[{&quot;id&quot;:&quot;cabb1870-5c1f-30b1-896a-df5f7fd483c3&quot;,&quot;itemData&quot;:{&quot;type&quot;:&quot;article-journal&quot;,&quot;id&quot;:&quot;cabb1870-5c1f-30b1-896a-df5f7fd483c3&quot;,&quot;title&quot;:&quot;Technical background of a novel detector-based approach to dual-energy computed  tomography.&quot;,&quot;author&quot;:[{&quot;family&quot;:&quot;Große Hokamp&quot;,&quot;given&quot;:&quot;Nils&quot;,&quot;parse-names&quot;:false,&quot;dropping-particle&quot;:&quot;&quot;,&quot;non-dropping-particle&quot;:&quot;&quot;},{&quot;family&quot;:&quot;Maintz&quot;,&quot;given&quot;:&quot;David&quot;,&quot;parse-names&quot;:false,&quot;dropping-particle&quot;:&quot;&quot;,&quot;non-dropping-particle&quot;:&quot;&quot;},{&quot;family&quot;:&quot;Shapira&quot;,&quot;given&quot;:&quot;Nadav&quot;,&quot;parse-names&quot;:false,&quot;dropping-particle&quot;:&quot;&quot;,&quot;non-dropping-particle&quot;:&quot;&quot;},{&quot;family&quot;:&quot;Chang&quot;,&quot;given&quot;:&quot;De Hua&quot;,&quot;parse-names&quot;:false,&quot;dropping-particle&quot;:&quot;&quot;,&quot;non-dropping-particle&quot;:&quot;&quot;},{&quot;family&quot;:&quot;Noël&quot;,&quot;given&quot;:&quot;Peter B&quot;,&quot;parse-names&quot;:false,&quot;dropping-particle&quot;:&quot;&quot;,&quot;non-dropping-particle&quot;:&quot;&quot;}],&quot;container-title&quot;:&quot;Diagnostic and interventional radiology (Ankara, Turkey)&quot;,&quot;container-title-short&quot;:&quot;Diagn Interv Radiol&quot;,&quot;DOI&quot;:&quot;10.5152/dir.2019.19136&quot;,&quot;ISSN&quot;:&quot;1305-3612 (Electronic)&quot;,&quot;PMID&quot;:&quot;31904573&quot;,&quot;issued&quot;:{&quot;date-parts&quot;:[[2020,1]]},&quot;page&quot;:&quot;68-71&quot;,&quot;language&quot;:&quot;eng&quot;,&quot;abstract&quot;:&quot;Dual-energy information in computed tomography can be obtained through different  technical approaches. Most available scanner designs acquire examination with two different X-ray spectra. Recently, the first detector-based approach became clinically available. Upfront, physical principles of dual-energy CT are reviewed, including the interaction of photons with matter in terms of the Photoelectric effect and Compton scattering. In addition, available concepts to dual energy computed tomography are described. Afterwards, the spectral detector CT system is described in detail. The design of the of the stacked detector design and its inherent technical advantages and disadvantages are discussed. Further, the principles of image reconstruction, their possibilities and limitations are referred. The increase in reconstructions and data pose some challenges to both, clinical and technological workflow which are hereafter addressed. Finally, the detector-based approach is discussed in light of other, emission-based DECT approaches.&quot;,&quot;issue&quot;:&quot;1&quot;,&quot;volume&quot;:&quot;26&quot;},&quot;isTemporary&quot;:false}]},{&quot;citationID&quot;:&quot;MENDELEY_CITATION_2bf3bdf2-a32f-4d02-9fe8-eeb37934d5d5&quot;,&quot;properties&quot;:{&quot;noteIndex&quot;:0},&quot;isEdited&quot;:false,&quot;manualOverride&quot;:{&quot;isManuallyOverridden&quot;:false,&quot;citeprocText&quot;:&quot;[20–22]&quot;,&quot;manualOverrideText&quot;:&quot;&quot;},&quot;citationTag&quot;:&quot;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&quot;,&quot;citationItems&quot;:[{&quot;id&quot;:&quot;728a6805-9099-39e5-9e35-d2aac27e1457&quot;,&quot;itemData&quot;:{&quot;type&quot;:&quot;article-journal&quot;,&quot;id&quot;:&quot;728a6805-9099-39e5-9e35-d2aac27e1457&quot;,&quot;title&quot;:&quot;Energy-selective reconstructions in X-ray computerized tomography.&quot;,&quot;author&quot;:[{&quot;family&quot;:&quot;Alvarez&quot;,&quot;given&quot;:&quot;R E&quot;,&quot;parse-names&quot;:false,&quot;dropping-particle&quot;:&quot;&quot;,&quot;non-dropping-particle&quot;:&quot;&quot;},{&quot;family&quot;:&quot;Macovski&quot;,&quot;given&quot;:&quot;A&quot;,&quot;parse-names&quot;:false,&quot;dropping-particle&quot;:&quot;&quot;,&quot;non-dropping-particle&quot;:&quot;&quot;}],&quot;container-title&quot;:&quot;Physics in medicine and biology&quot;,&quot;container-title-short&quot;:&quot;Phys Med Biol&quot;,&quot;DOI&quot;:&quot;10.1088/0031-9155/21/5/002&quot;,&quot;ISSN&quot;:&quot;0031-9155 (Print)&quot;,&quot;PMID&quot;:&quot;967922&quot;,&quot;issued&quot;:{&quot;date-parts&quot;:[[1976,9]]},&quot;publisher-place&quot;:&quot;England&quot;,&quot;page&quot;:&quot;733-744&quot;,&quot;language&quot;:&quot;eng&quot;,&quot;abstract&quot;:&quot;All X-ray computerized tomography systems that are available or proposed base their  reconstructions on measurements that integrate over energy. X-ray tubes produce a broad spectrum of photon energies and a great deal of information can be derived by measuring changes in the transmitted spectrum. We show that for any material, complete energy spectral information may be summarized by a few constants which are independent of energy. A technique is presented which uses simple, low-resolution, energy spectrum measurements and conventional computerized tomography techniques to calculate these constants at every point within a cross-section of an object. For comparable accuracy, patient dose is shown to be approximately the same as that produced by conventional systems. Possible uses of energy spectral information for diagnosis are presented.&quot;,&quot;issue&quot;:&quot;5&quot;,&quot;volume&quot;:&quot;21&quot;},&quot;isTemporary&quot;:false},{&quot;id&quot;:&quot;2e181b24-c730-3db6-9c3b-02584b8152f6&quot;,&quot;itemData&quot;:{&quot;type&quot;:&quot;article-journal&quot;,&quot;id&quot;:&quot;2e181b24-c730-3db6-9c3b-02584b8152f6&quot;,&quot;title&quot;:&quot;Improvement of Image Quality in Unenhanced Dual-Layer CT of the Head Using Virtual Monoenergetic Images Compared With Polyenergetic Single-Energy CT&quot;,&quot;author&quot;:[{&quot;family&quot;:&quot;Neuhaus&quot;,&quot;given&quot;:&quot;Victor&quot;,&quot;parse-names&quot;:false,&quot;dropping-particle&quot;:&quot;&quot;,&quot;non-dropping-particle&quot;:&quot;&quot;},{&quot;family&quot;:&quot;Abdullayev&quot;,&quot;given&quot;:&quot;Nuran&quot;,&quot;parse-names&quot;:false,&quot;dropping-particle&quot;:&quot;&quot;,&quot;non-dropping-particle&quot;:&quot;&quot;},{&quot;family&quot;:&quot;Große Hokamp&quot;,&quot;given&quot;:&quot;Nils&quot;,&quot;parse-names&quot;:false,&quot;dropping-particle&quot;:&quot;&quot;,&quot;non-dropping-particle&quot;:&quot;&quot;},{&quot;family&quot;:&quot;Pahn&quot;,&quot;given&quot;:&quot;Gregor&quot;,&quot;parse-names&quot;:false,&quot;dropping-particle&quot;:&quot;&quot;,&quot;non-dropping-particle&quot;:&quot;&quot;},{&quot;family&quot;:&quot;Kabbasch&quot;,&quot;given&quot;:&quot;Christoph&quot;,&quot;parse-names&quot;:false,&quot;dropping-particle&quot;:&quot;&quot;,&quot;non-dropping-particle&quot;:&quot;&quot;},{&quot;family&quot;:&quot;Mpotsaris&quot;,&quot;given&quot;:&quot;Anastasios&quot;,&quot;parse-names&quot;:false,&quot;dropping-particle&quot;:&quot;&quot;,&quot;non-dropping-particle&quot;:&quot;&quot;},{&quot;family&quot;:&quot;Maintz&quot;,&quot;given&quot;:&quot;David&quot;,&quot;parse-names&quot;:false,&quot;dropping-particle&quot;:&quot;&quot;,&quot;non-dropping-particle&quot;:&quot;&quot;},{&quot;family&quot;:&quot;Borggrefe&quot;,&quot;given&quot;:&quot;Jan&quot;,&quot;parse-names&quot;:false,&quot;dropping-particle&quot;:&quot;&quot;,&quot;non-dropping-particle&quot;:&quot;&quot;}],&quot;container-title&quot;:&quot;Investigative radiology&quot;,&quot;container-title-short&quot;:&quot;Invest Radiol&quot;,&quot;DOI&quot;:&quot;10.1097/rli.0000000000000367&quot;,&quot;ISSN&quot;:&quot;0020-9996&quot;,&quot;PMID&quot;:&quot;28422806&quot;,&quot;URL&quot;:&quot;https://doi.org/10.1097/RLI.0000000000000367&quot;,&quot;issued&quot;:{&quot;date-parts&quot;:[[2017,8]]},&quot;page&quot;:&quot;470—476&quot;,&quot;abstract&quot;:&quot;&lt;h4&gt;Objectives&lt;/h4&gt;The aims of this study were to compare virtual monoenergetic images and polyenergetic images reconstructed from unenhanced dual-layer detector computed tomography (DLCT) of the head and to determine kiloelectron volt levels that optimize image quality, particularly the gray-white matter contrast, and reduce beam hardening artifacts caused by the skull.&lt;h4&gt;Materials and methods&lt;/h4&gt;Institutional review board approval was obtained. Forty patients that received DLCT were included in this retrospective study; of these patients, 22 were women and 18 were men. The average age was 61.5 ± 14.3 years. Virtual monoenergetic images were reconstructed from spectral base images at 40 keV to 120 keV. To calculate signal-to-noise ratio and contrast-to-noise ratio, attenuation and standard deviation of supratentorial gray and white matter were measured in virtual monoenergetic and polyenergetic images. Beam hardening artifacts were detected close to the calvarium and in the posterior fossa. Two radiologists rated the assessment of gray-white matter differentiation and of the subcalvarial space, as well as the artifacts caused by the skull and image noise. Student t test and Wilcoxon test were used to determine significance.&lt;h4&gt;Results&lt;/h4&gt;Compared with polyenergetic images, superior signal-to-noise ratio and superior contrast-to-noise ratio of gray and white matter were observed in virtual monoenergetic images at low kiloelectron volt levels (P &lt; 0.0001). Subcalvarial artifacts were significantly lower at 120 keV (P &lt; 0.02). Artifacts measured in the posterior fossa were generally lower at high kiloelectron volt levels; however, no statistical significance was detected. Virtual monoenergetic images were rated superior to polyenergetic images in regard to all 4 criteria (P &lt; 0.0001). The observers reported an optimal radiological assessment of gray-white matter differentiation at 65 keV and optimal assessment of subcalvarial space at 120 keV.&lt;h4&gt;Conclusions&lt;/h4&gt;In comparison to polyenergetic images, virtual monoenergetic images reconstructed from unenhanced DLCT of the head at 65 keV and 120 keV allow to optimize gray-white matter contrast and reduce beam hardening artifacts caused by the skull, respectively.&quot;,&quot;issue&quot;:&quot;8&quot;,&quot;volume&quot;:&quot;52&quot;},&quot;isTemporary&quot;:false},{&quot;id&quot;:&quot;1ab26e39-e31c-30af-a197-ec1a2c842e80&quot;,&quot;itemData&quot;:{&quot;type&quot;:&quot;article-journal&quot;,&quot;id&quot;:&quot;1ab26e39-e31c-30af-a197-ec1a2c842e80&quot;,&quot;title&quot;:&quot;Assessment of arterially hyper-enhancing liver lesions using virtual monoenergetic  images from spectral detector CT: phantom and patient experience.&quot;,&quot;author&quot;:[{&quot;family&quot;:&quot;Große Hokamp&quot;,&quot;given&quot;:&quot;N&quot;,&quot;parse-names&quot;:false,&quot;dropping-particle&quot;:&quot;&quot;,&quot;non-dropping-particle&quot;:&quot;&quot;},{&quot;family&quot;:&quot;Höink&quot;,&quot;given&quot;:&quot;A J&quot;,&quot;parse-names&quot;:false,&quot;dropping-particle&quot;:&quot;&quot;,&quot;non-dropping-particle&quot;:&quot;&quot;},{&quot;family&quot;:&quot;Doerner&quot;,&quot;given&quot;:&quot;J&quot;,&quot;parse-names&quot;:false,&quot;dropping-particle&quot;:&quot;&quot;,&quot;non-dropping-particle&quot;:&quot;&quot;},{&quot;family&quot;:&quot;Jordan&quot;,&quot;given&quot;:&quot;D W&quot;,&quot;parse-names&quot;:false,&quot;dropping-particle&quot;:&quot;&quot;,&quot;non-dropping-particle&quot;:&quot;&quot;},{&quot;family&quot;:&quot;Pahn&quot;,&quot;given&quot;:&quot;G&quot;,&quot;parse-names&quot;:false,&quot;dropping-particle&quot;:&quot;&quot;,&quot;non-dropping-particle&quot;:&quot;&quot;},{&quot;family&quot;:&quot;Persigehl&quot;,&quot;given&quot;:&quot;T&quot;,&quot;parse-names&quot;:false,&quot;dropping-particle&quot;:&quot;&quot;,&quot;non-dropping-particle&quot;:&quot;&quot;},{&quot;family&quot;:&quot;Maintz&quot;,&quot;given&quot;:&quot;D&quot;,&quot;parse-names&quot;:false,&quot;dropping-particle&quot;:&quot;&quot;,&quot;non-dropping-particle&quot;:&quot;&quot;},{&quot;family&quot;:&quot;Haneder&quot;,&quot;given&quot;:&quot;S&quot;,&quot;parse-names&quot;:false,&quot;dropping-particle&quot;:&quot;&quot;,&quot;non-dropping-particle&quot;:&quot;&quot;}],&quot;container-title&quot;:&quot;Abdominal radiology (New York)&quot;,&quot;container-title-short&quot;:&quot;Abdom Radiol (NY)&quot;,&quot;DOI&quot;:&quot;10.1007/s00261-017-1411-1&quot;,&quot;ISSN&quot;:&quot;2366-0058 (Electronic)&quot;,&quot;PMID&quot;:&quot;29185013&quot;,&quot;issued&quot;:{&quot;date-parts&quot;:[[2018,8]]},&quot;publisher-place&quot;:&quot;United States&quot;,&quot;page&quot;:&quot;2066-2074&quot;,&quot;language&quot;:&quot;eng&quot;,&quot;abstract&quot;:&quot;PURPOSE: To investigate a benefit from virtual monoenergetic reconstructions (VMIs)  for assessment of arterially hyper-enhancing liver lesions in phantom and patients and to compare hybrid-iterative and spectral image reconstructions of conventional images (CI-IR and CI-SR). METHODS: All imaging was performed on a SDCT (Philips Healthcare, Best, The Netherlands). Images of a non-anthropomorphic phantom with a lesion-mimicking insert (containing iodine in water solution) and arterial-phase images from contrast-enhanced patient examinations were evaluated. VMIs (40-200 keV, 10 keV increment), CI-IR, and CI-SR were reconstructed using different strengths of image denoising. ROIs were placed in lesions, liver/matrix, muscle; signal-to-noise, contrast-to-noise, and lesion-to-liver ratios (SNR, CNR, and LLR) were calculated. Qualitatively, 40, 70, and 110 keV and CI images were assessed by two radiologists on five-point Likert scales regarding overall image quality, lesion assessment, and noise. RESULTS: In phantoms, SNR was increased threefold by VMI(40keV) compared with CI-IR/SR (5.8 ± 1.1 vs. 18.8 ± 2.2, p ≤ 0.001), while no difference was found between CI-IR and CI-SR (p = 1). Denoising was capable of noise reduction by 40%. In total, 20 patients exhibiting 51 liver lesions were assessed. Attenuation was the highest in VMI(40keV), while image noise was comparable to CI-IR resulting in a threefold increase of CNR/LLR (CI-IR 1.3 ± 0.8/4.4 ± 2.0, VMI(40keV): 3.8 ± 2.7/14.2 ± 7.5, p ≤ 0.001). Subjective lesion delineation was the best in VMI(40keV) image (p ≤ 0.01), which also provided the lowest perceptible noise and the best overall image quality. CONCLUSIONS: VMIs improve assessment of arterially hyper-enhancing liver lesions since they increase lesion contrast while maintaining low image noise throughout the entire keV spectrum. These data suggest that to consider VMI screening after arterially hyper-enhancing liver lesions.&quot;,&quot;issue&quot;:&quot;8&quot;,&quot;volume&quot;:&quot;43&quot;},&quot;isTemporary&quot;:false}]},{&quot;citationID&quot;:&quot;MENDELEY_CITATION_7dd5821b-a8da-46dc-968a-5efa181f44ba&quot;,&quot;properties&quot;:{&quot;noteIndex&quot;:0},&quot;isEdited&quot;:false,&quot;manualOverride&quot;:{&quot;isManuallyOverridden&quot;:false,&quot;citeprocText&quot;:&quot;[23, 24]&quot;,&quot;manualOverrideText&quot;:&quot;&quot;},&quot;citationTag&quot;:&quot;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&quot;,&quot;citationItems&quot;:[{&quot;id&quot;:&quot;d1d263a8-8a7a-3bb2-b880-79eed6509e1d&quot;,&quot;itemData&quot;:{&quot;type&quot;:&quot;article-journal&quot;,&quot;id&quot;:&quot;d1d263a8-8a7a-3bb2-b880-79eed6509e1d&quot;,&quot;title&quot;:&quot;Correlation of imaging and histopathology of thrombi in acute ischemic stroke with etiology and outcome: a systematic review&quot;,&quot;author&quot;:[{&quot;family&quot;:&quot;Brinjikji&quot;,&quot;given&quot;:&quot;Waleed&quot;,&quot;parse-names&quot;:false,&quot;dropping-particle&quot;:&quot;&quot;,&quot;non-dropping-particle&quot;:&quot;&quot;},{&quot;family&quot;:&quot;Duffy&quot;,&quot;given&quot;:&quot;Sharon&quot;,&quot;parse-names&quot;:false,&quot;dropping-particle&quot;:&quot;&quot;,&quot;non-dropping-particle&quot;:&quot;&quot;},{&quot;family&quot;:&quot;Burrows&quot;,&quot;given&quot;:&quot;Anthony&quot;,&quot;parse-names&quot;:false,&quot;dropping-particle&quot;:&quot;&quot;,&quot;non-dropping-particle&quot;:&quot;&quot;},{&quot;family&quot;:&quot;Hacke&quot;,&quot;given&quot;:&quot;Werner&quot;,&quot;parse-names&quot;:false,&quot;dropping-particle&quot;:&quot;&quot;,&quot;non-dropping-particle&quot;:&quot;&quot;},{&quot;family&quot;:&quot;Liebeskind&quot;,&quot;given&quot;:&quot;David&quot;,&quot;parse-names&quot;:false,&quot;dropping-particle&quot;:&quot;&quot;,&quot;non-dropping-particle&quot;:&quot;&quot;},{&quot;family&quot;:&quot;Majoie&quot;,&quot;given&quot;:&quot;Charles B L M&quot;,&quot;parse-names&quot;:false,&quot;dropping-particle&quot;:&quot;&quot;,&quot;non-dropping-particle&quot;:&quot;&quot;},{&quot;family&quot;:&quot;Dippel&quot;,&quot;given&quot;:&quot;Diederik W J&quot;,&quot;parse-names&quot;:false,&quot;dropping-particle&quot;:&quot;&quot;,&quot;non-dropping-particle&quot;:&quot;&quot;},{&quot;family&quot;:&quot;Siddiqui&quot;,&quot;given&quot;:&quot;Adnan H&quot;,&quot;parse-names&quot;:false,&quot;dropping-particle&quot;:&quot;&quot;,&quot;non-dropping-particle&quot;:&quot;&quot;},{&quot;family&quot;:&quot;Khatri&quot;,&quot;given&quot;:&quot;Pooja&quot;,&quot;parse-names&quot;:false,&quot;dropping-particle&quot;:&quot;&quot;,&quot;non-dropping-particle&quot;:&quot;&quot;},{&quot;family&quot;:&quot;Baxter&quot;,&quot;given&quot;:&quot;Blaise&quot;,&quot;parse-names&quot;:false,&quot;dropping-particle&quot;:&quot;&quot;,&quot;non-dropping-particle&quot;:&quot;&quot;},{&quot;family&quot;:&quot;Nogeuira&quot;,&quot;given&quot;:&quot;Raul&quot;,&quot;parse-names&quot;:false,&quot;dropping-particle&quot;:&quot;&quot;,&quot;non-dropping-particle&quot;:&quot;&quot;},{&quot;family&quot;:&quot;Gounis&quot;,&quot;given&quot;:&quot;Matt&quot;,&quot;parse-names&quot;:false,&quot;dropping-particle&quot;:&quot;&quot;,&quot;non-dropping-particle&quot;:&quot;&quot;},{&quot;family&quot;:&quot;Jovin&quot;,&quot;given&quot;:&quot;Tudor&quot;,&quot;parse-names&quot;:false,&quot;dropping-particle&quot;:&quot;&quot;,&quot;non-dropping-particle&quot;:&quot;&quot;},{&quot;family&quot;:&quot;Kallmes&quot;,&quot;given&quot;:&quot;David F&quot;,&quot;parse-names&quot;:false,&quot;dropping-particle&quot;:&quot;&quot;,&quot;non-dropping-particle&quot;:&quot;&quot;}],&quot;container-title&quot;:&quot;Journal of NeuroInterventional Surgery&quot;,&quot;container-title-short&quot;:&quot;J Neurointerv Surg&quot;,&quot;DOI&quot;:&quot;10.1136/neurintsurg-2016-012391&quot;,&quot;URL&quot;:&quot;http://jnis.bmj.com/content/9/6/529.abstract&quot;,&quot;issued&quot;:{&quot;date-parts&quot;:[[2017,6,1]]},&quot;page&quot;:&quot;529 LP  - 534&quot;,&quot;abstract&quot;:&quot;Background and purpose Studying the imaging and histopathologic characteristics of thrombi in ischemic stroke could provide insights into stroke etiology and ideal treatment strategies. We conducted a systematic review of imaging and histologic characteristics of thrombi in acute ischemic stroke.Materials and methods We identified all studies published between January 2005 and December 2015 that reported findings related to histologic and/or imaging characteristics of thrombi in acute ischemic stroke secondary to large vessel occlusion. The five outcomes examined in this study were (1) association between histologic composition of thrombi and stroke etiology; (2) association between histologic composition of thrombi and angiographic outcomes; (3) association between thrombi imaging and histologic characteristics; (4) association between thrombi imaging characteristics and angiographic outcomes; and (5) association between imaging characteristics of thrombi and stroke etiology. A meta-analysis was performed using a random effects model.Results There was no significant difference in the proportion of red blood cell (RBC)-rich thrombi between cardioembolic and large artery atherosclerosis etiologies (OR 1.62, 95% CI 0.1 to 28.0, p=0.63). Patients with a hyperdense artery sign had a higher odds of having RBC-rich thrombi than those without a hyperdense artery sign (OR 9.0, 95% CI 2.6 to 31.2, p&amp;amp;lt;0.01). Patients with a good angiographic outcome had a mean thrombus Hounsfield unit (HU) of 55.1±3.1 compared with a mean HU of 48.4±1.9 for patients with a poor angiographic outcome (mean standard difference 6.5, 95% CI 2.7 to 10.2, p&amp;amp;lt;0.001). There was no association between imaging characteristics and stroke etiology (OR 1.13, 95% CI 0.32 to 4.00, p=0.85).Conclusions The hyperdense artery sign is associated with RBC-rich thrombi and improved recanalization rates. However, there was no association between the histopathological characteristics of thrombi and stroke etiology and angiographic outcomes.&quot;,&quot;issue&quot;:&quot;6&quot;,&quot;volume&quot;:&quot;9&quot;},&quot;isTemporary&quot;:false},{&quot;id&quot;:&quot;2d635135-7e33-3699-9cdf-8816db56c4be&quot;,&quot;itemData&quot;:{&quot;type&quot;:&quot;article-journal&quot;,&quot;id&quot;:&quot;2d635135-7e33-3699-9cdf-8816db56c4be&quot;,&quot;title&quot;:&quot;Clot Analog Attenuation in Non-contrast CT Predicts Histology: an Experimental Study Using Machine Learning&quot;,&quot;author&quot;:[{&quot;family&quot;:&quot;Velasco Gonzalez&quot;,&quot;given&quot;:&quot;Aglae&quot;,&quot;parse-names&quot;:false,&quot;dropping-particle&quot;:&quot;&quot;,&quot;non-dropping-particle&quot;:&quot;&quot;},{&quot;family&quot;:&quot;Buerke&quot;,&quot;given&quot;:&quot;Boris&quot;,&quot;parse-names&quot;:false,&quot;dropping-particle&quot;:&quot;&quot;,&quot;non-dropping-particle&quot;:&quot;&quot;},{&quot;family&quot;:&quot;Görlich&quot;,&quot;given&quot;:&quot;Dennis&quot;,&quot;parse-names&quot;:false,&quot;dropping-particle&quot;:&quot;&quot;,&quot;non-dropping-particle&quot;:&quot;&quot;},{&quot;family&quot;:&quot;Fobker&quot;,&quot;given&quot;:&quot;Manfred&quot;,&quot;parse-names&quot;:false,&quot;dropping-particle&quot;:&quot;&quot;,&quot;non-dropping-particle&quot;:&quot;&quot;},{&quot;family&quot;:&quot;Rusche&quot;,&quot;given&quot;:&quot;Thilo&quot;,&quot;parse-names&quot;:false,&quot;dropping-particle&quot;:&quot;&quot;,&quot;non-dropping-particle&quot;:&quot;&quot;},{&quot;family&quot;:&quot;Sauerland&quot;,&quot;given&quot;:&quot;Cristina&quot;,&quot;parse-names&quot;:false,&quot;dropping-particle&quot;:&quot;&quot;,&quot;non-dropping-particle&quot;:&quot;&quot;},{&quot;family&quot;:&quot;Meier&quot;,&quot;given&quot;:&quot;Norbert&quot;,&quot;parse-names&quot;:false,&quot;dropping-particle&quot;:&quot;&quot;,&quot;non-dropping-particle&quot;:&quot;&quot;},{&quot;family&quot;:&quot;Jeibmann&quot;,&quot;given&quot;:&quot;Astrid&quot;,&quot;parse-names&quot;:false,&quot;dropping-particle&quot;:&quot;&quot;,&quot;non-dropping-particle&quot;:&quot;&quot;},{&quot;family&quot;:&quot;McCarthy&quot;,&quot;given&quot;:&quot;Ray&quot;,&quot;parse-names&quot;:false,&quot;dropping-particle&quot;:&quot;&quot;,&quot;non-dropping-particle&quot;:&quot;&quot;},{&quot;family&quot;:&quot;Kugel&quot;,&quot;given&quot;:&quot;Harald&quot;,&quot;parse-names&quot;:false,&quot;dropping-particle&quot;:&quot;&quot;,&quot;non-dropping-particle&quot;:&quot;&quot;},{&quot;family&quot;:&quot;Sporns&quot;,&quot;given&quot;:&quot;Peter&quot;,&quot;parse-names&quot;:false,&quot;dropping-particle&quot;:&quot;&quot;,&quot;non-dropping-particle&quot;:&quot;&quot;},{&quot;family&quot;:&quot;Faldum&quot;,&quot;given&quot;:&quot;Andreas&quot;,&quot;parse-names&quot;:false,&quot;dropping-particle&quot;:&quot;&quot;,&quot;non-dropping-particle&quot;:&quot;&quot;},{&quot;family&quot;:&quot;Paulus&quot;,&quot;given&quot;:&quot;Werner&quot;,&quot;parse-names&quot;:false,&quot;dropping-particle&quot;:&quot;&quot;,&quot;non-dropping-particle&quot;:&quot;&quot;},{&quot;family&quot;:&quot;Heindel&quot;,&quot;given&quot;:&quot;Walter&quot;,&quot;parse-names&quot;:false,&quot;dropping-particle&quot;:&quot;&quot;,&quot;non-dropping-particle&quot;:&quot;&quot;}],&quot;container-title&quot;:&quot;Translational Stroke Research&quot;,&quot;container-title-short&quot;:&quot;Transl Stroke Res&quot;,&quot;DOI&quot;:&quot;10.1007/s12975-019-00766-z&quot;,&quot;ISSN&quot;:&quot;1868-601X&quot;,&quot;URL&quot;:&quot;https://doi.org/10.1007/s12975-019-00766-z&quot;,&quot;issued&quot;:{&quot;date-parts&quot;:[[2020]]},&quot;page&quot;:&quot;940-949&quot;,&quot;abstract&quot;:&quot;Exact histological clot composition remains unknown. The purpose of this study was to identify the best imaging variables to be extrapolated on clot composition and clarify variability in the imaging of thrombi by non-contrast CT. Using a CT-phantom and covering a wide range of histologies, we analyzed 80 clot analogs with respect to X-ray attenuation at 24 and 48 h after production. The mean, maximum, and minimum HU values for the axial and coronal reconstructions were recorded. Each thrombus underwent a corresponding histological analysis, together with a laboratory analysis of water and iron contents. Decision trees, a type of supervised machine learning, were used to select the primary variable altering attenuation and the best parameter for predicting histology. The decision trees selected red blood cells (RBCs) for correlation with all attenuation parameters (p &lt; 0.001). Conversely, maximum attenuation on axial CT offered the greatest accuracy for discriminating up to four groups of clot histology (p &lt; 0.001). Similar RBC-rich thrombi displayed variable imaging associated with different iron (p = 0.023) and white blood cell contents (p = 0.019). Water content varied among the different histologies but did not in itself account for the differences in attenuation. Independent factors determining clot attenuation were the RBCs (β = 0.33, CI = 0.219–0.441, p &lt; 0.001) followed by the iron content (β = 0.005, CI = 0.0002–0.009, p = 0.042). Our findings suggest that it is possible to extract more and valuable information from NCCT that can be extrapolated to provide insights into clot histological and chemical composition.&quot;,&quot;issue&quot;:&quot;5&quot;,&quot;volume&quot;:&quot;11&quot;},&quot;isTemporary&quot;:false}]},{&quot;citationID&quot;:&quot;MENDELEY_CITATION_d0e47711-f398-4de7-b660-cd2dd31cb35a&quot;,&quot;properties&quot;:{&quot;noteIndex&quot;:0},&quot;isEdited&quot;:false,&quot;manualOverride&quot;:{&quot;isManuallyOverridden&quot;:false,&quot;citeprocText&quot;:&quot;[25, 26]&quot;,&quot;manualOverrideText&quot;:&quot;&quot;},&quot;citationTag&quot;:&quot;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&quot;,&quot;citationItems&quot;:[{&quot;id&quot;:&quot;c5f4092b-a897-3cc9-9c42-1bcb03950f1c&quot;,&quot;itemData&quot;:{&quot;type&quot;:&quot;article-journal&quot;,&quot;id&quot;:&quot;c5f4092b-a897-3cc9-9c42-1bcb03950f1c&quot;,&quot;title&quot;:&quot;Predictive Value of Thrombus Attenuation on Thin-Slice Non-Contrast CT for Persistent Occlusion after Intravenous Thrombolysis&quot;,&quot;author&quot;:[{&quot;family&quot;:&quot;Niesten&quot;,&quot;given&quot;:&quot;J M&quot;,&quot;parse-names&quot;:false,&quot;dropping-particle&quot;:&quot;&quot;,&quot;non-dropping-particle&quot;:&quot;&quot;},{&quot;family&quot;:&quot;Schaaf&quot;,&quot;given&quot;:&quot;I C&quot;,&quot;parse-names&quot;:false,&quot;dropping-particle&quot;:&quot;&quot;,&quot;non-dropping-particle&quot;:&quot;van der&quot;},{&quot;family&quot;:&quot;Graaf&quot;,&quot;given&quot;:&quot;Y&quot;,&quot;parse-names&quot;:false,&quot;dropping-particle&quot;:&quot;&quot;,&quot;non-dropping-particle&quot;:&quot;van der&quot;},{&quot;family&quot;:&quot;Kappelle&quot;,&quot;given&quot;:&quot;L J&quot;,&quot;parse-names&quot;:false,&quot;dropping-particle&quot;:&quot;&quot;,&quot;non-dropping-particle&quot;:&quot;&quot;},{&quot;family&quot;:&quot;Biessels&quot;,&quot;given&quot;:&quot;G J&quot;,&quot;parse-names&quot;:false,&quot;dropping-particle&quot;:&quot;&quot;,&quot;non-dropping-particle&quot;:&quot;&quot;},{&quot;family&quot;:&quot;Horsch&quot;,&quot;given&quot;:&quot;A D&quot;,&quot;parse-names&quot;:false,&quot;dropping-particle&quot;:&quot;&quot;,&quot;non-dropping-particle&quot;:&quot;&quot;},{&quot;family&quot;:&quot;Dankbaar&quot;,&quot;given&quot;:&quot;J W&quot;,&quot;parse-names&quot;:false,&quot;dropping-particle&quot;:&quot;&quot;,&quot;non-dropping-particle&quot;:&quot;&quot;},{&quot;family&quot;:&quot;Luitse&quot;,&quot;given&quot;:&quot;M J A&quot;,&quot;parse-names&quot;:false,&quot;dropping-particle&quot;:&quot;&quot;,&quot;non-dropping-particle&quot;:&quot;&quot;},{&quot;family&quot;:&quot;Seeters&quot;,&quot;given&quot;:&quot;T&quot;,&quot;parse-names&quot;:false,&quot;dropping-particle&quot;:&quot;&quot;,&quot;non-dropping-particle&quot;:&quot;van&quot;},{&quot;family&quot;:&quot;Smit&quot;,&quot;given&quot;:&quot;E J&quot;,&quot;parse-names&quot;:false,&quot;dropping-particle&quot;:&quot;&quot;,&quot;non-dropping-particle&quot;:&quot;&quot;},{&quot;family&quot;:&quot;Mali&quot;,&quot;given&quot;:&quot;W.P.Th.M.&quot;,&quot;parse-names&quot;:false,&quot;dropping-particle&quot;:&quot;&quot;,&quot;non-dropping-particle&quot;:&quot;&quot;},{&quot;family&quot;:&quot;Velthuis&quot;,&quot;given&quot;:&quot;B K&quot;,&quot;parse-names&quot;:false,&quot;dropping-particle&quot;:&quot;&quot;,&quot;non-dropping-particle&quot;:&quot;&quot;},{&quot;family&quot;:&quot;(DUST)&quot;,&quot;given&quot;:&quot;on behalf of the DUtch acute Stroke Trial&quot;,&quot;parse-names&quot;:false,&quot;dropping-particle&quot;:&quot;&quot;,&quot;non-dropping-particle&quot;:&quot;&quot;}],&quot;container-title&quot;:&quot;Cerebrovascular Diseases&quot;,&quot;DOI&quot;:&quot;10.1159/000357420&quot;,&quot;ISSN&quot;:&quot;1015-9770&quot;,&quot;URL&quot;:&quot;https://doi.org/10.1159/000357420&quot;,&quot;issued&quot;:{&quot;date-parts&quot;:[[2014,1,16]]},&quot;page&quot;:&quot;116-122&quot;,&quot;abstract&quot;:&quot;Background: In stroke erythrocyte-rich thrombi are more sensitive to intravenous thrombolysis with recombinant tissue plasminogen activator (IV-rtPA) and have higher density on non-contrast CT (NCCT). We investigated the relationship between thrombus density and recanalization and whether persistent occlusions can be predicted by Hounsfield unit (HU) measurements. Methods: In 88 IV-rtPA-treated patients with intracranial ICA or MCA occluding thrombus and follow-up imaging, thrombus and contralateral vessel attenuation measurements were performed on thin-slice NCCT. Mean absolute and relative HU were compared between patients with persistent occlusion (modified Thrombolysis in Cerebral Infarction system, grade 0/1/2a) and recanalization (grade 2b/3). Univariate and multivariate (adjusted for stroke subtype, clot burden score, occlusion site and time to thrombolysis) odds ratios for persistent occlusion were calculated. Additional prognostic value for persistent occlusion was estimated by adding HU measurements to the area under the curve (AUC) of known determinants and calculating optimal cut-off values. Results: Patients with persistent occlusion (n = 19) had significant lower mean HU (absolute 52.2 ± 9.5, relative 1.29 ± 0.20) compared to recanalization (absolute 63.1 ± 10.7, relative 1.54 ± 0.23, both p &amp;lt; 0.0001). Odds ratios for persistent occlusion were 3.1 (95% confidence interval, CI 1.6-6.0) univariate and 3.1 (95% CI 1.7-5.7) multivariate per 10 absolute HU decrease and 3.2 (95% CI 1.6-6.5) univariate and 4.1 (95% CI 1.8-9.1) multivariate per 0.20 relative HU decrease. Attenuation measurements significantly increased the AUC (0.67) of the known determinants to 0.84 (absolute HU) and 0.86 (relative HU). Cut-off values of &amp;lt;56.5 absolute HU and &amp;lt;1.38 relative HU showed optimal predictive values for persistent occlusion. Conclusions: Thrombus density is related to recanalization rate. Lower absolute and relative HU are independently related to persistent occlusion and HU measurements significantly increase discriminative performances of known recanalization determinants.&quot;,&quot;issue&quot;:&quot;2&quot;,&quot;volume&quot;:&quot;37&quot;,&quot;container-title-short&quot;:&quot;&quot;},&quot;isTemporary&quot;:false},{&quot;id&quot;:&quot;8d933e2d-3649-397d-96e2-d4f6d6a72e86&quot;,&quot;itemData&quot;:{&quot;type&quot;:&quot;article-journal&quot;,&quot;id&quot;:&quot;8d933e2d-3649-397d-96e2-d4f6d6a72e86&quot;,&quot;title&quot;:&quot;Prognostic Value of CT before Thrombolytic Therapy in Iliofemoral Deep Venous Thrombosis&quot;,&quot;author&quot;:[{&quot;family&quot;:&quot;Roh&quot;,&quot;given&quot;:&quot;Byung-Suk&quot;,&quot;parse-names&quot;:false,&quot;dropping-particle&quot;:&quot;&quot;,&quot;non-dropping-particle&quot;:&quot;&quot;},{&quot;family&quot;:&quot;Park&quot;,&quot;given&quot;:&quot;Ki-Han&quot;,&quot;parse-names&quot;:false,&quot;dropping-particle&quot;:&quot;&quot;,&quot;non-dropping-particle&quot;:&quot;&quot;},{&quot;family&quot;:&quot;Kim&quot;,&quot;given&quot;:&quot;Eun-A&quot;,&quot;parse-names&quot;:false,&quot;dropping-particle&quot;:&quot;&quot;,&quot;non-dropping-particle&quot;:&quot;&quot;},{&quot;family&quot;:&quot;Yoon&quot;,&quot;given&quot;:&quot;Kwon-Ha&quot;,&quot;parse-names&quot;:false,&quot;dropping-particle&quot;:&quot;&quot;,&quot;non-dropping-particle&quot;:&quot;&quot;},{&quot;family&quot;:&quot;Juhng&quot;,&quot;given&quot;:&quot;Seon-Kwan&quot;,&quot;parse-names&quot;:false,&quot;dropping-particle&quot;:&quot;&quot;,&quot;non-dropping-particle&quot;:&quot;&quot;},{&quot;family&quot;:&quot;So&quot;,&quot;given&quot;:&quot;Byung-Jun&quot;,&quot;parse-names&quot;:false,&quot;dropping-particle&quot;:&quot;&quot;,&quot;non-dropping-particle&quot;:&quot;&quot;},{&quot;family&quot;:&quot;Sharafuddin&quot;,&quot;given&quot;:&quot;Melhem J&quot;,&quot;parse-names&quot;:false,&quot;dropping-particle&quot;:&quot;&quot;,&quot;non-dropping-particle&quot;:&quot;&quot;}],&quot;container-title&quot;:&quot;Journal of Vascular and Interventional Radiology&quot;,&quot;DOI&quot;:&quot;https://doi.org/10.1016/S1051-0443(07)60011-6&quot;,&quot;ISSN&quot;:&quot;1051-0443&quot;,&quot;URL&quot;:&quot;https://www.sciencedirect.com/science/article/pii/S1051044307600116&quot;,&quot;issued&quot;:{&quot;date-parts&quot;:[[2002]]},&quot;page&quot;:&quot;71-76&quot;,&quot;abstract&quot;:&quot;PURPOSE To prospectively assess the computed tomographic (CT) findings of iliofemoral deep venous thrombosis (DVT) and evaluate their relevance to the treatment of DVT with catheter-directed thrombolysis. MATERIALS AND METHODS Twenty-four consecutive patients with symptomatic iliofemoral DVT were studied with both nonenhanced and contrast-enhanced CT before thrombolytic therapy. Mean duration of clinical symptom was 15.8 days ± 20.8 (range, 1–90 d). Selected CT findings were prospectively evaluated and correlated with duration of symptoms and outcome of thrombolytic therapy, including attenuation number of the thrombus on nonenhanced CT (in HU), presence of venous distention (distention ratio: vein diameter divided by the diameter of corresponding normal contralateral vein), and poor venous wall demarcation. The following threshold variables were also evaluated: attenuation ≥60 HU and distention ratio ≥1.5. RESULTS CT was suggestive of DVT in all patients, although different patterns were present. Higher attenuation on noncontrast CT was seen in patients who had favorable outcome of thrombolytic therapy compared to poor responders (66.1 ± 8.7 vs 45.9 ± 9.6; P &lt; .0001). Distention ratio was also significantly higher in the good response group (2.6 ± 1.4 vs 1.4 ± 0.7; P &lt; .05). Recent onset of clinical symptoms was associated with better outcome (9.4 d ± 8.9 vs 28.6 d ± 31.2; P &lt; .03). Multiple-stepwise regression analysis of these variable produce the results of “attenuation &gt;60” as the most predictive variable of favorable outcome of thrombolysis, followed by “distention ratio &gt;1.5” and poor demarcation. CONCLUSION Selected CT findings are better predictors of a favorable outcome of thrombolytic therapy than duration of clinical symptoms alone.&quot;,&quot;issue&quot;:&quot;1&quot;,&quot;volume&quot;:&quot;13&quot;,&quot;container-title-short&quot;:&quot;&quot;},&quot;isTemporary&quot;:false}]},{&quot;citationID&quot;:&quot;MENDELEY_CITATION_ff430251-adba-48e8-a0af-add3d071e726&quot;,&quot;properties&quot;:{&quot;noteIndex&quot;:0},&quot;isEdited&quot;:false,&quot;manualOverride&quot;:{&quot;isManuallyOverridden&quot;:false,&quot;citeprocText&quot;:&quot;[27]&quot;,&quot;manualOverrideText&quot;:&quot;&quot;},&quot;citationTag&quot;:&quot;MENDELEY_CITATION_v3_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&quot;,&quot;citationItems&quot;:[{&quot;id&quot;:&quot;6498f2dc-51b4-3247-9b4a-689fc70fe348&quot;,&quot;itemData&quot;:{&quot;type&quot;:&quot;article-journal&quot;,&quot;id&quot;:&quot;6498f2dc-51b4-3247-9b4a-689fc70fe348&quot;,&quot;title&quot;:&quot;Characterization of thrombus composition with multimodality CT-based imaging: an in-vitro study&quot;,&quot;author&quot;:[{&quot;family&quot;:&quot;Ding&quot;,&quot;given&quot;:&quot;Yong-Hong&quot;,&quot;parse-names&quot;:false,&quot;dropping-particle&quot;:&quot;&quot;,&quot;non-dropping-particle&quot;:&quot;&quot;},{&quot;family&quot;:&quot;Abbasi&quot;,&quot;given&quot;:&quot;Mehdi&quot;,&quot;parse-names&quot;:false,&quot;dropping-particle&quot;:&quot;&quot;,&quot;non-dropping-particle&quot;:&quot;&quot;},{&quot;family&quot;:&quot;Michalak&quot;,&quot;given&quot;:&quot;Gregory&quot;,&quot;parse-names&quot;:false,&quot;dropping-particle&quot;:&quot;&quot;,&quot;non-dropping-particle&quot;:&quot;&quot;},{&quot;family&quot;:&quot;Leng&quot;,&quot;given&quot;:&quot;Shuai&quot;,&quot;parse-names&quot;:false,&quot;dropping-particle&quot;:&quot;&quot;,&quot;non-dropping-particle&quot;:&quot;&quot;},{&quot;family&quot;:&quot;Dai&quot;,&quot;given&quot;:&quot;Daying&quot;,&quot;parse-names&quot;:false,&quot;dropping-particle&quot;:&quot;&quot;,&quot;non-dropping-particle&quot;:&quot;&quot;},{&quot;family&quot;:&quot;Fitzgerald&quot;,&quot;given&quot;:&quot;Seán&quot;,&quot;parse-names&quot;:false,&quot;dropping-particle&quot;:&quot;&quot;,&quot;non-dropping-particle&quot;:&quot;&quot;},{&quot;family&quot;:&quot;Kadirvel&quot;,&quot;given&quot;:&quot;Ram&quot;,&quot;parse-names&quot;:false,&quot;dropping-particle&quot;:&quot;&quot;,&quot;non-dropping-particle&quot;:&quot;&quot;},{&quot;family&quot;:&quot;Kallmes&quot;,&quot;given&quot;:&quot;David F&quot;,&quot;parse-names&quot;:false,&quot;dropping-particle&quot;:&quot;&quot;,&quot;non-dropping-particle&quot;:&quot;&quot;},{&quot;family&quot;:&quot;Brinjikji&quot;,&quot;given&quot;:&quot;Waleed&quot;,&quot;parse-names&quot;:false,&quot;dropping-particle&quot;:&quot;&quot;,&quot;non-dropping-particle&quot;:&quot;&quot;}],&quot;container-title&quot;:&quot;Journal of NeuroInterventional Surgery&quot;,&quot;container-title-short&quot;:&quot;J Neurointerv Surg&quot;,&quot;DOI&quot;:&quot;10.1136/neurintsurg-2020-016799&quot;,&quot;URL&quot;:&quot;http://jnis.bmj.com/content/13/8/738.abstract&quot;,&quot;issued&quot;:{&quot;date-parts&quot;:[[2021,8,1]]},&quot;page&quot;:&quot;738 LP  - 740&quot;,&quot;abstract&quot;:&quot;Background CT is the most commonly used imaging modality for acute ischemic stroke evaluation. There is growing interest to use pre-operative imaging to characterize clot composition in stroke. We performed an in-vitro study examining the ability of various CT techniques in differentiation between different clot types.Methods Five clot types with varying fibrin and red blood cells (RBCs) densities (5% RBC and 95% fibrin; 25% RBC and 75% fibrin; 50% RBC and 50% fibrin; 75% RBC and 25% fibrin; 95% RBC and 5% fibrin) were prepared and scanned using various CT scanning protocols (single-energy, dual-energy, photon-counting detector CT, mixed images, and virtual monoenergetic images). Martius Scarlett Blue trichrome staining was performed to confirm the composition of each clot. Mean CT values of each type of clot under different scanning protocol were calculated and compared.Results Mean CT values of the CT numbers in the five clot specimens for 5%, 25%, and 50% RBC clot were similar across modalities, and increased significantly for 75% and 95% RBC clots (P&amp;amp;lt;0.0001). Mean CT values are highest in the Mono +50 keV images in each type of clot, and they were also significantly higher than all other imaging protocols (P&amp;amp;lt;0.001). Dual-energy CT with Mono +50 keV images showed the greatest difference between attenuation in each type of clot.Conclusion Mono +50 keV dual-energy CT scan may be helpful for differentiating between RBC-rich and fibrin-rich thrombi seen in large-vessel occlusion patients.All data relevant to the study are included in the article or uploaded as supplementary information.&quot;,&quot;issue&quot;:&quot;8&quot;,&quot;volume&quot;:&quot;13&quot;},&quot;isTemporary&quot;:false}]},{&quot;citationID&quot;:&quot;MENDELEY_CITATION_29bef095-7029-4cee-b211-fafd7984246f&quot;,&quot;properties&quot;:{&quot;noteIndex&quot;:0},&quot;isEdited&quot;:false,&quot;manualOverride&quot;:{&quot;isManuallyOverridden&quot;:false,&quot;citeprocText&quot;:&quot;[26, 28]&quot;,&quot;manualOverrideText&quot;:&quot;&quot;},&quot;citationTag&quot;:&quot;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&quot;,&quot;citationItems&quot;:[{&quot;id&quot;:&quot;3666fa35-ac61-3582-b008-5e582d19cdb9&quot;,&quot;itemData&quot;:{&quot;type&quot;:&quot;article-journal&quot;,&quot;id&quot;:&quot;3666fa35-ac61-3582-b008-5e582d19cdb9&quot;,&quot;title&quot;:&quot;From perviousness to permeability, modelling and measuring intra-thrombus flow in acute ischemic stroke&quot;,&quot;author&quot;:[{&quot;family&quot;:&quot;Arrarte Terreros&quot;,&quot;given&quot;:&quot;Nerea&quot;,&quot;parse-names&quot;:false,&quot;dropping-particle&quot;:&quot;&quot;,&quot;non-dropping-particle&quot;:&quot;&quot;},{&quot;family&quot;:&quot;Tolhuisen&quot;,&quot;given&quot;:&quot;Manon L&quot;,&quot;parse-names&quot;:false,&quot;dropping-particle&quot;:&quot;&quot;,&quot;non-dropping-particle&quot;:&quot;&quot;},{&quot;family&quot;:&quot;Bennink&quot;,&quot;given&quot;:&quot;Edwin&quot;,&quot;parse-names&quot;:false,&quot;dropping-particle&quot;:&quot;&quot;,&quot;non-dropping-particle&quot;:&quot;&quot;},{&quot;family&quot;:&quot;Jong&quot;,&quot;given&quot;:&quot;Hugo W A M&quot;,&quot;parse-names&quot;:false,&quot;dropping-particle&quot;:&quot;&quot;,&quot;non-dropping-particle&quot;:&quot;de&quot;},{&quot;family&quot;:&quot;Beenen&quot;,&quot;given&quot;:&quot;Ludo F M&quot;,&quot;parse-names&quot;:false,&quot;dropping-particle&quot;:&quot;&quot;,&quot;non-dropping-particle&quot;:&quot;&quot;},{&quot;family&quot;:&quot;Majoie&quot;,&quot;given&quot;:&quot;Charles B L M&quot;,&quot;parse-names&quot;:false,&quot;dropping-particle&quot;:&quot;&quot;,&quot;non-dropping-particle&quot;:&quot;&quot;},{&quot;family&quot;:&quot;Bavel&quot;,&quot;given&quot;:&quot;Ed&quot;,&quot;parse-names&quot;:false,&quot;dropping-particle&quot;:&quot;&quot;,&quot;non-dropping-particle&quot;:&quot;van&quot;},{&quot;family&quot;:&quot;Marquering&quot;,&quot;given&quot;:&quot;Henk A&quot;,&quot;parse-names&quot;:false,&quot;dropping-particle&quot;:&quot;&quot;,&quot;non-dropping-particle&quot;:&quot;&quot;}],&quot;container-title&quot;:&quot;Journal of Biomechanics&quot;,&quot;container-title-short&quot;:&quot;J Biomech&quot;,&quot;DOI&quot;:&quot;https://doi.org/10.1016/j.jbiomech.2020.110001&quot;,&quot;ISSN&quot;:&quot;0021-9290&quot;,&quot;URL&quot;:&quot;https://www.sciencedirect.com/science/article/pii/S0021929020304243&quot;,&quot;issued&quot;:{&quot;date-parts&quot;:[[2020]]},&quot;page&quot;:&quot;110001&quot;,&quot;abstract&quot;:&quot;Thrombus permeability determines blood flow through the occluding thrombus in acute ischemic stroke (AIS) patients. The quantification of thrombus permeability is challenging since it cannot be directly measured nor derived from radiological imaging data. As a proxy of thrombus permeability, thrombus perviousness has been introduced, which assesses the amount of contrast agent that has penetrated the thrombus on single-phase computed tomography angiography (CTA). We present a method to assess thrombus permeability rather than perviousness. We follow a three-step approach: (1) we propose a theoretical channel-like structure model describing the thrombus morphology. Using Darcy’s law, we provide an analytical description of the permeability for this model. According to the channel-like model, permeability depends on the number of channels in the thrombus, the radius of the occluded artery, and the void fraction representing the volume available for the blood to flow; (2) we measure intra-thrombus blood flow and velocity on dynamic CTA; and (3) we combine the analytical model with the dynamic CTA measurements to estimate thrombus permeability. Analysis of dynamic CTA data from 49 AIS patients showed that the median blood velocity in the thrombus was 0.58 (IQR 0.26–1.35) cm/s. The median flow within the thrombus was 3.48 · 10−3 (IQR 1.71 · 10−3–9.21 · 10−3) ml/s. Thrombus permeability was of the order of 10−3–10−5 mm2, depending on the number of channels in the thrombus. The channel-like thrombus model offers an intuitive way of modelling thrombus permeability, which can be of interest when studying the effect of thrombolytic drugs.&quot;,&quot;volume&quot;:&quot;111&quot;},&quot;isTemporary&quot;:false},{&quot;id&quot;:&quot;8d933e2d-3649-397d-96e2-d4f6d6a72e86&quot;,&quot;itemData&quot;:{&quot;type&quot;:&quot;article-journal&quot;,&quot;id&quot;:&quot;8d933e2d-3649-397d-96e2-d4f6d6a72e86&quot;,&quot;title&quot;:&quot;Prognostic Value of CT before Thrombolytic Therapy in Iliofemoral Deep Venous Thrombosis&quot;,&quot;author&quot;:[{&quot;family&quot;:&quot;Roh&quot;,&quot;given&quot;:&quot;Byung-Suk&quot;,&quot;parse-names&quot;:false,&quot;dropping-particle&quot;:&quot;&quot;,&quot;non-dropping-particle&quot;:&quot;&quot;},{&quot;family&quot;:&quot;Park&quot;,&quot;given&quot;:&quot;Ki-Han&quot;,&quot;parse-names&quot;:false,&quot;dropping-particle&quot;:&quot;&quot;,&quot;non-dropping-particle&quot;:&quot;&quot;},{&quot;family&quot;:&quot;Kim&quot;,&quot;given&quot;:&quot;Eun-A&quot;,&quot;parse-names&quot;:false,&quot;dropping-particle&quot;:&quot;&quot;,&quot;non-dropping-particle&quot;:&quot;&quot;},{&quot;family&quot;:&quot;Yoon&quot;,&quot;given&quot;:&quot;Kwon-Ha&quot;,&quot;parse-names&quot;:false,&quot;dropping-particle&quot;:&quot;&quot;,&quot;non-dropping-particle&quot;:&quot;&quot;},{&quot;family&quot;:&quot;Juhng&quot;,&quot;given&quot;:&quot;Seon-Kwan&quot;,&quot;parse-names&quot;:false,&quot;dropping-particle&quot;:&quot;&quot;,&quot;non-dropping-particle&quot;:&quot;&quot;},{&quot;family&quot;:&quot;So&quot;,&quot;given&quot;:&quot;Byung-Jun&quot;,&quot;parse-names&quot;:false,&quot;dropping-particle&quot;:&quot;&quot;,&quot;non-dropping-particle&quot;:&quot;&quot;},{&quot;family&quot;:&quot;Sharafuddin&quot;,&quot;given&quot;:&quot;Melhem J&quot;,&quot;parse-names&quot;:false,&quot;dropping-particle&quot;:&quot;&quot;,&quot;non-dropping-particle&quot;:&quot;&quot;}],&quot;container-title&quot;:&quot;Journal of Vascular and Interventional Radiology&quot;,&quot;DOI&quot;:&quot;https://doi.org/10.1016/S1051-0443(07)60011-6&quot;,&quot;ISSN&quot;:&quot;1051-0443&quot;,&quot;URL&quot;:&quot;https://www.sciencedirect.com/science/article/pii/S1051044307600116&quot;,&quot;issued&quot;:{&quot;date-parts&quot;:[[2002]]},&quot;page&quot;:&quot;71-76&quot;,&quot;abstract&quot;:&quot;PURPOSE To prospectively assess the computed tomographic (CT) findings of iliofemoral deep venous thrombosis (DVT) and evaluate their relevance to the treatment of DVT with catheter-directed thrombolysis. MATERIALS AND METHODS Twenty-four consecutive patients with symptomatic iliofemoral DVT were studied with both nonenhanced and contrast-enhanced CT before thrombolytic therapy. Mean duration of clinical symptom was 15.8 days ± 20.8 (range, 1–90 d). Selected CT findings were prospectively evaluated and correlated with duration of symptoms and outcome of thrombolytic therapy, including attenuation number of the thrombus on nonenhanced CT (in HU), presence of venous distention (distention ratio: vein diameter divided by the diameter of corresponding normal contralateral vein), and poor venous wall demarcation. The following threshold variables were also evaluated: attenuation ≥60 HU and distention ratio ≥1.5. RESULTS CT was suggestive of DVT in all patients, although different patterns were present. Higher attenuation on noncontrast CT was seen in patients who had favorable outcome of thrombolytic therapy compared to poor responders (66.1 ± 8.7 vs 45.9 ± 9.6; P &lt; .0001). Distention ratio was also significantly higher in the good response group (2.6 ± 1.4 vs 1.4 ± 0.7; P &lt; .05). Recent onset of clinical symptoms was associated with better outcome (9.4 d ± 8.9 vs 28.6 d ± 31.2; P &lt; .03). Multiple-stepwise regression analysis of these variable produce the results of “attenuation &gt;60” as the most predictive variable of favorable outcome of thrombolysis, followed by “distention ratio &gt;1.5” and poor demarcation. CONCLUSION Selected CT findings are better predictors of a favorable outcome of thrombolytic therapy than duration of clinical symptoms alone.&quot;,&quot;issue&quot;:&quot;1&quot;,&quot;volume&quot;:&quot;13&quot;,&quot;container-title-short&quot;:&quot;&quot;},&quot;isTemporary&quot;:false}]},{&quot;citationID&quot;:&quot;MENDELEY_CITATION_97a387fa-998b-41af-87b3-b06e9d3001e3&quot;,&quot;properties&quot;:{&quot;noteIndex&quot;:0},&quot;isEdited&quot;:false,&quot;manualOverride&quot;:{&quot;isManuallyOverridden&quot;:false,&quot;citeprocText&quot;:&quot;[29–32]&quot;,&quot;manualOverrideText&quot;:&quot;&quot;},&quot;citationTag&quot;:&quot;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&quot;,&quot;citationItems&quot;:[{&quot;id&quot;:&quot;d668fe32-74bb-3637-bb78-ee18b58f4a60&quot;,&quot;itemData&quot;:{&quot;type&quot;:&quot;article-journal&quot;,&quot;id&quot;:&quot;d668fe32-74bb-3637-bb78-ee18b58f4a60&quot;,&quot;title&quot;:&quot;Attenuation of Acute and Chronic Pulmonary Emboli&quot;,&quot;author&quot;:[{&quot;family&quot;:&quot;Wittram&quot;,&quot;given&quot;:&quot;Conrad&quot;,&quot;parse-names&quot;:false,&quot;dropping-particle&quot;:&quot;&quot;,&quot;non-dropping-particle&quot;:&quot;&quot;},{&quot;family&quot;:&quot;Maher&quot;,&quot;given&quot;:&quot;Michael M&quot;,&quot;parse-names&quot;:false,&quot;dropping-particle&quot;:&quot;&quot;,&quot;non-dropping-particle&quot;:&quot;&quot;},{&quot;family&quot;:&quot;Halpern&quot;,&quot;given&quot;:&quot;Elkan F&quot;,&quot;parse-names&quot;:false,&quot;dropping-particle&quot;:&quot;&quot;,&quot;non-dropping-particle&quot;:&quot;&quot;},{&quot;family&quot;:&quot;Shepard&quot;,&quot;given&quot;:&quot;Jo-Anne O&quot;,&quot;parse-names&quot;:false,&quot;dropping-particle&quot;:&quot;&quot;,&quot;non-dropping-particle&quot;:&quot;&quot;}],&quot;container-title&quot;:&quot;Radiology&quot;,&quot;container-title-short&quot;:&quot;Radiology&quot;,&quot;DOI&quot;:&quot;10.1148/radiol.2353040387&quot;,&quot;ISSN&quot;:&quot;0033-8419&quot;,&quot;URL&quot;:&quot;https://doi.org/10.1148/radiol.2353040387&quot;,&quot;issued&quot;:{&quot;date-parts&quot;:[[2005,6,1]]},&quot;page&quot;:&quot;1050-1054&quot;,&quot;abstract&quot;:&quot;PURPOSE: To compare retrospectively the attenuation coefficients of acute and chronic pulmonary embolism (PE). MATERIALS AND METHODS: Institutional review board approval was obtained, and informed consent was waived. The study was compliant with requirements of the Health Insurance Portability and Accountability Act. All patients with chronic PE, from July 2001 to January 2004, were identified via a radiology report search system; of the 39 identified, 25 were excluded because the thrombi were too small to measure or were obscured by streak artifacts or because there was no corroborative evidence of chronic PE. Of 27 consecutive patients with acute PE who were also identified, two were excluded because of streak artifacts. The final study group included six women and eight men with chronic PE (mean age, 50 years; range, 26?76 years) and 11 women and 14 men with acute PE (mean age, 61 years; range, 33?83 years) (P = .01 for age). Images were acquired with a four?detector row computed tomographic scanner and 1.25-mm collimation. Two readers made independent attenuation measurements of the largest thrombus in each patient at a workstation. Statistical analysis included calculation of means and standard deviations, the t test, and the Bland-Altman test. RESULTS: Reader 1 found mean attenuation of 90 HU ± 30 (range, 54?155 HU) for chronic PE and 33 HU ± 15 (range, 6?63 HU) for acute PE (P &lt; .001). Reader 2 found mean attenuation measurements of 83 HU ± 32 (range, 32?135 HU) for chronic PE and 33 HU ± 14 (range, 13?65 HU) for acute PE (P &lt; .001). The mean attenuation for both readers was 33 HU for acute PE (95% confidence interval: 26, 41 HU) and 87 HU for chronic PE (95% confidence interval: 66, 107 HU). The Bland-Altman test demonstrated agreement between readers. CONCLUSION: The mean attenuation measurement in chronic PE is significantly higher than in acute PE. ? RSNA, 2005&quot;,&quot;publisher&quot;:&quot;Radiological Society of North America&quot;,&quot;issue&quot;:&quot;3&quot;,&quot;volume&quot;:&quot;235&quot;},&quot;isTemporary&quot;:false},{&quot;id&quot;:&quot;ee6ad602-1406-33a1-a35a-43478c032e2c&quot;,&quot;itemData&quot;:{&quot;type&quot;:&quot;article-journal&quot;,&quot;id&quot;:&quot;ee6ad602-1406-33a1-a35a-43478c032e2c&quot;,&quot;title&quot;:&quot;Dual-energy CT for differentiating acute and chronic pulmonary thromboembolism: an initial experience&quot;,&quot;author&quot;:[{&quot;family&quot;:&quot;Kim&quot;,&quot;given&quot;:&quot;Seung-seob&quot;,&quot;parse-names&quot;:false,&quot;dropping-particle&quot;:&quot;&quot;,&quot;non-dropping-particle&quot;:&quot;&quot;},{&quot;family&quot;:&quot;Hur&quot;,&quot;given&quot;:&quot;Jin&quot;,&quot;parse-names&quot;:false,&quot;dropping-particle&quot;:&quot;&quot;,&quot;non-dropping-particle&quot;:&quot;&quot;},{&quot;family&quot;:&quot;Kim&quot;,&quot;given&quot;:&quot;Young Jin&quot;,&quot;parse-names&quot;:false,&quot;dropping-particle&quot;:&quot;&quot;,&quot;non-dropping-particle&quot;:&quot;&quot;},{&quot;family&quot;:&quot;Lee&quot;,&quot;given&quot;:&quot;Hye-Jeong&quot;,&quot;parse-names&quot;:false,&quot;dropping-particle&quot;:&quot;&quot;,&quot;non-dropping-particle&quot;:&quot;&quot;},{&quot;family&quot;:&quot;Hong&quot;,&quot;given&quot;:&quot;Yoo Jin&quot;,&quot;parse-names&quot;:false,&quot;dropping-particle&quot;:&quot;&quot;,&quot;non-dropping-particle&quot;:&quot;&quot;},{&quot;family&quot;:&quot;Choi&quot;,&quot;given&quot;:&quot;Byoung Wook&quot;,&quot;parse-names&quot;:false,&quot;dropping-particle&quot;:&quot;&quot;,&quot;non-dropping-particle&quot;:&quot;&quot;}],&quot;container-title&quot;:&quot;The International Journal of Cardiovascular Imaging&quot;,&quot;container-title-short&quot;:&quot;Int J Cardiovasc Imaging&quot;,&quot;DOI&quot;:&quot;10.1007/s10554-014-0508-7&quot;,&quot;ISSN&quot;:&quot;1573-0743&quot;,&quot;URL&quot;:&quot;https://doi.org/10.1007/s10554-014-0508-7&quot;,&quot;issued&quot;:{&quot;date-parts&quot;:[[2014]]},&quot;page&quot;:&quot;113-120&quot;,&quot;abstract&quot;:&quot;The purpose of this study was to prospectively evaluate the diagnostic capability of single-phase dual-energy CT (DECT) angiography to differentiate acute and chronic pulmonary thromboembolism (APTE, CPTE). We prospectively enrolled 26 patients (M:F = 9:17; mean age, 61 years old) with a filling defect in the pulmonary artery on DECT angiography. They were divided into two groups—APTE and CPTE—based on the clinical criteria. Two investigators quantitatively measured the following parameters at the embolism and main pulmonary artery: CT attenuation density [Hounsfield unit (HU) values], iodine-related HU value (IHU), and iodine concentration (IC, mg/ml). These parameters of the embolism and their ratio divided by those of the main pulmonary artery were compared between APTE and CPTE groups. Among 26 patients, 15 were categorized into the APTE group and 11 into the CPTE group. The mean HU, IHU, and IC values of emboli were significantly different between the APTE and CPTE groups (32.2 ± 17.0 vs. 52.1 ± 13.6 HU; P = 0.016, 7.2 ± 2.8 vs. 27.3 ± 12.7 HU; P &lt; 0.001, and 0.57 ± 0.23 vs. 1.56 ± 0.67; P &lt; 0.001). The mean HU, IHU, and IC ratios between emboli and main pulmonary arteries were also significantly different between the two groups (0.085 ± 0.046 vs. 0.156 ± 0.064 HU; P = 0.003, 0.023 ± 0.013 vs. 0.099 ± 0.053; P &lt; 0.001, and 0.048 ± 0.035 vs. 0.130 ± 0.064; P = 0.001). DECT angiography using a quantitative analytic methodology can be used to differentiate between APTE and CPTE.&quot;,&quot;issue&quot;:&quot;2&quot;,&quot;volume&quot;:&quot;30&quot;},&quot;isTemporary&quot;:false},{&quot;id&quot;:&quot;646a97ab-e3c4-349d-8007-a3213a21c1dd&quot;,&quot;itemData&quot;:{&quot;type&quot;:&quot;article-journal&quot;,&quot;id&quot;:&quot;646a97ab-e3c4-349d-8007-a3213a21c1dd&quot;,&quot;title&quot;:&quot;Densitometric CT evaluation of acute and chronic thromboembolic filling defects  of the pulmonary arteries before and after contrast injection.&quot;,&quot;author&quot;:[{&quot;family&quot;:&quot;Luca&quot;,&quot;given&quot;:&quot;F&quot;,&quot;parse-names&quot;:false,&quot;dropping-particle&quot;:&quot;&quot;,&quot;non-dropping-particle&quot;:&quot;De&quot;},{&quot;family&quot;:&quot;Modolon&quot;,&quot;given&quot;:&quot;C&quot;,&quot;parse-names&quot;:false,&quot;dropping-particle&quot;:&quot;&quot;,&quot;non-dropping-particle&quot;:&quot;&quot;},{&quot;family&quot;:&quot;Buia&quot;,&quot;given&quot;:&quot;F&quot;,&quot;parse-names&quot;:false,&quot;dropping-particle&quot;:&quot;&quot;,&quot;non-dropping-particle&quot;:&quot;&quot;},{&quot;family&quot;:&quot;Attinà&quot;,&quot;given&quot;:&quot;D&quot;,&quot;parse-names&quot;:false,&quot;dropping-particle&quot;:&quot;&quot;,&quot;non-dropping-particle&quot;:&quot;&quot;},{&quot;family&quot;:&quot;Fughelli&quot;,&quot;given&quot;:&quot;P&quot;,&quot;parse-names&quot;:false,&quot;dropping-particle&quot;:&quot;&quot;,&quot;non-dropping-particle&quot;:&quot;&quot;},{&quot;family&quot;:&quot;Bacchi Reggiani&quot;,&quot;given&quot;:&quot;M L&quot;,&quot;parse-names&quot;:false,&quot;dropping-particle&quot;:&quot;&quot;,&quot;non-dropping-particle&quot;:&quot;&quot;},{&quot;family&quot;:&quot;Galiè&quot;,&quot;given&quot;:&quot;N&quot;,&quot;parse-names&quot;:false,&quot;dropping-particle&quot;:&quot;&quot;,&quot;non-dropping-particle&quot;:&quot;&quot;},{&quot;family&quot;:&quot;Zompatori&quot;,&quot;given&quot;:&quot;M&quot;,&quot;parse-names&quot;:false,&quot;dropping-particle&quot;:&quot;&quot;,&quot;non-dropping-particle&quot;:&quot;&quot;}],&quot;container-title&quot;:&quot;La Radiologia medica&quot;,&quot;container-title-short&quot;:&quot;Radiol Med&quot;,&quot;DOI&quot;:&quot;10.1007/s11547-012-0828-4&quot;,&quot;ISSN&quot;:&quot;1826-6983 (Electronic)&quot;,&quot;PMID&quot;:&quot;22580809&quot;,&quot;issued&quot;:{&quot;date-parts&quot;:[[2012,9]]},&quot;publisher-place&quot;:&quot;Italy&quot;,&quot;page&quot;:&quot;979-991&quot;,&quot;language&quot;:&quot;eng&quot;,&quot;abstract&quot;:&quot;PURPOSE: The aim of this study was to assess the baseline computed tomography  (CT) attenuation of acute and chronic pulmonary thromboemboli, their contrast enhancement (CE), correlation with haematocrit (Ht) levels and the presence of hypertrophic bronchial arteries. MATERIALS AND METHODS: From January 2006 to October 2009, we measured the baseline and postcontrast attenuation values of acute pulmonary thrombi emboli on CT angiograms of 86 patients with acute pulmonary embolism (PE) and those of chronic thrombi in 29 patients with pulmonary hypertension of various origins. The attenuation of acute thrombi was correlated with Ht and CE of chronic thrombi with the presence of hypertrophic bronchial arteries. RESULTS: Acute emboli had a mean baseline attenuation of 54.9 Hounsfield units (HU) and showed no CE. The attenuation of acute thrombi was not dependent on Ht. Chronic thrombi had a mean baseline attenuation of 33.8 HU, and 54% of thrombi showed significant CE. In 57% of cases, a collateral circulation had developed. In 76.5% of cases, CE and hypertrophic bronchial arteries coexisted (p=0.026). Neither thrombotic CE nor bronchial artery hypertrophy predominated in any one of the diseases associated with chronic thrombosis. CONCLUSIONS: Before contrast administration, acute emboli coare prevalently hyperattenuating and therefore more conspicuous. Only chronic thrombi exhibit CE, and CE is significantly associated with the development of collateral circulation, which may be involved in the process of thrombotic recanalisation.&quot;,&quot;issue&quot;:&quot;6&quot;,&quot;volume&quot;:&quot;117&quot;},&quot;isTemporary&quot;:false},{&quot;id&quot;:&quot;5d4acc31-60a2-3a48-bea3-af3b34a5b947&quot;,&quot;itemData&quot;:{&quot;type&quot;:&quot;article-journal&quot;,&quot;id&quot;:&quot;5d4acc31-60a2-3a48-bea3-af3b34a5b947&quot;,&quot;title&quot;:&quot;Pulmonary embolism attenuation is a potential imaging biomarker for pulmonary artery hemodynamic improvement after catheter-directed thrombolysis&quot;,&quot;author&quot;:[{&quot;family&quot;:&quot;Takahashi&quot;,&quot;given&quot;:&quot;Edwin A&quot;,&quot;parse-names&quot;:false,&quot;dropping-particle&quot;:&quot;&quot;,&quot;non-dropping-particle&quot;:&quot;&quot;},{&quot;family&quot;:&quot;Reisenauer&quot;,&quot;given&quot;:&quot;Christopher J&quot;,&quot;parse-names&quot;:false,&quot;dropping-particle&quot;:&quot;&quot;,&quot;non-dropping-particle&quot;:&quot;&quot;},{&quot;family&quot;:&quot;Stockland&quot;,&quot;given&quot;:&quot;Andrew H&quot;,&quot;parse-names&quot;:false,&quot;dropping-particle&quot;:&quot;&quot;,&quot;non-dropping-particle&quot;:&quot;&quot;},{&quot;family&quot;:&quot;Bjarnason&quot;,&quot;given&quot;:&quot;Haraldur&quot;,&quot;parse-names&quot;:false,&quot;dropping-particle&quot;:&quot;&quot;,&quot;non-dropping-particle&quot;:&quot;&quot;},{&quot;family&quot;:&quot;Neisen&quot;,&quot;given&quot;:&quot;Melissa J&quot;,&quot;parse-names&quot;:false,&quot;dropping-particle&quot;:&quot;&quot;,&quot;non-dropping-particle&quot;:&quot;&quot;},{&quot;family&quot;:&quot;Neidert&quot;,&quot;given&quot;:&quot;Newton B&quot;,&quot;parse-names&quot;:false,&quot;dropping-particle&quot;:&quot;&quot;,&quot;non-dropping-particle&quot;:&quot;&quot;},{&quot;family&quot;:&quot;Harmsen&quot;,&quot;given&quot;:&quot;William S&quot;,&quot;parse-names&quot;:false,&quot;dropping-particle&quot;:&quot;&quot;,&quot;non-dropping-particle&quot;:&quot;&quot;},{&quot;family&quot;:&quot;Day&quot;,&quot;given&quot;:&quot;Courtney N&quot;,&quot;parse-names&quot;:false,&quot;dropping-particle&quot;:&quot;&quot;,&quot;non-dropping-particle&quot;:&quot;&quot;},{&quot;family&quot;:&quot;Misra&quot;,&quot;given&quot;:&quot;Sanjay&quot;,&quot;parse-names&quot;:false,&quot;dropping-particle&quot;:&quot;&quot;,&quot;non-dropping-particle&quot;:&quot;&quot;}],&quot;container-title&quot;:&quot;Vascular Medicine&quot;,&quot;DOI&quot;:&quot;10.1177/1358863X18756504&quot;,&quot;ISSN&quot;:&quot;1358-863X&quot;,&quot;URL&quot;:&quot;https://doi.org/10.1177/1358863X18756504&quot;,&quot;issued&quot;:{&quot;date-parts&quot;:[[2018,3,2]]},&quot;page&quot;:&quot;134-138&quot;,&quot;abstract&quot;:&quot;This study examined the potential correlation between pulmonary embolism (PE) attenuation on computed tomography pulmonary angiography (CTPA) and pulmonary artery hemodynamic response to catheter-directed thrombolysis (CDT) in 10 patients with submassive PE. Treatment parameters, PE attenuation, clot burden, computed tomography signs of right ventricle dysfunction and right ventricular systolic pressure at echocardiography were retrospectively analyzed to determine correlation with pulmonary artery pressure improvement using Spearman correlation. A single reader, blinded to the treatment results, measured PE attenuation of all patients. There was a significant positive correlation between PE attenuation and absolute pulmonary artery pressure improvement with a Spearman correlation of 0.741, p=0.014. When attenuation was greater than or equal to the median (44.5 HU, n=5), CDT was associated with significantly better pulmonary artery pressure improvement (p=0.037). Clot attenuation at CTPA may be a potential imaging biomarker for predicting pulmonary artery pressure improvement after CDT.&quot;,&quot;publisher&quot;:&quot;SAGE Publications Ltd STM&quot;,&quot;issue&quot;:&quot;2&quot;,&quot;volume&quot;:&quot;23&quot;,&quot;container-title-short&quot;:&quot;&quot;},&quot;isTemporary&quot;:false}]},{&quot;citationID&quot;:&quot;MENDELEY_CITATION_3216c8ef-d78a-4039-ae7c-fc635c2f84f2&quot;,&quot;properties&quot;:{&quot;noteIndex&quot;:0},&quot;isEdited&quot;:false,&quot;manualOverride&quot;:{&quot;isManuallyOverridden&quot;:false,&quot;citeprocText&quot;:&quot;[23]&quot;,&quot;manualOverrideText&quot;:&quot;&quot;},&quot;citationTag&quot;:&quot;MENDELEY_CITATION_v3_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&quot;,&quot;citationItems&quot;:[{&quot;id&quot;:&quot;d1d263a8-8a7a-3bb2-b880-79eed6509e1d&quot;,&quot;itemData&quot;:{&quot;type&quot;:&quot;article-journal&quot;,&quot;id&quot;:&quot;d1d263a8-8a7a-3bb2-b880-79eed6509e1d&quot;,&quot;title&quot;:&quot;Correlation of imaging and histopathology of thrombi in acute ischemic stroke with etiology and outcome: a systematic review&quot;,&quot;author&quot;:[{&quot;family&quot;:&quot;Brinjikji&quot;,&quot;given&quot;:&quot;Waleed&quot;,&quot;parse-names&quot;:false,&quot;dropping-particle&quot;:&quot;&quot;,&quot;non-dropping-particle&quot;:&quot;&quot;},{&quot;family&quot;:&quot;Duffy&quot;,&quot;given&quot;:&quot;Sharon&quot;,&quot;parse-names&quot;:false,&quot;dropping-particle&quot;:&quot;&quot;,&quot;non-dropping-particle&quot;:&quot;&quot;},{&quot;family&quot;:&quot;Burrows&quot;,&quot;given&quot;:&quot;Anthony&quot;,&quot;parse-names&quot;:false,&quot;dropping-particle&quot;:&quot;&quot;,&quot;non-dropping-particle&quot;:&quot;&quot;},{&quot;family&quot;:&quot;Hacke&quot;,&quot;given&quot;:&quot;Werner&quot;,&quot;parse-names&quot;:false,&quot;dropping-particle&quot;:&quot;&quot;,&quot;non-dropping-particle&quot;:&quot;&quot;},{&quot;family&quot;:&quot;Liebeskind&quot;,&quot;given&quot;:&quot;David&quot;,&quot;parse-names&quot;:false,&quot;dropping-particle&quot;:&quot;&quot;,&quot;non-dropping-particle&quot;:&quot;&quot;},{&quot;family&quot;:&quot;Majoie&quot;,&quot;given&quot;:&quot;Charles B L M&quot;,&quot;parse-names&quot;:false,&quot;dropping-particle&quot;:&quot;&quot;,&quot;non-dropping-particle&quot;:&quot;&quot;},{&quot;family&quot;:&quot;Dippel&quot;,&quot;given&quot;:&quot;Diederik W J&quot;,&quot;parse-names&quot;:false,&quot;dropping-particle&quot;:&quot;&quot;,&quot;non-dropping-particle&quot;:&quot;&quot;},{&quot;family&quot;:&quot;Siddiqui&quot;,&quot;given&quot;:&quot;Adnan H&quot;,&quot;parse-names&quot;:false,&quot;dropping-particle&quot;:&quot;&quot;,&quot;non-dropping-particle&quot;:&quot;&quot;},{&quot;family&quot;:&quot;Khatri&quot;,&quot;given&quot;:&quot;Pooja&quot;,&quot;parse-names&quot;:false,&quot;dropping-particle&quot;:&quot;&quot;,&quot;non-dropping-particle&quot;:&quot;&quot;},{&quot;family&quot;:&quot;Baxter&quot;,&quot;given&quot;:&quot;Blaise&quot;,&quot;parse-names&quot;:false,&quot;dropping-particle&quot;:&quot;&quot;,&quot;non-dropping-particle&quot;:&quot;&quot;},{&quot;family&quot;:&quot;Nogeuira&quot;,&quot;given&quot;:&quot;Raul&quot;,&quot;parse-names&quot;:false,&quot;dropping-particle&quot;:&quot;&quot;,&quot;non-dropping-particle&quot;:&quot;&quot;},{&quot;family&quot;:&quot;Gounis&quot;,&quot;given&quot;:&quot;Matt&quot;,&quot;parse-names&quot;:false,&quot;dropping-particle&quot;:&quot;&quot;,&quot;non-dropping-particle&quot;:&quot;&quot;},{&quot;family&quot;:&quot;Jovin&quot;,&quot;given&quot;:&quot;Tudor&quot;,&quot;parse-names&quot;:false,&quot;dropping-particle&quot;:&quot;&quot;,&quot;non-dropping-particle&quot;:&quot;&quot;},{&quot;family&quot;:&quot;Kallmes&quot;,&quot;given&quot;:&quot;David F&quot;,&quot;parse-names&quot;:false,&quot;dropping-particle&quot;:&quot;&quot;,&quot;non-dropping-particle&quot;:&quot;&quot;}],&quot;container-title&quot;:&quot;Journal of NeuroInterventional Surgery&quot;,&quot;container-title-short&quot;:&quot;J Neurointerv Surg&quot;,&quot;DOI&quot;:&quot;10.1136/neurintsurg-2016-012391&quot;,&quot;URL&quot;:&quot;http://jnis.bmj.com/content/9/6/529.abstract&quot;,&quot;issued&quot;:{&quot;date-parts&quot;:[[2017,6,1]]},&quot;page&quot;:&quot;529 LP  - 534&quot;,&quot;abstract&quot;:&quot;Background and purpose Studying the imaging and histopathologic characteristics of thrombi in ischemic stroke could provide insights into stroke etiology and ideal treatment strategies. We conducted a systematic review of imaging and histologic characteristics of thrombi in acute ischemic stroke.Materials and methods We identified all studies published between January 2005 and December 2015 that reported findings related to histologic and/or imaging characteristics of thrombi in acute ischemic stroke secondary to large vessel occlusion. The five outcomes examined in this study were (1) association between histologic composition of thrombi and stroke etiology; (2) association between histologic composition of thrombi and angiographic outcomes; (3) association between thrombi imaging and histologic characteristics; (4) association between thrombi imaging characteristics and angiographic outcomes; and (5) association between imaging characteristics of thrombi and stroke etiology. A meta-analysis was performed using a random effects model.Results There was no significant difference in the proportion of red blood cell (RBC)-rich thrombi between cardioembolic and large artery atherosclerosis etiologies (OR 1.62, 95% CI 0.1 to 28.0, p=0.63). Patients with a hyperdense artery sign had a higher odds of having RBC-rich thrombi than those without a hyperdense artery sign (OR 9.0, 95% CI 2.6 to 31.2, p&amp;amp;lt;0.01). Patients with a good angiographic outcome had a mean thrombus Hounsfield unit (HU) of 55.1±3.1 compared with a mean HU of 48.4±1.9 for patients with a poor angiographic outcome (mean standard difference 6.5, 95% CI 2.7 to 10.2, p&amp;amp;lt;0.001). There was no association between imaging characteristics and stroke etiology (OR 1.13, 95% CI 0.32 to 4.00, p=0.85).Conclusions The hyperdense artery sign is associated with RBC-rich thrombi and improved recanalization rates. However, there was no association between the histopathological characteristics of thrombi and stroke etiology and angiographic outcomes.&quot;,&quot;issue&quot;:&quot;6&quot;,&quot;volume&quot;:&quot;9&quot;},&quot;isTemporary&quot;:false}]},{&quot;citationID&quot;:&quot;MENDELEY_CITATION_e075b04a-3d56-4203-9130-87a0924d0d39&quot;,&quot;properties&quot;:{&quot;noteIndex&quot;:0},&quot;isEdited&quot;:false,&quot;manualOverride&quot;:{&quot;isManuallyOverridden&quot;:false,&quot;citeprocText&quot;:&quot;[33]&quot;,&quot;manualOverrideText&quot;:&quot;&quot;},&quot;citationTag&quot;:&quot;MENDELEY_CITATION_v3_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&quot;,&quot;citationItems&quot;:[{&quot;id&quot;:&quot;f4db1870-e3cc-3eb8-bbbc-afd1c35ca011&quot;,&quot;itemData&quot;:{&quot;type&quot;:&quot;article-journal&quot;,&quot;id&quot;:&quot;f4db1870-e3cc-3eb8-bbbc-afd1c35ca011&quot;,&quot;title&quot;:&quot;2015 ESC/ERS Guidelines for the diagnosis and treatment of pulmonary hypertension: The Joint Task Force for the Diagnosis and Treatment of Pulmonary Hypertension of the European Society of Cardiology (ESC) and the European Respiratory Society (ERS): Endor&quot;,&quot;author&quot;:[{&quot;family&quot;:&quot;Galiè&quot;,&quot;given&quot;:&quot;Nazzareno&quot;,&quot;parse-names&quot;:false,&quot;dropping-particle&quot;:&quot;&quot;,&quot;non-dropping-particle&quot;:&quot;&quot;},{&quot;family&quot;:&quot;Humbert&quot;,&quot;given&quot;:&quot;Marc&quot;,&quot;parse-names&quot;:false,&quot;dropping-particle&quot;:&quot;&quot;,&quot;non-dropping-particle&quot;:&quot;&quot;},{&quot;family&quot;:&quot;Vachiery&quot;,&quot;given&quot;:&quot;Jean-Luc&quot;,&quot;parse-names&quot;:false,&quot;dropping-particle&quot;:&quot;&quot;,&quot;non-dropping-particle&quot;:&quot;&quot;},{&quot;family&quot;:&quot;Gibbs&quot;,&quot;given&quot;:&quot;Simon&quot;,&quot;parse-names&quot;:false,&quot;dropping-particle&quot;:&quot;&quot;,&quot;non-dropping-particle&quot;:&quot;&quot;},{&quot;family&quot;:&quot;Lang&quot;,&quot;given&quot;:&quot;Irene&quot;,&quot;parse-names&quot;:false,&quot;dropping-particle&quot;:&quot;&quot;,&quot;non-dropping-particle&quot;:&quot;&quot;},{&quot;family&quot;:&quot;Torbicki&quot;,&quot;given&quot;:&quot;Adam&quot;,&quot;parse-names&quot;:false,&quot;dropping-particle&quot;:&quot;&quot;,&quot;non-dropping-particle&quot;:&quot;&quot;},{&quot;family&quot;:&quot;Simonneau&quot;,&quot;given&quot;:&quot;Gérald&quot;,&quot;parse-names&quot;:false,&quot;dropping-particle&quot;:&quot;&quot;,&quot;non-dropping-particle&quot;:&quot;&quot;},{&quot;family&quot;:&quot;Peacock&quot;,&quot;given&quot;:&quot;Andrew&quot;,&quot;parse-names&quot;:false,&quot;dropping-particle&quot;:&quot;&quot;,&quot;non-dropping-particle&quot;:&quot;&quot;},{&quot;family&quot;:&quot;Vonk Noordegraaf&quot;,&quot;given&quot;:&quot;Anton&quot;,&quot;parse-names&quot;:false,&quot;dropping-particle&quot;:&quot;&quot;,&quot;non-dropping-particle&quot;:&quot;&quot;},{&quot;family&quot;:&quot;Beghetti&quot;,&quot;given&quot;:&quot;Maurice&quot;,&quot;parse-names&quot;:false,&quot;dropping-particle&quot;:&quot;&quot;,&quot;non-dropping-particle&quot;:&quot;&quot;},{&quot;family&quot;:&quot;Ghofrani&quot;,&quot;given&quot;:&quot;Ardeschir&quot;,&quot;parse-names&quot;:false,&quot;dropping-particle&quot;:&quot;&quot;,&quot;non-dropping-particle&quot;:&quot;&quot;},{&quot;family&quot;:&quot;Gomez Sanchez&quot;,&quot;given&quot;:&quot;Miguel Angel&quot;,&quot;parse-names&quot;:false,&quot;dropping-particle&quot;:&quot;&quot;,&quot;non-dropping-particle&quot;:&quot;&quot;},{&quot;family&quot;:&quot;Hansmann&quot;,&quot;given&quot;:&quot;Georg&quot;,&quot;parse-names&quot;:false,&quot;dropping-particle&quot;:&quot;&quot;,&quot;non-dropping-particle&quot;:&quot;&quot;},{&quot;family&quot;:&quot;Klepetko&quot;,&quot;given&quot;:&quot;Walter&quot;,&quot;parse-names&quot;:false,&quot;dropping-particle&quot;:&quot;&quot;,&quot;non-dropping-particle&quot;:&quot;&quot;},{&quot;family&quot;:&quot;Lancellotti&quot;,&quot;given&quot;:&quot;Patrizio&quot;,&quot;parse-names&quot;:false,&quot;dropping-particle&quot;:&quot;&quot;,&quot;non-dropping-particle&quot;:&quot;&quot;},{&quot;family&quot;:&quot;Matucci&quot;,&quot;given&quot;:&quot;Marco&quot;,&quot;parse-names&quot;:false,&quot;dropping-particle&quot;:&quot;&quot;,&quot;non-dropping-particle&quot;:&quot;&quot;},{&quot;family&quot;:&quot;McDonagh&quot;,&quot;given&quot;:&quot;Theresa&quot;,&quot;parse-names&quot;:false,&quot;dropping-particle&quot;:&quot;&quot;,&quot;non-dropping-particle&quot;:&quot;&quot;},{&quot;family&quot;:&quot;Pierard&quot;,&quot;given&quot;:&quot;Luc A&quot;,&quot;parse-names&quot;:false,&quot;dropping-particle&quot;:&quot;&quot;,&quot;non-dropping-particle&quot;:&quot;&quot;},{&quot;family&quot;:&quot;Trindade&quot;,&quot;given&quot;:&quot;Pedro T&quot;,&quot;parse-names&quot;:false,&quot;dropping-particle&quot;:&quot;&quot;,&quot;non-dropping-particle&quot;:&quot;&quot;},{&quot;family&quot;:&quot;Zompatori&quot;,&quot;given&quot;:&quot;Maurizio&quot;,&quot;parse-names&quot;:false,&quot;dropping-particle&quot;:&quot;&quot;,&quot;non-dropping-particle&quot;:&quot;&quot;},{&quot;family&quot;:&quot;Hoeper&quot;,&quot;given&quot;:&quot;Marius&quot;,&quot;parse-names&quot;:false,&quot;dropping-particle&quot;:&quot;&quot;,&quot;non-dropping-particle&quot;:&quot;&quot;}],&quot;container-title&quot;:&quot;European Heart Journal&quot;,&quot;container-title-short&quot;:&quot;Eur Heart J&quot;,&quot;DOI&quot;:&quot;10.1093/eurheartj/ehv317&quot;,&quot;ISSN&quot;:&quot;0195-668X&quot;,&quot;URL&quot;:&quot;https://doi.org/10.1093/eurheartj/ehv317&quot;,&quot;issued&quot;:{&quot;date-parts&quot;:[[2016,1,1]]},&quot;page&quot;:&quot;67-119&quot;,&quot;issue&quot;:&quot;1&quot;,&quot;volume&quot;:&quot;37&quot;},&quot;isTemporary&quot;:false}]},{&quot;citationID&quot;:&quot;MENDELEY_CITATION_a7dc7bb2-b9e8-4a83-8fbe-c1e84e61f6ba&quot;,&quot;properties&quot;:{&quot;noteIndex&quot;:0},&quot;isEdited&quot;:false,&quot;manualOverride&quot;:{&quot;isManuallyOverridden&quot;:false,&quot;citeprocText&quot;:&quot;[9]&quot;,&quot;manualOverrideText&quot;:&quot;&quot;},&quot;citationTag&quot;:&quot;MENDELEY_CITATION_v3_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&quot;,&quot;citationItems&quot;:[{&quot;id&quot;:&quot;45f7fce7-1d0a-310f-afb3-08eeb196649e&quot;,&quot;itemData&quot;:{&quot;type&quot;:&quot;article-journal&quot;,&quot;id&quot;:&quot;45f7fce7-1d0a-310f-afb3-08eeb196649e&quot;,&quot;title&quot;:&quot;Imaging of acute and chronic thromboembolic disease: state of the art.&quot;,&quot;author&quot;:[{&quot;family&quot;:&quot;Ruggiero&quot;,&quot;given&quot;:&quot;A&quot;,&quot;parse-names&quot;:false,&quot;dropping-particle&quot;:&quot;&quot;,&quot;non-dropping-particle&quot;:&quot;&quot;},{&quot;family&quot;:&quot;Screaton&quot;,&quot;given&quot;:&quot;N J&quot;,&quot;parse-names&quot;:false,&quot;dropping-particle&quot;:&quot;&quot;,&quot;non-dropping-particle&quot;:&quot;&quot;}],&quot;container-title&quot;:&quot;Clinical radiology&quot;,&quot;container-title-short&quot;:&quot;Clin Radiol&quot;,&quot;DOI&quot;:&quot;10.1016/j.crad.2017.02.011&quot;,&quot;ISSN&quot;:&quot;1365-229X (Electronic)&quot;,&quot;PMID&quot;:&quot;28330686&quot;,&quot;issued&quot;:{&quot;date-parts&quot;:[[2017,5]]},&quot;publisher-place&quot;:&quot;England&quot;,&quot;page&quot;:&quot;375-388&quot;,&quot;language&quot;:&quot;eng&quot;,&quot;abstract&quot;:&quot;Acute pulmonary embolism (PE) is a life-threatening condition that requires prompt  diagnosis and treatment. Recent advances in imaging allow acute and rapid recognition even by the non-specialist radiologist. Most acute emboli resolve on anticoagulation without sequelae; however, some emboli fail to fully resolve becoming endothelialised with the development of chronic thromboembolic disease (CTED). Increased pulmonary vascular resistance arising from CTED may lead to chronic thromboembolic pulmonary hypertension (CTEPH) a debilitating disease affecting up to 5% of survivors of acute PE. Diagnostic evaluation is more complex in CTEPH/CTED than acute PE with subtle imaging features often being overlooked or misinterpreted. Differentiation of acute from chronic PE and from other forms of pulmonary hypertension has profound therapeutic implications. Diverse imaging techniques are available to diagnose and monitor PEs both in the acute and chronic setting. Broadly they include techniques that provide data on lung parenchymal perfusion (ventilation-perfusion [VQ] scintigraphy), angiographic techniques (computed tomography [CT], magnetic resonance imaging [MRI], and invasive angiography) or a combination of both (MR angiography and time-resolved angiography or dual-energy CT angiography). This review aims to describe state of the art imaging highlighting the strength and weaknesses of individual techniques in the diagnosis of acute and chronic PE.&quot;,&quot;issue&quot;:&quot;5&quot;,&quot;volume&quot;:&quot;72&quot;},&quot;isTemporary&quot;:false}]},{&quot;citationID&quot;:&quot;MENDELEY_CITATION_0abe0754-6529-47d1-aade-8b204c67e2d7&quot;,&quot;properties&quot;:{&quot;noteIndex&quot;:0},&quot;isEdited&quot;:false,&quot;manualOverride&quot;:{&quot;isManuallyOverridden&quot;:false,&quot;citeprocText&quot;:&quot;[9–11, 17]&quot;,&quot;manualOverrideText&quot;:&quot;&quot;},&quot;citationTag&quot;:&quot;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&quot;,&quot;citationItems&quot;:[{&quot;id&quot;:&quot;f592c4a4-abe4-3cd4-afb7-944121cd0a03&quot;,&quot;itemData&quot;:{&quot;type&quot;:&quot;article-journal&quot;,&quot;id&quot;:&quot;f592c4a4-abe4-3cd4-afb7-944121cd0a03&quot;,&quot;title&quot;:&quot;Diagnosis of chronic thromboembolic pulmonary hypertension&quot;,&quot;author&quot;:[{&quot;family&quot;:&quot;Gopalan&quot;,&quot;given&quot;:&quot;Deepa&quot;,&quot;parse-names&quot;:false,&quot;dropping-particle&quot;:&quot;&quot;,&quot;non-dropping-particle&quot;:&quot;&quot;},{&quot;family&quot;:&quot;Delcroix&quot;,&quot;given&quot;:&quot;Marion&quot;,&quot;parse-names&quot;:false,&quot;dropping-particle&quot;:&quot;&quot;,&quot;non-dropping-particle&quot;:&quot;&quot;},{&quot;family&quot;:&quot;Held&quot;,&quot;given&quot;:&quot;Matthias&quot;,&quot;parse-names&quot;:false,&quot;dropping-particle&quot;:&quot;&quot;,&quot;non-dropping-particle&quot;:&quot;&quot;}],&quot;container-title&quot;:&quot;European Respiratory Review&quot;,&quot;DOI&quot;:&quot;10.1183/16000617.0108-2016&quot;,&quot;URL&quot;:&quot;http://err.ersjournals.com/content/26/143/160108.abstract&quot;,&quot;issued&quot;:{&quot;date-parts&quot;:[[2017,3,31]]},&quot;page&quot;:&quot;160108&quot;,&quot;abstract&quot;:&quot;Chronic thromboembolic pulmonary hypertension (CTEPH) is the only potentially curable form of pulmonary hypertension. Rapid and accurate diagnosis is pivotal for successful treatment. Clinical signs and symptoms can be nonspecific and risk factors such as history of venous thromboembolism may not always be present. Echocardiography is the recommended first diagnostic step. Cardiopulmonary exercise testing is a complementary tool that can help to identify patients with milder abnormalities and chronic thromboembolic disease, triggering the need for further investigation. Ventilation/perfusion (V′/Q′) scintigraphy is the imaging methodology of choice to exclude CTEPH. Single photon emission computed tomography V′/Q′ is gaining popularity over planar imaging. Assessment of pulmonary haemodynamics by right heart catheterisation is mandatory, although there is increasing interest in noninvasive haemodynamic evaluation. Despite the status of digital subtraction angiography as the gold standard, techniques such as computed tomography (CT) and magnetic resonance imaging are increasingly used for characterising the pulmonary vasculature and assessment of operability. Promising new tools include dual-energy CT, combination of rotational angiography and cone beam CT, and positron emission tomography. These innovative procedures not only minimise misdiagnosis, but also provide additional vascular information relevant to treatment planning. Further research is needed to determine how these modalities will fit into the diagnostic algorithm for CTEPH.CTEPH is a curable form of pulmonary hypertension which requires multimodality imaging for accurate diagnosis http://ow.ly/oTVT308CcD4&quot;,&quot;issue&quot;:&quot;143&quot;,&quot;volume&quot;:&quot;26&quot;,&quot;container-title-short&quot;:&quot;&quot;},&quot;isTemporary&quot;:false},{&quot;id&quot;:&quot;45f7fce7-1d0a-310f-afb3-08eeb196649e&quot;,&quot;itemData&quot;:{&quot;type&quot;:&quot;article-journal&quot;,&quot;id&quot;:&quot;45f7fce7-1d0a-310f-afb3-08eeb196649e&quot;,&quot;title&quot;:&quot;Imaging of acute and chronic thromboembolic disease: state of the art.&quot;,&quot;author&quot;:[{&quot;family&quot;:&quot;Ruggiero&quot;,&quot;given&quot;:&quot;A&quot;,&quot;parse-names&quot;:false,&quot;dropping-particle&quot;:&quot;&quot;,&quot;non-dropping-particle&quot;:&quot;&quot;},{&quot;family&quot;:&quot;Screaton&quot;,&quot;given&quot;:&quot;N J&quot;,&quot;parse-names&quot;:false,&quot;dropping-particle&quot;:&quot;&quot;,&quot;non-dropping-particle&quot;:&quot;&quot;}],&quot;container-title&quot;:&quot;Clinical radiology&quot;,&quot;container-title-short&quot;:&quot;Clin Radiol&quot;,&quot;DOI&quot;:&quot;10.1016/j.crad.2017.02.011&quot;,&quot;ISSN&quot;:&quot;1365-229X (Electronic)&quot;,&quot;PMID&quot;:&quot;28330686&quot;,&quot;issued&quot;:{&quot;date-parts&quot;:[[2017,5]]},&quot;publisher-place&quot;:&quot;England&quot;,&quot;page&quot;:&quot;375-388&quot;,&quot;language&quot;:&quot;eng&quot;,&quot;abstract&quot;:&quot;Acute pulmonary embolism (PE) is a life-threatening condition that requires prompt  diagnosis and treatment. Recent advances in imaging allow acute and rapid recognition even by the non-specialist radiologist. Most acute emboli resolve on anticoagulation without sequelae; however, some emboli fail to fully resolve becoming endothelialised with the development of chronic thromboembolic disease (CTED). Increased pulmonary vascular resistance arising from CTED may lead to chronic thromboembolic pulmonary hypertension (CTEPH) a debilitating disease affecting up to 5% of survivors of acute PE. Diagnostic evaluation is more complex in CTEPH/CTED than acute PE with subtle imaging features often being overlooked or misinterpreted. Differentiation of acute from chronic PE and from other forms of pulmonary hypertension has profound therapeutic implications. Diverse imaging techniques are available to diagnose and monitor PEs both in the acute and chronic setting. Broadly they include techniques that provide data on lung parenchymal perfusion (ventilation-perfusion [VQ] scintigraphy), angiographic techniques (computed tomography [CT], magnetic resonance imaging [MRI], and invasive angiography) or a combination of both (MR angiography and time-resolved angiography or dual-energy CT angiography). This review aims to describe state of the art imaging highlighting the strength and weaknesses of individual techniques in the diagnosis of acute and chronic PE.&quot;,&quot;issue&quot;:&quot;5&quot;,&quot;volume&quot;:&quot;72&quot;},&quot;isTemporary&quot;:false},{&quot;id&quot;:&quot;bc0e756c-e070-3680-a345-b5636df3cd2a&quot;,&quot;itemData&quot;:{&quot;type&quot;:&quot;article-journal&quot;,&quot;id&quot;:&quot;bc0e756c-e070-3680-a345-b5636df3cd2a&quot;,&quot;title&quot;:&quot;Modern diagnosis of chronic thromboembolic pulmonary hypertension&quot;,&quot;author&quot;:[{&quot;family&quot;:&quot;Kharat&quot;,&quot;given&quot;:&quot;Aileen&quot;,&quot;parse-names&quot;:false,&quot;dropping-particle&quot;:&quot;&quot;,&quot;non-dropping-particle&quot;:&quot;&quot;},{&quot;family&quot;:&quot;Hachulla&quot;,&quot;given&quot;:&quot;Anne-Lise&quot;,&quot;parse-names&quot;:false,&quot;dropping-particle&quot;:&quot;&quot;,&quot;non-dropping-particle&quot;:&quot;&quot;},{&quot;family&quot;:&quot;Noble&quot;,&quot;given&quot;:&quot;Stéphane&quot;,&quot;parse-names&quot;:false,&quot;dropping-particle&quot;:&quot;&quot;,&quot;non-dropping-particle&quot;:&quot;&quot;},{&quot;family&quot;:&quot;Lador&quot;,&quot;given&quot;:&quot;Frédéric&quot;,&quot;parse-names&quot;:false,&quot;dropping-particle&quot;:&quot;&quot;,&quot;non-dropping-particle&quot;:&quot;&quot;}],&quot;container-title&quot;:&quot;Thrombosis Research&quot;,&quot;container-title-short&quot;:&quot;Thromb Res&quot;,&quot;DOI&quot;:&quot;https://doi.org/10.1016/j.thromres.2017.09.008&quot;,&quot;ISSN&quot;:&quot;0049-3848&quot;,&quot;URL&quot;:&quot;http://www.sciencedirect.com/science/article/pii/S0049384817304863&quot;,&quot;issued&quot;:{&quot;date-parts&quot;:[[2018]]},&quot;page&quot;:&quot;260-265&quot;,&quot;abstract&quot;:&quot;Chronic thromboembolic pulmonary hypertension (CTEPH) should be suspected in patients presenting persistent dyspnea three months after a pulmonary embolism or in patients presenting with acute pulmonary embolism and suggestive images on the CT-scan. For these patients, a specific diagnostic work-up should be performed. First step consists of the ventilation/perfusion (V/Q) scan which is a good screening test due to its high sensitivity and high negative predictive value. Pulmonary angiography remains the gold standard approach for the confirmation of the diagnosis and pre-surgical evaluation of CTEPH. New emerging technologies such as Dual-Energy Computed Tomography angiography (DECT) and Computed Tomography angiography (CTA) are developing and broadly available. These non invasive methods provide diagnostic information similar to conventional pulmonary angiography and surgical operability information. They are to be considered as an alternative in the diagnostic approach of patients with CTEPH as presented in the ESC/ERS guidelines. Haemodynamic measurement whiles exercising during right heart catheterization may improve diagnostic sensitivity of CTEPH and could therefore be used as a diagnostic test in patient with normal haemodynamic at rest.&quot;,&quot;volume&quot;:&quot;163&quot;},&quot;isTemporary&quot;:false},{&quot;id&quot;:&quot;5c9f8092-db04-326c-ba94-0d283f7686cf&quot;,&quot;itemData&quot;:{&quot;type&quot;:&quot;article-journal&quot;,&quot;id&quot;:&quot;5c9f8092-db04-326c-ba94-0d283f7686cf&quot;,&quot;title&quot;:&quot;Imaging of Pulmonary Hypertension in Adults: A Position Paper from                    the Fleischner Society&quot;,&quot;author&quot;:[{&quot;family&quot;:&quot;Remy-Jardin&quot;,&quot;given&quot;:&quot;Martine&quot;,&quot;parse-names&quot;:false,&quot;dropping-particle&quot;:&quot;&quot;,&quot;non-dropping-particle&quot;:&quot;&quot;},{&quot;family&quot;:&quot;Ryerson&quot;,&quot;given&quot;:&quot;Christopher J&quot;,&quot;parse-names&quot;:false,&quot;dropping-particle&quot;:&quot;&quot;,&quot;non-dropping-particle&quot;:&quot;&quot;},{&quot;family&quot;:&quot;Schiebler&quot;,&quot;given&quot;:&quot;Mark L&quot;,&quot;parse-names&quot;:false,&quot;dropping-particle&quot;:&quot;&quot;,&quot;non-dropping-particle&quot;:&quot;&quot;},{&quot;family&quot;:&quot;Leung&quot;,&quot;given&quot;:&quot;Ann N C&quot;,&quot;parse-names&quot;:false,&quot;dropping-particle&quot;:&quot;&quot;,&quot;non-dropping-particle&quot;:&quot;&quot;},{&quot;family&quot;:&quot;Wild&quot;,&quot;given&quot;:&quot;James M&quot;,&quot;parse-names&quot;:false,&quot;dropping-particle&quot;:&quot;&quot;,&quot;non-dropping-particle&quot;:&quot;&quot;},{&quot;family&quot;:&quot;Hoeper&quot;,&quot;given&quot;:&quot;Marius M&quot;,&quot;parse-names&quot;:false,&quot;dropping-particle&quot;:&quot;&quot;,&quot;non-dropping-particle&quot;:&quot;&quot;},{&quot;family&quot;:&quot;Alderson&quot;,&quot;given&quot;:&quot;Philip O&quot;,&quot;parse-names&quot;:false,&quot;dropping-particle&quot;:&quot;&quot;,&quot;non-dropping-particle&quot;:&quot;&quot;},{&quot;family&quot;:&quot;Goodman&quot;,&quot;given&quot;:&quot;Lawrence R&quot;,&quot;parse-names&quot;:false,&quot;dropping-particle&quot;:&quot;&quot;,&quot;non-dropping-particle&quot;:&quot;&quot;},{&quot;family&quot;:&quot;Mayo&quot;,&quot;given&quot;:&quot;John&quot;,&quot;parse-names&quot;:false,&quot;dropping-particle&quot;:&quot;&quot;,&quot;non-dropping-particle&quot;:&quot;&quot;},{&quot;family&quot;:&quot;Haramati&quot;,&quot;given&quot;:&quot;Linda B&quot;,&quot;parse-names&quot;:false,&quot;dropping-particle&quot;:&quot;&quot;,&quot;non-dropping-particle&quot;:&quot;&quot;},{&quot;family&quot;:&quot;Ohno&quot;,&quot;given&quot;:&quot;Yoshiharu&quot;,&quot;parse-names&quot;:false,&quot;dropping-particle&quot;:&quot;&quot;,&quot;non-dropping-particle&quot;:&quot;&quot;},{&quot;family&quot;:&quot;Thistlethwaite&quot;,&quot;given&quot;:&quot;Patricia&quot;,&quot;parse-names&quot;:false,&quot;dropping-particle&quot;:&quot;&quot;,&quot;non-dropping-particle&quot;:&quot;&quot;},{&quot;family&quot;:&quot;Beek&quot;,&quot;given&quot;:&quot;Edwin J R&quot;,&quot;parse-names&quot;:false,&quot;dropping-particle&quot;:&quot;&quot;,&quot;non-dropping-particle&quot;:&quot;van&quot;},{&quot;family&quot;:&quot;Knight&quot;,&quot;given&quot;:&quot;Shandra Lee&quot;,&quot;parse-names&quot;:false,&quot;dropping-particle&quot;:&quot;&quot;,&quot;non-dropping-particle&quot;:&quot;&quot;},{&quot;family&quot;:&quot;Lynch&quot;,&quot;given&quot;:&quot;David A&quot;,&quot;parse-names&quot;:false,&quot;dropping-particle&quot;:&quot;&quot;,&quot;non-dropping-particle&quot;:&quot;&quot;},{&quot;family&quot;:&quot;Rubin&quot;,&quot;given&quot;:&quot;Geoffrey D&quot;,&quot;parse-names&quot;:false,&quot;dropping-particle&quot;:&quot;&quot;,&quot;non-dropping-particle&quot;:&quot;&quot;},{&quot;family&quot;:&quot;Humbert&quot;,&quot;given&quot;:&quot;Marc&quot;,&quot;parse-names&quot;:false,&quot;dropping-particle&quot;:&quot;&quot;,&quot;non-dropping-particle&quot;:&quot;&quot;}],&quot;container-title&quot;:&quot;Radiology&quot;,&quot;container-title-short&quot;:&quot;Radiology&quot;,&quot;DOI&quot;:&quot;10.1148/radiol.2020203108&quot;,&quot;ISSN&quot;:&quot;0033-8419&quot;,&quot;URL&quot;:&quot;https://doi.org/10.1148/radiol.2020203108&quot;,&quot;issued&quot;:{&quot;date-parts&quot;:[[2021,1,5]]},&quot;page&quot;:&quot;531-549&quot;,&quot;abstract&quot;:&quot;Pulmonary hypertension (PH) is defined by a mean pulmonary artery pressure greater than 20 mm Hg and classified into five different groups sharing similar pathophysiologic mechanisms, hemodynamic characteristics, and therapeutic management. Radiologists play a key role in the multidisciplinary assessment and management of PH. A working group was formed from within the Fleischner Society based on expertise in the imaging and/or management of patients with PH, as well as experience with methodologies of systematic reviews. The working group identified key questions focusing on the utility of CT, MRI, and nuclear medicine in the evaluation of PH: (a) Is noninvasive imaging capable of identifying PH? (b) What is the role of imaging in establishing the cause of PH? (c) How does imaging determine the severity and complications of PH? (d) How should imaging be used to assess chronic thromboembolic PH before treatment? (e) Should imaging be performed after treatment of PH? This systematic review and position paper highlights the key role of imaging in the recognition, work-up, treatment planning, and follow-up of PH. This article is a simultaneous joint publication in Radiology and European Respiratory Journal. The articles are identical except for stylistic changes in keeping with each journal?s style. Either version may be used in citing this article. ? 2021 RSNA and the European Respiratory Society. Online supplemental material is available for this article.&quot;,&quot;publisher&quot;:&quot;Radiological Society of North America&quot;,&quot;issue&quot;:&quot;3&quot;,&quot;volume&quot;:&quot;298&quot;},&quot;isTemporary&quot;:false}]},{&quot;citationID&quot;:&quot;MENDELEY_CITATION_1bdc73cc-85ad-4892-8d90-d9b5375e8816&quot;,&quot;properties&quot;:{&quot;noteIndex&quot;:0},&quot;isEdited&quot;:false,&quot;manualOverride&quot;:{&quot;isManuallyOverridden&quot;:false,&quot;citeprocText&quot;:&quot;[34, 35]&quot;,&quot;manualOverrideText&quot;:&quot;&quot;},&quot;citationTag&quot;:&quot;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&quot;,&quot;citationItems&quot;:[{&quot;id&quot;:&quot;4d59050c-b01f-31c4-830a-0a95c4a750ef&quot;,&quot;itemData&quot;:{&quot;type&quot;:&quot;article-journal&quot;,&quot;id&quot;:&quot;4d59050c-b01f-31c4-830a-0a95c4a750ef&quot;,&quot;title&quot;:&quot;Symptomatic subsegmental versus more central pulmonary embolism: Clinical outcomes during anticoagulation&quot;,&quot;author&quot;:[{&quot;family&quot;:&quot;Fernández‐Capitán&quot;,&quot;given&quot;:&quot;Carmen&quot;,&quot;parse-names&quot;:false,&quot;dropping-particle&quot;:&quot;&quot;,&quot;non-dropping-particle&quot;:&quot;&quot;},{&quot;family&quot;:&quot;Rodriguez Cobo&quot;,&quot;given&quot;:&quot;Ana&quot;,&quot;parse-names&quot;:false,&quot;dropping-particle&quot;:&quot;&quot;,&quot;non-dropping-particle&quot;:&quot;&quot;},{&quot;family&quot;:&quot;Jiménez&quot;,&quot;given&quot;:&quot;David&quot;,&quot;parse-names&quot;:false,&quot;dropping-particle&quot;:&quot;&quot;,&quot;non-dropping-particle&quot;:&quot;&quot;},{&quot;family&quot;:&quot;Madridano&quot;,&quot;given&quot;:&quot;Olga&quot;,&quot;parse-names&quot;:false,&quot;dropping-particle&quot;:&quot;&quot;,&quot;non-dropping-particle&quot;:&quot;&quot;},{&quot;family&quot;:&quot;Ciammaichella&quot;,&quot;given&quot;:&quot;Maurizio&quot;,&quot;parse-names&quot;:false,&quot;dropping-particle&quot;:&quot;&quot;,&quot;non-dropping-particle&quot;:&quot;&quot;},{&quot;family&quot;:&quot;Usandizaga&quot;,&quot;given&quot;:&quot;Esther&quot;,&quot;parse-names&quot;:false,&quot;dropping-particle&quot;:&quot;&quot;,&quot;non-dropping-particle&quot;:&quot;&quot;},{&quot;family&quot;:&quot;Otero&quot;,&quot;given&quot;:&quot;Remedios&quot;,&quot;parse-names&quot;:false,&quot;dropping-particle&quot;:&quot;&quot;,&quot;non-dropping-particle&quot;:&quot;&quot;},{&quot;family&quot;:&quot;Micco&quot;,&quot;given&quot;:&quot;Pierpaolo&quot;,&quot;parse-names&quot;:false,&quot;dropping-particle&quot;:&quot;&quot;,&quot;non-dropping-particle&quot;:&quot;Di&quot;},{&quot;family&quot;:&quot;Moustafa&quot;,&quot;given&quot;:&quot;Farès&quot;,&quot;parse-names&quot;:false,&quot;dropping-particle&quot;:&quot;&quot;,&quot;non-dropping-particle&quot;:&quot;&quot;},{&quot;family&quot;:&quot;Monreal&quot;,&quot;given&quot;:&quot;Manuel&quot;,&quot;parse-names&quot;:false,&quot;dropping-particle&quot;:&quot;&quot;,&quot;non-dropping-particle&quot;:&quot;&quot;},{&quot;family&quot;:&quot;Adarraga&quot;,&quot;given&quot;:&quot;M D&quot;,&quot;parse-names&quot;:false,&quot;dropping-particle&quot;:&quot;&quot;,&quot;non-dropping-particle&quot;:&quot;&quot;},{&quot;family&quot;:&quot;Aibar&quot;,&quot;given&quot;:&quot;M A&quot;,&quot;parse-names&quot;:false,&quot;dropping-particle&quot;:&quot;&quot;,&quot;non-dropping-particle&quot;:&quot;&quot;},{&quot;family&quot;:&quot;Alfonsa&quot;,&quot;given&quot;:&quot;M&quot;,&quot;parse-names&quot;:false,&quot;dropping-particle&quot;:&quot;&quot;,&quot;non-dropping-particle&quot;:&quot;&quot;},{&quot;family&quot;:&quot;Arcelus&quot;,&quot;given&quot;:&quot;J I&quot;,&quot;parse-names&quot;:false,&quot;dropping-particle&quot;:&quot;&quot;,&quot;non-dropping-particle&quot;:&quot;&quot;},{&quot;family&quot;:&quot;Azcarate‐Agüero&quot;,&quot;given&quot;:&quot;P&quot;,&quot;parse-names&quot;:false,&quot;dropping-particle&quot;:&quot;&quot;,&quot;non-dropping-particle&quot;:&quot;&quot;},{&quot;family&quot;:&quot;Ballaz&quot;,&quot;given&quot;:&quot;A&quot;,&quot;parse-names&quot;:false,&quot;dropping-particle&quot;:&quot;&quot;,&quot;non-dropping-particle&quot;:&quot;&quot;},{&quot;family&quot;:&quot;Baños&quot;,&quot;given&quot;:&quot;P&quot;,&quot;parse-names&quot;:false,&quot;dropping-particle&quot;:&quot;&quot;,&quot;non-dropping-particle&quot;:&quot;&quot;},{&quot;family&quot;:&quot;Barba&quot;,&quot;given&quot;:&quot;R&quot;,&quot;parse-names&quot;:false,&quot;dropping-particle&quot;:&quot;&quot;,&quot;non-dropping-particle&quot;:&quot;&quot;},{&quot;family&quot;:&quot;Barrón&quot;,&quot;given&quot;:&quot;M&quot;,&quot;parse-names&quot;:false,&quot;dropping-particle&quot;:&quot;&quot;,&quot;non-dropping-particle&quot;:&quot;&quot;},{&quot;family&quot;:&quot;Barrón‐Andrés&quot;,&quot;given&quot;:&quot;B&quot;,&quot;parse-names&quot;:false,&quot;dropping-particle&quot;:&quot;&quot;,&quot;non-dropping-particle&quot;:&quot;&quot;},{&quot;family&quot;:&quot;Bascuñana&quot;,&quot;given&quot;:&quot;J&quot;,&quot;parse-names&quot;:false,&quot;dropping-particle&quot;:&quot;&quot;,&quot;non-dropping-particle&quot;:&quot;&quot;},{&quot;family&quot;:&quot;Blanco‐Molina&quot;,&quot;given&quot;:&quot;A&quot;,&quot;parse-names&quot;:false,&quot;dropping-particle&quot;:&quot;&quot;,&quot;non-dropping-particle&quot;:&quot;&quot;},{&quot;family&quot;:&quot;Camón&quot;,&quot;given&quot;:&quot;A M&quot;,&quot;parse-names&quot;:false,&quot;dropping-particle&quot;:&quot;&quot;,&quot;non-dropping-particle&quot;:&quot;&quot;},{&quot;family&quot;:&quot;Chasco&quot;,&quot;given&quot;:&quot;L&quot;,&quot;parse-names&quot;:false,&quot;dropping-particle&quot;:&quot;&quot;,&quot;non-dropping-particle&quot;:&quot;&quot;},{&quot;family&quot;:&quot;Cruz&quot;,&quot;given&quot;:&quot;A J&quot;,&quot;parse-names&quot;:false,&quot;dropping-particle&quot;:&quot;&quot;,&quot;non-dropping-particle&quot;:&quot;&quot;},{&quot;family&quot;:&quot;Pozo&quot;,&quot;given&quot;:&quot;R&quot;,&quot;parse-names&quot;:false,&quot;dropping-particle&quot;:&quot;&quot;,&quot;non-dropping-particle&quot;:&quot;del&quot;},{&quot;family&quot;:&quot;Miguel&quot;,&quot;given&quot;:&quot;J&quot;,&quot;parse-names&quot;:false,&quot;dropping-particle&quot;:&quot;&quot;,&quot;non-dropping-particle&quot;:&quot;de&quot;},{&quot;family&quot;:&quot;Toro&quot;,&quot;given&quot;:&quot;J&quot;,&quot;parse-names&quot;:false,&quot;dropping-particle&quot;:&quot;&quot;,&quot;non-dropping-particle&quot;:&quot;del&quot;},{&quot;family&quot;:&quot;Díaz‐Pedroche&quot;,&quot;given&quot;:&quot;M C&quot;,&quot;parse-names&quot;:false,&quot;dropping-particle&quot;:&quot;&quot;,&quot;non-dropping-particle&quot;:&quot;&quot;},{&quot;family&quot;:&quot;Díaz‐Peromingo&quot;,&quot;given&quot;:&quot;J A&quot;,&quot;parse-names&quot;:false,&quot;dropping-particle&quot;:&quot;&quot;,&quot;non-dropping-particle&quot;:&quot;&quot;},{&quot;family&quot;:&quot;Escribano&quot;,&quot;given&quot;:&quot;J C&quot;,&quot;parse-names&quot;:false,&quot;dropping-particle&quot;:&quot;&quot;,&quot;non-dropping-particle&quot;:&quot;&quot;},{&quot;family&quot;:&quot;Falgá&quot;,&quot;given&quot;:&quot;C&quot;,&quot;parse-names&quot;:false,&quot;dropping-particle&quot;:&quot;&quot;,&quot;non-dropping-particle&quot;:&quot;&quot;},{&quot;family&quot;:&quot;Fernández‐Aracil&quot;,&quot;given&quot;:&quot;C&quot;,&quot;parse-names&quot;:false,&quot;dropping-particle&quot;:&quot;&quot;,&quot;non-dropping-particle&quot;:&quot;&quot;},{&quot;family&quot;:&quot;Fidalgo&quot;,&quot;given&quot;:&quot;M A&quot;,&quot;parse-names&quot;:false,&quot;dropping-particle&quot;:&quot;&quot;,&quot;non-dropping-particle&quot;:&quot;&quot;},{&quot;family&quot;:&quot;Font&quot;,&quot;given&quot;:&quot;C&quot;,&quot;parse-names&quot;:false,&quot;dropping-particle&quot;:&quot;&quot;,&quot;non-dropping-particle&quot;:&quot;&quot;},{&quot;family&quot;:&quot;Font&quot;,&quot;given&quot;:&quot;L&quot;,&quot;parse-names&quot;:false,&quot;dropping-particle&quot;:&quot;&quot;,&quot;non-dropping-particle&quot;:&quot;&quot;},{&quot;family&quot;:&quot;García&quot;,&quot;given&quot;:&quot;M A&quot;,&quot;parse-names&quot;:false,&quot;dropping-particle&quot;:&quot;&quot;,&quot;non-dropping-particle&quot;:&quot;&quot;},{&quot;family&quot;:&quot;García‐Bragado&quot;,&quot;given&quot;:&quot;F&quot;,&quot;parse-names&quot;:false,&quot;dropping-particle&quot;:&quot;&quot;,&quot;non-dropping-particle&quot;:&quot;&quot;},{&quot;family&quot;:&quot;García‐Morillo&quot;,&quot;given&quot;:&quot;M&quot;,&quot;parse-names&quot;:false,&quot;dropping-particle&quot;:&quot;&quot;,&quot;non-dropping-particle&quot;:&quot;&quot;},{&quot;family&quot;:&quot;García‐Raso&quot;,&quot;given&quot;:&quot;A&quot;,&quot;parse-names&quot;:false,&quot;dropping-particle&quot;:&quot;&quot;,&quot;non-dropping-particle&quot;:&quot;&quot;},{&quot;family&quot;:&quot;García‐Sánchez&quot;,&quot;given&quot;:&quot;A I&quot;,&quot;parse-names&quot;:false,&quot;dropping-particle&quot;:&quot;&quot;,&quot;non-dropping-particle&quot;:&quot;&quot;},{&quot;family&quot;:&quot;Gavín&quot;,&quot;given&quot;:&quot;O&quot;,&quot;parse-names&quot;:false,&quot;dropping-particle&quot;:&quot;&quot;,&quot;non-dropping-particle&quot;:&quot;&quot;},{&quot;family&quot;:&quot;Gaya&quot;,&quot;given&quot;:&quot;I&quot;,&quot;parse-names&quot;:false,&quot;dropping-particle&quot;:&quot;&quot;,&quot;non-dropping-particle&quot;:&quot;&quot;},{&quot;family&quot;:&quot;Gómez&quot;,&quot;given&quot;:&quot;C&quot;,&quot;parse-names&quot;:false,&quot;dropping-particle&quot;:&quot;&quot;,&quot;non-dropping-particle&quot;:&quot;&quot;},{&quot;family&quot;:&quot;Gómez&quot;,&quot;given&quot;:&quot;V&quot;,&quot;parse-names&quot;:false,&quot;dropping-particle&quot;:&quot;&quot;,&quot;non-dropping-particle&quot;:&quot;&quot;},{&quot;family&quot;:&quot;González&quot;,&quot;given&quot;:&quot;J&quot;,&quot;parse-names&quot;:false,&quot;dropping-particle&quot;:&quot;&quot;,&quot;non-dropping-particle&quot;:&quot;&quot;},{&quot;family&quot;:&quot;Grau&quot;,&quot;given&quot;:&quot;E&quot;,&quot;parse-names&quot;:false,&quot;dropping-particle&quot;:&quot;&quot;,&quot;non-dropping-particle&quot;:&quot;&quot;},{&quot;family&quot;:&quot;Guijarro&quot;,&quot;given&quot;:&quot;R&quot;,&quot;parse-names&quot;:false,&quot;dropping-particle&quot;:&quot;&quot;,&quot;non-dropping-particle&quot;:&quot;&quot;},{&quot;family&quot;:&quot;Gutiérrez&quot;,&quot;given&quot;:&quot;J&quot;,&quot;parse-names&quot;:false,&quot;dropping-particle&quot;:&quot;&quot;,&quot;non-dropping-particle&quot;:&quot;&quot;},{&quot;family&quot;:&quot;Hernández‐Comes&quot;,&quot;given&quot;:&quot;G&quot;,&quot;parse-names&quot;:false,&quot;dropping-particle&quot;:&quot;&quot;,&quot;non-dropping-particle&quot;:&quot;&quot;},{&quot;family&quot;:&quot;Hernández‐Blasco&quot;,&quot;given&quot;:&quot;L&quot;,&quot;parse-names&quot;:false,&quot;dropping-particle&quot;:&quot;&quot;,&quot;non-dropping-particle&quot;:&quot;&quot;},{&quot;family&quot;:&quot;Hernando&quot;,&quot;given&quot;:&quot;E&quot;,&quot;parse-names&quot;:false,&quot;dropping-particle&quot;:&quot;&quot;,&quot;non-dropping-particle&quot;:&quot;&quot;},{&quot;family&quot;:&quot;Jara‐Palomares&quot;,&quot;given&quot;:&quot;L&quot;,&quot;parse-names&quot;:false,&quot;dropping-particle&quot;:&quot;&quot;,&quot;non-dropping-particle&quot;:&quot;&quot;},{&quot;family&quot;:&quot;Jaras&quot;,&quot;given&quot;:&quot;M J&quot;,&quot;parse-names&quot;:false,&quot;dropping-particle&quot;:&quot;&quot;,&quot;non-dropping-particle&quot;:&quot;&quot;},{&quot;family&quot;:&quot;Jiménez&quot;,&quot;given&quot;:&quot;D&quot;,&quot;parse-names&quot;:false,&quot;dropping-particle&quot;:&quot;&quot;,&quot;non-dropping-particle&quot;:&quot;&quot;},{&quot;family&quot;:&quot;Joya&quot;,&quot;given&quot;:&quot;M D&quot;,&quot;parse-names&quot;:false,&quot;dropping-particle&quot;:&quot;&quot;,&quot;non-dropping-particle&quot;:&quot;&quot;},{&quot;family&quot;:&quot;Lima&quot;,&quot;given&quot;:&quot;J&quot;,&quot;parse-names&quot;:false,&quot;dropping-particle&quot;:&quot;&quot;,&quot;non-dropping-particle&quot;:&quot;&quot;},{&quot;family&quot;:&quot;Llamas&quot;,&quot;given&quot;:&quot;P&quot;,&quot;parse-names&quot;:false,&quot;dropping-particle&quot;:&quot;&quot;,&quot;non-dropping-particle&quot;:&quot;&quot;},{&quot;family&quot;:&quot;Lobo&quot;,&quot;given&quot;:&quot;J L&quot;,&quot;parse-names&quot;:false,&quot;dropping-particle&quot;:&quot;&quot;,&quot;non-dropping-particle&quot;:&quot;&quot;},{&quot;family&quot;:&quot;López‐Reyes&quot;,&quot;given&quot;:&quot;R&quot;,&quot;parse-names&quot;:false,&quot;dropping-particle&quot;:&quot;&quot;,&quot;non-dropping-particle&quot;:&quot;&quot;},{&quot;family&quot;:&quot;López‐Sáez&quot;,&quot;given&quot;:&quot;J B&quot;,&quot;parse-names&quot;:false,&quot;dropping-particle&quot;:&quot;&quot;,&quot;non-dropping-particle&quot;:&quot;&quot;},{&quot;family&quot;:&quot;Lorente&quot;,&quot;given&quot;:&quot;M A&quot;,&quot;parse-names&quot;:false,&quot;dropping-particle&quot;:&quot;&quot;,&quot;non-dropping-particle&quot;:&quot;&quot;},{&quot;family&quot;:&quot;Lorenzo&quot;,&quot;given&quot;:&quot;A&quot;,&quot;parse-names&quot;:false,&quot;dropping-particle&quot;:&quot;&quot;,&quot;non-dropping-particle&quot;:&quot;&quot;},{&quot;family&quot;:&quot;Lumbierres&quot;,&quot;given&quot;:&quot;M&quot;,&quot;parse-names&quot;:false,&quot;dropping-particle&quot;:&quot;&quot;,&quot;non-dropping-particle&quot;:&quot;&quot;},{&quot;family&quot;:&quot;Maestre&quot;,&quot;given&quot;:&quot;A&quot;,&quot;parse-names&quot;:false,&quot;dropping-particle&quot;:&quot;&quot;,&quot;non-dropping-particle&quot;:&quot;&quot;},{&quot;family&quot;:&quot;Marchena&quot;,&quot;given&quot;:&quot;P J&quot;,&quot;parse-names&quot;:false,&quot;dropping-particle&quot;:&quot;&quot;,&quot;non-dropping-particle&quot;:&quot;&quot;},{&quot;family&quot;:&quot;Martín‐Martos&quot;,&quot;given&quot;:&quot;F&quot;,&quot;parse-names&quot;:false,&quot;dropping-particle&quot;:&quot;&quot;,&quot;non-dropping-particle&quot;:&quot;&quot;},{&quot;family&quot;:&quot;Martín‐Romero&quot;,&quot;given&quot;:&quot;M&quot;,&quot;parse-names&quot;:false,&quot;dropping-particle&quot;:&quot;&quot;,&quot;non-dropping-particle&quot;:&quot;&quot;},{&quot;family&quot;:&quot;Morales&quot;,&quot;given&quot;:&quot;M&quot;,&quot;parse-names&quot;:false,&quot;dropping-particle&quot;:&quot;V&quot;,&quot;non-dropping-particle&quot;:&quot;&quot;},{&quot;family&quot;:&quot;Nieto&quot;,&quot;given&quot;:&quot;J A&quot;,&quot;parse-names&quot;:false,&quot;dropping-particle&quot;:&quot;&quot;,&quot;non-dropping-particle&quot;:&quot;&quot;},{&quot;family&quot;:&quot;Nieto&quot;,&quot;given&quot;:&quot;S&quot;,&quot;parse-names&quot;:false,&quot;dropping-particle&quot;:&quot;&quot;,&quot;non-dropping-particle&quot;:&quot;&quot;},{&quot;family&quot;:&quot;Núñez&quot;,&quot;given&quot;:&quot;A&quot;,&quot;parse-names&quot;:false,&quot;dropping-particle&quot;:&quot;&quot;,&quot;non-dropping-particle&quot;:&quot;&quot;},{&quot;family&quot;:&quot;Núñez&quot;,&quot;given&quot;:&quot;M J&quot;,&quot;parse-names&quot;:false,&quot;dropping-particle&quot;:&quot;&quot;,&quot;non-dropping-particle&quot;:&quot;&quot;},{&quot;family&quot;:&quot;Odriozola&quot;,&quot;given&quot;:&quot;M&quot;,&quot;parse-names&quot;:false,&quot;dropping-particle&quot;:&quot;&quot;,&quot;non-dropping-particle&quot;:&quot;&quot;},{&quot;family&quot;:&quot;Olivares&quot;,&quot;given&quot;:&quot;M C&quot;,&quot;parse-names&quot;:false,&quot;dropping-particle&quot;:&quot;&quot;,&quot;non-dropping-particle&quot;:&quot;&quot;},{&quot;family&quot;:&quot;Otalora&quot;,&quot;given&quot;:&quot;S&quot;,&quot;parse-names&quot;:false,&quot;dropping-particle&quot;:&quot;&quot;,&quot;non-dropping-particle&quot;:&quot;&quot;},{&quot;family&quot;:&quot;Pedrajas&quot;,&quot;given&quot;:&quot;J M&quot;,&quot;parse-names&quot;:false,&quot;dropping-particle&quot;:&quot;&quot;,&quot;non-dropping-particle&quot;:&quot;&quot;},{&quot;family&quot;:&quot;Pellejero&quot;,&quot;given&quot;:&quot;G&quot;,&quot;parse-names&quot;:false,&quot;dropping-particle&quot;:&quot;&quot;,&quot;non-dropping-particle&quot;:&quot;&quot;},{&quot;family&quot;:&quot;Pérez‐Ductor&quot;,&quot;given&quot;:&quot;C&quot;,&quot;parse-names&quot;:false,&quot;dropping-particle&quot;:&quot;&quot;,&quot;non-dropping-particle&quot;:&quot;&quot;},{&quot;family&quot;:&quot;Peris&quot;,&quot;given&quot;:&quot;M L&quot;,&quot;parse-names&quot;:false,&quot;dropping-particle&quot;:&quot;&quot;,&quot;non-dropping-particle&quot;:&quot;&quot;},{&quot;family&quot;:&quot;Pons&quot;,&quot;given&quot;:&quot;I&quot;,&quot;parse-names&quot;:false,&quot;dropping-particle&quot;:&quot;&quot;,&quot;non-dropping-particle&quot;:&quot;&quot;},{&quot;family&quot;:&quot;Porras&quot;,&quot;given&quot;:&quot;J A&quot;,&quot;parse-names&quot;:false,&quot;dropping-particle&quot;:&quot;&quot;,&quot;non-dropping-particle&quot;:&quot;&quot;},{&quot;family&quot;:&quot;Ramírez&quot;,&quot;given&quot;:&quot;L&quot;,&quot;parse-names&quot;:false,&quot;dropping-particle&quot;:&quot;&quot;,&quot;non-dropping-particle&quot;:&quot;&quot;},{&quot;family&quot;:&quot;Reig&quot;,&quot;given&quot;:&quot;O&quot;,&quot;parse-names&quot;:false,&quot;dropping-particle&quot;:&quot;&quot;,&quot;non-dropping-particle&quot;:&quot;&quot;},{&quot;family&quot;:&quot;Riera‐Mestre&quot;,&quot;given&quot;:&quot;A&quot;,&quot;parse-names&quot;:false,&quot;dropping-particle&quot;:&quot;&quot;,&quot;non-dropping-particle&quot;:&quot;&quot;},{&quot;family&quot;:&quot;Riesco&quot;,&quot;given&quot;:&quot;D&quot;,&quot;parse-names&quot;:false,&quot;dropping-particle&quot;:&quot;&quot;,&quot;non-dropping-particle&quot;:&quot;&quot;},{&quot;family&quot;:&quot;Rivas&quot;,&quot;given&quot;:&quot;A&quot;,&quot;parse-names&quot;:false,&quot;dropping-particle&quot;:&quot;&quot;,&quot;non-dropping-particle&quot;:&quot;&quot;},{&quot;family&quot;:&quot;Rodríguez‐Dávila&quot;,&quot;given&quot;:&quot;M A&quot;,&quot;parse-names&quot;:false,&quot;dropping-particle&quot;:&quot;&quot;,&quot;non-dropping-particle&quot;:&quot;&quot;},{&quot;family&quot;:&quot;Rosa&quot;,&quot;given&quot;:&quot;V&quot;,&quot;parse-names&quot;:false,&quot;dropping-particle&quot;:&quot;&quot;,&quot;non-dropping-particle&quot;:&quot;&quot;},{&quot;family&quot;:&quot;Ruiz‐Artacho&quot;,&quot;given&quot;:&quot;P&quot;,&quot;parse-names&quot;:false,&quot;dropping-particle&quot;:&quot;&quot;,&quot;non-dropping-particle&quot;:&quot;&quot;},{&quot;family&quot;:&quot;Sahuquillo&quot;,&quot;given&quot;:&quot;J C&quot;,&quot;parse-names&quot;:false,&quot;dropping-particle&quot;:&quot;&quot;,&quot;non-dropping-particle&quot;:&quot;&quot;},{&quot;family&quot;:&quot;Sala‐Sainz&quot;,&quot;given&quot;:&quot;M C&quot;,&quot;parse-names&quot;:false,&quot;dropping-particle&quot;:&quot;&quot;,&quot;non-dropping-particle&quot;:&quot;&quot;},{&quot;family&quot;:&quot;Sampériz&quot;,&quot;given&quot;:&quot;A&quot;,&quot;parse-names&quot;:false,&quot;dropping-particle&quot;:&quot;&quot;,&quot;non-dropping-particle&quot;:&quot;&quot;},{&quot;family&quot;:&quot;Sánchez‐Martínez&quot;,&quot;given&quot;:&quot;R&quot;,&quot;parse-names&quot;:false,&quot;dropping-particle&quot;:&quot;&quot;,&quot;non-dropping-particle&quot;:&quot;&quot;},{&quot;family&quot;:&quot;Soler&quot;,&quot;given&quot;:&quot;S&quot;,&quot;parse-names&quot;:false,&quot;dropping-particle&quot;:&quot;&quot;,&quot;non-dropping-particle&quot;:&quot;&quot;},{&quot;family&quot;:&quot;Sopeña&quot;,&quot;given&quot;:&quot;B&quot;,&quot;parse-names&quot;:false,&quot;dropping-particle&quot;:&quot;&quot;,&quot;non-dropping-particle&quot;:&quot;&quot;},{&quot;family&quot;:&quot;Suriñach&quot;,&quot;given&quot;:&quot;J M&quot;,&quot;parse-names&quot;:false,&quot;dropping-particle&quot;:&quot;&quot;,&quot;non-dropping-particle&quot;:&quot;&quot;},{&quot;family&quot;:&quot;Tolosa&quot;,&quot;given&quot;:&quot;C&quot;,&quot;parse-names&quot;:false,&quot;dropping-particle&quot;:&quot;&quot;,&quot;non-dropping-particle&quot;:&quot;&quot;},{&quot;family&quot;:&quot;Torres&quot;,&quot;given&quot;:&quot;M I&quot;,&quot;parse-names&quot;:false,&quot;dropping-particle&quot;:&quot;&quot;,&quot;non-dropping-particle&quot;:&quot;&quot;},{&quot;family&quot;:&quot;Troya&quot;,&quot;given&quot;:&quot;J&quot;,&quot;parse-names&quot;:false,&quot;dropping-particle&quot;:&quot;&quot;,&quot;non-dropping-particle&quot;:&quot;&quot;},{&quot;family&quot;:&quot;Trujillo‐Santos&quot;,&quot;given&quot;:&quot;J&quot;,&quot;parse-names&quot;:false,&quot;dropping-particle&quot;:&quot;&quot;,&quot;non-dropping-particle&quot;:&quot;&quot;},{&quot;family&quot;:&quot;Uresandi&quot;,&quot;given&quot;:&quot;F&quot;,&quot;parse-names&quot;:false,&quot;dropping-particle&quot;:&quot;&quot;,&quot;non-dropping-particle&quot;:&quot;&quot;},{&quot;family&quot;:&quot;Valero&quot;,&quot;given&quot;:&quot;B&quot;,&quot;parse-names&quot;:false,&quot;dropping-particle&quot;:&quot;&quot;,&quot;non-dropping-particle&quot;:&quot;&quot;},{&quot;family&quot;:&quot;Valle&quot;,&quot;given&quot;:&quot;R&quot;,&quot;parse-names&quot;:false,&quot;dropping-particle&quot;:&quot;&quot;,&quot;non-dropping-particle&quot;:&quot;&quot;},{&quot;family&quot;:&quot;Vela&quot;,&quot;given&quot;:&quot;J&quot;,&quot;parse-names&quot;:false,&quot;dropping-particle&quot;:&quot;&quot;,&quot;non-dropping-particle&quot;:&quot;&quot;},{&quot;family&quot;:&quot;Vela&quot;,&quot;given&quot;:&quot;L&quot;,&quot;parse-names&quot;:false,&quot;dropping-particle&quot;:&quot;&quot;,&quot;non-dropping-particle&quot;:&quot;&quot;},{&quot;family&quot;:&quot;Vidal&quot;,&quot;given&quot;:&quot;G&quot;,&quot;parse-names&quot;:false,&quot;dropping-particle&quot;:&quot;&quot;,&quot;non-dropping-particle&quot;:&quot;&quot;},{&quot;family&quot;:&quot;Villalobos&quot;,&quot;given&quot;:&quot;A&quot;,&quot;parse-names&quot;:false,&quot;dropping-particle&quot;:&quot;&quot;,&quot;non-dropping-particle&quot;:&quot;&quot;},{&quot;family&quot;:&quot;Vanassche&quot;,&quot;given&quot;:&quot;T&quot;,&quot;parse-names&quot;:false,&quot;dropping-particle&quot;:&quot;&quot;,&quot;non-dropping-particle&quot;:&quot;&quot;},{&quot;family&quot;:&quot;Vandenbriele&quot;,&quot;given&quot;:&quot;C&quot;,&quot;parse-names&quot;:false,&quot;dropping-particle&quot;:&quot;&quot;,&quot;non-dropping-particle&quot;:&quot;&quot;},{&quot;family&quot;:&quot;Verhamme&quot;,&quot;given&quot;:&quot;P&quot;,&quot;parse-names&quot;:false,&quot;dropping-particle&quot;:&quot;&quot;,&quot;non-dropping-particle&quot;:&quot;&quot;},{&quot;family&quot;:&quot;Yoo&quot;,&quot;given&quot;:&quot;H H B&quot;,&quot;parse-names&quot;:false,&quot;dropping-particle&quot;:&quot;&quot;,&quot;non-dropping-particle&quot;:&quot;&quot;},{&quot;family&quot;:&quot;Wells&quot;,&quot;given&quot;:&quot;P&quot;,&quot;parse-names&quot;:false,&quot;dropping-particle&quot;:&quot;&quot;,&quot;non-dropping-particle&quot;:&quot;&quot;},{&quot;family&quot;:&quot;Hirmerova&quot;,&quot;given&quot;:&quot;J&quot;,&quot;parse-names&quot;:false,&quot;dropping-particle&quot;:&quot;&quot;,&quot;non-dropping-particle&quot;:&quot;&quot;},{&quot;family&quot;:&quot;Malý&quot;,&quot;given&quot;:&quot;R&quot;,&quot;parse-names&quot;:false,&quot;dropping-particle&quot;:&quot;&quot;,&quot;non-dropping-particle&quot;:&quot;&quot;},{&quot;family&quot;:&quot;Salgado&quot;,&quot;given&quot;:&quot;E&quot;,&quot;parse-names&quot;:false,&quot;dropping-particle&quot;:&quot;&quot;,&quot;non-dropping-particle&quot;:&quot;&quot;},{&quot;family&quot;:&quot;Bertoletti&quot;,&quot;given&quot;:&quot;L&quot;,&quot;parse-names&quot;:false,&quot;dropping-particle&quot;:&quot;&quot;,&quot;non-dropping-particle&quot;:&quot;&quot;},{&quot;family&quot;:&quot;Bura‐Riviere&quot;,&quot;given&quot;:&quot;A&quot;,&quot;parse-names&quot;:false,&quot;dropping-particle&quot;:&quot;&quot;,&quot;non-dropping-particle&quot;:&quot;&quot;},{&quot;family&quot;:&quot;Falvo&quot;,&quot;given&quot;:&quot;N&quot;,&quot;parse-names&quot;:false,&quot;dropping-particle&quot;:&quot;&quot;,&quot;non-dropping-particle&quot;:&quot;&quot;},{&quot;family&quot;:&quot;Farge‐Bancel&quot;,&quot;given&quot;:&quot;D&quot;,&quot;parse-names&quot;:false,&quot;dropping-particle&quot;:&quot;&quot;,&quot;non-dropping-particle&quot;:&quot;&quot;},{&quot;family&quot;:&quot;Hij&quot;,&quot;given&quot;:&quot;A&quot;,&quot;parse-names&quot;:false,&quot;dropping-particle&quot;:&quot;&quot;,&quot;non-dropping-particle&quot;:&quot;&quot;},{&quot;family&quot;:&quot;Mahé&quot;,&quot;given&quot;:&quot;I&quot;,&quot;parse-names&quot;:false,&quot;dropping-particle&quot;:&quot;&quot;,&quot;non-dropping-particle&quot;:&quot;&quot;},{&quot;family&quot;:&quot;Quere&quot;,&quot;given&quot;:&quot;I&quot;,&quot;parse-names&quot;:false,&quot;dropping-particle&quot;:&quot;&quot;,&quot;non-dropping-particle&quot;:&quot;&quot;},{&quot;family&quot;:&quot;Braester&quot;,&quot;given&quot;:&quot;A&quot;,&quot;parse-names&quot;:false,&quot;dropping-particle&quot;:&quot;&quot;,&quot;non-dropping-particle&quot;:&quot;&quot;},{&quot;family&quot;:&quot;Brenner&quot;,&quot;given&quot;:&quot;B&quot;,&quot;parse-names&quot;:false,&quot;dropping-particle&quot;:&quot;&quot;,&quot;non-dropping-particle&quot;:&quot;&quot;},{&quot;family&quot;:&quot;Ellis&quot;,&quot;given&quot;:&quot;M&quot;,&quot;parse-names&quot;:false,&quot;dropping-particle&quot;:&quot;&quot;,&quot;non-dropping-particle&quot;:&quot;&quot;},{&quot;family&quot;:&quot;Tzoran&quot;,&quot;given&quot;:&quot;I&quot;,&quot;parse-names&quot;:false,&quot;dropping-particle&quot;:&quot;&quot;,&quot;non-dropping-particle&quot;:&quot;&quot;},{&quot;family&quot;:&quot;Antonucci&quot;,&quot;given&quot;:&quot;G&quot;,&quot;parse-names&quot;:false,&quot;dropping-particle&quot;:&quot;&quot;,&quot;non-dropping-particle&quot;:&quot;&quot;},{&quot;family&quot;:&quot;Barillari&quot;,&quot;given&quot;:&quot;G&quot;,&quot;parse-names&quot;:false,&quot;dropping-particle&quot;:&quot;&quot;,&quot;non-dropping-particle&quot;:&quot;&quot;},{&quot;family&quot;:&quot;Bilora&quot;,&quot;given&quot;:&quot;F&quot;,&quot;parse-names&quot;:false,&quot;dropping-particle&quot;:&quot;&quot;,&quot;non-dropping-particle&quot;:&quot;&quot;},{&quot;family&quot;:&quot;Bortoluzzi&quot;,&quot;given&quot;:&quot;C&quot;,&quot;parse-names&quot;:false,&quot;dropping-particle&quot;:&quot;&quot;,&quot;non-dropping-particle&quot;:&quot;&quot;},{&quot;family&quot;:&quot;Bucherini&quot;,&quot;given&quot;:&quot;E&quot;,&quot;parse-names&quot;:false,&quot;dropping-particle&quot;:&quot;&quot;,&quot;non-dropping-particle&quot;:&quot;&quot;},{&quot;family&quot;:&quot;Camerota&quot;,&quot;given&quot;:&quot;A&quot;,&quot;parse-names&quot;:false,&quot;dropping-particle&quot;:&quot;&quot;,&quot;non-dropping-particle&quot;:&quot;&quot;},{&quot;family&quot;:&quot;Cattabiani&quot;,&quot;given&quot;:&quot;C&quot;,&quot;parse-names&quot;:false,&quot;dropping-particle&quot;:&quot;&quot;,&quot;non-dropping-particle&quot;:&quot;&quot;},{&quot;family&quot;:&quot;Dentali&quot;,&quot;given&quot;:&quot;F&quot;,&quot;parse-names&quot;:false,&quot;dropping-particle&quot;:&quot;&quot;,&quot;non-dropping-particle&quot;:&quot;&quot;},{&quot;family&quot;:&quot;Duce&quot;,&quot;given&quot;:&quot;R&quot;,&quot;parse-names&quot;:false,&quot;dropping-particle&quot;:&quot;&quot;,&quot;non-dropping-particle&quot;:&quot;&quot;},{&quot;family&quot;:&quot;Giorgi‐Pierfranceschi&quot;,&quot;given&quot;:&quot;M&quot;,&quot;parse-names&quot;:false,&quot;dropping-particle&quot;:&quot;&quot;,&quot;non-dropping-particle&quot;:&quot;&quot;},{&quot;family&quot;:&quot;Grandone&quot;,&quot;given&quot;:&quot;E&quot;,&quot;parse-names&quot;:false,&quot;dropping-particle&quot;:&quot;&quot;,&quot;non-dropping-particle&quot;:&quot;&quot;},{&quot;family&quot;:&quot;Imbalzano&quot;,&quot;given&quot;:&quot;E&quot;,&quot;parse-names&quot;:false,&quot;dropping-particle&quot;:&quot;&quot;,&quot;non-dropping-particle&quot;:&quot;&quot;},{&quot;family&quot;:&quot;Lessiani&quot;,&quot;given&quot;:&quot;G&quot;,&quot;parse-names&quot;:false,&quot;dropping-particle&quot;:&quot;&quot;,&quot;non-dropping-particle&quot;:&quot;&quot;},{&quot;family&quot;:&quot;Maida&quot;,&quot;given&quot;:&quot;R&quot;,&quot;parse-names&quot;:false,&quot;dropping-particle&quot;:&quot;&quot;,&quot;non-dropping-particle&quot;:&quot;&quot;},{&quot;family&quot;:&quot;Mastroiacovo&quot;,&quot;given&quot;:&quot;D&quot;,&quot;parse-names&quot;:false,&quot;dropping-particle&quot;:&quot;&quot;,&quot;non-dropping-particle&quot;:&quot;&quot;},{&quot;family&quot;:&quot;Pace&quot;,&quot;given&quot;:&quot;F&quot;,&quot;parse-names&quot;:false,&quot;dropping-particle&quot;:&quot;&quot;,&quot;non-dropping-particle&quot;:&quot;&quot;},{&quot;family&quot;:&quot;Pesavento&quot;,&quot;given&quot;:&quot;R&quot;,&quot;parse-names&quot;:false,&quot;dropping-particle&quot;:&quot;&quot;,&quot;non-dropping-particle&quot;:&quot;&quot;},{&quot;family&quot;:&quot;Pesavento&quot;,&quot;given&quot;:&quot;M&quot;,&quot;parse-names&quot;:false,&quot;dropping-particle&quot;:&quot;&quot;,&quot;non-dropping-particle&quot;:&quot;&quot;},{&quot;family&quot;:&quot;Poggio&quot;,&quot;given&quot;:&quot;R&quot;,&quot;parse-names&quot;:false,&quot;dropping-particle&quot;:&quot;&quot;,&quot;non-dropping-particle&quot;:&quot;&quot;},{&quot;family&quot;:&quot;Prandoni&quot;,&quot;given&quot;:&quot;P&quot;,&quot;parse-names&quot;:false,&quot;dropping-particle&quot;:&quot;&quot;,&quot;non-dropping-particle&quot;:&quot;&quot;},{&quot;family&quot;:&quot;Quintavalla&quot;,&quot;given&quot;:&quot;R&quot;,&quot;parse-names&quot;:false,&quot;dropping-particle&quot;:&quot;&quot;,&quot;non-dropping-particle&quot;:&quot;&quot;},{&quot;family&quot;:&quot;Rocci&quot;,&quot;given&quot;:&quot;A&quot;,&quot;parse-names&quot;:false,&quot;dropping-particle&quot;:&quot;&quot;,&quot;non-dropping-particle&quot;:&quot;&quot;},{&quot;family&quot;:&quot;Siniscalchi&quot;,&quot;given&quot;:&quot;C&quot;,&quot;parse-names&quot;:false,&quot;dropping-particle&quot;:&quot;&quot;,&quot;non-dropping-particle&quot;:&quot;&quot;},{&quot;family&quot;:&quot;Tiraferri&quot;,&quot;given&quot;:&quot;E&quot;,&quot;parse-names&quot;:false,&quot;dropping-particle&quot;:&quot;&quot;,&quot;non-dropping-particle&quot;:&quot;&quot;},{&quot;family&quot;:&quot;Tonello&quot;,&quot;given&quot;:&quot;D&quot;,&quot;parse-names&quot;:false,&quot;dropping-particle&quot;:&quot;&quot;,&quot;non-dropping-particle&quot;:&quot;&quot;},{&quot;family&quot;:&quot;Visonà&quot;,&quot;given&quot;:&quot;A&quot;,&quot;parse-names&quot;:false,&quot;dropping-particle&quot;:&quot;&quot;,&quot;non-dropping-particle&quot;:&quot;&quot;},{&quot;family&quot;:&quot;Zalunardo&quot;,&quot;given&quot;:&quot;B&quot;,&quot;parse-names&quot;:false,&quot;dropping-particle&quot;:&quot;&quot;,&quot;non-dropping-particle&quot;:&quot;&quot;},{&quot;family&quot;:&quot;Gibietis&quot;,&quot;given&quot;:&quot;V&quot;,&quot;parse-names&quot;:false,&quot;dropping-particle&quot;:&quot;&quot;,&quot;non-dropping-particle&quot;:&quot;&quot;},{&quot;family&quot;:&quot;Skride&quot;,&quot;given&quot;:&quot;A&quot;,&quot;parse-names&quot;:false,&quot;dropping-particle&quot;:&quot;&quot;,&quot;non-dropping-particle&quot;:&quot;&quot;},{&quot;family&quot;:&quot;Vitola&quot;,&quot;given&quot;:&quot;B&quot;,&quot;parse-names&quot;:false,&quot;dropping-particle&quot;:&quot;&quot;,&quot;non-dropping-particle&quot;:&quot;&quot;},{&quot;family&quot;:&quot;Alatri&quot;,&quot;given&quot;:&quot;A&quot;,&quot;parse-names&quot;:false,&quot;dropping-particle&quot;:&quot;&quot;,&quot;non-dropping-particle&quot;:&quot;&quot;},{&quot;family&quot;:&quot;Bounameaux&quot;,&quot;given&quot;:&quot;H&quot;,&quot;parse-names&quot;:false,&quot;dropping-particle&quot;:&quot;&quot;,&quot;non-dropping-particle&quot;:&quot;&quot;},{&quot;family&quot;:&quot;Calanca&quot;,&quot;given&quot;:&quot;L&quot;,&quot;parse-names&quot;:false,&quot;dropping-particle&quot;:&quot;&quot;,&quot;non-dropping-particle&quot;:&quot;&quot;},{&quot;family&quot;:&quot;Mazzolai&quot;,&quot;given&quot;:&quot;L&quot;,&quot;parse-names&quot;:false,&quot;dropping-particle&quot;:&quot;&quot;,&quot;non-dropping-particle&quot;:&quot;&quot;}],&quot;container-title&quot;:&quot;Research and Practice in Thrombosis and Haemostasis&quot;,&quot;container-title-short&quot;:&quot;Res Pract Thromb Haemost&quot;,&quot;DOI&quot;:&quot;https://doi.org/10.1002/rth2.12446&quot;,&quot;ISSN&quot;:&quot;2475-0379&quot;,&quot;URL&quot;:&quot;https://www.sciencedirect.com/science/article/pii/S2475037922012973&quot;,&quot;issued&quot;:{&quot;date-parts&quot;:[[2021]]},&quot;page&quot;:&quot;168-178&quot;,&quot;abstract&quot;:&quot;Background The optimal therapy of patients with acute subsegmental pulmonary embolism (PE) is controversial. Methods We used the RIETE (Registro Informatizado Enfermedad TromboEmbólica) database to compare the rate of symptomatic PE recurrences during anticoagulation in patients with subsegmental, segmental, or more central PEs. Results Among 15 963 patients with a first episode of symptomatic PE, 834 (5.2%) had subsegmental PE, 3797 (24%) segmental, and 11 332 (71%) more central PE. Most patients in all subgroups received initial therapy with low‐molecular‐weight heparin, and then most switched to vitamin K antagonists. Median duration of therapy was 179, 185, and 204 days, respectively. During anticoagulation, 183 patients developed PE recurrences, 131 developed deep vein thrombosis (DVT), 543 bled, and 1718 died (fatal PE, 135). The rate of PE recurrences was twofold higher in patients with subsegmental PE than in those with segmental (hazard ratio [HR], 2.13; 95% confidence interval [CI], 1.16‐3.85) or more central PE (HR, 1.89; 95% CI, 1.12‐3.13). On multivariable analysis, patients with subsegmental PE had a higher risk for PE recurrences than those with central PE (adjusted HR, 1.75; 95% CI, 1.02‐3.03). After stratifying patients with subsegmental PE according to ultrasound imaging in the lower limbs, the rate of PE recurrences was similar in patients with DVT, in patients without DVT, and in those with no ultrasound imaging. Conclusions Our study reveals that the risk for PE recurrences in patients with segmental PE is not lower than in those with more central PE, thus suggesting that the risk of PE recurrences is not influenced by the anatomic location of PE.&quot;,&quot;issue&quot;:&quot;1&quot;,&quot;volume&quot;:&quot;5&quot;},&quot;isTemporary&quot;:false},{&quot;id&quot;:&quot;5019ee1e-cced-300c-9014-efbdf8fd8d32&quot;,&quot;itemData&quot;:{&quot;type&quot;:&quot;article-journal&quot;,&quot;id&quot;:&quot;5019ee1e-cced-300c-9014-efbdf8fd8d32&quot;,&quot;title&quot;:&quot;Dual-layer dual-energy CT-derived pulmonary perfusion for the differentiation of acute pulmonary embolism and chronic thromboembolic pulmonary hypertension&quot;,&quot;author&quot;:[{&quot;family&quot;:&quot;Gertz&quot;,&quot;given&quot;:&quot;Roman Johannes&quot;,&quot;parse-names&quot;:false,&quot;dropping-particle&quot;:&quot;&quot;,&quot;non-dropping-particle&quot;:&quot;&quot;},{&quot;family&quot;:&quot;Gerhardt&quot;,&quot;given&quot;:&quot;Felix&quot;,&quot;parse-names&quot;:false,&quot;dropping-particle&quot;:&quot;&quot;,&quot;non-dropping-particle&quot;:&quot;&quot;},{&quot;family&quot;:&quot;Pienn&quot;,&quot;given&quot;:&quot;Michael&quot;,&quot;parse-names&quot;:false,&quot;dropping-particle&quot;:&quot;&quot;,&quot;non-dropping-particle&quot;:&quot;&quot;},{&quot;family&quot;:&quot;Lennartz&quot;,&quot;given&quot;:&quot;Simon&quot;,&quot;parse-names&quot;:false,&quot;dropping-particle&quot;:&quot;&quot;,&quot;non-dropping-particle&quot;:&quot;&quot;},{&quot;family&quot;:&quot;Kröger&quot;,&quot;given&quot;:&quot;Jan Robert&quot;,&quot;parse-names&quot;:false,&quot;dropping-particle&quot;:&quot;&quot;,&quot;non-dropping-particle&quot;:&quot;&quot;},{&quot;family&quot;:&quot;Caldeira&quot;,&quot;given&quot;:&quot;Liliana&quot;,&quot;parse-names&quot;:false,&quot;dropping-particle&quot;:&quot;&quot;,&quot;non-dropping-particle&quot;:&quot;&quot;},{&quot;family&quot;:&quot;Pennig&quot;,&quot;given&quot;:&quot;Lenhard&quot;,&quot;parse-names&quot;:false,&quot;dropping-particle&quot;:&quot;&quot;,&quot;non-dropping-particle&quot;:&quot;&quot;},{&quot;family&quot;:&quot;Schömig&quot;,&quot;given&quot;:&quot;Thomas Henning&quot;,&quot;parse-names&quot;:false,&quot;dropping-particle&quot;:&quot;&quot;,&quot;non-dropping-particle&quot;:&quot;&quot;},{&quot;family&quot;:&quot;Hokamp&quot;,&quot;given&quot;:&quot;Nils Große&quot;,&quot;parse-names&quot;:false,&quot;dropping-particle&quot;:&quot;&quot;,&quot;non-dropping-particle&quot;:&quot;&quot;},{&quot;family&quot;:&quot;Maintz&quot;,&quot;given&quot;:&quot;David&quot;,&quot;parse-names&quot;:false,&quot;dropping-particle&quot;:&quot;&quot;,&quot;non-dropping-particle&quot;:&quot;&quot;},{&quot;family&quot;:&quot;Rosenkranz&quot;,&quot;given&quot;:&quot;Stephan&quot;,&quot;parse-names&quot;:false,&quot;dropping-particle&quot;:&quot;&quot;,&quot;non-dropping-particle&quot;:&quot;&quot;},{&quot;family&quot;:&quot;Bunck&quot;,&quot;given&quot;:&quot;Alexander Christian&quot;,&quot;parse-names&quot;:false,&quot;dropping-particle&quot;:&quot;&quot;,&quot;non-dropping-particle&quot;:&quot;&quot;}],&quot;container-title&quot;:&quot;European Radiology&quot;,&quot;container-title-short&quot;:&quot;Eur Radiol&quot;,&quot;DOI&quot;:&quot;10.1007/s00330-023-10337-4&quot;,&quot;ISSN&quot;:&quot;1432-1084&quot;,&quot;URL&quot;:&quot;https://doi.org/10.1007/s00330-023-10337-4&quot;,&quot;issued&quot;:{&quot;date-parts&quot;:[[2023]]},&quot;abstract&quot;:&quot;To evaluate dual-layer dual-energy computed tomography (dlDECT)–derived pulmonary perfusion maps for differentiation between acute pulmonary embolism (PE) and chronic thromboembolic pulmonary hypertension (CTEPH).&quot;},&quot;isTemporary&quot;:false}]},{&quot;citationID&quot;:&quot;MENDELEY_CITATION_06844274-f61a-4c34-b916-3f92616c4422&quot;,&quot;properties&quot;:{&quot;noteIndex&quot;:0},&quot;isEdited&quot;:false,&quot;manualOverride&quot;:{&quot;isManuallyOverridden&quot;:false,&quot;citeprocText&quot;:&quot;[36]&quot;,&quot;manualOverrideText&quot;:&quot;&quot;},&quot;citationTag&quot;:&quot;MENDELEY_CITATION_v3_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&quot;,&quot;citationItems&quot;:[{&quot;id&quot;:&quot;8e7575da-786d-3928-bbfd-6db9059e0c6d&quot;,&quot;itemData&quot;:{&quot;type&quot;:&quot;article-journal&quot;,&quot;id&quot;:&quot;8e7575da-786d-3928-bbfd-6db9059e0c6d&quot;,&quot;title&quot;:&quot;Segmental anatomy of the lungs&quot;,&quot;author&quot;:[{&quot;family&quot;:&quot;Boyden&quot;,&quot;given&quot;:&quot;Emil Anders&quot;,&quot;parse-names&quot;:false,&quot;dropping-particle&quot;:&quot;&quot;,&quot;non-dropping-particle&quot;:&quot;&quot;}],&quot;container-title&quot;:&quot;Mc Graw Hill, New York&quot;,&quot;issued&quot;:{&quot;date-parts&quot;:[[1954]]},&quot;container-title-short&quot;:&quot;&quot;},&quot;isTemporary&quot;:false}]},{&quot;citationID&quot;:&quot;MENDELEY_CITATION_4015aa8a-e5c3-4550-a2dc-bfb6e4657dea&quot;,&quot;properties&quot;:{&quot;noteIndex&quot;:0},&quot;isEdited&quot;:false,&quot;manualOverride&quot;:{&quot;isManuallyOverridden&quot;:false,&quot;citeprocText&quot;:&quot;[37]&quot;,&quot;manualOverrideText&quot;:&quot;&quot;},&quot;citationTag&quot;:&quot;MENDELEY_CITATION_v3_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&quot;,&quot;citationItems&quot;:[{&quot;id&quot;:&quot;9ec61127-a672-30db-aab3-e43ee8267e24&quot;,&quot;itemData&quot;:{&quot;type&quot;:&quot;article-journal&quot;,&quot;id&quot;:&quot;9ec61127-a672-30db-aab3-e43ee8267e24&quot;,&quot;title&quot;:&quot;pROC: an open-source package for R and S+ to analyze and compare ROC curves&quot;,&quot;author&quot;:[{&quot;family&quot;:&quot;Robin&quot;,&quot;given&quot;:&quot;Xavier&quot;,&quot;parse-names&quot;:false,&quot;dropping-particle&quot;:&quot;&quot;,&quot;non-dropping-particle&quot;:&quot;&quot;},{&quot;family&quot;:&quot;Turck&quot;,&quot;given&quot;:&quot;Natacha&quot;,&quot;parse-names&quot;:false,&quot;dropping-particle&quot;:&quot;&quot;,&quot;non-dropping-particle&quot;:&quot;&quot;},{&quot;family&quot;:&quot;Hainard&quot;,&quot;given&quot;:&quot;Alexandre&quot;,&quot;parse-names&quot;:false,&quot;dropping-particle&quot;:&quot;&quot;,&quot;non-dropping-particle&quot;:&quot;&quot;},{&quot;family&quot;:&quot;Tiberti&quot;,&quot;given&quot;:&quot;Natalia&quot;,&quot;parse-names&quot;:false,&quot;dropping-particle&quot;:&quot;&quot;,&quot;non-dropping-particle&quot;:&quot;&quot;},{&quot;family&quot;:&quot;Lisacek&quot;,&quot;given&quot;:&quot;Frédérique&quot;,&quot;parse-names&quot;:false,&quot;dropping-particle&quot;:&quot;&quot;,&quot;non-dropping-particle&quot;:&quot;&quot;},{&quot;family&quot;:&quot;Sanchez&quot;,&quot;given&quot;:&quot;Jean-Charles&quot;,&quot;parse-names&quot;:false,&quot;dropping-particle&quot;:&quot;&quot;,&quot;non-dropping-particle&quot;:&quot;&quot;},{&quot;family&quot;:&quot;Müller&quot;,&quot;given&quot;:&quot;Markus&quot;,&quot;parse-names&quot;:false,&quot;dropping-particle&quot;:&quot;&quot;,&quot;non-dropping-particle&quot;:&quot;&quot;}],&quot;container-title&quot;:&quot;BMC Bioinformatics&quot;,&quot;container-title-short&quot;:&quot;BMC Bioinformatics&quot;,&quot;DOI&quot;:&quot;10.1186/1471-2105-12-77&quot;,&quot;ISSN&quot;:&quot;1471-2105&quot;,&quot;URL&quot;:&quot;https://doi.org/10.1186/1471-2105-12-77&quot;,&quot;issued&quot;:{&quot;date-parts&quot;:[[2011]]},&quot;page&quot;:&quot;77&quot;,&quot;abstract&quot;:&quot;Receiver operating characteristic (ROC) curves are useful tools to evaluate classifiers in biomedical and bioinformatics applications. However, conclusions are often reached through inconsistent use or insufficient statistical analysis. To support researchers in their ROC curves analysis we developed pROC, a package for R and S+ that contains a set of tools displaying, analyzing, smoothing and comparing ROC curves in a user-friendly, object-oriented and flexible interface.&quot;,&quot;issue&quot;:&quot;1&quot;,&quot;volume&quot;:&quot;12&quot;},&quot;isTemporary&quot;:false}]},{&quot;citationID&quot;:&quot;MENDELEY_CITATION_24060eff-0c01-4e4e-854f-686d16afc151&quot;,&quot;properties&quot;:{&quot;noteIndex&quot;:0},&quot;isEdited&quot;:false,&quot;manualOverride&quot;:{&quot;isManuallyOverridden&quot;:false,&quot;citeprocText&quot;:&quot;[38]&quot;,&quot;manualOverrideText&quot;:&quot;&quot;},&quot;citationTag&quot;:&quot;MENDELEY_CITATION_v3_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&quot;,&quot;citationItems&quot;:[{&quot;id&quot;:&quot;0bd5f90d-86eb-324d-b047-3185fe90a515&quot;,&quot;itemData&quot;:{&quot;type&quot;:&quot;article-journal&quot;,&quot;id&quot;:&quot;0bd5f90d-86eb-324d-b047-3185fe90a515&quot;,&quot;title&quot;:&quot;Combining diagnostic test results to increase accuracy.&quot;,&quot;author&quot;:[{&quot;family&quot;:&quot;Pepe&quot;,&quot;given&quot;:&quot;M S&quot;,&quot;parse-names&quot;:false,&quot;dropping-particle&quot;:&quot;&quot;,&quot;non-dropping-particle&quot;:&quot;&quot;},{&quot;family&quot;:&quot;Thompson&quot;,&quot;given&quot;:&quot;M L&quot;,&quot;parse-names&quot;:false,&quot;dropping-particle&quot;:&quot;&quot;,&quot;non-dropping-particle&quot;:&quot;&quot;}],&quot;container-title&quot;:&quot;Biostatistics (Oxford, England)&quot;,&quot;container-title-short&quot;:&quot;Biostatistics&quot;,&quot;DOI&quot;:&quot;10.1093/biostatistics/1.2.123&quot;,&quot;ISSN&quot;:&quot;1468-4357 (Electronic)&quot;,&quot;PMID&quot;:&quot;12933515&quot;,&quot;issued&quot;:{&quot;date-parts&quot;:[[2000,6]]},&quot;publisher-place&quot;:&quot;England&quot;,&quot;page&quot;:&quot;123-140&quot;,&quot;language&quot;:&quot;eng&quot;,&quot;abstract&quot;:&quot;When multiple diagnostic tests are performed on an individual or multiple disease  markers are available it may be possible to combine the information to diagnose disease. We consider how to choose linear combinations of markers in order to optimize diagnostic accuracy. The accuracy index to be maximized is the area or partial area under the receiver operating characteristic (ROC) curve. We propose a distribution-free rank-based approach for optimizing the area under the ROC curve and compare it with logistic regression and with classic linear discriminant analysis (LDA). It has been shown that the latter method optimizes the area under the ROC curve when test results have a multivariate normal distribution for diseased and non-diseased populations. Simulation studies suggest that the proposed non-parametric method is efficient when data are multivariate normal.The distribution-free method is generalized to a smooth distribution-free approach to: (i) accommodate some reasonable smoothness assumptions; (ii) incorporate covariate effects; and (iii) yield optimized partial areas under the ROC curve. This latter feature is particularly important since it allows one to focus on a region of the ROC curve which is of most relevance to clinical practice. Neither logistic regression nor LDA necessarily maximize partial areas. The approaches are illustrated on two cancer datasets, one involving serum antigen markers for pancreatic cancer and the other involving longitudinal prostate specific antigen data.&quot;,&quot;issue&quot;:&quot;2&quot;,&quot;volume&quot;:&quot;1&quot;},&quot;isTemporary&quot;:false}]},{&quot;citationID&quot;:&quot;MENDELEY_CITATION_b49b7e68-3e1e-4566-8e9d-511dc8bcae62&quot;,&quot;properties&quot;:{&quot;noteIndex&quot;:0},&quot;isEdited&quot;:false,&quot;manualOverride&quot;:{&quot;isManuallyOverridden&quot;:false,&quot;citeprocText&quot;:&quot;[39]&quot;,&quot;manualOverrideText&quot;:&quot;&quot;},&quot;citationTag&quot;:&quot;MENDELEY_CITATION_v3_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&quot;,&quot;citationItems&quot;:[{&quot;id&quot;:&quot;9eb5e542-92cc-3a8b-a5fb-a889faa7f09d&quot;,&quot;itemData&quot;:{&quot;type&quot;:&quot;article-journal&quot;,&quot;id&quot;:&quot;9eb5e542-92cc-3a8b-a5fb-a889faa7f09d&quot;,&quot;title&quot;:&quot;Comparing the areas under two or more correlated receiver operating characteristic curves: a nonparametric approach&quot;,&quot;author&quot;:[{&quot;family&quot;:&quot;DeLong&quot;,&quot;given&quot;:&quot;E R&quot;,&quot;parse-names&quot;:false,&quot;dropping-particle&quot;:&quot;&quot;,&quot;non-dropping-particle&quot;:&quot;&quot;},{&quot;family&quot;:&quot;DeLong&quot;,&quot;given&quot;:&quot;D M&quot;,&quot;parse-names&quot;:false,&quot;dropping-particle&quot;:&quot;&quot;,&quot;non-dropping-particle&quot;:&quot;&quot;},{&quot;family&quot;:&quot;Clarke-Pearson&quot;,&quot;given&quot;:&quot;D L&quot;,&quot;parse-names&quot;:false,&quot;dropping-particle&quot;:&quot;&quot;,&quot;non-dropping-particle&quot;:&quot;&quot;}],&quot;container-title&quot;:&quot;Biometrics&quot;,&quot;container-title-short&quot;:&quot;Biometrics&quot;,&quot;ISSN&quot;:&quot;0006-341X (Print)\r0006-341x&quot;,&quot;PMID&quot;:&quot;3203132&quot;,&quot;issued&quot;:{&quot;date-parts&quot;:[[1988]]},&quot;page&quot;:&quot;837-845&quot;,&quot;language&quot;:&quot;eng&quot;,&quot;abstract&quot;:&quot;Methods of evaluating and comparing the performance of diagnostic tests are of increasing importance as new tests are developed and marketed. When a test is based on an observed variable that lies on a continuous or graded scale, an assessment of the overall value of the test can be made through the use of a receiver operating characteristic (ROC) curve. The curve is constructed by varying the cutpoint used to determine which values of the observed variable will be considered abnormal and then plotting the resulting sensitivities against the corresponding false positive rates. When two or more empirical curves are constructed based on tests performed on the same individuals, statistical analysis on differences between curves must take into account the correlated nature of the data. This paper presents a nonparametric approach to the analysis of areas under correlated ROC curves, by using the theory on generalized U-statistics to generate an estimated covariance matrix.&quot;,&quot;edition&quot;:&quot;1988/09/01&quot;,&quot;issue&quot;:&quot;3&quot;,&quot;volume&quot;:&quot;44&quot;},&quot;isTemporary&quot;:false}]},{&quot;citationID&quot;:&quot;MENDELEY_CITATION_196abf46-6305-497a-886c-4abf0745016f&quot;,&quot;properties&quot;:{&quot;noteIndex&quot;:0},&quot;isEdited&quot;:false,&quot;manualOverride&quot;:{&quot;isManuallyOverridden&quot;:false,&quot;citeprocText&quot;:&quot;[40, 41]&quot;,&quot;manualOverrideText&quot;:&quot;&quot;},&quot;citationTag&quot;:&quot;MENDELEY_CITATION_v3_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&quot;,&quot;citationItems&quot;:[{&quot;id&quot;:&quot;c0c852ec-0fbd-3cee-bddb-22ac33836480&quot;,&quot;itemData&quot;:{&quot;type&quot;:&quot;article-journal&quot;,&quot;id&quot;:&quot;c0c852ec-0fbd-3cee-bddb-22ac33836480&quot;,&quot;title&quot;:&quot;Intraclass correlation – A discussion and demonstration of basic features&quot;,&quot;author&quot;:[{&quot;family&quot;:&quot;Liljequist&quot;,&quot;given&quot;:&quot;David&quot;,&quot;parse-names&quot;:false,&quot;dropping-particle&quot;:&quot;&quot;,&quot;non-dropping-particle&quot;:&quot;&quot;},{&quot;family&quot;:&quot;Elfving&quot;,&quot;given&quot;:&quot;Britt&quot;,&quot;parse-names&quot;:false,&quot;dropping-particle&quot;:&quot;&quot;,&quot;non-dropping-particle&quot;:&quot;&quot;},{&quot;family&quot;:&quot;Skavberg Roaldsen&quot;,&quot;given&quot;:&quot;Kirsti&quot;,&quot;parse-names&quot;:false,&quot;dropping-particle&quot;:&quot;&quot;,&quot;non-dropping-particle&quot;:&quot;&quot;}],&quot;container-title&quot;:&quot;PLOS ONE&quot;,&quot;container-title-short&quot;:&quot;PLoS One&quot;,&quot;URL&quot;:&quot;https://doi.org/10.1371/journal.pone.0219854&quot;,&quot;issued&quot;:{&quot;date-parts&quot;:[[2019,7,22]]},&quot;page&quot;:&quot;e0219854&quot;,&quot;abstract&quot;:&quot;A re-analysis of intraclass correlation (ICC) theory is presented together with Monte Carlo simulations of ICC probability distributions. A partly revised and simplified theory of the single-score ICC is obtained, together with an alternative and simple recipe for its use in reliability studies. Our main, practical conclusion is that in the analysis of a reliability study it is neither necessary nor convenient to start from an initial choice of a specified statistical model. Rather, one may impartially use all three single-score ICC formulas. A near equality of the three ICC values indicates the absence of bias (systematic error), in which case the classical (one-way random) ICC may be used. A consistency ICC larger than absolute agreement ICC indicates the presence of non-negligible bias; if so, classical ICC is invalid and misleading. An F-test may be used to confirm whether biases are present. From the resulting model (without or with bias) variances and confidence intervals may then be calculated. In presence of bias, both absolute agreement ICC and consistency ICC should be reported, since they give different and complementary information about the reliability of the method. A clinical example with data from the literature is given.&quot;,&quot;publisher&quot;:&quot;Public Library of Science&quot;,&quot;issue&quot;:&quot;7&quot;,&quot;volume&quot;:&quot;14&quot;},&quot;isTemporary&quot;:false},{&quot;id&quot;:&quot;81094e2e-2ab6-361f-b890-a80db9a97110&quot;,&quot;itemData&quot;:{&quot;type&quot;:&quot;article-journal&quot;,&quot;id&quot;:&quot;81094e2e-2ab6-361f-b890-a80db9a97110&quot;,&quot;title&quot;:&quot;A Guideline of Selecting and Reporting Intraclass Correlation Coefficients for Reliability Research&quot;,&quot;author&quot;:[{&quot;family&quot;:&quot;Koo&quot;,&quot;given&quot;:&quot;Terry K&quot;,&quot;parse-names&quot;:false,&quot;dropping-particle&quot;:&quot;&quot;,&quot;non-dropping-particle&quot;:&quot;&quot;},{&quot;family&quot;:&quot;Li&quot;,&quot;given&quot;:&quot;Mae Y&quot;,&quot;parse-names&quot;:false,&quot;dropping-particle&quot;:&quot;&quot;,&quot;non-dropping-particle&quot;:&quot;&quot;}],&quot;container-title&quot;:&quot;Journal of Chiropractic Medicine&quot;,&quot;container-title-short&quot;:&quot;J Chiropr Med&quot;,&quot;DOI&quot;:&quot;https://doi.org/10.1016/j.jcm.2016.02.012&quot;,&quot;ISSN&quot;:&quot;1556-3707&quot;,&quot;URL&quot;:&quot;https://www.sciencedirect.com/science/article/pii/S1556370716000158&quot;,&quot;issued&quot;:{&quot;date-parts&quot;:[[2016]]},&quot;page&quot;:&quot;155-163&quot;,&quot;abstract&quot;:&quot;Objective Intraclass correlation coefficient (ICC) is a widely used reliability index in test-retest, intrarater, and interrater reliability analyses. This article introduces the basic concept of ICC in the content of reliability analysis. Discussion for Researchers There are 10 forms of ICCs. Because each form involves distinct assumptions in their calculation and will lead to different interpretations, researchers should explicitly specify the ICC form they used in their calculation. A thorough review of the research design is needed in selecting the appropriate form of ICC to evaluate reliability. The best practice of reporting ICC should include software information, “model,” “type,” and “definition” selections. Discussion for Readers When coming across an article that includes ICC, readers should first check whether information about the ICC form has been reported and if an appropriate ICC form was used. Based on the 95% confident interval of the ICC estimate, values less than 0.5, between 0.5 and 0.75, between 0.75 and 0.9, and greater than 0.90 are indicative of poor, moderate, good, and excellent reliability, respectively. Conclusion This article provides a practical guideline for clinical researchers to choose the correct form of ICC and suggests the best practice of reporting ICC parameters in scientific publications. This article also gives readers an appreciation for what to look for when coming across ICC while reading an article.&quot;,&quot;issue&quot;:&quot;2&quot;,&quot;volume&quot;:&quot;15&quot;},&quot;isTemporary&quot;:false}]},{&quot;citationID&quot;:&quot;MENDELEY_CITATION_a311e445-395f-4955-b15e-fb6f0a1ff206&quot;,&quot;properties&quot;:{&quot;noteIndex&quot;:0},&quot;isEdited&quot;:false,&quot;manualOverride&quot;:{&quot;isManuallyOverridden&quot;:false,&quot;citeprocText&quot;:&quot;[42]&quot;,&quot;manualOverrideText&quot;:&quot;&quot;},&quot;citationTag&quot;:&quot;MENDELEY_CITATION_v3_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&quot;,&quot;citationItems&quot;:[{&quot;id&quot;:&quot;66ebf65a-e6bb-3a76-a59e-c221f06d18ab&quot;,&quot;itemData&quot;:{&quot;type&quot;:&quot;article-journal&quot;,&quot;id&quot;:&quot;66ebf65a-e6bb-3a76-a59e-c221f06d18ab&quot;,&quot;title&quot;:&quot;No Title&quot;,&quot;author&quot;:[{&quot;family&quot;:&quot;Revelle&quot;,&quot;given&quot;:&quot;W.R.&quot;,&quot;parse-names&quot;:false,&quot;dropping-particle&quot;:&quot;&quot;,&quot;non-dropping-particle&quot;:&quot;&quot;}],&quot;container-title&quot;:&quot;psych: Procedures for Personality and Psychological Research. Software&quot;,&quot;issued&quot;:{&quot;date-parts&quot;:[[2017]]},&quot;container-title-short&quot;:&quot;&quot;},&quot;isTemporary&quot;:false}]},{&quot;citationID&quot;:&quot;MENDELEY_CITATION_c32a4db6-43b2-499f-a468-6486240cd8e4&quot;,&quot;properties&quot;:{&quot;noteIndex&quot;:0},&quot;isEdited&quot;:false,&quot;manualOverride&quot;:{&quot;isManuallyOverridden&quot;:false,&quot;citeprocText&quot;:&quot;[43]&quot;,&quot;manualOverrideText&quot;:&quot;&quot;},&quot;citationTag&quot;:&quot;MENDELEY_CITATION_v3_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&quot;,&quot;citationItems&quot;:[{&quot;id&quot;:&quot;9f4cb6d0-01d3-335e-b953-d754019944e7&quot;,&quot;itemData&quot;:{&quot;type&quot;:&quot;article-journal&quot;,&quot;id&quot;:&quot;9f4cb6d0-01d3-335e-b953-d754019944e7&quot;,&quot;title&quot;:&quot;Measuring agreement in method comparison studies.&quot;,&quot;author&quot;:[{&quot;family&quot;:&quot;Bland&quot;,&quot;given&quot;:&quot;J M&quot;,&quot;parse-names&quot;:false,&quot;dropping-particle&quot;:&quot;&quot;,&quot;non-dropping-particle&quot;:&quot;&quot;},{&quot;family&quot;:&quot;Altman&quot;,&quot;given&quot;:&quot;D G&quot;,&quot;parse-names&quot;:false,&quot;dropping-particle&quot;:&quot;&quot;,&quot;non-dropping-particle&quot;:&quot;&quot;}],&quot;container-title&quot;:&quot;Statistical methods in medical research&quot;,&quot;container-title-short&quot;:&quot;Stat Methods Med Res&quot;,&quot;DOI&quot;:&quot;10.1177/096228029900800204&quot;,&quot;ISSN&quot;:&quot;0962-2802 (Print)&quot;,&quot;PMID&quot;:&quot;10501650&quot;,&quot;issued&quot;:{&quot;date-parts&quot;:[[1999,6]]},&quot;publisher-place&quot;:&quot;England&quot;,&quot;page&quot;:&quot;135-160&quot;,&quot;language&quot;:&quot;eng&quot;,&quot;abstract&quot;:&quot;Agreement between two methods of clinical measurement can be quantified using the  differences between observations made using the two methods on the same subjects. The 95% limits of agreement, estimated by mean difference +/- 1.96 standard deviation of the differences, provide an interval within which 95% of differences between measurements by the two methods are expected to lie. We describe how graphical methods can be used to investigate the assumptions of the method and we also give confidence intervals. We extend the basic approach to data where there is a relationship between difference and magnitude, both with a simple logarithmic transformation approach and a new, more general, regression approach. We discuss the importance of the repeatability of each method separately and compare an estimate of this to the limits of agreement. We extend the limits of agreement approach to data with repeated measurements, proposing new estimates for equal numbers of replicates by each method on each subject, for unequal numbers of replicates, and for replicated data collected in pairs, where the underlying value of the quantity being measured is changing. Finally, we describe a nonparametric approach to comparing methods.&quot;,&quot;issue&quot;:&quot;2&quot;,&quot;volume&quot;:&quot;8&quot;},&quot;isTemporary&quot;:false}]},{&quot;citationID&quot;:&quot;MENDELEY_CITATION_6acb66e1-88ec-4e08-be45-55fe7394049f&quot;,&quot;properties&quot;:{&quot;noteIndex&quot;:0},&quot;isEdited&quot;:false,&quot;manualOverride&quot;:{&quot;isManuallyOverridden&quot;:false,&quot;citeprocText&quot;:&quot;[9–14]&quot;,&quot;manualOverrideText&quot;:&quot;&quot;},&quot;citationTag&quot;:&quot;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&quot;,&quot;citationItems&quot;:[{&quot;id&quot;:&quot;19498aae-d6f4-3060-bf8f-e47caa45c6e7&quot;,&quot;itemData&quot;:{&quot;type&quot;:&quot;article-journal&quot;,&quot;id&quot;:&quot;19498aae-d6f4-3060-bf8f-e47caa45c6e7&quot;,&quot;title&quot;:&quot;The role of computed tomography in the diagnosis of acute and chronic pulmonary  embolism.&quot;,&quot;author&quot;:[{&quot;family&quot;:&quot;Doğan&quot;,&quot;given&quot;:&quot;Halil&quot;,&quot;parse-names&quot;:false,&quot;dropping-particle&quot;:&quot;&quot;,&quot;non-dropping-particle&quot;:&quot;&quot;},{&quot;family&quot;:&quot;Roos&quot;,&quot;given&quot;:&quot;Albert&quot;,&quot;parse-names&quot;:false,&quot;dropping-particle&quot;:&quot;&quot;,&quot;non-dropping-particle&quot;:&quot;de&quot;},{&quot;family&quot;:&quot;Geleijins&quot;,&quot;given&quot;:&quot;Jacob&quot;,&quot;parse-names&quot;:false,&quot;dropping-particle&quot;:&quot;&quot;,&quot;non-dropping-particle&quot;:&quot;&quot;},{&quot;family&quot;:&quot;Huisman&quot;,&quot;given&quot;:&quot;Menno&quot;,&quot;parse-names&quot;:false,&quot;dropping-particle&quot;:&quot;V&quot;,&quot;non-dropping-particle&quot;:&quot;&quot;},{&quot;family&quot;:&quot;Kroft&quot;,&quot;given&quot;:&quot;Lucia J M&quot;,&quot;parse-names&quot;:false,&quot;dropping-particle&quot;:&quot;&quot;,&quot;non-dropping-particle&quot;:&quot;&quot;}],&quot;container-title&quot;:&quot;Diagnostic and interventional radiology (Ankara, Turkey)&quot;,&quot;container-title-short&quot;:&quot;Diagn Interv Radiol&quot;,&quot;DOI&quot;:&quot;10.5152/dir.2015.14403&quot;,&quot;ISSN&quot;:&quot;1305-3612 (Electronic)&quot;,&quot;PMID&quot;:&quot;26133321&quot;,&quot;issued&quot;:{&quot;date-parts&quot;:[[2015]]},&quot;publisher-place&quot;:&quot;Turkey&quot;,&quot;page&quot;:&quot;307-316&quot;,&quot;language&quot;:&quot;eng&quot;,&quot;abstract&quot;:&quot;Pulmonary embolism (PE) is a potentially life threatening condition requiring  adequate diagnosis and treatment. Computed tomography pulmonary angiography (CTPA) is excellent for including and excluding PE, therefore CT is the first-choice diagnostic imaging technique in patients suspected of having acute PE. Due to its wide availability and low invasiveness, CTPA tends to be overused. Correct implementation of clinical decision rules in diagnostic workup for PE improves adequate use of CT. Also, CT adds prognostic value by evaluating right ventricular (RV) function. CT-assessed RV dysfunction and to lesser extent central emboli location predicts PE-related mortality in normotensive and hypotensive patients, while PE embolic obstruction index has limited prognostic value. Simple RV/left ventricular (LV) diameter ratio measures &gt;1.0 already predict risk for adverse outcome, whereas ratios &lt;1.0 can safely exclude adverse outcome. Consequently, assessing the RV/LV diameter ratio may help identify patients who are potential candidates for treatment at home instead of treatment in the hospital. A minority of patients develop chronic thromboembolic pulmonary hypertension (CTEPH) following acute PE, which is a life-threatening condition that can be diagnosed by CT. In proximal CTEPH, involving the more central pulmonary arteries, thrombectomy usually results in good outcome in terms of both functional status and long-term survival rate. CT is becoming the imaging method of choice for diagnosing CTEPH as it can identify patients who may benefit from thrombectomy. New CT developments such as distensibility measurements and dual-energy or subtraction techniques may further refine diagnosis and prognosis for improved patient care.&quot;,&quot;issue&quot;:&quot;4&quot;,&quot;volume&quot;:&quot;21&quot;},&quot;isTemporary&quot;:false},{&quot;id&quot;:&quot;98efc6bc-7d52-343d-adc1-829de805756a&quot;,&quot;itemData&quot;:{&quot;type&quot;:&quot;article-journal&quot;,&quot;id&quot;:&quot;98efc6bc-7d52-343d-adc1-829de805756a&quot;,&quot;title&quot;:&quot;Acute and chronic pulmonary emboli: angiography-CT correlation.&quot;,&quot;author&quot;:[{&quot;family&quot;:&quot;Wittram&quot;,&quot;given&quot;:&quot;Conrad&quot;,&quot;parse-names&quot;:false,&quot;dropping-particle&quot;:&quot;&quot;,&quot;non-dropping-particle&quot;:&quot;&quot;},{&quot;family&quot;:&quot;Kalra&quot;,&quot;given&quot;:&quot;Mannudeep K&quot;,&quot;parse-names&quot;:false,&quot;dropping-particle&quot;:&quot;&quot;,&quot;non-dropping-particle&quot;:&quot;&quot;},{&quot;family&quot;:&quot;Maher&quot;,&quot;given&quot;:&quot;Michael M&quot;,&quot;parse-names&quot;:false,&quot;dropping-particle&quot;:&quot;&quot;,&quot;non-dropping-particle&quot;:&quot;&quot;},{&quot;family&quot;:&quot;Greenfield&quot;,&quot;given&quot;:&quot;Alan&quot;,&quot;parse-names&quot;:false,&quot;dropping-particle&quot;:&quot;&quot;,&quot;non-dropping-particle&quot;:&quot;&quot;},{&quot;family&quot;:&quot;McLoud&quot;,&quot;given&quot;:&quot;Theresa C&quot;,&quot;parse-names&quot;:false,&quot;dropping-particle&quot;:&quot;&quot;,&quot;non-dropping-particle&quot;:&quot;&quot;},{&quot;family&quot;:&quot;Shepard&quot;,&quot;given&quot;:&quot;Jo-Anne O&quot;,&quot;parse-names&quot;:false,&quot;dropping-particle&quot;:&quot;&quot;,&quot;non-dropping-particle&quot;:&quot;&quot;}],&quot;container-title&quot;:&quot;AJR. American journal of roentgenology&quot;,&quot;container-title-short&quot;:&quot;AJR Am J Roentgenol&quot;,&quot;DOI&quot;:&quot;10.2214/AJR.04.1955&quot;,&quot;ISSN&quot;:&quot;1546-3141 (Electronic)&quot;,&quot;PMID&quot;:&quot;16714619&quot;,&quot;issued&quot;:{&quot;date-parts&quot;:[[2006,6]]},&quot;publisher-place&quot;:&quot;United States&quot;,&quot;page&quot;:&quot;S421-9&quot;,&quot;language&quot;:&quot;eng&quot;,&quot;abstract&quot;:&quot;OBJECTIVE: The objective of our study was to review the classic direct and  indirect angiographic signs of acute and chronic pulmonary embolism (PE) and correlate these findings with MDCT. CONCLUSION: CT and angiography have complementary roles in the accurate diagnosis of acute and chronic thromboembolic disease. Conventional angiography should be used as a problem-solving technique after CT angiography has been performed because CT angiography is less invasive.&quot;,&quot;issue&quot;:&quot;6 Suppl 2&quot;,&quot;volume&quot;:&quot;186&quot;},&quot;isTemporary&quot;:false},{&quot;id&quot;:&quot;951f305e-2ba0-362f-b866-d7eafab82d05&quot;,&quot;itemData&quot;:{&quot;type&quot;:&quot;article-journal&quot;,&quot;id&quot;:&quot;951f305e-2ba0-362f-b866-d7eafab82d05&quot;,&quot;title&quot;:&quot;Acute and chronic pulmonary embolism: an in-depth review for radiologists through  the use of frequently asked questions.&quot;,&quot;author&quot;:[{&quot;family&quot;:&quot;Pena&quot;,&quot;given&quot;:&quot;Elena&quot;,&quot;parse-names&quot;:false,&quot;dropping-particle&quot;:&quot;&quot;,&quot;non-dropping-particle&quot;:&quot;&quot;},{&quot;family&quot;:&quot;Dennie&quot;,&quot;given&quot;:&quot;Carole&quot;,&quot;parse-names&quot;:false,&quot;dropping-particle&quot;:&quot;&quot;,&quot;non-dropping-particle&quot;:&quot;&quot;}],&quot;container-title&quot;:&quot;Seminars in ultrasound, CT, and MR&quot;,&quot;container-title-short&quot;:&quot;Semin Ultrasound CT MR&quot;,&quot;DOI&quot;:&quot;10.1053/j.sult.2012.06.001&quot;,&quot;ISSN&quot;:&quot;1558-5034 (Electronic)&quot;,&quot;PMID&quot;:&quot;23168061&quot;,&quot;issued&quot;:{&quot;date-parts&quot;:[[2012,12]]},&quot;publisher-place&quot;:&quot;United States&quot;,&quot;page&quot;:&quot;500-521&quot;,&quot;language&quot;:&quot;eng&quot;,&quot;abstract&quot;:&quot;In this article, the authors review the role of the different imaging modalities  in the diagnostic workup of patients with suspected acute or chronic pulmonary embolism (PE). The authors also discuss the current guidelines for the diagnosis of acute PE based on the pretest probability clinical assessment and outline the current recommendations for special patient populations. The recent guidelines from the American Thoracic Society/Society of Thoracic Radiology for the assessment of suspected PE in pregnancy are also reviewed. Finally, the imaging findings in acute and chronic PE are illustrated.&quot;,&quot;issue&quot;:&quot;6&quot;,&quot;volume&quot;:&quot;33&quot;},&quot;isTemporary&quot;:false},{&quot;id&quot;:&quot;45f7fce7-1d0a-310f-afb3-08eeb196649e&quot;,&quot;itemData&quot;:{&quot;type&quot;:&quot;article-journal&quot;,&quot;id&quot;:&quot;45f7fce7-1d0a-310f-afb3-08eeb196649e&quot;,&quot;title&quot;:&quot;Imaging of acute and chronic thromboembolic disease: state of the art.&quot;,&quot;author&quot;:[{&quot;family&quot;:&quot;Ruggiero&quot;,&quot;given&quot;:&quot;A&quot;,&quot;parse-names&quot;:false,&quot;dropping-particle&quot;:&quot;&quot;,&quot;non-dropping-particle&quot;:&quot;&quot;},{&quot;family&quot;:&quot;Screaton&quot;,&quot;given&quot;:&quot;N J&quot;,&quot;parse-names&quot;:false,&quot;dropping-particle&quot;:&quot;&quot;,&quot;non-dropping-particle&quot;:&quot;&quot;}],&quot;container-title&quot;:&quot;Clinical radiology&quot;,&quot;container-title-short&quot;:&quot;Clin Radiol&quot;,&quot;DOI&quot;:&quot;10.1016/j.crad.2017.02.011&quot;,&quot;ISSN&quot;:&quot;1365-229X (Electronic)&quot;,&quot;PMID&quot;:&quot;28330686&quot;,&quot;issued&quot;:{&quot;date-parts&quot;:[[2017,5]]},&quot;publisher-place&quot;:&quot;England&quot;,&quot;page&quot;:&quot;375-388&quot;,&quot;language&quot;:&quot;eng&quot;,&quot;abstract&quot;:&quot;Acute pulmonary embolism (PE) is a life-threatening condition that requires prompt  diagnosis and treatment. Recent advances in imaging allow acute and rapid recognition even by the non-specialist radiologist. Most acute emboli resolve on anticoagulation without sequelae; however, some emboli fail to fully resolve becoming endothelialised with the development of chronic thromboembolic disease (CTED). Increased pulmonary vascular resistance arising from CTED may lead to chronic thromboembolic pulmonary hypertension (CTEPH) a debilitating disease affecting up to 5% of survivors of acute PE. Diagnostic evaluation is more complex in CTEPH/CTED than acute PE with subtle imaging features often being overlooked or misinterpreted. Differentiation of acute from chronic PE and from other forms of pulmonary hypertension has profound therapeutic implications. Diverse imaging techniques are available to diagnose and monitor PEs both in the acute and chronic setting. Broadly they include techniques that provide data on lung parenchymal perfusion (ventilation-perfusion [VQ] scintigraphy), angiographic techniques (computed tomography [CT], magnetic resonance imaging [MRI], and invasive angiography) or a combination of both (MR angiography and time-resolved angiography or dual-energy CT angiography). This review aims to describe state of the art imaging highlighting the strength and weaknesses of individual techniques in the diagnosis of acute and chronic PE.&quot;,&quot;issue&quot;:&quot;5&quot;,&quot;volume&quot;:&quot;72&quot;},&quot;isTemporary&quot;:false},{&quot;id&quot;:&quot;bc0e756c-e070-3680-a345-b5636df3cd2a&quot;,&quot;itemData&quot;:{&quot;type&quot;:&quot;article-journal&quot;,&quot;id&quot;:&quot;bc0e756c-e070-3680-a345-b5636df3cd2a&quot;,&quot;title&quot;:&quot;Modern diagnosis of chronic thromboembolic pulmonary hypertension&quot;,&quot;author&quot;:[{&quot;family&quot;:&quot;Kharat&quot;,&quot;given&quot;:&quot;Aileen&quot;,&quot;parse-names&quot;:false,&quot;dropping-particle&quot;:&quot;&quot;,&quot;non-dropping-particle&quot;:&quot;&quot;},{&quot;family&quot;:&quot;Hachulla&quot;,&quot;given&quot;:&quot;Anne-Lise&quot;,&quot;parse-names&quot;:false,&quot;dropping-particle&quot;:&quot;&quot;,&quot;non-dropping-particle&quot;:&quot;&quot;},{&quot;family&quot;:&quot;Noble&quot;,&quot;given&quot;:&quot;Stéphane&quot;,&quot;parse-names&quot;:false,&quot;dropping-particle&quot;:&quot;&quot;,&quot;non-dropping-particle&quot;:&quot;&quot;},{&quot;family&quot;:&quot;Lador&quot;,&quot;given&quot;:&quot;Frédéric&quot;,&quot;parse-names&quot;:false,&quot;dropping-particle&quot;:&quot;&quot;,&quot;non-dropping-particle&quot;:&quot;&quot;}],&quot;container-title&quot;:&quot;Thrombosis Research&quot;,&quot;container-title-short&quot;:&quot;Thromb Res&quot;,&quot;DOI&quot;:&quot;https://doi.org/10.1016/j.thromres.2017.09.008&quot;,&quot;ISSN&quot;:&quot;0049-3848&quot;,&quot;URL&quot;:&quot;http://www.sciencedirect.com/science/article/pii/S0049384817304863&quot;,&quot;issued&quot;:{&quot;date-parts&quot;:[[2018]]},&quot;page&quot;:&quot;260-265&quot;,&quot;abstract&quot;:&quot;Chronic thromboembolic pulmonary hypertension (CTEPH) should be suspected in patients presenting persistent dyspnea three months after a pulmonary embolism or in patients presenting with acute pulmonary embolism and suggestive images on the CT-scan. For these patients, a specific diagnostic work-up should be performed. First step consists of the ventilation/perfusion (V/Q) scan which is a good screening test due to its high sensitivity and high negative predictive value. Pulmonary angiography remains the gold standard approach for the confirmation of the diagnosis and pre-surgical evaluation of CTEPH. New emerging technologies such as Dual-Energy Computed Tomography angiography (DECT) and Computed Tomography angiography (CTA) are developing and broadly available. These non invasive methods provide diagnostic information similar to conventional pulmonary angiography and surgical operability information. They are to be considered as an alternative in the diagnostic approach of patients with CTEPH as presented in the ESC/ERS guidelines. Haemodynamic measurement whiles exercising during right heart catheterization may improve diagnostic sensitivity of CTEPH and could therefore be used as a diagnostic test in patient with normal haemodynamic at rest.&quot;,&quot;volume&quot;:&quot;163&quot;},&quot;isTemporary&quot;:false},{&quot;id&quot;:&quot;5c9f8092-db04-326c-ba94-0d283f7686cf&quot;,&quot;itemData&quot;:{&quot;type&quot;:&quot;article-journal&quot;,&quot;id&quot;:&quot;5c9f8092-db04-326c-ba94-0d283f7686cf&quot;,&quot;title&quot;:&quot;Imaging of Pulmonary Hypertension in Adults: A Position Paper from                    the Fleischner Society&quot;,&quot;author&quot;:[{&quot;family&quot;:&quot;Remy-Jardin&quot;,&quot;given&quot;:&quot;Martine&quot;,&quot;parse-names&quot;:false,&quot;dropping-particle&quot;:&quot;&quot;,&quot;non-dropping-particle&quot;:&quot;&quot;},{&quot;family&quot;:&quot;Ryerson&quot;,&quot;given&quot;:&quot;Christopher J&quot;,&quot;parse-names&quot;:false,&quot;dropping-particle&quot;:&quot;&quot;,&quot;non-dropping-particle&quot;:&quot;&quot;},{&quot;family&quot;:&quot;Schiebler&quot;,&quot;given&quot;:&quot;Mark L&quot;,&quot;parse-names&quot;:false,&quot;dropping-particle&quot;:&quot;&quot;,&quot;non-dropping-particle&quot;:&quot;&quot;},{&quot;family&quot;:&quot;Leung&quot;,&quot;given&quot;:&quot;Ann N C&quot;,&quot;parse-names&quot;:false,&quot;dropping-particle&quot;:&quot;&quot;,&quot;non-dropping-particle&quot;:&quot;&quot;},{&quot;family&quot;:&quot;Wild&quot;,&quot;given&quot;:&quot;James M&quot;,&quot;parse-names&quot;:false,&quot;dropping-particle&quot;:&quot;&quot;,&quot;non-dropping-particle&quot;:&quot;&quot;},{&quot;family&quot;:&quot;Hoeper&quot;,&quot;given&quot;:&quot;Marius M&quot;,&quot;parse-names&quot;:false,&quot;dropping-particle&quot;:&quot;&quot;,&quot;non-dropping-particle&quot;:&quot;&quot;},{&quot;family&quot;:&quot;Alderson&quot;,&quot;given&quot;:&quot;Philip O&quot;,&quot;parse-names&quot;:false,&quot;dropping-particle&quot;:&quot;&quot;,&quot;non-dropping-particle&quot;:&quot;&quot;},{&quot;family&quot;:&quot;Goodman&quot;,&quot;given&quot;:&quot;Lawrence R&quot;,&quot;parse-names&quot;:false,&quot;dropping-particle&quot;:&quot;&quot;,&quot;non-dropping-particle&quot;:&quot;&quot;},{&quot;family&quot;:&quot;Mayo&quot;,&quot;given&quot;:&quot;John&quot;,&quot;parse-names&quot;:false,&quot;dropping-particle&quot;:&quot;&quot;,&quot;non-dropping-particle&quot;:&quot;&quot;},{&quot;family&quot;:&quot;Haramati&quot;,&quot;given&quot;:&quot;Linda B&quot;,&quot;parse-names&quot;:false,&quot;dropping-particle&quot;:&quot;&quot;,&quot;non-dropping-particle&quot;:&quot;&quot;},{&quot;family&quot;:&quot;Ohno&quot;,&quot;given&quot;:&quot;Yoshiharu&quot;,&quot;parse-names&quot;:false,&quot;dropping-particle&quot;:&quot;&quot;,&quot;non-dropping-particle&quot;:&quot;&quot;},{&quot;family&quot;:&quot;Thistlethwaite&quot;,&quot;given&quot;:&quot;Patricia&quot;,&quot;parse-names&quot;:false,&quot;dropping-particle&quot;:&quot;&quot;,&quot;non-dropping-particle&quot;:&quot;&quot;},{&quot;family&quot;:&quot;Beek&quot;,&quot;given&quot;:&quot;Edwin J R&quot;,&quot;parse-names&quot;:false,&quot;dropping-particle&quot;:&quot;&quot;,&quot;non-dropping-particle&quot;:&quot;van&quot;},{&quot;family&quot;:&quot;Knight&quot;,&quot;given&quot;:&quot;Shandra Lee&quot;,&quot;parse-names&quot;:false,&quot;dropping-particle&quot;:&quot;&quot;,&quot;non-dropping-particle&quot;:&quot;&quot;},{&quot;family&quot;:&quot;Lynch&quot;,&quot;given&quot;:&quot;David A&quot;,&quot;parse-names&quot;:false,&quot;dropping-particle&quot;:&quot;&quot;,&quot;non-dropping-particle&quot;:&quot;&quot;},{&quot;family&quot;:&quot;Rubin&quot;,&quot;given&quot;:&quot;Geoffrey D&quot;,&quot;parse-names&quot;:false,&quot;dropping-particle&quot;:&quot;&quot;,&quot;non-dropping-particle&quot;:&quot;&quot;},{&quot;family&quot;:&quot;Humbert&quot;,&quot;given&quot;:&quot;Marc&quot;,&quot;parse-names&quot;:false,&quot;dropping-particle&quot;:&quot;&quot;,&quot;non-dropping-particle&quot;:&quot;&quot;}],&quot;container-title&quot;:&quot;Radiology&quot;,&quot;container-title-short&quot;:&quot;Radiology&quot;,&quot;DOI&quot;:&quot;10.1148/radiol.2020203108&quot;,&quot;ISSN&quot;:&quot;0033-8419&quot;,&quot;URL&quot;:&quot;https://doi.org/10.1148/radiol.2020203108&quot;,&quot;issued&quot;:{&quot;date-parts&quot;:[[2021,1,5]]},&quot;page&quot;:&quot;531-549&quot;,&quot;abstract&quot;:&quot;Pulmonary hypertension (PH) is defined by a mean pulmonary artery pressure greater than 20 mm Hg and classified into five different groups sharing similar pathophysiologic mechanisms, hemodynamic characteristics, and therapeutic management. Radiologists play a key role in the multidisciplinary assessment and management of PH. A working group was formed from within the Fleischner Society based on expertise in the imaging and/or management of patients with PH, as well as experience with methodologies of systematic reviews. The working group identified key questions focusing on the utility of CT, MRI, and nuclear medicine in the evaluation of PH: (a) Is noninvasive imaging capable of identifying PH? (b) What is the role of imaging in establishing the cause of PH? (c) How does imaging determine the severity and complications of PH? (d) How should imaging be used to assess chronic thromboembolic PH before treatment? (e) Should imaging be performed after treatment of PH? This systematic review and position paper highlights the key role of imaging in the recognition, work-up, treatment planning, and follow-up of PH. This article is a simultaneous joint publication in Radiology and European Respiratory Journal. The articles are identical except for stylistic changes in keeping with each journal?s style. Either version may be used in citing this article. ? 2021 RSNA and the European Respiratory Society. Online supplemental material is available for this article.&quot;,&quot;publisher&quot;:&quot;Radiological Society of North America&quot;,&quot;issue&quot;:&quot;3&quot;,&quot;volume&quot;:&quot;298&quot;},&quot;isTemporary&quot;:false}]},{&quot;citationID&quot;:&quot;MENDELEY_CITATION_c3061a88-ba27-452a-ab77-a9108a60ebc9&quot;,&quot;properties&quot;:{&quot;noteIndex&quot;:0},&quot;isEdited&quot;:false,&quot;manualOverride&quot;:{&quot;isManuallyOverridden&quot;:false,&quot;citeprocText&quot;:&quot;[18]&quot;,&quot;manualOverrideText&quot;:&quot;&quot;},&quot;citationTag&quot;:&quot;MENDELEY_CITATION_v3_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&quot;,&quot;citationItems&quot;:[{&quot;id&quot;:&quot;bfccbe65-df52-3bd3-8983-9cb26ed11615&quot;,&quot;itemData&quot;:{&quot;type&quot;:&quot;article-journal&quot;,&quot;id&quot;:&quot;bfccbe65-df52-3bd3-8983-9cb26ed11615&quot;,&quot;title&quot;:&quot;Acute on Chronic Thromboembolic Pulmonary Hypertension: Case Series and Review of  Management.&quot;,&quot;author&quot;:[{&quot;family&quot;:&quot;Opitz&quot;,&quot;given&quot;:&quot;Isabelle&quot;,&quot;parse-names&quot;:false,&quot;dropping-particle&quot;:&quot;&quot;,&quot;non-dropping-particle&quot;:&quot;&quot;},{&quot;family&quot;:&quot;Patella&quot;,&quot;given&quot;:&quot;Miriam&quot;,&quot;parse-names&quot;:false,&quot;dropping-particle&quot;:&quot;&quot;,&quot;non-dropping-particle&quot;:&quot;&quot;},{&quot;family&quot;:&quot;Lauk&quot;,&quot;given&quot;:&quot;Olivia&quot;,&quot;parse-names&quot;:false,&quot;dropping-particle&quot;:&quot;&quot;,&quot;non-dropping-particle&quot;:&quot;&quot;},{&quot;family&quot;:&quot;Inci&quot;,&quot;given&quot;:&quot;Ilhan&quot;,&quot;parse-names&quot;:false,&quot;dropping-particle&quot;:&quot;&quot;,&quot;non-dropping-particle&quot;:&quot;&quot;},{&quot;family&quot;:&quot;Bettex&quot;,&quot;given&quot;:&quot;Dominique&quot;,&quot;parse-names&quot;:false,&quot;dropping-particle&quot;:&quot;&quot;,&quot;non-dropping-particle&quot;:&quot;&quot;},{&quot;family&quot;:&quot;Horisberger&quot;,&quot;given&quot;:&quot;Thomas&quot;,&quot;parse-names&quot;:false,&quot;dropping-particle&quot;:&quot;&quot;,&quot;non-dropping-particle&quot;:&quot;&quot;},{&quot;family&quot;:&quot;Schüpbach&quot;,&quot;given&quot;:&quot;Reto&quot;,&quot;parse-names&quot;:false,&quot;dropping-particle&quot;:&quot;&quot;,&quot;non-dropping-particle&quot;:&quot;&quot;},{&quot;family&quot;:&quot;Keller&quot;,&quot;given&quot;:&quot;Dagmar I&quot;,&quot;parse-names&quot;:false,&quot;dropping-particle&quot;:&quot;&quot;,&quot;non-dropping-particle&quot;:&quot;&quot;},{&quot;family&quot;:&quot;Frauenfelder&quot;,&quot;given&quot;:&quot;Thomas&quot;,&quot;parse-names&quot;:false,&quot;dropping-particle&quot;:&quot;&quot;,&quot;non-dropping-particle&quot;:&quot;&quot;},{&quot;family&quot;:&quot;Kucher&quot;,&quot;given&quot;:&quot;Nils&quot;,&quot;parse-names&quot;:false,&quot;dropping-particle&quot;:&quot;&quot;,&quot;non-dropping-particle&quot;:&quot;&quot;},{&quot;family&quot;:&quot;Granton&quot;,&quot;given&quot;:&quot;John&quot;,&quot;parse-names&quot;:false,&quot;dropping-particle&quot;:&quot;&quot;,&quot;non-dropping-particle&quot;:&quot;&quot;},{&quot;family&quot;:&quot;Pfammatter&quot;,&quot;given&quot;:&quot;Thomas&quot;,&quot;parse-names&quot;:false,&quot;dropping-particle&quot;:&quot;&quot;,&quot;non-dropping-particle&quot;:&quot;&quot;},{&quot;family&quot;:&quot;Perrot&quot;,&quot;given&quot;:&quot;Marc&quot;,&quot;parse-names&quot;:false,&quot;dropping-particle&quot;:&quot;&quot;,&quot;non-dropping-particle&quot;:&quot;de&quot;},{&quot;family&quot;:&quot;Ulrich&quot;,&quot;given&quot;:&quot;Silvia&quot;,&quot;parse-names&quot;:false,&quot;dropping-particle&quot;:&quot;&quot;,&quot;non-dropping-particle&quot;:&quot;&quot;}],&quot;container-title&quot;:&quot;Journal of clinical medicine&quot;,&quot;container-title-short&quot;:&quot;J Clin Med&quot;,&quot;DOI&quot;:&quot;10.3390/jcm11144224&quot;,&quot;ISSN&quot;:&quot;2077-0383 (Print)&quot;,&quot;PMID&quot;:&quot;35887991&quot;,&quot;issued&quot;:{&quot;date-parts&quot;:[[2022,7]]},&quot;publisher-place&quot;:&quot;Switzerland&quot;,&quot;language&quot;:&quot;eng&quot;,&quot;abstract&quot;:&quot;Chronic thromboembolic pulmonary hypertension (CTEPH) is a distinct form of  precapillary pulmonary hypertension classified as group 4 by the World Symposium on Pulmonary Hypertension (WSPH) and should be excluded during an episode of acute pulmonary embolism (PE). Patients presenting to emergency departments with sudden onset of signs and symptoms of acute PE may already have a pre-existing CTEPH condition decompensated by the new PE episode. Identifying an underlying and undiagnosed CTEPH during acute PE, while challenging, is an important consideration as it will alter the patients' acute and long-term management. Differential diagnosis and evaluation require an interdisciplinary expert team. Analysis of the clinical condition, the CT angiogram, and the hemodynamic situation are important considerations; patients with CTEPH usually have significantly higher sPAP at the time of index PE, which is unusual and unattainable in the context of acute PE and a naïve right ventricle. The imaging may reveal signs of chronic disease such as right ventricle hypertrophy bronchial collaterals and atypical morphology of the thrombus. There is no standard for the management of acute on chronic CTEPH. Herein, we provide a diagnostic and management algorithm informed by several case descriptions and a review of the literature.&quot;,&quot;issue&quot;:&quot;14&quot;,&quot;volume&quot;:&quot;11&quot;},&quot;isTemporary&quot;:false}]},{&quot;citationID&quot;:&quot;MENDELEY_CITATION_b09f155a-64c1-4328-a934-c2f8798939e3&quot;,&quot;properties&quot;:{&quot;noteIndex&quot;:0},&quot;isEdited&quot;:false,&quot;manualOverride&quot;:{&quot;isManuallyOverridden&quot;:false,&quot;citeprocText&quot;:&quot;[16]&quot;,&quot;manualOverrideText&quot;:&quot;&quot;},&quot;citationTag&quot;:&quot;MENDELEY_CITATION_v3_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&quot;,&quot;citationItems&quot;:[{&quot;id&quot;:&quot;c5d01aa4-d699-323c-8351-38ce16366cf9&quot;,&quot;itemData&quot;:{&quot;type&quot;:&quot;article-journal&quot;,&quot;id&quot;:&quot;c5d01aa4-d699-323c-8351-38ce16366cf9&quot;,&quot;title&quot;:&quot;Preexisting Chronic Thromboembolic Pulmonary Hypertension in Acute Pulmonary  Embolism.&quot;,&quot;author&quot;:[{&quot;family&quot;:&quot;Barco&quot;,&quot;given&quot;:&quot;Stefano&quot;,&quot;parse-names&quot;:false,&quot;dropping-particle&quot;:&quot;&quot;,&quot;non-dropping-particle&quot;:&quot;&quot;},{&quot;family&quot;:&quot;Mavromanoli&quot;,&quot;given&quot;:&quot;Anna C&quot;,&quot;parse-names&quot;:false,&quot;dropping-particle&quot;:&quot;&quot;,&quot;non-dropping-particle&quot;:&quot;&quot;},{&quot;family&quot;:&quot;Kreitner&quot;,&quot;given&quot;:&quot;Karl-Friedrich&quot;,&quot;parse-names&quot;:false,&quot;dropping-particle&quot;:&quot;&quot;,&quot;non-dropping-particle&quot;:&quot;&quot;},{&quot;family&quot;:&quot;Bunck&quot;,&quot;given&quot;:&quot;Alexander C&quot;,&quot;parse-names&quot;:false,&quot;dropping-particle&quot;:&quot;&quot;,&quot;non-dropping-particle&quot;:&quot;&quot;},{&quot;family&quot;:&quot;Gertz&quot;,&quot;given&quot;:&quot;Roman J&quot;,&quot;parse-names&quot;:false,&quot;dropping-particle&quot;:&quot;&quot;,&quot;non-dropping-particle&quot;:&quot;&quot;},{&quot;family&quot;:&quot;Ley&quot;,&quot;given&quot;:&quot;Sebastian&quot;,&quot;parse-names&quot;:false,&quot;dropping-particle&quot;:&quot;&quot;,&quot;non-dropping-particle&quot;:&quot;&quot;},{&quot;family&quot;:&quot;Valerio&quot;,&quot;given&quot;:&quot;Luca&quot;,&quot;parse-names&quot;:false,&quot;dropping-particle&quot;:&quot;&quot;,&quot;non-dropping-particle&quot;:&quot;&quot;},{&quot;family&quot;:&quot;Klok&quot;,&quot;given&quot;:&quot;Frederikus A&quot;,&quot;parse-names&quot;:false,&quot;dropping-particle&quot;:&quot;&quot;,&quot;non-dropping-particle&quot;:&quot;&quot;},{&quot;family&quot;:&quot;Gerhardt&quot;,&quot;given&quot;:&quot;Felix&quot;,&quot;parse-names&quot;:false,&quot;dropping-particle&quot;:&quot;&quot;,&quot;non-dropping-particle&quot;:&quot;&quot;},{&quot;family&quot;:&quot;Rosenkranz&quot;,&quot;given&quot;:&quot;Stephan&quot;,&quot;parse-names&quot;:false,&quot;dropping-particle&quot;:&quot;&quot;,&quot;non-dropping-particle&quot;:&quot;&quot;},{&quot;family&quot;:&quot;Konstantinides&quot;,&quot;given&quot;:&quot;Stavros&quot;,&quot;parse-names&quot;:false,&quot;dropping-particle&quot;:&quot;V&quot;,&quot;non-dropping-particle&quot;:&quot;&quot;}],&quot;container-title&quot;:&quot;Chest&quot;,&quot;container-title-short&quot;:&quot;Chest&quot;,&quot;DOI&quot;:&quot;10.1016/j.chest.2022.11.045&quot;,&quot;ISSN&quot;:&quot;1931-3543 (Electronic)&quot;,&quot;PMID&quot;:&quot;36621756&quot;,&quot;issued&quot;:{&quot;date-parts&quot;:[[2023,4]]},&quot;publisher-place&quot;:&quot;United States&quot;,&quot;page&quot;:&quot;923-932&quot;,&quot;language&quot;:&quot;eng&quot;,&quot;abstract&quot;:&quot;BACKGROUND: Chronic thromboembolic pulmonary hypertension (CTEPH) is considered a  complication of pulmonary embolism (PE). However, signs of CTEPH may exist in patients with a first symptomatic PE. RESEARCH QUESTION: Which radiologic findings on CT pulmonary angiography (CTPA) at the time of acute PE could indicate the presence of preexisting CTEPH? STUDY DESIGN AND METHODS: This study included unselected patients with acute PE who were prospectively followed up for 2 years with a structured visit schedule. Two expert radiologists independently assessed patients' baseline CTPAs for preexisting CTEPH; in case of disagreement, a decision was reached by a 2:1 majority with a third expert radiologist. In addition, the radiologists checked for predefined individual parameters suggesting chronic PE and pulmonary hypertension. RESULTS: Signs of chronic PE or CTEPH at baseline were identified in 46 of 303 included patients (15%). Intravascular webs, arterial narrowing or retraction, dilated bronchial arteries, and right ventricular hypertrophy were the main drivers of the assessment. Five (1.7%) patients were diagnosed with CTEPH during follow-up. All four patients diagnosed with CTEPH early (83-108 days following acute PE) were found in enriched subgroups based on the experts' overall assessment or fulfilling a minimum number of the predefined radiologic criteria at baseline. The specificity of preexisting CTEPH diagnosis and the level of radiologists' agreement improved as the number of required criteria increased. INTERPRETATION: Searching for predefined radiologic parameters suggesting preexisting CTEPH at the time of acute PE diagnosis may allow for targeted follow-up strategies and risk-adapted CTEPH screening, thus facilitating earlier CTEPH diagnosis.&quot;,&quot;issue&quot;:&quot;4&quot;,&quot;volume&quot;:&quot;163&quot;},&quot;isTemporary&quot;:false}]},{&quot;citationID&quot;:&quot;MENDELEY_CITATION_c351af40-281a-415a-83d5-dc2b55aae10c&quot;,&quot;properties&quot;:{&quot;noteIndex&quot;:0},&quot;isEdited&quot;:false,&quot;manualOverride&quot;:{&quot;isManuallyOverridden&quot;:false,&quot;citeprocText&quot;:&quot;[9, 15]&quot;,&quot;manualOverrideText&quot;:&quot;&quot;},&quot;citationTag&quot;:&quot;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&quot;,&quot;citationItems&quot;:[{&quot;id&quot;:&quot;45f7fce7-1d0a-310f-afb3-08eeb196649e&quot;,&quot;itemData&quot;:{&quot;type&quot;:&quot;article-journal&quot;,&quot;id&quot;:&quot;45f7fce7-1d0a-310f-afb3-08eeb196649e&quot;,&quot;title&quot;:&quot;Imaging of acute and chronic thromboembolic disease: state of the art.&quot;,&quot;author&quot;:[{&quot;family&quot;:&quot;Ruggiero&quot;,&quot;given&quot;:&quot;A&quot;,&quot;parse-names&quot;:false,&quot;dropping-particle&quot;:&quot;&quot;,&quot;non-dropping-particle&quot;:&quot;&quot;},{&quot;family&quot;:&quot;Screaton&quot;,&quot;given&quot;:&quot;N J&quot;,&quot;parse-names&quot;:false,&quot;dropping-particle&quot;:&quot;&quot;,&quot;non-dropping-particle&quot;:&quot;&quot;}],&quot;container-title&quot;:&quot;Clinical radiology&quot;,&quot;container-title-short&quot;:&quot;Clin Radiol&quot;,&quot;DOI&quot;:&quot;10.1016/j.crad.2017.02.011&quot;,&quot;ISSN&quot;:&quot;1365-229X (Electronic)&quot;,&quot;PMID&quot;:&quot;28330686&quot;,&quot;issued&quot;:{&quot;date-parts&quot;:[[2017,5]]},&quot;publisher-place&quot;:&quot;England&quot;,&quot;page&quot;:&quot;375-388&quot;,&quot;language&quot;:&quot;eng&quot;,&quot;abstract&quot;:&quot;Acute pulmonary embolism (PE) is a life-threatening condition that requires prompt  diagnosis and treatment. Recent advances in imaging allow acute and rapid recognition even by the non-specialist radiologist. Most acute emboli resolve on anticoagulation without sequelae; however, some emboli fail to fully resolve becoming endothelialised with the development of chronic thromboembolic disease (CTED). Increased pulmonary vascular resistance arising from CTED may lead to chronic thromboembolic pulmonary hypertension (CTEPH) a debilitating disease affecting up to 5% of survivors of acute PE. Diagnostic evaluation is more complex in CTEPH/CTED than acute PE with subtle imaging features often being overlooked or misinterpreted. Differentiation of acute from chronic PE and from other forms of pulmonary hypertension has profound therapeutic implications. Diverse imaging techniques are available to diagnose and monitor PEs both in the acute and chronic setting. Broadly they include techniques that provide data on lung parenchymal perfusion (ventilation-perfusion [VQ] scintigraphy), angiographic techniques (computed tomography [CT], magnetic resonance imaging [MRI], and invasive angiography) or a combination of both (MR angiography and time-resolved angiography or dual-energy CT angiography). This review aims to describe state of the art imaging highlighting the strength and weaknesses of individual techniques in the diagnosis of acute and chronic PE.&quot;,&quot;issue&quot;:&quot;5&quot;,&quot;volume&quot;:&quot;72&quot;},&quot;isTemporary&quot;:false},{&quot;id&quot;:&quot;caf4b86b-7f57-33f8-8b4d-e4e893002807&quot;,&quot;itemData&quot;:{&quot;type&quot;:&quot;article-journal&quot;,&quot;id&quot;:&quot;caf4b86b-7f57-33f8-8b4d-e4e893002807&quot;,&quot;title&quot;:&quot;Identification of chronic thromboembolic pulmonary hypertension on CTPAs performed for diagnosing acute pulmonary embolism depending on level of expertise&quot;,&quot;author&quot;:[{&quot;family&quot;:&quot;Boon&quot;,&quot;given&quot;:&quot;Gudula J A M&quot;,&quot;parse-names&quot;:false,&quot;dropping-particle&quot;:&quot;&quot;,&quot;non-dropping-particle&quot;:&quot;&quot;},{&quot;family&quot;:&quot;Jairam&quot;,&quot;given&quot;:&quot;Pushpa M&quot;,&quot;parse-names&quot;:false,&quot;dropping-particle&quot;:&quot;&quot;,&quot;non-dropping-particle&quot;:&quot;&quot;},{&quot;family&quot;:&quot;Groot&quot;,&quot;given&quot;:&quot;Gerie M C&quot;,&quot;parse-names&quot;:false,&quot;dropping-particle&quot;:&quot;&quot;,&quot;non-dropping-particle&quot;:&quot;&quot;},{&quot;family&quot;:&quot;Rooden&quot;,&quot;given&quot;:&quot;Cornelis J&quot;,&quot;parse-names&quot;:false,&quot;dropping-particle&quot;:&quot;&quot;,&quot;non-dropping-particle&quot;:&quot;van&quot;},{&quot;family&quot;:&quot;Ende-Verhaar&quot;,&quot;given&quot;:&quot;Yvonne M&quot;,&quot;parse-names&quot;:false,&quot;dropping-particle&quot;:&quot;&quot;,&quot;non-dropping-particle&quot;:&quot;&quot;},{&quot;family&quot;:&quot;Beenen&quot;,&quot;given&quot;:&quot;Ludo F M&quot;,&quot;parse-names&quot;:false,&quot;dropping-particle&quot;:&quot;&quot;,&quot;non-dropping-particle&quot;:&quot;&quot;},{&quot;family&quot;:&quot;Kroft&quot;,&quot;given&quot;:&quot;Lucia J M&quot;,&quot;parse-names&quot;:false,&quot;dropping-particle&quot;:&quot;&quot;,&quot;non-dropping-particle&quot;:&quot;&quot;},{&quot;family&quot;:&quot;Bogaard&quot;,&quot;given&quot;:&quot;Harm Jan&quot;,&quot;parse-names&quot;:false,&quot;dropping-particle&quot;:&quot;&quot;,&quot;non-dropping-particle&quot;:&quot;&quot;},{&quot;family&quot;:&quot;Huisman&quot;,&quot;given&quot;:&quot;Menno&quot;,&quot;parse-names&quot;:false,&quot;dropping-particle&quot;:&quot;V&quot;,&quot;non-dropping-particle&quot;:&quot;&quot;},{&quot;family&quot;:&quot;Symersky&quot;,&quot;given&quot;:&quot;Petr&quot;,&quot;parse-names&quot;:false,&quot;dropping-particle&quot;:&quot;&quot;,&quot;non-dropping-particle&quot;:&quot;&quot;},{&quot;family&quot;:&quot;Vonk Noordegraaf&quot;,&quot;given&quot;:&quot;Anton&quot;,&quot;parse-names&quot;:false,&quot;dropping-particle&quot;:&quot;&quot;,&quot;non-dropping-particle&quot;:&quot;&quot;},{&quot;family&quot;:&quot;Meijboom&quot;,&quot;given&quot;:&quot;Lilian J&quot;,&quot;parse-names&quot;:false,&quot;dropping-particle&quot;:&quot;&quot;,&quot;non-dropping-particle&quot;:&quot;&quot;},{&quot;family&quot;:&quot;Klok&quot;,&quot;given&quot;:&quot;Frederikus A&quot;,&quot;parse-names&quot;:false,&quot;dropping-particle&quot;:&quot;&quot;,&quot;non-dropping-particle&quot;:&quot;&quot;}],&quot;container-title&quot;:&quot;European Journal of Internal Medicine&quot;,&quot;container-title-short&quot;:&quot;Eur J Intern Med&quot;,&quot;DOI&quot;:&quot;https://doi.org/10.1016/j.ejim.2021.07.001&quot;,&quot;ISSN&quot;:&quot;0953-6205&quot;,&quot;URL&quot;:&quot;https://www.sciencedirect.com/science/article/pii/S0953620521002430&quot;,&quot;issued&quot;:{&quot;date-parts&quot;:[[2021]]},&quot;page&quot;:&quot;64-70&quot;,&quot;abstract&quot;:&quot;Background Expert reading often reveals radiological signs of chronic thromboembolic pulmonary hypertension (CTEPH) or chronic PE on computed tomography pulmonary angiography (CTPA) performed at the time of acute pulmonary embolism (PE) presentation preceding CTEPH. Little is known about the accuracy and reproducibility of CTPA reading by radiologists in training in this setting. Objectives To evaluate 1) whether signs of CTEPH or chronic PE are routinely reported on CTPA for suspected PE; and 2) whether CTEPH-non-expert readers achieve comparable predictive accuracy to CTEPH-expert radiologists after dedicated instruction. Methods Original reports of CTPAs demonstrating acute PE in 50 patients whom ultimately developed CTEPH, and those of 50 PE who did not, were screened for documented signs of CTEPH. All scans were re-assessed by three CTEPH-expert readers and two CTEPH-non-expert readers (blinded and independently) for predefined signs and overall presence of CTEPH. Results Signs of chronic PE were mentioned in the original reports of 14/50 cases (28%), while CTEPH-expert radiologists had recognized 44/50 (88%). Using a standardized definition (≥3 predefined radiological signs), moderate-to-good agreement was reached between CTEPH-non-expert readers and the experts’ consensus (k-statistics 0.46; 0.61) at slightly lower sensitivities. The CTEPH-non-expert readers had moderate agreement on the presence of CTEPH (κ-statistic 0.38), but both correctly identified most cases (80% and 88%, respectively). Conclusions Concomitant signs of CTEPH were poorly documented in daily practice, while most CTEPH patients were identified by CTEPH-non-expert readers after dedicated instruction. These findings underline the feasibility of achieving earlier CTEPH diagnosis by assessing CTPAs more attentively.&quot;,&quot;volume&quot;:&quot;93&quot;},&quot;isTemporary&quot;:false}]},{&quot;citationID&quot;:&quot;MENDELEY_CITATION_d6273fb3-eb15-4b54-b57f-af417849fe64&quot;,&quot;properties&quot;:{&quot;noteIndex&quot;:0},&quot;isEdited&quot;:false,&quot;manualOverride&quot;:{&quot;isManuallyOverridden&quot;:false,&quot;citeprocText&quot;:&quot;[16]&quot;,&quot;manualOverrideText&quot;:&quot;&quot;},&quot;citationTag&quot;:&quot;MENDELEY_CITATION_v3_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&quot;,&quot;citationItems&quot;:[{&quot;id&quot;:&quot;c5d01aa4-d699-323c-8351-38ce16366cf9&quot;,&quot;itemData&quot;:{&quot;type&quot;:&quot;article-journal&quot;,&quot;id&quot;:&quot;c5d01aa4-d699-323c-8351-38ce16366cf9&quot;,&quot;title&quot;:&quot;Preexisting Chronic Thromboembolic Pulmonary Hypertension in Acute Pulmonary  Embolism.&quot;,&quot;author&quot;:[{&quot;family&quot;:&quot;Barco&quot;,&quot;given&quot;:&quot;Stefano&quot;,&quot;parse-names&quot;:false,&quot;dropping-particle&quot;:&quot;&quot;,&quot;non-dropping-particle&quot;:&quot;&quot;},{&quot;family&quot;:&quot;Mavromanoli&quot;,&quot;given&quot;:&quot;Anna C&quot;,&quot;parse-names&quot;:false,&quot;dropping-particle&quot;:&quot;&quot;,&quot;non-dropping-particle&quot;:&quot;&quot;},{&quot;family&quot;:&quot;Kreitner&quot;,&quot;given&quot;:&quot;Karl-Friedrich&quot;,&quot;parse-names&quot;:false,&quot;dropping-particle&quot;:&quot;&quot;,&quot;non-dropping-particle&quot;:&quot;&quot;},{&quot;family&quot;:&quot;Bunck&quot;,&quot;given&quot;:&quot;Alexander C&quot;,&quot;parse-names&quot;:false,&quot;dropping-particle&quot;:&quot;&quot;,&quot;non-dropping-particle&quot;:&quot;&quot;},{&quot;family&quot;:&quot;Gertz&quot;,&quot;given&quot;:&quot;Roman J&quot;,&quot;parse-names&quot;:false,&quot;dropping-particle&quot;:&quot;&quot;,&quot;non-dropping-particle&quot;:&quot;&quot;},{&quot;family&quot;:&quot;Ley&quot;,&quot;given&quot;:&quot;Sebastian&quot;,&quot;parse-names&quot;:false,&quot;dropping-particle&quot;:&quot;&quot;,&quot;non-dropping-particle&quot;:&quot;&quot;},{&quot;family&quot;:&quot;Valerio&quot;,&quot;given&quot;:&quot;Luca&quot;,&quot;parse-names&quot;:false,&quot;dropping-particle&quot;:&quot;&quot;,&quot;non-dropping-particle&quot;:&quot;&quot;},{&quot;family&quot;:&quot;Klok&quot;,&quot;given&quot;:&quot;Frederikus A&quot;,&quot;parse-names&quot;:false,&quot;dropping-particle&quot;:&quot;&quot;,&quot;non-dropping-particle&quot;:&quot;&quot;},{&quot;family&quot;:&quot;Gerhardt&quot;,&quot;given&quot;:&quot;Felix&quot;,&quot;parse-names&quot;:false,&quot;dropping-particle&quot;:&quot;&quot;,&quot;non-dropping-particle&quot;:&quot;&quot;},{&quot;family&quot;:&quot;Rosenkranz&quot;,&quot;given&quot;:&quot;Stephan&quot;,&quot;parse-names&quot;:false,&quot;dropping-particle&quot;:&quot;&quot;,&quot;non-dropping-particle&quot;:&quot;&quot;},{&quot;family&quot;:&quot;Konstantinides&quot;,&quot;given&quot;:&quot;Stavros&quot;,&quot;parse-names&quot;:false,&quot;dropping-particle&quot;:&quot;V&quot;,&quot;non-dropping-particle&quot;:&quot;&quot;}],&quot;container-title&quot;:&quot;Chest&quot;,&quot;container-title-short&quot;:&quot;Chest&quot;,&quot;DOI&quot;:&quot;10.1016/j.chest.2022.11.045&quot;,&quot;ISSN&quot;:&quot;1931-3543 (Electronic)&quot;,&quot;PMID&quot;:&quot;36621756&quot;,&quot;issued&quot;:{&quot;date-parts&quot;:[[2023,4]]},&quot;publisher-place&quot;:&quot;United States&quot;,&quot;page&quot;:&quot;923-932&quot;,&quot;language&quot;:&quot;eng&quot;,&quot;abstract&quot;:&quot;BACKGROUND: Chronic thromboembolic pulmonary hypertension (CTEPH) is considered a  complication of pulmonary embolism (PE). However, signs of CTEPH may exist in patients with a first symptomatic PE. RESEARCH QUESTION: Which radiologic findings on CT pulmonary angiography (CTPA) at the time of acute PE could indicate the presence of preexisting CTEPH? STUDY DESIGN AND METHODS: This study included unselected patients with acute PE who were prospectively followed up for 2 years with a structured visit schedule. Two expert radiologists independently assessed patients' baseline CTPAs for preexisting CTEPH; in case of disagreement, a decision was reached by a 2:1 majority with a third expert radiologist. In addition, the radiologists checked for predefined individual parameters suggesting chronic PE and pulmonary hypertension. RESULTS: Signs of chronic PE or CTEPH at baseline were identified in 46 of 303 included patients (15%). Intravascular webs, arterial narrowing or retraction, dilated bronchial arteries, and right ventricular hypertrophy were the main drivers of the assessment. Five (1.7%) patients were diagnosed with CTEPH during follow-up. All four patients diagnosed with CTEPH early (83-108 days following acute PE) were found in enriched subgroups based on the experts' overall assessment or fulfilling a minimum number of the predefined radiologic criteria at baseline. The specificity of preexisting CTEPH diagnosis and the level of radiologists' agreement improved as the number of required criteria increased. INTERPRETATION: Searching for predefined radiologic parameters suggesting preexisting CTEPH at the time of acute PE diagnosis may allow for targeted follow-up strategies and risk-adapted CTEPH screening, thus facilitating earlier CTEPH diagnosis.&quot;,&quot;issue&quot;:&quot;4&quot;,&quot;volume&quot;:&quot;163&quot;},&quot;isTemporary&quot;:false}]},{&quot;citationID&quot;:&quot;MENDELEY_CITATION_360fa979-bf3f-4e7e-9ba3-c88ef0792e11&quot;,&quot;properties&quot;:{&quot;noteIndex&quot;:0},&quot;isEdited&quot;:false,&quot;manualOverride&quot;:{&quot;isManuallyOverridden&quot;:false,&quot;citeprocText&quot;:&quot;[8, 44, 45]&quot;,&quot;manualOverrideText&quot;:&quot;&quot;},&quot;citationTag&quot;:&quot;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&quot;,&quot;citationItems&quot;:[{&quot;id&quot;:&quot;bc753441-1764-3e19-abd1-1652fcbff2f7&quot;,&quot;itemData&quot;:{&quot;type&quot;:&quot;article-journal&quot;,&quot;id&quot;:&quot;bc753441-1764-3e19-abd1-1652fcbff2f7&quot;,&quot;title&quot;:&quot;Assessment of histological characteristics, imaging markers, and rt-PA  susceptibility of ex vivo venous thrombi.&quot;,&quot;author&quot;:[{&quot;family&quot;:&quot;Hendley&quot;,&quot;given&quot;:&quot;Samuel A&quot;,&quot;parse-names&quot;:false,&quot;dropping-particle&quot;:&quot;&quot;,&quot;non-dropping-particle&quot;:&quot;&quot;},{&quot;family&quot;:&quot;Dimov&quot;,&quot;given&quot;:&quot;Alexey&quot;,&quot;parse-names&quot;:false,&quot;dropping-particle&quot;:&quot;&quot;,&quot;non-dropping-particle&quot;:&quot;&quot;},{&quot;family&quot;:&quot;Bhargava&quot;,&quot;given&quot;:&quot;Aarushi&quot;,&quot;parse-names&quot;:false,&quot;dropping-particle&quot;:&quot;&quot;,&quot;non-dropping-particle&quot;:&quot;&quot;},{&quot;family&quot;:&quot;Snoddy&quot;,&quot;given&quot;:&quot;Erin&quot;,&quot;parse-names&quot;:false,&quot;dropping-particle&quot;:&quot;&quot;,&quot;non-dropping-particle&quot;:&quot;&quot;},{&quot;family&quot;:&quot;Mansour&quot;,&quot;given&quot;:&quot;Daniel&quot;,&quot;parse-names&quot;:false,&quot;dropping-particle&quot;:&quot;&quot;,&quot;non-dropping-particle&quot;:&quot;&quot;},{&quot;family&quot;:&quot;Afifi&quot;,&quot;given&quot;:&quot;Rana O&quot;,&quot;parse-names&quot;:false,&quot;dropping-particle&quot;:&quot;&quot;,&quot;non-dropping-particle&quot;:&quot;&quot;},{&quot;family&quot;:&quot;Wool&quot;,&quot;given&quot;:&quot;Geoffrey D&quot;,&quot;parse-names&quot;:false,&quot;dropping-particle&quot;:&quot;&quot;,&quot;non-dropping-particle&quot;:&quot;&quot;},{&quot;family&quot;:&quot;Zha&quot;,&quot;given&quot;:&quot;Yuanyuan&quot;,&quot;parse-names&quot;:false,&quot;dropping-particle&quot;:&quot;&quot;,&quot;non-dropping-particle&quot;:&quot;&quot;},{&quot;family&quot;:&quot;Sammet&quot;,&quot;given&quot;:&quot;Steffen&quot;,&quot;parse-names&quot;:false,&quot;dropping-particle&quot;:&quot;&quot;,&quot;non-dropping-particle&quot;:&quot;&quot;},{&quot;family&quot;:&quot;Lu&quot;,&quot;given&quot;:&quot;Zheng Feng&quot;,&quot;parse-names&quot;:false,&quot;dropping-particle&quot;:&quot;&quot;,&quot;non-dropping-particle&quot;:&quot;&quot;},{&quot;family&quot;:&quot;Ahmed&quot;,&quot;given&quot;:&quot;Osman&quot;,&quot;parse-names&quot;:false,&quot;dropping-particle&quot;:&quot;&quot;,&quot;non-dropping-particle&quot;:&quot;&quot;},{&quot;family&quot;:&quot;Paul&quot;,&quot;given&quot;:&quot;Jonathan D&quot;,&quot;parse-names&quot;:false,&quot;dropping-particle&quot;:&quot;&quot;,&quot;non-dropping-particle&quot;:&quot;&quot;},{&quot;family&quot;:&quot;Bader&quot;,&quot;given&quot;:&quot;Kenneth B&quot;,&quot;parse-names&quot;:false,&quot;dropping-particle&quot;:&quot;&quot;,&quot;non-dropping-particle&quot;:&quot;&quot;}],&quot;container-title&quot;:&quot;Scientific reports&quot;,&quot;container-title-short&quot;:&quot;Sci Rep&quot;,&quot;DOI&quot;:&quot;10.1038/s41598-021-02030-7&quot;,&quot;ISSN&quot;:&quot;2045-2322 (Electronic)&quot;,&quot;PMID&quot;:&quot;34815441&quot;,&quot;issued&quot;:{&quot;date-parts&quot;:[[2021,11]]},&quot;publisher-place&quot;:&quot;England&quot;,&quot;page&quot;:&quot;22805&quot;,&quot;language&quot;:&quot;eng&quot;,&quot;abstract&quot;:&quot;Venous thromboembolism is a significant source of morbidity and mortality  worldwide. Catheter-directed thrombolytics is the primary treatment used to relieve critical obstructions, though its efficacy varies based on the thrombus composition. Non-responsive portions of the specimen often remain in situ, which prohibits mechanistic investigation of lytic resistance or the development of diagnostic indicators for treatment outcomes. In this study, thrombus samples extracted from venous thromboembolism patients were analyzed ex vivo to determine their histological properties, susceptibility to lytic therapy, and imaging characteristics. A wide range of thrombus morphologies were observed, with a dependence on age and etymology of the specimen. Fibrinolytic inhibitors including PAI-1, alpha 2-antiplasmin, and TAFI were present in samples, which may contribute to the response venous thrombi to catheter-directed thrombolytics. Finally, a weak but significant correlation was observed between the response of the sample to lytic drug and its magnetic microstructure assessed with a quantitative MRI sequence. These findings highlight the myriad of changes in venous thrombi that may promote lytic resistance, and imaging metrics that correlate with treatment outcomes.&quot;,&quot;issue&quot;:&quot;1&quot;,&quot;volume&quot;:&quot;11&quot;},&quot;isTemporary&quot;:false},{&quot;id&quot;:&quot;ca1e3520-3d8f-3d88-87d2-2221e56c572c&quot;,&quot;itemData&quot;:{&quot;type&quot;:&quot;article-journal&quot;,&quot;id&quot;:&quot;ca1e3520-3d8f-3d88-87d2-2221e56c572c&quot;,&quot;title&quot;:&quot;Histopathologic analysis of extracted thrombi from deep venous thrombosis and pulmonary embolism: Mechanisms and timing&quot;,&quot;author&quot;:[{&quot;family&quot;:&quot;Silver&quot;,&quot;given&quot;:&quot;Mitchell J&quot;,&quot;parse-names&quot;:false,&quot;dropping-particle&quot;:&quot;&quot;,&quot;non-dropping-particle&quot;:&quot;&quot;},{&quot;family&quot;:&quot;Kawakami&quot;,&quot;given&quot;:&quot;Rika&quot;,&quot;parse-names&quot;:false,&quot;dropping-particle&quot;:&quot;&quot;,&quot;non-dropping-particle&quot;:&quot;&quot;},{&quot;family&quot;:&quot;Jolly&quot;,&quot;given&quot;:&quot;Michael A&quot;,&quot;parse-names&quot;:false,&quot;dropping-particle&quot;:&quot;&quot;,&quot;non-dropping-particle&quot;:&quot;&quot;},{&quot;family&quot;:&quot;Huff&quot;,&quot;given&quot;:&quot;Christopher M&quot;,&quot;parse-names&quot;:false,&quot;dropping-particle&quot;:&quot;&quot;,&quot;non-dropping-particle&quot;:&quot;&quot;},{&quot;family&quot;:&quot;Phillips&quot;,&quot;given&quot;:&quot;John A&quot;,&quot;parse-names&quot;:false,&quot;dropping-particle&quot;:&quot;&quot;,&quot;non-dropping-particle&quot;:&quot;&quot;},{&quot;family&quot;:&quot;Sakamoto&quot;,&quot;given&quot;:&quot;Atsushi&quot;,&quot;parse-names&quot;:false,&quot;dropping-particle&quot;:&quot;&quot;,&quot;non-dropping-particle&quot;:&quot;&quot;},{&quot;family&quot;:&quot;Kawai&quot;,&quot;given&quot;:&quot;Kenji&quot;,&quot;parse-names&quot;:false,&quot;dropping-particle&quot;:&quot;&quot;,&quot;non-dropping-particle&quot;:&quot;&quot;},{&quot;family&quot;:&quot;Kutys&quot;,&quot;given&quot;:&quot;Bob&quot;,&quot;parse-names&quot;:false,&quot;dropping-particle&quot;:&quot;&quot;,&quot;non-dropping-particle&quot;:&quot;&quot;},{&quot;family&quot;:&quot;Guo&quot;,&quot;given&quot;:&quot;Liang&quot;,&quot;parse-names&quot;:false,&quot;dropping-particle&quot;:&quot;&quot;,&quot;non-dropping-particle&quot;:&quot;&quot;},{&quot;family&quot;:&quot;Cornelissen&quot;,&quot;given&quot;:&quot;Anne&quot;,&quot;parse-names&quot;:false,&quot;dropping-particle&quot;:&quot;&quot;,&quot;non-dropping-particle&quot;:&quot;&quot;},{&quot;family&quot;:&quot;Mori&quot;,&quot;given&quot;:&quot;Masayuki&quot;,&quot;parse-names&quot;:false,&quot;dropping-particle&quot;:&quot;&quot;,&quot;non-dropping-particle&quot;:&quot;&quot;},{&quot;family&quot;:&quot;Sato&quot;,&quot;given&quot;:&quot;Yu&quot;,&quot;parse-names&quot;:false,&quot;dropping-particle&quot;:&quot;&quot;,&quot;non-dropping-particle&quot;:&quot;&quot;},{&quot;family&quot;:&quot;Romero&quot;,&quot;given&quot;:&quot;Maria&quot;,&quot;parse-names&quot;:false,&quot;dropping-particle&quot;:&quot;&quot;,&quot;non-dropping-particle&quot;:&quot;&quot;},{&quot;family&quot;:&quot;Virmani&quot;,&quot;given&quot;:&quot;Renu&quot;,&quot;parse-names&quot;:false,&quot;dropping-particle&quot;:&quot;&quot;,&quot;non-dropping-particle&quot;:&quot;&quot;},{&quot;family&quot;:&quot;Finn&quot;,&quot;given&quot;:&quot;Aloke&quot;,&quot;parse-names&quot;:false,&quot;dropping-particle&quot;:&quot;V&quot;,&quot;non-dropping-particle&quot;:&quot;&quot;}],&quot;container-title&quot;:&quot;Catheterization and Cardiovascular Interventions&quot;,&quot;DOI&quot;:&quot;https://doi.org/10.1002/ccd.29500&quot;,&quot;ISSN&quot;:&quot;1522-1946&quot;,&quot;URL&quot;:&quot;https://doi.org/10.1002/ccd.29500&quot;,&quot;issued&quot;:{&quot;date-parts&quot;:[[2021,6,1]]},&quot;page&quot;:&quot;1422-1429&quot;,&quot;abstract&quot;:&quot;Abstract Background Mechanical thrombectomy is increasingly being used as an alternative to pharmacologic therapies for the treatment of patients with acute deep venous thrombosis (DVT) and pulmonary embolism (PE) and allows direct histopathologic comparison of thrombi extracted from living patients. We performed histopathologic analysis to thrombi extracted from cases of DVT and PE to gain insights into their relative cellular compositions. Methods Thrombus retrieved using a catheter-based thrombectomy system (ClotTriever for lower extremity DVT and FlowTriever for PE) from the 17 patients (7 DVT cases and 10 PE cases) were histologically evaluated. Histological features were used to estimate their age and pathological characteristics. Results The thrombus in all cases were composed of fibrin, platelets, red blood cells, and acute inflammatory cells. The weights of thrombus obtained from DVT versus PE cases were heavier (DVT 7.2 g (g) (5.6?10.2) vs. PE 4.8 g (3.6?6.8), p = .01). Overall thrombus healing (i.e., thrombus composed of smooth muscle cells, endothelial cells, and proteoglycans) was different between DVT and PE cases. 6/7 (86%) with features of late stage healing were from DVT cases while only three of ten (30%) were from PE cases while PE contained more acute thrombi with 7/10 (70%) stage 2 as compared 1/7 (14%) for DVT (p = .0498). Conclusion This study is the first to directly compare the histology of extracted thrombus in DVT versus PE cases from patients with clinical events. Overall PE cases demonstrated significantly earlier stage thrombus with a larger component of red blood cells.&quot;,&quot;publisher&quot;:&quot;John Wiley &amp; Sons, Ltd&quot;,&quot;issue&quot;:&quot;7&quot;,&quot;volume&quot;:&quot;97&quot;,&quot;container-title-short&quot;:&quot;&quot;},&quot;isTemporary&quot;:false},{&quot;id&quot;:&quot;5e200dce-f81c-38a8-a584-54c4d24d3e17&quot;,&quot;itemData&quot;:{&quot;type&quot;:&quot;article-journal&quot;,&quot;id&quot;:&quot;5e200dce-f81c-38a8-a584-54c4d24d3e17&quot;,&quot;title&quot;:&quot;Can thrombus age guide thrombolytic therapy?&quot;,&quot;author&quot;:[{&quot;family&quot;:&quot;Czaplicki&quot;,&quot;given&quot;:&quot;Christopher&quot;,&quot;parse-names&quot;:false,&quot;dropping-particle&quot;:&quot;&quot;,&quot;non-dropping-particle&quot;:&quot;&quot;},{&quot;family&quot;:&quot;Albadawi&quot;,&quot;given&quot;:&quot;Hassan&quot;,&quot;parse-names&quot;:false,&quot;dropping-particle&quot;:&quot;&quot;,&quot;non-dropping-particle&quot;:&quot;&quot;},{&quot;family&quot;:&quot;Partovi&quot;,&quot;given&quot;:&quot;Sasan&quot;,&quot;parse-names&quot;:false,&quot;dropping-particle&quot;:&quot;&quot;,&quot;non-dropping-particle&quot;:&quot;&quot;},{&quot;family&quot;:&quot;Gandhi&quot;,&quot;given&quot;:&quot;Ripal T&quot;,&quot;parse-names&quot;:false,&quot;dropping-particle&quot;:&quot;&quot;,&quot;non-dropping-particle&quot;:&quot;&quot;},{&quot;family&quot;:&quot;Quencer&quot;,&quot;given&quot;:&quot;Keith&quot;,&quot;parse-names&quot;:false,&quot;dropping-particle&quot;:&quot;&quot;,&quot;non-dropping-particle&quot;:&quot;&quot;},{&quot;family&quot;:&quot;Deipolyi&quot;,&quot;given&quot;:&quot;Amy R&quot;,&quot;parse-names&quot;:false,&quot;dropping-particle&quot;:&quot;&quot;,&quot;non-dropping-particle&quot;:&quot;&quot;},{&quot;family&quot;:&quot;Oklu&quot;,&quot;given&quot;:&quot;Rahmi&quot;,&quot;parse-names&quot;:false,&quot;dropping-particle&quot;:&quot;&quot;,&quot;non-dropping-particle&quot;:&quot;&quot;}],&quot;container-title&quot;:&quot;Cardiovascular diagnosis and therapy&quot;,&quot;container-title-short&quot;:&quot;Cardiovasc Diagn Ther&quot;,&quot;DOI&quot;:&quot;10.21037/cdt.2017.11.05&quot;,&quot;ISSN&quot;:&quot;2223-3652&quot;,&quot;URL&quot;:&quot;https://pubmed.ncbi.nlm.nih.gov/29399522&quot;,&quot;issued&quot;:{&quot;date-parts&quot;:[[2017,12]]},&quot;page&quot;:&quot;S186-S196&quot;,&quot;language&quot;:&quot;eng&quot;,&quot;abstract&quot;:&quot;Venous thrombosis (VT) is a common yet complex clinical condition that has shown minimal alteration in clinical management for decades. It is well known that thrombus evolves structurally over time, with complex changes resulting from the interplay between coagulation factors, cytokines, leukocytes and a myriad of other factors. Our current treatment options are most effective in the acute thrombus, which is composed predominantly of a loose mesh of fibrin and red blood cells (RBCs), making current anticoagulation therapies and thrombolytics quite effective in treatment. Later stages of thrombus are more cellular containing leukocytes, and develop a fibrotic collagenous framework that is more resistant to our current treatments. Understanding the biology of an evolving thrombus will allow us to tailor our treatment and optimize outcomes, as well as focus on novel therapies for the treatment of chronic thrombus. Given the morbidity and mortality of both post thrombotic syndrome (PTS) in patients with deep VT, as well as chronic thromboembolic pulmonary hypertension (CTEPH) in patients with pulmonary embolism (PE), new and innovative therapies must continue to be explored to help prevent these potentially devastating conditions.&quot;,&quot;publisher&quot;:&quot;AME Publishing Company&quot;,&quot;issue&quot;:&quot;Suppl 3&quot;,&quot;volume&quot;:&quot;7&quot;},&quot;isTemporary&quot;:false}]},{&quot;citationID&quot;:&quot;MENDELEY_CITATION_3c6cb332-b168-49d5-b499-c826c4e16bc7&quot;,&quot;properties&quot;:{&quot;noteIndex&quot;:0},&quot;isEdited&quot;:false,&quot;manualOverride&quot;:{&quot;isManuallyOverridden&quot;:false,&quot;citeprocText&quot;:&quot;[23, 24, 27]&quot;,&quot;manualOverrideText&quot;:&quot;&quot;},&quot;citationTag&quot;:&quot;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&quot;,&quot;citationItems&quot;:[{&quot;id&quot;:&quot;6498f2dc-51b4-3247-9b4a-689fc70fe348&quot;,&quot;itemData&quot;:{&quot;type&quot;:&quot;article-journal&quot;,&quot;id&quot;:&quot;6498f2dc-51b4-3247-9b4a-689fc70fe348&quot;,&quot;title&quot;:&quot;Characterization of thrombus composition with multimodality CT-based imaging: an in-vitro study&quot;,&quot;author&quot;:[{&quot;family&quot;:&quot;Ding&quot;,&quot;given&quot;:&quot;Yong-Hong&quot;,&quot;parse-names&quot;:false,&quot;dropping-particle&quot;:&quot;&quot;,&quot;non-dropping-particle&quot;:&quot;&quot;},{&quot;family&quot;:&quot;Abbasi&quot;,&quot;given&quot;:&quot;Mehdi&quot;,&quot;parse-names&quot;:false,&quot;dropping-particle&quot;:&quot;&quot;,&quot;non-dropping-particle&quot;:&quot;&quot;},{&quot;family&quot;:&quot;Michalak&quot;,&quot;given&quot;:&quot;Gregory&quot;,&quot;parse-names&quot;:false,&quot;dropping-particle&quot;:&quot;&quot;,&quot;non-dropping-particle&quot;:&quot;&quot;},{&quot;family&quot;:&quot;Leng&quot;,&quot;given&quot;:&quot;Shuai&quot;,&quot;parse-names&quot;:false,&quot;dropping-particle&quot;:&quot;&quot;,&quot;non-dropping-particle&quot;:&quot;&quot;},{&quot;family&quot;:&quot;Dai&quot;,&quot;given&quot;:&quot;Daying&quot;,&quot;parse-names&quot;:false,&quot;dropping-particle&quot;:&quot;&quot;,&quot;non-dropping-particle&quot;:&quot;&quot;},{&quot;family&quot;:&quot;Fitzgerald&quot;,&quot;given&quot;:&quot;Seán&quot;,&quot;parse-names&quot;:false,&quot;dropping-particle&quot;:&quot;&quot;,&quot;non-dropping-particle&quot;:&quot;&quot;},{&quot;family&quot;:&quot;Kadirvel&quot;,&quot;given&quot;:&quot;Ram&quot;,&quot;parse-names&quot;:false,&quot;dropping-particle&quot;:&quot;&quot;,&quot;non-dropping-particle&quot;:&quot;&quot;},{&quot;family&quot;:&quot;Kallmes&quot;,&quot;given&quot;:&quot;David F&quot;,&quot;parse-names&quot;:false,&quot;dropping-particle&quot;:&quot;&quot;,&quot;non-dropping-particle&quot;:&quot;&quot;},{&quot;family&quot;:&quot;Brinjikji&quot;,&quot;given&quot;:&quot;Waleed&quot;,&quot;parse-names&quot;:false,&quot;dropping-particle&quot;:&quot;&quot;,&quot;non-dropping-particle&quot;:&quot;&quot;}],&quot;container-title&quot;:&quot;Journal of NeuroInterventional Surgery&quot;,&quot;container-title-short&quot;:&quot;J Neurointerv Surg&quot;,&quot;DOI&quot;:&quot;10.1136/neurintsurg-2020-016799&quot;,&quot;URL&quot;:&quot;http://jnis.bmj.com/content/13/8/738.abstract&quot;,&quot;issued&quot;:{&quot;date-parts&quot;:[[2021,8,1]]},&quot;page&quot;:&quot;738 LP  - 740&quot;,&quot;abstract&quot;:&quot;Background CT is the most commonly used imaging modality for acute ischemic stroke evaluation. There is growing interest to use pre-operative imaging to characterize clot composition in stroke. We performed an in-vitro study examining the ability of various CT techniques in differentiation between different clot types.Methods Five clot types with varying fibrin and red blood cells (RBCs) densities (5% RBC and 95% fibrin; 25% RBC and 75% fibrin; 50% RBC and 50% fibrin; 75% RBC and 25% fibrin; 95% RBC and 5% fibrin) were prepared and scanned using various CT scanning protocols (single-energy, dual-energy, photon-counting detector CT, mixed images, and virtual monoenergetic images). Martius Scarlett Blue trichrome staining was performed to confirm the composition of each clot. Mean CT values of each type of clot under different scanning protocol were calculated and compared.Results Mean CT values of the CT numbers in the five clot specimens for 5%, 25%, and 50% RBC clot were similar across modalities, and increased significantly for 75% and 95% RBC clots (P&amp;amp;lt;0.0001). Mean CT values are highest in the Mono +50 keV images in each type of clot, and they were also significantly higher than all other imaging protocols (P&amp;amp;lt;0.001). Dual-energy CT with Mono +50 keV images showed the greatest difference between attenuation in each type of clot.Conclusion Mono +50 keV dual-energy CT scan may be helpful for differentiating between RBC-rich and fibrin-rich thrombi seen in large-vessel occlusion patients.All data relevant to the study are included in the article or uploaded as supplementary information.&quot;,&quot;issue&quot;:&quot;8&quot;,&quot;volume&quot;:&quot;13&quot;},&quot;isTemporary&quot;:false},{&quot;id&quot;:&quot;d1d263a8-8a7a-3bb2-b880-79eed6509e1d&quot;,&quot;itemData&quot;:{&quot;type&quot;:&quot;article-journal&quot;,&quot;id&quot;:&quot;d1d263a8-8a7a-3bb2-b880-79eed6509e1d&quot;,&quot;title&quot;:&quot;Correlation of imaging and histopathology of thrombi in acute ischemic stroke with etiology and outcome: a systematic review&quot;,&quot;author&quot;:[{&quot;family&quot;:&quot;Brinjikji&quot;,&quot;given&quot;:&quot;Waleed&quot;,&quot;parse-names&quot;:false,&quot;dropping-particle&quot;:&quot;&quot;,&quot;non-dropping-particle&quot;:&quot;&quot;},{&quot;family&quot;:&quot;Duffy&quot;,&quot;given&quot;:&quot;Sharon&quot;,&quot;parse-names&quot;:false,&quot;dropping-particle&quot;:&quot;&quot;,&quot;non-dropping-particle&quot;:&quot;&quot;},{&quot;family&quot;:&quot;Burrows&quot;,&quot;given&quot;:&quot;Anthony&quot;,&quot;parse-names&quot;:false,&quot;dropping-particle&quot;:&quot;&quot;,&quot;non-dropping-particle&quot;:&quot;&quot;},{&quot;family&quot;:&quot;Hacke&quot;,&quot;given&quot;:&quot;Werner&quot;,&quot;parse-names&quot;:false,&quot;dropping-particle&quot;:&quot;&quot;,&quot;non-dropping-particle&quot;:&quot;&quot;},{&quot;family&quot;:&quot;Liebeskind&quot;,&quot;given&quot;:&quot;David&quot;,&quot;parse-names&quot;:false,&quot;dropping-particle&quot;:&quot;&quot;,&quot;non-dropping-particle&quot;:&quot;&quot;},{&quot;family&quot;:&quot;Majoie&quot;,&quot;given&quot;:&quot;Charles B L M&quot;,&quot;parse-names&quot;:false,&quot;dropping-particle&quot;:&quot;&quot;,&quot;non-dropping-particle&quot;:&quot;&quot;},{&quot;family&quot;:&quot;Dippel&quot;,&quot;given&quot;:&quot;Diederik W J&quot;,&quot;parse-names&quot;:false,&quot;dropping-particle&quot;:&quot;&quot;,&quot;non-dropping-particle&quot;:&quot;&quot;},{&quot;family&quot;:&quot;Siddiqui&quot;,&quot;given&quot;:&quot;Adnan H&quot;,&quot;parse-names&quot;:false,&quot;dropping-particle&quot;:&quot;&quot;,&quot;non-dropping-particle&quot;:&quot;&quot;},{&quot;family&quot;:&quot;Khatri&quot;,&quot;given&quot;:&quot;Pooja&quot;,&quot;parse-names&quot;:false,&quot;dropping-particle&quot;:&quot;&quot;,&quot;non-dropping-particle&quot;:&quot;&quot;},{&quot;family&quot;:&quot;Baxter&quot;,&quot;given&quot;:&quot;Blaise&quot;,&quot;parse-names&quot;:false,&quot;dropping-particle&quot;:&quot;&quot;,&quot;non-dropping-particle&quot;:&quot;&quot;},{&quot;family&quot;:&quot;Nogeuira&quot;,&quot;given&quot;:&quot;Raul&quot;,&quot;parse-names&quot;:false,&quot;dropping-particle&quot;:&quot;&quot;,&quot;non-dropping-particle&quot;:&quot;&quot;},{&quot;family&quot;:&quot;Gounis&quot;,&quot;given&quot;:&quot;Matt&quot;,&quot;parse-names&quot;:false,&quot;dropping-particle&quot;:&quot;&quot;,&quot;non-dropping-particle&quot;:&quot;&quot;},{&quot;family&quot;:&quot;Jovin&quot;,&quot;given&quot;:&quot;Tudor&quot;,&quot;parse-names&quot;:false,&quot;dropping-particle&quot;:&quot;&quot;,&quot;non-dropping-particle&quot;:&quot;&quot;},{&quot;family&quot;:&quot;Kallmes&quot;,&quot;given&quot;:&quot;David F&quot;,&quot;parse-names&quot;:false,&quot;dropping-particle&quot;:&quot;&quot;,&quot;non-dropping-particle&quot;:&quot;&quot;}],&quot;container-title&quot;:&quot;Journal of NeuroInterventional Surgery&quot;,&quot;container-title-short&quot;:&quot;J Neurointerv Surg&quot;,&quot;DOI&quot;:&quot;10.1136/neurintsurg-2016-012391&quot;,&quot;URL&quot;:&quot;http://jnis.bmj.com/content/9/6/529.abstract&quot;,&quot;issued&quot;:{&quot;date-parts&quot;:[[2017,6,1]]},&quot;page&quot;:&quot;529 LP  - 534&quot;,&quot;abstract&quot;:&quot;Background and purpose Studying the imaging and histopathologic characteristics of thrombi in ischemic stroke could provide insights into stroke etiology and ideal treatment strategies. We conducted a systematic review of imaging and histologic characteristics of thrombi in acute ischemic stroke.Materials and methods We identified all studies published between January 2005 and December 2015 that reported findings related to histologic and/or imaging characteristics of thrombi in acute ischemic stroke secondary to large vessel occlusion. The five outcomes examined in this study were (1) association between histologic composition of thrombi and stroke etiology; (2) association between histologic composition of thrombi and angiographic outcomes; (3) association between thrombi imaging and histologic characteristics; (4) association between thrombi imaging characteristics and angiographic outcomes; and (5) association between imaging characteristics of thrombi and stroke etiology. A meta-analysis was performed using a random effects model.Results There was no significant difference in the proportion of red blood cell (RBC)-rich thrombi between cardioembolic and large artery atherosclerosis etiologies (OR 1.62, 95% CI 0.1 to 28.0, p=0.63). Patients with a hyperdense artery sign had a higher odds of having RBC-rich thrombi than those without a hyperdense artery sign (OR 9.0, 95% CI 2.6 to 31.2, p&amp;amp;lt;0.01). Patients with a good angiographic outcome had a mean thrombus Hounsfield unit (HU) of 55.1±3.1 compared with a mean HU of 48.4±1.9 for patients with a poor angiographic outcome (mean standard difference 6.5, 95% CI 2.7 to 10.2, p&amp;amp;lt;0.001). There was no association between imaging characteristics and stroke etiology (OR 1.13, 95% CI 0.32 to 4.00, p=0.85).Conclusions The hyperdense artery sign is associated with RBC-rich thrombi and improved recanalization rates. However, there was no association between the histopathological characteristics of thrombi and stroke etiology and angiographic outcomes.&quot;,&quot;issue&quot;:&quot;6&quot;,&quot;volume&quot;:&quot;9&quot;},&quot;isTemporary&quot;:false},{&quot;id&quot;:&quot;2d635135-7e33-3699-9cdf-8816db56c4be&quot;,&quot;itemData&quot;:{&quot;type&quot;:&quot;article-journal&quot;,&quot;id&quot;:&quot;2d635135-7e33-3699-9cdf-8816db56c4be&quot;,&quot;title&quot;:&quot;Clot Analog Attenuation in Non-contrast CT Predicts Histology: an Experimental Study Using Machine Learning&quot;,&quot;author&quot;:[{&quot;family&quot;:&quot;Velasco Gonzalez&quot;,&quot;given&quot;:&quot;Aglae&quot;,&quot;parse-names&quot;:false,&quot;dropping-particle&quot;:&quot;&quot;,&quot;non-dropping-particle&quot;:&quot;&quot;},{&quot;family&quot;:&quot;Buerke&quot;,&quot;given&quot;:&quot;Boris&quot;,&quot;parse-names&quot;:false,&quot;dropping-particle&quot;:&quot;&quot;,&quot;non-dropping-particle&quot;:&quot;&quot;},{&quot;family&quot;:&quot;Görlich&quot;,&quot;given&quot;:&quot;Dennis&quot;,&quot;parse-names&quot;:false,&quot;dropping-particle&quot;:&quot;&quot;,&quot;non-dropping-particle&quot;:&quot;&quot;},{&quot;family&quot;:&quot;Fobker&quot;,&quot;given&quot;:&quot;Manfred&quot;,&quot;parse-names&quot;:false,&quot;dropping-particle&quot;:&quot;&quot;,&quot;non-dropping-particle&quot;:&quot;&quot;},{&quot;family&quot;:&quot;Rusche&quot;,&quot;given&quot;:&quot;Thilo&quot;,&quot;parse-names&quot;:false,&quot;dropping-particle&quot;:&quot;&quot;,&quot;non-dropping-particle&quot;:&quot;&quot;},{&quot;family&quot;:&quot;Sauerland&quot;,&quot;given&quot;:&quot;Cristina&quot;,&quot;parse-names&quot;:false,&quot;dropping-particle&quot;:&quot;&quot;,&quot;non-dropping-particle&quot;:&quot;&quot;},{&quot;family&quot;:&quot;Meier&quot;,&quot;given&quot;:&quot;Norbert&quot;,&quot;parse-names&quot;:false,&quot;dropping-particle&quot;:&quot;&quot;,&quot;non-dropping-particle&quot;:&quot;&quot;},{&quot;family&quot;:&quot;Jeibmann&quot;,&quot;given&quot;:&quot;Astrid&quot;,&quot;parse-names&quot;:false,&quot;dropping-particle&quot;:&quot;&quot;,&quot;non-dropping-particle&quot;:&quot;&quot;},{&quot;family&quot;:&quot;McCarthy&quot;,&quot;given&quot;:&quot;Ray&quot;,&quot;parse-names&quot;:false,&quot;dropping-particle&quot;:&quot;&quot;,&quot;non-dropping-particle&quot;:&quot;&quot;},{&quot;family&quot;:&quot;Kugel&quot;,&quot;given&quot;:&quot;Harald&quot;,&quot;parse-names&quot;:false,&quot;dropping-particle&quot;:&quot;&quot;,&quot;non-dropping-particle&quot;:&quot;&quot;},{&quot;family&quot;:&quot;Sporns&quot;,&quot;given&quot;:&quot;Peter&quot;,&quot;parse-names&quot;:false,&quot;dropping-particle&quot;:&quot;&quot;,&quot;non-dropping-particle&quot;:&quot;&quot;},{&quot;family&quot;:&quot;Faldum&quot;,&quot;given&quot;:&quot;Andreas&quot;,&quot;parse-names&quot;:false,&quot;dropping-particle&quot;:&quot;&quot;,&quot;non-dropping-particle&quot;:&quot;&quot;},{&quot;family&quot;:&quot;Paulus&quot;,&quot;given&quot;:&quot;Werner&quot;,&quot;parse-names&quot;:false,&quot;dropping-particle&quot;:&quot;&quot;,&quot;non-dropping-particle&quot;:&quot;&quot;},{&quot;family&quot;:&quot;Heindel&quot;,&quot;given&quot;:&quot;Walter&quot;,&quot;parse-names&quot;:false,&quot;dropping-particle&quot;:&quot;&quot;,&quot;non-dropping-particle&quot;:&quot;&quot;}],&quot;container-title&quot;:&quot;Translational Stroke Research&quot;,&quot;container-title-short&quot;:&quot;Transl Stroke Res&quot;,&quot;DOI&quot;:&quot;10.1007/s12975-019-00766-z&quot;,&quot;ISSN&quot;:&quot;1868-601X&quot;,&quot;URL&quot;:&quot;https://doi.org/10.1007/s12975-019-00766-z&quot;,&quot;issued&quot;:{&quot;date-parts&quot;:[[2020]]},&quot;page&quot;:&quot;940-949&quot;,&quot;abstract&quot;:&quot;Exact histological clot composition remains unknown. The purpose of this study was to identify the best imaging variables to be extrapolated on clot composition and clarify variability in the imaging of thrombi by non-contrast CT. Using a CT-phantom and covering a wide range of histologies, we analyzed 80 clot analogs with respect to X-ray attenuation at 24 and 48 h after production. The mean, maximum, and minimum HU values for the axial and coronal reconstructions were recorded. Each thrombus underwent a corresponding histological analysis, together with a laboratory analysis of water and iron contents. Decision trees, a type of supervised machine learning, were used to select the primary variable altering attenuation and the best parameter for predicting histology. The decision trees selected red blood cells (RBCs) for correlation with all attenuation parameters (p &lt; 0.001). Conversely, maximum attenuation on axial CT offered the greatest accuracy for discriminating up to four groups of clot histology (p &lt; 0.001). Similar RBC-rich thrombi displayed variable imaging associated with different iron (p = 0.023) and white blood cell contents (p = 0.019). Water content varied among the different histologies but did not in itself account for the differences in attenuation. Independent factors determining clot attenuation were the RBCs (β = 0.33, CI = 0.219–0.441, p &lt; 0.001) followed by the iron content (β = 0.005, CI = 0.0002–0.009, p = 0.042). Our findings suggest that it is possible to extract more and valuable information from NCCT that can be extrapolated to provide insights into clot histological and chemical composition.&quot;,&quot;issue&quot;:&quot;5&quot;,&quot;volume&quot;:&quot;11&quot;},&quot;isTemporary&quot;:false}]},{&quot;citationID&quot;:&quot;MENDELEY_CITATION_717e8b2d-0071-43f9-a984-1882f1bada77&quot;,&quot;properties&quot;:{&quot;noteIndex&quot;:0},&quot;isEdited&quot;:false,&quot;manualOverride&quot;:{&quot;isManuallyOverridden&quot;:false,&quot;citeprocText&quot;:&quot;[46, 47]&quot;,&quot;manualOverrideText&quot;:&quot;&quot;},&quot;citationTag&quot;:&quot;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&quot;,&quot;citationItems&quot;:[{&quot;id&quot;:&quot;93c1d803-3c81-3fc2-8d5f-dbecf467294f&quot;,&quot;itemData&quot;:{&quot;type&quot;:&quot;article-journal&quot;,&quot;id&quot;:&quot;93c1d803-3c81-3fc2-8d5f-dbecf467294f&quot;,&quot;title&quot;:&quot;Virtual versus true non-contrast dual-energy CT imaging for the diagnosis of  aortic intramural hematoma.&quot;,&quot;author&quot;:[{&quot;family&quot;:&quot;Si-Mohamed&quot;,&quot;given&quot;:&quot;Salim&quot;,&quot;parse-names&quot;:false,&quot;dropping-particle&quot;:&quot;&quot;,&quot;non-dropping-particle&quot;:&quot;&quot;},{&quot;family&quot;:&quot;Dupuis&quot;,&quot;given&quot;:&quot;Nicolas&quot;,&quot;parse-names&quot;:false,&quot;dropping-particle&quot;:&quot;&quot;,&quot;non-dropping-particle&quot;:&quot;&quot;},{&quot;family&quot;:&quot;Tatard-Leitman&quot;,&quot;given&quot;:&quot;Valérie&quot;,&quot;parse-names&quot;:false,&quot;dropping-particle&quot;:&quot;&quot;,&quot;non-dropping-particle&quot;:&quot;&quot;},{&quot;family&quot;:&quot;Rotzinger&quot;,&quot;given&quot;:&quot;David&quot;,&quot;parse-names&quot;:false,&quot;dropping-particle&quot;:&quot;&quot;,&quot;non-dropping-particle&quot;:&quot;&quot;},{&quot;family&quot;:&quot;Boccalini&quot;,&quot;given&quot;:&quot;Sara&quot;,&quot;parse-names&quot;:false,&quot;dropping-particle&quot;:&quot;&quot;,&quot;non-dropping-particle&quot;:&quot;&quot;},{&quot;family&quot;:&quot;Dion&quot;,&quot;given&quot;:&quot;Matthias&quot;,&quot;parse-names&quot;:false,&quot;dropping-particle&quot;:&quot;&quot;,&quot;non-dropping-particle&quot;:&quot;&quot;},{&quot;family&quot;:&quot;Vlassenbroek&quot;,&quot;given&quot;:&quot;Alain&quot;,&quot;parse-names&quot;:false,&quot;dropping-particle&quot;:&quot;&quot;,&quot;non-dropping-particle&quot;:&quot;&quot;},{&quot;family&quot;:&quot;Coulon&quot;,&quot;given&quot;:&quot;Philippe&quot;,&quot;parse-names&quot;:false,&quot;dropping-particle&quot;:&quot;&quot;,&quot;non-dropping-particle&quot;:&quot;&quot;},{&quot;family&quot;:&quot;Yagil&quot;,&quot;given&quot;:&quot;Yoad&quot;,&quot;parse-names&quot;:false,&quot;dropping-particle&quot;:&quot;&quot;,&quot;non-dropping-particle&quot;:&quot;&quot;},{&quot;family&quot;:&quot;Shapira&quot;,&quot;given&quot;:&quot;Nadav&quot;,&quot;parse-names&quot;:false,&quot;dropping-particle&quot;:&quot;&quot;,&quot;non-dropping-particle&quot;:&quot;&quot;},{&quot;family&quot;:&quot;Douek&quot;,&quot;given&quot;:&quot;Philippe&quot;,&quot;parse-names&quot;:false,&quot;dropping-particle&quot;:&quot;&quot;,&quot;non-dropping-particle&quot;:&quot;&quot;},{&quot;family&quot;:&quot;Boussel&quot;,&quot;given&quot;:&quot;Loic&quot;,&quot;parse-names&quot;:false,&quot;dropping-particle&quot;:&quot;&quot;,&quot;non-dropping-particle&quot;:&quot;&quot;}],&quot;container-title&quot;:&quot;European radiology&quot;,&quot;container-title-short&quot;:&quot;Eur Radiol&quot;,&quot;DOI&quot;:&quot;10.1007/s00330-019-06322-5&quot;,&quot;ISSN&quot;:&quot;1432-1084 (Electronic)&quot;,&quot;PMID&quot;:&quot;31264015&quot;,&quot;issued&quot;:{&quot;date-parts&quot;:[[2019,12]]},&quot;publisher-place&quot;:&quot;Germany&quot;,&quot;page&quot;:&quot;6762-6771&quot;,&quot;language&quot;:&quot;eng&quot;,&quot;abstract&quot;:&quot;PURPOSE: To assess whether virtual non-contrast (VNC) images derived from  contrast dual-layer dual-energy computed tomography (DL-DECT) images could replace true non-contrast (TNC) images for aortic intramural hematoma (IMH) diagnosis in acute aortic syndrome (AAS) imaging protocols by performing quantitative as well as qualitative phantom and clinical studies. MATERIALS AND METHODS: Patients with confirmed IMH were included retrospectively in two centers. For in vitro imaging, a custom-made phantom of IMH was placed in a semi-anthropomorphic thorax phantom (QRM GmbH) and imaged on a DL-DECT at 120 kVp under various conditions of patient size, radiation exposure, and reconstruction modes. For in vivo imaging, 21 patients (70 ± 13 years) who underwent AAS imaging protocols at 120 kVp were included. In both studies, contrast-to-noise ratio (CNR) between hematoma and lumen was compared using a paired t test. Diagnostic confidence (1 = non-diagnostic, 4 = exemplary) for VNC and TNC images was rated by two radiologists and compared. Effective radiation doses for each acquisition were calculated. RESULTS: In both the phantom and clinical studies, we observed that the CNRs were similar between the VNC and TNC images. Moreover, both methods allowed differentiating the hyper-attenuation within the hematoma from the blood. Finally, we obtained equivalent high diagnostic confidence with both VNC and TNC images (VNC = 3.2 ± 0.7, TNC = 3.1 ± 0.7; p = 0.3). Finally, by suppressing TNC acquisition and using VNC, the mean effective dose reduction would be 40%. CONCLUSION: DL-DECT offers similar performances with VNC and TNC images for IMH diagnosis without compromise in diagnostic image quality. KEY POINTS: • Dual-layer dual-energy CT enables virtual non-contrast imaging from a contrast-enhanced acquisition. • Virtual non-contrast imaging with dual-layer dual-energy CT reduces the number of acquisitions and radiation exposure in acute aortic syndrome imaging protocol. • Dual-layer dual-energy CT has the potential to become a suitable imaging tool for acute aortic syndrome.&quot;,&quot;issue&quot;:&quot;12&quot;,&quot;volume&quot;:&quot;29&quot;},&quot;isTemporary&quot;:false},{&quot;id&quot;:&quot;231b05f3-dffc-38cc-b7e1-6290658e70a9&quot;,&quot;itemData&quot;:{&quot;type&quot;:&quot;article-journal&quot;,&quot;id&quot;:&quot;231b05f3-dffc-38cc-b7e1-6290658e70a9&quot;,&quot;title&quot;:&quot;Dual-Energy Computed Tomography in Stroke Imaging: Technical and Clinical Considerations of Virtual Noncontrast Images for Detection of the Hyperdense Artery Sign&quot;,&quot;author&quot;:[{&quot;family&quot;:&quot;Winklhofer&quot;,&quot;given&quot;:&quot;Sebastian&quot;,&quot;parse-names&quot;:false,&quot;dropping-particle&quot;:&quot;&quot;,&quot;non-dropping-particle&quot;:&quot;&quot;},{&quot;family&quot;:&quot;Vittoria De Martini&quot;,&quot;given&quot;:&quot;Ilaria&quot;,&quot;parse-names&quot;:false,&quot;dropping-particle&quot;:&quot;&quot;,&quot;non-dropping-particle&quot;:&quot;&quot;},{&quot;family&quot;:&quot;Nern&quot;,&quot;given&quot;:&quot;Chrisitian&quot;,&quot;parse-names&quot;:false,&quot;dropping-particle&quot;:&quot;&quot;,&quot;non-dropping-particle&quot;:&quot;&quot;},{&quot;family&quot;:&quot;Blume&quot;,&quot;given&quot;:&quot;Iris&quot;,&quot;parse-names&quot;:false,&quot;dropping-particle&quot;:&quot;&quot;,&quot;non-dropping-particle&quot;:&quot;&quot;},{&quot;family&quot;:&quot;Wegener&quot;,&quot;given&quot;:&quot;Susanne&quot;,&quot;parse-names&quot;:false,&quot;dropping-particle&quot;:&quot;&quot;,&quot;non-dropping-particle&quot;:&quot;&quot;},{&quot;family&quot;:&quot;Pangalu&quot;,&quot;given&quot;:&quot;Athina&quot;,&quot;parse-names&quot;:false,&quot;dropping-particle&quot;:&quot;&quot;,&quot;non-dropping-particle&quot;:&quot;&quot;},{&quot;family&quot;:&quot;Valavanis&quot;,&quot;given&quot;:&quot;Antonios&quot;,&quot;parse-names&quot;:false,&quot;dropping-particle&quot;:&quot;&quot;,&quot;non-dropping-particle&quot;:&quot;&quot;},{&quot;family&quot;:&quot;Alkadhi&quot;,&quot;given&quot;:&quot;Hatem&quot;,&quot;parse-names&quot;:false,&quot;dropping-particle&quot;:&quot;&quot;,&quot;non-dropping-particle&quot;:&quot;&quot;},{&quot;family&quot;:&quot;Guggenberger&quot;,&quot;given&quot;:&quot;Roman&quot;,&quot;parse-names&quot;:false,&quot;dropping-particle&quot;:&quot;&quot;,&quot;non-dropping-particle&quot;:&quot;&quot;}],&quot;container-title&quot;:&quot;Journal of Computer Assisted Tomography&quot;,&quot;container-title-short&quot;:&quot;J Comput Assist Tomogr&quot;,&quot;ISSN&quot;:&quot;0363-8715&quot;,&quot;URL&quot;:&quot;https://journals.lww.com/jcat/fulltext/2017/11000/dual_energy_computed_tomography_in_stroke_imaging_.1.aspx&quot;,&quot;issued&quot;:{&quot;date-parts&quot;:[[2017]]},&quot;abstract&quot;:&quot;Objective \n\nThe technical feasibility of virtual noncontrast (VNC) images from dual-energy computed tomography (DECT) for the detection of the hyperdense artery sign (HAS) in ischemic stroke patients was investigated.\n\nMethods\n\nTrue noncontrast (TNC) scans of 60 patients either with or without HAS (n = 30 each) were investigated. Clot presence and characteristics were assessed on VNC images from DECT angiography and compared with TNC images. Clot characterization included the level of confidence for diagnosing HAS, a qualitative clot burden score, and quantitative attenuation (Hounsfield unit [HU]) measurements.\n\nResults\n\nSensitivity, specificity, and accuracy of VNC for diagnosing HAS were 97%, 90%, and 93%, respectively. No significant differences were found regarding the diagnostic confidence (P = 0.18) and clot burden score (P = 0.071). No significant HU differences were found among vessels with HAS in VNC (56 ± 7HU) and TNC (57 ± 8HU) (P = 0.691) images.\n\nConclusions\n\nVirtual noncontrast images derived from DECT enable an accurate detection and characterization of HAS.&quot;,&quot;issue&quot;:&quot;6&quot;,&quot;volume&quot;:&quot;41&quot;},&quot;isTemporary&quot;:false}]},{&quot;citationID&quot;:&quot;MENDELEY_CITATION_87d87527-3e02-4f1d-9c2e-01e0f0708e4a&quot;,&quot;properties&quot;:{&quot;noteIndex&quot;:0},&quot;isEdited&quot;:false,&quot;manualOverride&quot;:{&quot;isManuallyOverridden&quot;:false,&quot;citeprocText&quot;:&quot;[31]&quot;,&quot;manualOverrideText&quot;:&quot;&quot;},&quot;citationTag&quot;:&quot;MENDELEY_CITATION_v3_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&quot;,&quot;citationItems&quot;:[{&quot;id&quot;:&quot;646a97ab-e3c4-349d-8007-a3213a21c1dd&quot;,&quot;itemData&quot;:{&quot;type&quot;:&quot;article-journal&quot;,&quot;id&quot;:&quot;646a97ab-e3c4-349d-8007-a3213a21c1dd&quot;,&quot;title&quot;:&quot;Densitometric CT evaluation of acute and chronic thromboembolic filling defects  of the pulmonary arteries before and after contrast injection.&quot;,&quot;author&quot;:[{&quot;family&quot;:&quot;Luca&quot;,&quot;given&quot;:&quot;F&quot;,&quot;parse-names&quot;:false,&quot;dropping-particle&quot;:&quot;&quot;,&quot;non-dropping-particle&quot;:&quot;De&quot;},{&quot;family&quot;:&quot;Modolon&quot;,&quot;given&quot;:&quot;C&quot;,&quot;parse-names&quot;:false,&quot;dropping-particle&quot;:&quot;&quot;,&quot;non-dropping-particle&quot;:&quot;&quot;},{&quot;family&quot;:&quot;Buia&quot;,&quot;given&quot;:&quot;F&quot;,&quot;parse-names&quot;:false,&quot;dropping-particle&quot;:&quot;&quot;,&quot;non-dropping-particle&quot;:&quot;&quot;},{&quot;family&quot;:&quot;Attinà&quot;,&quot;given&quot;:&quot;D&quot;,&quot;parse-names&quot;:false,&quot;dropping-particle&quot;:&quot;&quot;,&quot;non-dropping-particle&quot;:&quot;&quot;},{&quot;family&quot;:&quot;Fughelli&quot;,&quot;given&quot;:&quot;P&quot;,&quot;parse-names&quot;:false,&quot;dropping-particle&quot;:&quot;&quot;,&quot;non-dropping-particle&quot;:&quot;&quot;},{&quot;family&quot;:&quot;Bacchi Reggiani&quot;,&quot;given&quot;:&quot;M L&quot;,&quot;parse-names&quot;:false,&quot;dropping-particle&quot;:&quot;&quot;,&quot;non-dropping-particle&quot;:&quot;&quot;},{&quot;family&quot;:&quot;Galiè&quot;,&quot;given&quot;:&quot;N&quot;,&quot;parse-names&quot;:false,&quot;dropping-particle&quot;:&quot;&quot;,&quot;non-dropping-particle&quot;:&quot;&quot;},{&quot;family&quot;:&quot;Zompatori&quot;,&quot;given&quot;:&quot;M&quot;,&quot;parse-names&quot;:false,&quot;dropping-particle&quot;:&quot;&quot;,&quot;non-dropping-particle&quot;:&quot;&quot;}],&quot;container-title&quot;:&quot;La Radiologia medica&quot;,&quot;container-title-short&quot;:&quot;Radiol Med&quot;,&quot;DOI&quot;:&quot;10.1007/s11547-012-0828-4&quot;,&quot;ISSN&quot;:&quot;1826-6983 (Electronic)&quot;,&quot;PMID&quot;:&quot;22580809&quot;,&quot;issued&quot;:{&quot;date-parts&quot;:[[2012,9]]},&quot;publisher-place&quot;:&quot;Italy&quot;,&quot;page&quot;:&quot;979-991&quot;,&quot;language&quot;:&quot;eng&quot;,&quot;abstract&quot;:&quot;PURPOSE: The aim of this study was to assess the baseline computed tomography  (CT) attenuation of acute and chronic pulmonary thromboemboli, their contrast enhancement (CE), correlation with haematocrit (Ht) levels and the presence of hypertrophic bronchial arteries. MATERIALS AND METHODS: From January 2006 to October 2009, we measured the baseline and postcontrast attenuation values of acute pulmonary thrombi emboli on CT angiograms of 86 patients with acute pulmonary embolism (PE) and those of chronic thrombi in 29 patients with pulmonary hypertension of various origins. The attenuation of acute thrombi was correlated with Ht and CE of chronic thrombi with the presence of hypertrophic bronchial arteries. RESULTS: Acute emboli had a mean baseline attenuation of 54.9 Hounsfield units (HU) and showed no CE. The attenuation of acute thrombi was not dependent on Ht. Chronic thrombi had a mean baseline attenuation of 33.8 HU, and 54% of thrombi showed significant CE. In 57% of cases, a collateral circulation had developed. In 76.5% of cases, CE and hypertrophic bronchial arteries coexisted (p=0.026). Neither thrombotic CE nor bronchial artery hypertrophy predominated in any one of the diseases associated with chronic thrombosis. CONCLUSIONS: Before contrast administration, acute emboli coare prevalently hyperattenuating and therefore more conspicuous. Only chronic thrombi exhibit CE, and CE is significantly associated with the development of collateral circulation, which may be involved in the process of thrombotic recanalisation.&quot;,&quot;issue&quot;:&quot;6&quot;,&quot;volume&quot;:&quot;117&quot;},&quot;isTemporary&quot;:false}]},{&quot;citationID&quot;:&quot;MENDELEY_CITATION_296f2fab-8e8d-4552-989e-e9aa1781b282&quot;,&quot;properties&quot;:{&quot;noteIndex&quot;:0},&quot;isEdited&quot;:false,&quot;manualOverride&quot;:{&quot;isManuallyOverridden&quot;:false,&quot;citeprocText&quot;:&quot;[48]&quot;,&quot;manualOverrideText&quot;:&quot;&quot;},&quot;citationTag&quot;:&quot;MENDELEY_CITATION_v3_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&quot;,&quot;citationItems&quot;:[{&quot;id&quot;:&quot;537007d7-024e-3ccb-9091-f88fc8a89183&quot;,&quot;itemData&quot;:{&quot;type&quot;:&quot;article-journal&quot;,&quot;id&quot;:&quot;537007d7-024e-3ccb-9091-f88fc8a89183&quot;,&quot;title&quot;:&quot;Can single-phase dual-energy CT reliably identify adrenal adenomas?&quot;,&quot;author&quot;:[{&quot;family&quot;:&quot;Helck&quot;,&quot;given&quot;:&quot;A&quot;,&quot;parse-names&quot;:false,&quot;dropping-particle&quot;:&quot;&quot;,&quot;non-dropping-particle&quot;:&quot;&quot;},{&quot;family&quot;:&quot;Hummel&quot;,&quot;given&quot;:&quot;N&quot;,&quot;parse-names&quot;:false,&quot;dropping-particle&quot;:&quot;&quot;,&quot;non-dropping-particle&quot;:&quot;&quot;},{&quot;family&quot;:&quot;Meinel&quot;,&quot;given&quot;:&quot;F G&quot;,&quot;parse-names&quot;:false,&quot;dropping-particle&quot;:&quot;&quot;,&quot;non-dropping-particle&quot;:&quot;&quot;},{&quot;family&quot;:&quot;Johnson&quot;,&quot;given&quot;:&quot;T&quot;,&quot;parse-names&quot;:false,&quot;dropping-particle&quot;:&quot;&quot;,&quot;non-dropping-particle&quot;:&quot;&quot;},{&quot;family&quot;:&quot;Nikolaou&quot;,&quot;given&quot;:&quot;K&quot;,&quot;parse-names&quot;:false,&quot;dropping-particle&quot;:&quot;&quot;,&quot;non-dropping-particle&quot;:&quot;&quot;},{&quot;family&quot;:&quot;Graser&quot;,&quot;given&quot;:&quot;A&quot;,&quot;parse-names&quot;:false,&quot;dropping-particle&quot;:&quot;&quot;,&quot;non-dropping-particle&quot;:&quot;&quot;}],&quot;container-title&quot;:&quot;European Radiology&quot;,&quot;container-title-short&quot;:&quot;Eur Radiol&quot;,&quot;DOI&quot;:&quot;10.1007/s00330-014-3192-z&quot;,&quot;ISSN&quot;:&quot;1432-1084&quot;,&quot;URL&quot;:&quot;https://doi.org/10.1007/s00330-014-3192-z&quot;,&quot;issued&quot;:{&quot;date-parts&quot;:[[2014]]},&quot;page&quot;:&quot;1636-1642&quot;,&quot;abstract&quot;:&quot;To evaluate whether single-phase dual-energy-CT-based attenuation measurements can reliably differentiate lipid-rich adrenal adenomas from malignant adrenal lesions.&quot;,&quot;issue&quot;:&quot;7&quot;,&quot;volume&quot;:&quot;24&quot;},&quot;isTemporary&quot;:false}]},{&quot;citationID&quot;:&quot;MENDELEY_CITATION_bafe3f50-9ea3-4365-9244-eb5fb7013f3e&quot;,&quot;properties&quot;:{&quot;noteIndex&quot;:0},&quot;isEdited&quot;:false,&quot;manualOverride&quot;:{&quot;isManuallyOverridden&quot;:false,&quot;citeprocText&quot;:&quot;[29, 30]&quot;,&quot;manualOverrideText&quot;:&quot;&quot;},&quot;citationTag&quot;:&quot;MENDELEY_CITATION_v3_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&quot;,&quot;citationItems&quot;:[{&quot;id&quot;:&quot;d668fe32-74bb-3637-bb78-ee18b58f4a60&quot;,&quot;itemData&quot;:{&quot;type&quot;:&quot;article-journal&quot;,&quot;id&quot;:&quot;d668fe32-74bb-3637-bb78-ee18b58f4a60&quot;,&quot;title&quot;:&quot;Attenuation of Acute and Chronic Pulmonary Emboli&quot;,&quot;author&quot;:[{&quot;family&quot;:&quot;Wittram&quot;,&quot;given&quot;:&quot;Conrad&quot;,&quot;parse-names&quot;:false,&quot;dropping-particle&quot;:&quot;&quot;,&quot;non-dropping-particle&quot;:&quot;&quot;},{&quot;family&quot;:&quot;Maher&quot;,&quot;given&quot;:&quot;Michael M&quot;,&quot;parse-names&quot;:false,&quot;dropping-particle&quot;:&quot;&quot;,&quot;non-dropping-particle&quot;:&quot;&quot;},{&quot;family&quot;:&quot;Halpern&quot;,&quot;given&quot;:&quot;Elkan F&quot;,&quot;parse-names&quot;:false,&quot;dropping-particle&quot;:&quot;&quot;,&quot;non-dropping-particle&quot;:&quot;&quot;},{&quot;family&quot;:&quot;Shepard&quot;,&quot;given&quot;:&quot;Jo-Anne O&quot;,&quot;parse-names&quot;:false,&quot;dropping-particle&quot;:&quot;&quot;,&quot;non-dropping-particle&quot;:&quot;&quot;}],&quot;container-title&quot;:&quot;Radiology&quot;,&quot;container-title-short&quot;:&quot;Radiology&quot;,&quot;DOI&quot;:&quot;10.1148/radiol.2353040387&quot;,&quot;ISSN&quot;:&quot;0033-8419&quot;,&quot;URL&quot;:&quot;https://doi.org/10.1148/radiol.2353040387&quot;,&quot;issued&quot;:{&quot;date-parts&quot;:[[2005,6,1]]},&quot;page&quot;:&quot;1050-1054&quot;,&quot;abstract&quot;:&quot;PURPOSE: To compare retrospectively the attenuation coefficients of acute and chronic pulmonary embolism (PE). MATERIALS AND METHODS: Institutional review board approval was obtained, and informed consent was waived. The study was compliant with requirements of the Health Insurance Portability and Accountability Act. All patients with chronic PE, from July 2001 to January 2004, were identified via a radiology report search system; of the 39 identified, 25 were excluded because the thrombi were too small to measure or were obscured by streak artifacts or because there was no corroborative evidence of chronic PE. Of 27 consecutive patients with acute PE who were also identified, two were excluded because of streak artifacts. The final study group included six women and eight men with chronic PE (mean age, 50 years; range, 26?76 years) and 11 women and 14 men with acute PE (mean age, 61 years; range, 33?83 years) (P = .01 for age). Images were acquired with a four?detector row computed tomographic scanner and 1.25-mm collimation. Two readers made independent attenuation measurements of the largest thrombus in each patient at a workstation. Statistical analysis included calculation of means and standard deviations, the t test, and the Bland-Altman test. RESULTS: Reader 1 found mean attenuation of 90 HU ± 30 (range, 54?155 HU) for chronic PE and 33 HU ± 15 (range, 6?63 HU) for acute PE (P &lt; .001). Reader 2 found mean attenuation measurements of 83 HU ± 32 (range, 32?135 HU) for chronic PE and 33 HU ± 14 (range, 13?65 HU) for acute PE (P &lt; .001). The mean attenuation for both readers was 33 HU for acute PE (95% confidence interval: 26, 41 HU) and 87 HU for chronic PE (95% confidence interval: 66, 107 HU). The Bland-Altman test demonstrated agreement between readers. CONCLUSION: The mean attenuation measurement in chronic PE is significantly higher than in acute PE. ? RSNA, 2005&quot;,&quot;publisher&quot;:&quot;Radiological Society of North America&quot;,&quot;issue&quot;:&quot;3&quot;,&quot;volume&quot;:&quot;235&quot;},&quot;isTemporary&quot;:false},{&quot;id&quot;:&quot;ee6ad602-1406-33a1-a35a-43478c032e2c&quot;,&quot;itemData&quot;:{&quot;type&quot;:&quot;article-journal&quot;,&quot;id&quot;:&quot;ee6ad602-1406-33a1-a35a-43478c032e2c&quot;,&quot;title&quot;:&quot;Dual-energy CT for differentiating acute and chronic pulmonary thromboembolism: an initial experience&quot;,&quot;author&quot;:[{&quot;family&quot;:&quot;Kim&quot;,&quot;given&quot;:&quot;Seung-seob&quot;,&quot;parse-names&quot;:false,&quot;dropping-particle&quot;:&quot;&quot;,&quot;non-dropping-particle&quot;:&quot;&quot;},{&quot;family&quot;:&quot;Hur&quot;,&quot;given&quot;:&quot;Jin&quot;,&quot;parse-names&quot;:false,&quot;dropping-particle&quot;:&quot;&quot;,&quot;non-dropping-particle&quot;:&quot;&quot;},{&quot;family&quot;:&quot;Kim&quot;,&quot;given&quot;:&quot;Young Jin&quot;,&quot;parse-names&quot;:false,&quot;dropping-particle&quot;:&quot;&quot;,&quot;non-dropping-particle&quot;:&quot;&quot;},{&quot;family&quot;:&quot;Lee&quot;,&quot;given&quot;:&quot;Hye-Jeong&quot;,&quot;parse-names&quot;:false,&quot;dropping-particle&quot;:&quot;&quot;,&quot;non-dropping-particle&quot;:&quot;&quot;},{&quot;family&quot;:&quot;Hong&quot;,&quot;given&quot;:&quot;Yoo Jin&quot;,&quot;parse-names&quot;:false,&quot;dropping-particle&quot;:&quot;&quot;,&quot;non-dropping-particle&quot;:&quot;&quot;},{&quot;family&quot;:&quot;Choi&quot;,&quot;given&quot;:&quot;Byoung Wook&quot;,&quot;parse-names&quot;:false,&quot;dropping-particle&quot;:&quot;&quot;,&quot;non-dropping-particle&quot;:&quot;&quot;}],&quot;container-title&quot;:&quot;The International Journal of Cardiovascular Imaging&quot;,&quot;container-title-short&quot;:&quot;Int J Cardiovasc Imaging&quot;,&quot;DOI&quot;:&quot;10.1007/s10554-014-0508-7&quot;,&quot;ISSN&quot;:&quot;1573-0743&quot;,&quot;URL&quot;:&quot;https://doi.org/10.1007/s10554-014-0508-7&quot;,&quot;issued&quot;:{&quot;date-parts&quot;:[[2014]]},&quot;page&quot;:&quot;113-120&quot;,&quot;abstract&quot;:&quot;The purpose of this study was to prospectively evaluate the diagnostic capability of single-phase dual-energy CT (DECT) angiography to differentiate acute and chronic pulmonary thromboembolism (APTE, CPTE). We prospectively enrolled 26 patients (M:F = 9:17; mean age, 61 years old) with a filling defect in the pulmonary artery on DECT angiography. They were divided into two groups—APTE and CPTE—based on the clinical criteria. Two investigators quantitatively measured the following parameters at the embolism and main pulmonary artery: CT attenuation density [Hounsfield unit (HU) values], iodine-related HU value (IHU), and iodine concentration (IC, mg/ml). These parameters of the embolism and their ratio divided by those of the main pulmonary artery were compared between APTE and CPTE groups. Among 26 patients, 15 were categorized into the APTE group and 11 into the CPTE group. The mean HU, IHU, and IC values of emboli were significantly different between the APTE and CPTE groups (32.2 ± 17.0 vs. 52.1 ± 13.6 HU; P = 0.016, 7.2 ± 2.8 vs. 27.3 ± 12.7 HU; P &lt; 0.001, and 0.57 ± 0.23 vs. 1.56 ± 0.67; P &lt; 0.001). The mean HU, IHU, and IC ratios between emboli and main pulmonary arteries were also significantly different between the two groups (0.085 ± 0.046 vs. 0.156 ± 0.064 HU; P = 0.003, 0.023 ± 0.013 vs. 0.099 ± 0.053; P &lt; 0.001, and 0.048 ± 0.035 vs. 0.130 ± 0.064; P = 0.001). DECT angiography using a quantitative analytic methodology can be used to differentiate between APTE and CPTE.&quot;,&quot;issue&quot;:&quot;2&quot;,&quot;volume&quot;:&quot;30&quot;},&quot;isTemporary&quot;:false}]},{&quot;citationID&quot;:&quot;MENDELEY_CITATION_c2f4394d-0f0d-4882-b8d8-f4533f3020bd&quot;,&quot;properties&quot;:{&quot;noteIndex&quot;:0},&quot;isEdited&quot;:false,&quot;manualOverride&quot;:{&quot;isManuallyOverridden&quot;:false,&quot;citeprocText&quot;:&quot;[30, 31]&quot;,&quot;manualOverrideText&quot;:&quot;&quot;},&quot;citationTag&quot;:&quot;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&quot;,&quot;citationItems&quot;:[{&quot;id&quot;:&quot;646a97ab-e3c4-349d-8007-a3213a21c1dd&quot;,&quot;itemData&quot;:{&quot;type&quot;:&quot;article-journal&quot;,&quot;id&quot;:&quot;646a97ab-e3c4-349d-8007-a3213a21c1dd&quot;,&quot;title&quot;:&quot;Densitometric CT evaluation of acute and chronic thromboembolic filling defects  of the pulmonary arteries before and after contrast injection.&quot;,&quot;author&quot;:[{&quot;family&quot;:&quot;Luca&quot;,&quot;given&quot;:&quot;F&quot;,&quot;parse-names&quot;:false,&quot;dropping-particle&quot;:&quot;&quot;,&quot;non-dropping-particle&quot;:&quot;De&quot;},{&quot;family&quot;:&quot;Modolon&quot;,&quot;given&quot;:&quot;C&quot;,&quot;parse-names&quot;:false,&quot;dropping-particle&quot;:&quot;&quot;,&quot;non-dropping-particle&quot;:&quot;&quot;},{&quot;family&quot;:&quot;Buia&quot;,&quot;given&quot;:&quot;F&quot;,&quot;parse-names&quot;:false,&quot;dropping-particle&quot;:&quot;&quot;,&quot;non-dropping-particle&quot;:&quot;&quot;},{&quot;family&quot;:&quot;Attinà&quot;,&quot;given&quot;:&quot;D&quot;,&quot;parse-names&quot;:false,&quot;dropping-particle&quot;:&quot;&quot;,&quot;non-dropping-particle&quot;:&quot;&quot;},{&quot;family&quot;:&quot;Fughelli&quot;,&quot;given&quot;:&quot;P&quot;,&quot;parse-names&quot;:false,&quot;dropping-particle&quot;:&quot;&quot;,&quot;non-dropping-particle&quot;:&quot;&quot;},{&quot;family&quot;:&quot;Bacchi Reggiani&quot;,&quot;given&quot;:&quot;M L&quot;,&quot;parse-names&quot;:false,&quot;dropping-particle&quot;:&quot;&quot;,&quot;non-dropping-particle&quot;:&quot;&quot;},{&quot;family&quot;:&quot;Galiè&quot;,&quot;given&quot;:&quot;N&quot;,&quot;parse-names&quot;:false,&quot;dropping-particle&quot;:&quot;&quot;,&quot;non-dropping-particle&quot;:&quot;&quot;},{&quot;family&quot;:&quot;Zompatori&quot;,&quot;given&quot;:&quot;M&quot;,&quot;parse-names&quot;:false,&quot;dropping-particle&quot;:&quot;&quot;,&quot;non-dropping-particle&quot;:&quot;&quot;}],&quot;container-title&quot;:&quot;La Radiologia medica&quot;,&quot;container-title-short&quot;:&quot;Radiol Med&quot;,&quot;DOI&quot;:&quot;10.1007/s11547-012-0828-4&quot;,&quot;ISSN&quot;:&quot;1826-6983 (Electronic)&quot;,&quot;PMID&quot;:&quot;22580809&quot;,&quot;issued&quot;:{&quot;date-parts&quot;:[[2012,9]]},&quot;publisher-place&quot;:&quot;Italy&quot;,&quot;page&quot;:&quot;979-991&quot;,&quot;language&quot;:&quot;eng&quot;,&quot;abstract&quot;:&quot;PURPOSE: The aim of this study was to assess the baseline computed tomography  (CT) attenuation of acute and chronic pulmonary thromboemboli, their contrast enhancement (CE), correlation with haematocrit (Ht) levels and the presence of hypertrophic bronchial arteries. MATERIALS AND METHODS: From January 2006 to October 2009, we measured the baseline and postcontrast attenuation values of acute pulmonary thrombi emboli on CT angiograms of 86 patients with acute pulmonary embolism (PE) and those of chronic thrombi in 29 patients with pulmonary hypertension of various origins. The attenuation of acute thrombi was correlated with Ht and CE of chronic thrombi with the presence of hypertrophic bronchial arteries. RESULTS: Acute emboli had a mean baseline attenuation of 54.9 Hounsfield units (HU) and showed no CE. The attenuation of acute thrombi was not dependent on Ht. Chronic thrombi had a mean baseline attenuation of 33.8 HU, and 54% of thrombi showed significant CE. In 57% of cases, a collateral circulation had developed. In 76.5% of cases, CE and hypertrophic bronchial arteries coexisted (p=0.026). Neither thrombotic CE nor bronchial artery hypertrophy predominated in any one of the diseases associated with chronic thrombosis. CONCLUSIONS: Before contrast administration, acute emboli coare prevalently hyperattenuating and therefore more conspicuous. Only chronic thrombi exhibit CE, and CE is significantly associated with the development of collateral circulation, which may be involved in the process of thrombotic recanalisation.&quot;,&quot;issue&quot;:&quot;6&quot;,&quot;volume&quot;:&quot;117&quot;},&quot;isTemporary&quot;:false},{&quot;id&quot;:&quot;ee6ad602-1406-33a1-a35a-43478c032e2c&quot;,&quot;itemData&quot;:{&quot;type&quot;:&quot;article-journal&quot;,&quot;id&quot;:&quot;ee6ad602-1406-33a1-a35a-43478c032e2c&quot;,&quot;title&quot;:&quot;Dual-energy CT for differentiating acute and chronic pulmonary thromboembolism: an initial experience&quot;,&quot;author&quot;:[{&quot;family&quot;:&quot;Kim&quot;,&quot;given&quot;:&quot;Seung-seob&quot;,&quot;parse-names&quot;:false,&quot;dropping-particle&quot;:&quot;&quot;,&quot;non-dropping-particle&quot;:&quot;&quot;},{&quot;family&quot;:&quot;Hur&quot;,&quot;given&quot;:&quot;Jin&quot;,&quot;parse-names&quot;:false,&quot;dropping-particle&quot;:&quot;&quot;,&quot;non-dropping-particle&quot;:&quot;&quot;},{&quot;family&quot;:&quot;Kim&quot;,&quot;given&quot;:&quot;Young Jin&quot;,&quot;parse-names&quot;:false,&quot;dropping-particle&quot;:&quot;&quot;,&quot;non-dropping-particle&quot;:&quot;&quot;},{&quot;family&quot;:&quot;Lee&quot;,&quot;given&quot;:&quot;Hye-Jeong&quot;,&quot;parse-names&quot;:false,&quot;dropping-particle&quot;:&quot;&quot;,&quot;non-dropping-particle&quot;:&quot;&quot;},{&quot;family&quot;:&quot;Hong&quot;,&quot;given&quot;:&quot;Yoo Jin&quot;,&quot;parse-names&quot;:false,&quot;dropping-particle&quot;:&quot;&quot;,&quot;non-dropping-particle&quot;:&quot;&quot;},{&quot;family&quot;:&quot;Choi&quot;,&quot;given&quot;:&quot;Byoung Wook&quot;,&quot;parse-names&quot;:false,&quot;dropping-particle&quot;:&quot;&quot;,&quot;non-dropping-particle&quot;:&quot;&quot;}],&quot;container-title&quot;:&quot;The International Journal of Cardiovascular Imaging&quot;,&quot;container-title-short&quot;:&quot;Int J Cardiovasc Imaging&quot;,&quot;DOI&quot;:&quot;10.1007/s10554-014-0508-7&quot;,&quot;ISSN&quot;:&quot;1573-0743&quot;,&quot;URL&quot;:&quot;https://doi.org/10.1007/s10554-014-0508-7&quot;,&quot;issued&quot;:{&quot;date-parts&quot;:[[2014]]},&quot;page&quot;:&quot;113-120&quot;,&quot;abstract&quot;:&quot;The purpose of this study was to prospectively evaluate the diagnostic capability of single-phase dual-energy CT (DECT) angiography to differentiate acute and chronic pulmonary thromboembolism (APTE, CPTE). We prospectively enrolled 26 patients (M:F = 9:17; mean age, 61 years old) with a filling defect in the pulmonary artery on DECT angiography. They were divided into two groups—APTE and CPTE—based on the clinical criteria. Two investigators quantitatively measured the following parameters at the embolism and main pulmonary artery: CT attenuation density [Hounsfield unit (HU) values], iodine-related HU value (IHU), and iodine concentration (IC, mg/ml). These parameters of the embolism and their ratio divided by those of the main pulmonary artery were compared between APTE and CPTE groups. Among 26 patients, 15 were categorized into the APTE group and 11 into the CPTE group. The mean HU, IHU, and IC values of emboli were significantly different between the APTE and CPTE groups (32.2 ± 17.0 vs. 52.1 ± 13.6 HU; P = 0.016, 7.2 ± 2.8 vs. 27.3 ± 12.7 HU; P &lt; 0.001, and 0.57 ± 0.23 vs. 1.56 ± 0.67; P &lt; 0.001). The mean HU, IHU, and IC ratios between emboli and main pulmonary arteries were also significantly different between the two groups (0.085 ± 0.046 vs. 0.156 ± 0.064 HU; P = 0.003, 0.023 ± 0.013 vs. 0.099 ± 0.053; P &lt; 0.001, and 0.048 ± 0.035 vs. 0.130 ± 0.064; P = 0.001). DECT angiography using a quantitative analytic methodology can be used to differentiate between APTE and CPTE.&quot;,&quot;issue&quot;:&quot;2&quot;,&quot;volume&quot;:&quot;30&quot;},&quot;isTemporary&quot;:false}]},{&quot;citationID&quot;:&quot;MENDELEY_CITATION_b7adf1fa-7ed7-4175-ac06-2303dc1d929b&quot;,&quot;properties&quot;:{&quot;noteIndex&quot;:0},&quot;isEdited&quot;:false,&quot;manualOverride&quot;:{&quot;isManuallyOverridden&quot;:false,&quot;citeprocText&quot;:&quot;[49, 50]&quot;,&quot;manualOverrideText&quot;:&quot;&quot;},&quot;citationTag&quot;:&quot;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&quot;,&quot;citationItems&quot;:[{&quot;id&quot;:&quot;ba717038-97e9-35e1-be4a-9a914bdfd127&quot;,&quot;itemData&quot;:{&quot;type&quot;:&quot;article-journal&quot;,&quot;id&quot;:&quot;ba717038-97e9-35e1-be4a-9a914bdfd127&quot;,&quot;title&quot;:&quot;Haemodynamic definitions and updated clinical classification of pulmonary  hypertension.&quot;,&quot;author&quot;:[{&quot;family&quot;:&quot;Simonneau&quot;,&quot;given&quot;:&quot;Gérald&quot;,&quot;parse-names&quot;:false,&quot;dropping-particle&quot;:&quot;&quot;,&quot;non-dropping-particle&quot;:&quot;&quot;},{&quot;family&quot;:&quot;Montani&quot;,&quot;given&quot;:&quot;David&quot;,&quot;parse-names&quot;:false,&quot;dropping-particle&quot;:&quot;&quot;,&quot;non-dropping-particle&quot;:&quot;&quot;},{&quot;family&quot;:&quot;Celermajer&quot;,&quot;given&quot;:&quot;David S&quot;,&quot;parse-names&quot;:false,&quot;dropping-particle&quot;:&quot;&quot;,&quot;non-dropping-particle&quot;:&quot;&quot;},{&quot;family&quot;:&quot;Denton&quot;,&quot;given&quot;:&quot;Christopher P&quot;,&quot;parse-names&quot;:false,&quot;dropping-particle&quot;:&quot;&quot;,&quot;non-dropping-particle&quot;:&quot;&quot;},{&quot;family&quot;:&quot;Gatzoulis&quot;,&quot;given&quot;:&quot;Michael A&quot;,&quot;parse-names&quot;:false,&quot;dropping-particle&quot;:&quot;&quot;,&quot;non-dropping-particle&quot;:&quot;&quot;},{&quot;family&quot;:&quot;Krowka&quot;,&quot;given&quot;:&quot;Michael&quot;,&quot;parse-names&quot;:false,&quot;dropping-particle&quot;:&quot;&quot;,&quot;non-dropping-particle&quot;:&quot;&quot;},{&quot;family&quot;:&quot;Williams&quot;,&quot;given&quot;:&quot;Paul G&quot;,&quot;parse-names&quot;:false,&quot;dropping-particle&quot;:&quot;&quot;,&quot;non-dropping-particle&quot;:&quot;&quot;},{&quot;family&quot;:&quot;Souza&quot;,&quot;given&quot;:&quot;Rogerio&quot;,&quot;parse-names&quot;:false,&quot;dropping-particle&quot;:&quot;&quot;,&quot;non-dropping-particle&quot;:&quot;&quot;}],&quot;container-title&quot;:&quot;The European respiratory journal&quot;,&quot;container-title-short&quot;:&quot;Eur Respir J&quot;,&quot;DOI&quot;:&quot;10.1183/13993003.01913-2018&quot;,&quot;ISSN&quot;:&quot;1399-3003 (Electronic)&quot;,&quot;PMID&quot;:&quot;30545968&quot;,&quot;issued&quot;:{&quot;date-parts&quot;:[[2019,1]]},&quot;language&quot;:&quot;eng&quot;,&quot;abstract&quot;:&quot;Since the 1st World Symposium on Pulmonary Hypertension (WSPH) in 1973, pulmonary  hypertension (PH) has been arbitrarily defined as mean pulmonary arterial pressure (mPAP) ≥25 mmHg at rest, measured by right heart catheterisation. Recent data from normal subjects has shown that normal mPAP was 14.0±3.3 mmHg. Two standard deviations above this mean value would suggest mPAP &gt;20 mmHg as above the upper limit of normal (above the 97.5th percentile). This definition is no longer arbitrary, but based on a scientific approach. However, this abnormal elevation of mPAP is not sufficient to define pulmonary vascular disease as it can be due to an increase in cardiac output or pulmonary arterial wedge pressure. Thus, this 6th WSPH Task Force proposes to include pulmonary vascular resistance ≥3 Wood Units in the definition of all forms of pre-capillary PH associated with mPAP &gt;20 mmHg. Prospective trials are required to determine whether this PH population might benefit from specific management.Regarding clinical classification, the main Task Force changes were the inclusion in group 1 of a subgroup \&quot;pulmonary arterial hypertension (PAH) long-term responders to calcium channel blockers\&quot;, due to the specific prognostic and management of these patients, and a subgroup \&quot;PAH with overt features of venous/capillaries (pulmonary veno-occlusive disease/pulmonary capillary haemangiomatosis) involvement\&quot;, due to evidence suggesting a continuum between arterial, capillary and vein involvement in PAH.&quot;,&quot;issue&quot;:&quot;1&quot;,&quot;volume&quot;:&quot;53&quot;},&quot;isTemporary&quot;:false},{&quot;id&quot;:&quot;105021d2-9c70-361d-b33d-10e927fb96c7&quot;,&quot;itemData&quot;:{&quot;type&quot;:&quot;article-journal&quot;,&quot;id&quot;:&quot;105021d2-9c70-361d-b33d-10e927fb96c7&quot;,&quot;title&quot;:&quot;2022 ESC/ERS Guidelines for the diagnosis and treatment of pulmonary hypertension: Developed by the task force for the diagnosis and treatment of pulmonary hypertension of the European Society of Cardiology (ESC) and the European Respiratory Society (ERS)&quot;,&quot;author&quot;:[{&quot;family&quot;:&quot;Humbert&quot;,&quot;given&quot;:&quot;Marc&quot;,&quot;parse-names&quot;:false,&quot;dropping-particle&quot;:&quot;&quot;,&quot;non-dropping-particle&quot;:&quot;&quot;},{&quot;family&quot;:&quot;Kovacs&quot;,&quot;given&quot;:&quot;Gabor&quot;,&quot;parse-names&quot;:false,&quot;dropping-particle&quot;:&quot;&quot;,&quot;non-dropping-particle&quot;:&quot;&quot;},{&quot;family&quot;:&quot;Hoeper&quot;,&quot;given&quot;:&quot;Marius M&quot;,&quot;parse-names&quot;:false,&quot;dropping-particle&quot;:&quot;&quot;,&quot;non-dropping-particle&quot;:&quot;&quot;},{&quot;family&quot;:&quot;Badagliacca&quot;,&quot;given&quot;:&quot;Roberto&quot;,&quot;parse-names&quot;:false,&quot;dropping-particle&quot;:&quot;&quot;,&quot;non-dropping-particle&quot;:&quot;&quot;},{&quot;family&quot;:&quot;Berger&quot;,&quot;given&quot;:&quot;Rolf M F&quot;,&quot;parse-names&quot;:false,&quot;dropping-particle&quot;:&quot;&quot;,&quot;non-dropping-particle&quot;:&quot;&quot;},{&quot;family&quot;:&quot;Brida&quot;,&quot;given&quot;:&quot;Margarita&quot;,&quot;parse-names&quot;:false,&quot;dropping-particle&quot;:&quot;&quot;,&quot;non-dropping-particle&quot;:&quot;&quot;},{&quot;family&quot;:&quot;Carlsen&quot;,&quot;given&quot;:&quot;Jørn&quot;,&quot;parse-names&quot;:false,&quot;dropping-particle&quot;:&quot;&quot;,&quot;non-dropping-particle&quot;:&quot;&quot;},{&quot;family&quot;:&quot;Coats&quot;,&quot;given&quot;:&quot;Andrew J S&quot;,&quot;parse-names&quot;:false,&quot;dropping-particle&quot;:&quot;&quot;,&quot;non-dropping-particle&quot;:&quot;&quot;},{&quot;family&quot;:&quot;Escribano-Subias&quot;,&quot;given&quot;:&quot;Pilar&quot;,&quot;parse-names&quot;:false,&quot;dropping-particle&quot;:&quot;&quot;,&quot;non-dropping-particle&quot;:&quot;&quot;},{&quot;family&quot;:&quot;Ferrari&quot;,&quot;given&quot;:&quot;Pisana&quot;,&quot;parse-names&quot;:false,&quot;dropping-particle&quot;:&quot;&quot;,&quot;non-dropping-particle&quot;:&quot;&quot;},{&quot;family&quot;:&quot;Ferreira&quot;,&quot;given&quot;:&quot;Diogenes S&quot;,&quot;parse-names&quot;:false,&quot;dropping-particle&quot;:&quot;&quot;,&quot;non-dropping-particle&quot;:&quot;&quot;},{&quot;family&quot;:&quot;Ghofrani&quot;,&quot;given&quot;:&quot;Hossein Ardeschir&quot;,&quot;parse-names&quot;:false,&quot;dropping-particle&quot;:&quot;&quot;,&quot;non-dropping-particle&quot;:&quot;&quot;},{&quot;family&quot;:&quot;Giannakoulas&quot;,&quot;given&quot;:&quot;George&quot;,&quot;parse-names&quot;:false,&quot;dropping-particle&quot;:&quot;&quot;,&quot;non-dropping-particle&quot;:&quot;&quot;},{&quot;family&quot;:&quot;Kiely&quot;,&quot;given&quot;:&quot;David G&quot;,&quot;parse-names&quot;:false,&quot;dropping-particle&quot;:&quot;&quot;,&quot;non-dropping-particle&quot;:&quot;&quot;},{&quot;family&quot;:&quot;Mayer&quot;,&quot;given&quot;:&quot;Eckhard&quot;,&quot;parse-names&quot;:false,&quot;dropping-particle&quot;:&quot;&quot;,&quot;non-dropping-particle&quot;:&quot;&quot;},{&quot;family&quot;:&quot;Meszaros&quot;,&quot;given&quot;:&quot;Gergely&quot;,&quot;parse-names&quot;:false,&quot;dropping-particle&quot;:&quot;&quot;,&quot;non-dropping-particle&quot;:&quot;&quot;},{&quot;family&quot;:&quot;Nagavci&quot;,&quot;given&quot;:&quot;Blin&quot;,&quot;parse-names&quot;:false,&quot;dropping-particle&quot;:&quot;&quot;,&quot;non-dropping-particle&quot;:&quot;&quot;},{&quot;family&quot;:&quot;Olsson&quot;,&quot;given&quot;:&quot;Karen M&quot;,&quot;parse-names&quot;:false,&quot;dropping-particle&quot;:&quot;&quot;,&quot;non-dropping-particle&quot;:&quot;&quot;},{&quot;family&quot;:&quot;Pepke-Zaba&quot;,&quot;given&quot;:&quot;Joanna&quot;,&quot;parse-names&quot;:false,&quot;dropping-particle&quot;:&quot;&quot;,&quot;non-dropping-particle&quot;:&quot;&quot;},{&quot;family&quot;:&quot;Quint&quot;,&quot;given&quot;:&quot;Jennifer K&quot;,&quot;parse-names&quot;:false,&quot;dropping-particle&quot;:&quot;&quot;,&quot;non-dropping-particle&quot;:&quot;&quot;},{&quot;family&quot;:&quot;Rådegran&quot;,&quot;given&quot;:&quot;Göran&quot;,&quot;parse-names&quot;:false,&quot;dropping-particle&quot;:&quot;&quot;,&quot;non-dropping-particle&quot;:&quot;&quot;},{&quot;family&quot;:&quot;Simonneau&quot;,&quot;given&quot;:&quot;Gerald&quot;,&quot;parse-names&quot;:false,&quot;dropping-particle&quot;:&quot;&quot;,&quot;non-dropping-particle&quot;:&quot;&quot;},{&quot;family&quot;:&quot;Sitbon&quot;,&quot;given&quot;:&quot;Olivier&quot;,&quot;parse-names&quot;:false,&quot;dropping-particle&quot;:&quot;&quot;,&quot;non-dropping-particle&quot;:&quot;&quot;},{&quot;family&quot;:&quot;Tonia&quot;,&quot;given&quot;:&quot;Thomy&quot;,&quot;parse-names&quot;:false,&quot;dropping-particle&quot;:&quot;&quot;,&quot;non-dropping-particle&quot;:&quot;&quot;},{&quot;family&quot;:&quot;Toshner&quot;,&quot;given&quot;:&quot;Mark&quot;,&quot;parse-names&quot;:false,&quot;dropping-particle&quot;:&quot;&quot;,&quot;non-dropping-particle&quot;:&quot;&quot;},{&quot;family&quot;:&quot;Vachiery&quot;,&quot;given&quot;:&quot;Jean Luc&quot;,&quot;parse-names&quot;:false,&quot;dropping-particle&quot;:&quot;&quot;,&quot;non-dropping-particle&quot;:&quot;&quot;},{&quot;family&quot;:&quot;Vonk Noordegraaf&quot;,&quot;given&quot;:&quot;Anton&quot;,&quot;parse-names&quot;:false,&quot;dropping-particle&quot;:&quot;&quot;,&quot;non-dropping-particle&quot;:&quot;&quot;},{&quot;family&quot;:&quot;Delcroix&quot;,&quot;given&quot;:&quot;Marion&quot;,&quot;parse-names&quot;:false,&quot;dropping-particle&quot;:&quot;&quot;,&quot;non-dropping-particle&quot;:&quot;&quot;},{&quot;family&quot;:&quot;Rosenkranz&quot;,&quot;given&quot;:&quot;Stephan&quot;,&quot;parse-names&quot;:false,&quot;dropping-particle&quot;:&quot;&quot;,&quot;non-dropping-particle&quot;:&quot;&quot;}],&quot;container-title&quot;:&quot;European Heart Journal&quot;,&quot;container-title-short&quot;:&quot;Eur Heart J&quot;,&quot;DOI&quot;:&quot;10.1093/eurheartj/ehac237&quot;,&quot;ISSN&quot;:&quot;0195-668X&quot;,&quot;URL&quot;:&quot;https://doi.org/10.1093/eurheartj/ehac237&quot;,&quot;issued&quot;:{&quot;date-parts&quot;:[[2022,10,7]]},&quot;page&quot;:&quot;3618-3731&quot;,&quot;issue&quot;:&quot;38&quot;,&quot;volume&quot;:&quot;43&quot;},&quot;isTemporary&quot;:false}]},{&quot;citationID&quot;:&quot;MENDELEY_CITATION_ce8801d8-71b3-44e6-9f10-5e9b9c173923&quot;,&quot;properties&quot;:{&quot;noteIndex&quot;:0},&quot;isEdited&quot;:false,&quot;manualOverride&quot;:{&quot;isManuallyOverridden&quot;:false,&quot;citeprocText&quot;:&quot;[51]&quot;,&quot;manualOverrideText&quot;:&quot;&quot;},&quot;citationTag&quot;:&quot;MENDELEY_CITATION_v3_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&quot;,&quot;citationItems&quot;:[{&quot;id&quot;:&quot;17aff586-991e-3216-a335-8001ed31ca51&quot;,&quot;itemData&quot;:{&quot;type&quot;:&quot;article-journal&quot;,&quot;id&quot;:&quot;17aff586-991e-3216-a335-8001ed31ca51&quot;,&quot;title&quot;:&quot;Defective angiogenesis delays thrombus resolution: a potential pathogenetic  mechanism underlying chronic thromboembolic pulmonary hypertension.&quot;,&quot;author&quot;:[{&quot;family&quot;:&quot;Alias&quot;,&quot;given&quot;:&quot;Sherin&quot;,&quot;parse-names&quot;:false,&quot;dropping-particle&quot;:&quot;&quot;,&quot;non-dropping-particle&quot;:&quot;&quot;},{&quot;family&quot;:&quot;Redwan&quot;,&quot;given&quot;:&quot;Bassam&quot;,&quot;parse-names&quot;:false,&quot;dropping-particle&quot;:&quot;&quot;,&quot;non-dropping-particle&quot;:&quot;&quot;},{&quot;family&quot;:&quot;Panzenboeck&quot;,&quot;given&quot;:&quot;Adelheid&quot;,&quot;parse-names&quot;:false,&quot;dropping-particle&quot;:&quot;&quot;,&quot;non-dropping-particle&quot;:&quot;&quot;},{&quot;family&quot;:&quot;Winter&quot;,&quot;given&quot;:&quot;Max P&quot;,&quot;parse-names&quot;:false,&quot;dropping-particle&quot;:&quot;&quot;,&quot;non-dropping-particle&quot;:&quot;&quot;},{&quot;family&quot;:&quot;Schubert&quot;,&quot;given&quot;:&quot;Uwe&quot;,&quot;parse-names&quot;:false,&quot;dropping-particle&quot;:&quot;&quot;,&quot;non-dropping-particle&quot;:&quot;&quot;},{&quot;family&quot;:&quot;Voswinckel&quot;,&quot;given&quot;:&quot;Robert&quot;,&quot;parse-names&quot;:false,&quot;dropping-particle&quot;:&quot;&quot;,&quot;non-dropping-particle&quot;:&quot;&quot;},{&quot;family&quot;:&quot;Frey&quot;,&quot;given&quot;:&quot;Maria K&quot;,&quot;parse-names&quot;:false,&quot;dropping-particle&quot;:&quot;&quot;,&quot;non-dropping-particle&quot;:&quot;&quot;},{&quot;family&quot;:&quot;Jakowitsch&quot;,&quot;given&quot;:&quot;Johannes&quot;,&quot;parse-names&quot;:false,&quot;dropping-particle&quot;:&quot;&quot;,&quot;non-dropping-particle&quot;:&quot;&quot;},{&quot;family&quot;:&quot;Alimohammadi&quot;,&quot;given&quot;:&quot;Arman&quot;,&quot;parse-names&quot;:false,&quot;dropping-particle&quot;:&quot;&quot;,&quot;non-dropping-particle&quot;:&quot;&quot;},{&quot;family&quot;:&quot;Hobohm&quot;,&quot;given&quot;:&quot;Lukas&quot;,&quot;parse-names&quot;:false,&quot;dropping-particle&quot;:&quot;&quot;,&quot;non-dropping-particle&quot;:&quot;&quot;},{&quot;family&quot;:&quot;Mangold&quot;,&quot;given&quot;:&quot;Andreas&quot;,&quot;parse-names&quot;:false,&quot;dropping-particle&quot;:&quot;&quot;,&quot;non-dropping-particle&quot;:&quot;&quot;},{&quot;family&quot;:&quot;Bergmeister&quot;,&quot;given&quot;:&quot;Helga&quot;,&quot;parse-names&quot;:false,&quot;dropping-particle&quot;:&quot;&quot;,&quot;non-dropping-particle&quot;:&quot;&quot;},{&quot;family&quot;:&quot;Sibilia&quot;,&quot;given&quot;:&quot;Maria&quot;,&quot;parse-names&quot;:false,&quot;dropping-particle&quot;:&quot;&quot;,&quot;non-dropping-particle&quot;:&quot;&quot;},{&quot;family&quot;:&quot;Wagner&quot;,&quot;given&quot;:&quot;Erwin F&quot;,&quot;parse-names&quot;:false,&quot;dropping-particle&quot;:&quot;&quot;,&quot;non-dropping-particle&quot;:&quot;&quot;},{&quot;family&quot;:&quot;Mayer&quot;,&quot;given&quot;:&quot;Eckhard&quot;,&quot;parse-names&quot;:false,&quot;dropping-particle&quot;:&quot;&quot;,&quot;non-dropping-particle&quot;:&quot;&quot;},{&quot;family&quot;:&quot;Klepetko&quot;,&quot;given&quot;:&quot;Walter&quot;,&quot;parse-names&quot;:false,&quot;dropping-particle&quot;:&quot;&quot;,&quot;non-dropping-particle&quot;:&quot;&quot;},{&quot;family&quot;:&quot;Hoelzenbein&quot;,&quot;given&quot;:&quot;Thomas J&quot;,&quot;parse-names&quot;:false,&quot;dropping-particle&quot;:&quot;&quot;,&quot;non-dropping-particle&quot;:&quot;&quot;},{&quot;family&quot;:&quot;Preissner&quot;,&quot;given&quot;:&quot;Klaus T&quot;,&quot;parse-names&quot;:false,&quot;dropping-particle&quot;:&quot;&quot;,&quot;non-dropping-particle&quot;:&quot;&quot;},{&quot;family&quot;:&quot;Lang&quot;,&quot;given&quot;:&quot;Irene M&quot;,&quot;parse-names&quot;:false,&quot;dropping-particle&quot;:&quot;&quot;,&quot;non-dropping-particle&quot;:&quot;&quot;}],&quot;container-title&quot;:&quot;Arteriosclerosis, thrombosis, and vascular biology&quot;,&quot;container-title-short&quot;:&quot;Arterioscler Thromb Vasc Biol&quot;,&quot;DOI&quot;:&quot;10.1161/ATVBAHA.113.302991&quot;,&quot;ISSN&quot;:&quot;1524-4636 (Electronic)&quot;,&quot;PMID&quot;:&quot;24526692&quot;,&quot;issued&quot;:{&quot;date-parts&quot;:[[2014,4]]},&quot;publisher-place&quot;:&quot;United States&quot;,&quot;page&quot;:&quot;810-819&quot;,&quot;language&quot;:&quot;eng&quot;,&quot;abstract&quot;:&quot;OBJECTIVE: Restoration of patency is a natural target of vascular remodeling  after venous thrombosis that involves vascular endothelial cells and smooth muscle cells, as well as leukocytes. Acute pulmonary emboli usually resolve &lt;6 months. However, in some instances, thrombi transform into fibrous vascular obstructions, resulting in occlusion of the deep veins, or in chronic thromboembolic pulmonary hypertension (CTEPH). We proposed that dysregulated thrombus angiogenesis may contribute to thrombus persistence. APPROACH AND RESULTS: Mice with an endothelial cell-specific conditional deletion of vascular endothelial growth factor receptor 2/kinase insert domain protein receptor were used in a model of stagnant flow venous thrombosis closely resembling human deep vein thrombosis. Biochemical and functional analyses were performed on pulmonary endarterectomy specimens from patients with CTEPH, a human model of nonresolving venous thromboembolism. Endothelial cell-specific deletion of kinase insert domain protein receptor and subsequent ablation of thrombus vascularization delayed thrombus resolution. In accordance with these findings, organized human CTEPH thrombi were largely devoid of vascular structures. Several vessel-specific genes, such as kinase insert domain protein receptor, vascular endothelial cadherin, and podoplanin, were expressed at lower levels in white CTEPH thrombi than in organizing deep vein thrombi and organizing thrombi from aortic aneurysms. In addition, red CTEPH thrombi attenuated the angiogenic response induced by vascular endothelial growth factor. CONCLUSIONS: In the present work, we propose a mechanism of thrombus nonresolution demonstrating that endothelial cell-specific deletion of kinase insert domain protein receptor abates thrombus vessel formation, misguiding thrombus resolution. Medical conditions associated with the development of CTEPH may be compromising early thrombus angiogenesis.&quot;,&quot;issue&quot;:&quot;4&quot;,&quot;volume&quot;:&quot;34&quot;},&quot;isTemporary&quot;:false}]},{&quot;citationID&quot;:&quot;MENDELEY_CITATION_72816292-6081-4164-9819-027ea95cf7bc&quot;,&quot;properties&quot;:{&quot;noteIndex&quot;:0},&quot;isEdited&quot;:false,&quot;manualOverride&quot;:{&quot;isManuallyOverridden&quot;:false,&quot;citeprocText&quot;:&quot;[8]&quot;,&quot;manualOverrideText&quot;:&quot;&quot;},&quot;citationTag&quot;:&quot;MENDELEY_CITATION_v3_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&quot;,&quot;citationItems&quot;:[{&quot;id&quot;:&quot;5e200dce-f81c-38a8-a584-54c4d24d3e17&quot;,&quot;itemData&quot;:{&quot;type&quot;:&quot;article-journal&quot;,&quot;id&quot;:&quot;5e200dce-f81c-38a8-a584-54c4d24d3e17&quot;,&quot;title&quot;:&quot;Can thrombus age guide thrombolytic therapy?&quot;,&quot;author&quot;:[{&quot;family&quot;:&quot;Czaplicki&quot;,&quot;given&quot;:&quot;Christopher&quot;,&quot;parse-names&quot;:false,&quot;dropping-particle&quot;:&quot;&quot;,&quot;non-dropping-particle&quot;:&quot;&quot;},{&quot;family&quot;:&quot;Albadawi&quot;,&quot;given&quot;:&quot;Hassan&quot;,&quot;parse-names&quot;:false,&quot;dropping-particle&quot;:&quot;&quot;,&quot;non-dropping-particle&quot;:&quot;&quot;},{&quot;family&quot;:&quot;Partovi&quot;,&quot;given&quot;:&quot;Sasan&quot;,&quot;parse-names&quot;:false,&quot;dropping-particle&quot;:&quot;&quot;,&quot;non-dropping-particle&quot;:&quot;&quot;},{&quot;family&quot;:&quot;Gandhi&quot;,&quot;given&quot;:&quot;Ripal T&quot;,&quot;parse-names&quot;:false,&quot;dropping-particle&quot;:&quot;&quot;,&quot;non-dropping-particle&quot;:&quot;&quot;},{&quot;family&quot;:&quot;Quencer&quot;,&quot;given&quot;:&quot;Keith&quot;,&quot;parse-names&quot;:false,&quot;dropping-particle&quot;:&quot;&quot;,&quot;non-dropping-particle&quot;:&quot;&quot;},{&quot;family&quot;:&quot;Deipolyi&quot;,&quot;given&quot;:&quot;Amy R&quot;,&quot;parse-names&quot;:false,&quot;dropping-particle&quot;:&quot;&quot;,&quot;non-dropping-particle&quot;:&quot;&quot;},{&quot;family&quot;:&quot;Oklu&quot;,&quot;given&quot;:&quot;Rahmi&quot;,&quot;parse-names&quot;:false,&quot;dropping-particle&quot;:&quot;&quot;,&quot;non-dropping-particle&quot;:&quot;&quot;}],&quot;container-title&quot;:&quot;Cardiovascular diagnosis and therapy&quot;,&quot;container-title-short&quot;:&quot;Cardiovasc Diagn Ther&quot;,&quot;DOI&quot;:&quot;10.21037/cdt.2017.11.05&quot;,&quot;ISSN&quot;:&quot;2223-3652&quot;,&quot;URL&quot;:&quot;https://pubmed.ncbi.nlm.nih.gov/29399522&quot;,&quot;issued&quot;:{&quot;date-parts&quot;:[[2017,12]]},&quot;page&quot;:&quot;S186-S196&quot;,&quot;language&quot;:&quot;eng&quot;,&quot;abstract&quot;:&quot;Venous thrombosis (VT) is a common yet complex clinical condition that has shown minimal alteration in clinical management for decades. It is well known that thrombus evolves structurally over time, with complex changes resulting from the interplay between coagulation factors, cytokines, leukocytes and a myriad of other factors. Our current treatment options are most effective in the acute thrombus, which is composed predominantly of a loose mesh of fibrin and red blood cells (RBCs), making current anticoagulation therapies and thrombolytics quite effective in treatment. Later stages of thrombus are more cellular containing leukocytes, and develop a fibrotic collagenous framework that is more resistant to our current treatments. Understanding the biology of an evolving thrombus will allow us to tailor our treatment and optimize outcomes, as well as focus on novel therapies for the treatment of chronic thrombus. Given the morbidity and mortality of both post thrombotic syndrome (PTS) in patients with deep VT, as well as chronic thromboembolic pulmonary hypertension (CTEPH) in patients with pulmonary embolism (PE), new and innovative therapies must continue to be explored to help prevent these potentially devastating conditions.&quot;,&quot;publisher&quot;:&quot;AME Publishing Company&quot;,&quot;issue&quot;:&quot;Suppl 3&quot;,&quot;volume&quot;:&quot;7&quot;},&quot;isTemporary&quot;:false}]},{&quot;citationID&quot;:&quot;MENDELEY_CITATION_11240abf-5a62-4127-8cb9-6b0529ecaa9e&quot;,&quot;properties&quot;:{&quot;noteIndex&quot;:0},&quot;isEdited&quot;:false,&quot;manualOverride&quot;:{&quot;isManuallyOverridden&quot;:false,&quot;citeprocText&quot;:&quot;[28, 52]&quot;,&quot;manualOverrideText&quot;:&quot;&quot;},&quot;citationTag&quot;:&quot;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&quot;,&quot;citationItems&quot;:[{&quot;id&quot;:&quot;67eb684d-5272-3a39-9e09-7962e32beecb&quot;,&quot;itemData&quot;:{&quot;type&quot;:&quot;article-journal&quot;,&quot;id&quot;:&quot;67eb684d-5272-3a39-9e09-7962e32beecb&quot;,&quot;title&quot;:&quot;Dual-energy CT in assessment of thrombus perviousness and its application in predicting outcomes after intravenous thrombolysis in acute ischemic stroke&quot;,&quot;author&quot;:[{&quot;family&quot;:&quot;Dai&quot;,&quot;given&quot;:&quot;Yao&quot;,&quot;parse-names&quot;:false,&quot;dropping-particle&quot;:&quot;&quot;,&quot;non-dropping-particle&quot;:&quot;&quot;},{&quot;family&quot;:&quot;Xu&quot;,&quot;given&quot;:&quot;Haimin&quot;,&quot;parse-names&quot;:false,&quot;dropping-particle&quot;:&quot;&quot;,&quot;non-dropping-particle&quot;:&quot;&quot;},{&quot;family&quot;:&quot;Fang&quot;,&quot;given&quot;:&quot;Xiang&quot;,&quot;parse-names&quot;:false,&quot;dropping-particle&quot;:&quot;&quot;,&quot;non-dropping-particle&quot;:&quot;&quot;},{&quot;family&quot;:&quot;Xiong&quot;,&quot;given&quot;:&quot;Xing&quot;,&quot;parse-names&quot;:false,&quot;dropping-particle&quot;:&quot;&quot;,&quot;non-dropping-particle&quot;:&quot;&quot;},{&quot;family&quot;:&quot;Song&quot;,&quot;given&quot;:&quot;Ziyang&quot;,&quot;parse-names&quot;:false,&quot;dropping-particle&quot;:&quot;&quot;,&quot;non-dropping-particle&quot;:&quot;&quot;},{&quot;family&quot;:&quot;Hu&quot;,&quot;given&quot;:&quot;Su&quot;,&quot;parse-names&quot;:false,&quot;dropping-particle&quot;:&quot;&quot;,&quot;non-dropping-particle&quot;:&quot;&quot;},{&quot;family&quot;:&quot;Yu&quot;,&quot;given&quot;:&quot;Yixing&quot;,&quot;parse-names&quot;:false,&quot;dropping-particle&quot;:&quot;&quot;,&quot;non-dropping-particle&quot;:&quot;&quot;},{&quot;family&quot;:&quot;Hu&quot;,&quot;given&quot;:&quot;Chunhong&quot;,&quot;parse-names&quot;:false,&quot;dropping-particle&quot;:&quot;&quot;,&quot;non-dropping-particle&quot;:&quot;&quot;},{&quot;family&quot;:&quot;Zhang&quot;,&quot;given&quot;:&quot;Yu&quot;,&quot;parse-names&quot;:false,&quot;dropping-particle&quot;:&quot;&quot;,&quot;non-dropping-particle&quot;:&quot;&quot;}],&quot;container-title&quot;:&quot;European Journal of Radiology&quot;,&quot;container-title-short&quot;:&quot;Eur J Radiol&quot;,&quot;DOI&quot;:&quot;https://doi.org/10.1016/j.ejrad.2023.110861&quot;,&quot;ISSN&quot;:&quot;0720-048X&quot;,&quot;URL&quot;:&quot;https://www.sciencedirect.com/science/article/pii/S0720048X23001754&quot;,&quot;issued&quot;:{&quot;date-parts&quot;:[[2023]]},&quot;page&quot;:&quot;110861&quot;,&quot;abstract&quot;:&quot;Purpose To evaluate the feasibility of using iodine overlay maps reconstructed from dual-energy CT (DECT) to assess thrombus perviousness and investigate its value in predicting outcomes after intravenous thrombolysis in patients with acute ischemic stroke. Method 86 patients with proximal intracranial occlusions of the anterior circulation who underwent intravenous thrombolysis were included in this study. Thrombus iodine concentrations (ICthrombus) and normalized iodine concentrations (NICthrombus) were compared to conventional perviousness parameters (thrombus attenuation increase, TAI; void fraction, ε and CTA-index). The associations between perviousness parameters and outcomes were analyzed by Spearman’s correlation and regression analysis. Results ICthrombus and NICthrombus were significantly correlated with conventional perviousness parameters (P &lt; 0.001). The median ICthrombus was 6.81 (interquartile range [IQR], 4.76–8.73) mg/ml in the favorable functional outcome group, which was higher than 3.52 (IQR, 2.08–6.86) mg/ml in the unfavorable outcome group (P = 0.001). The median NICthrombus was 0.095 (IQR, 0.068–0.116) and 0.054 (IQR, 0.031–0.083) in the favorable and unfavorable outcome groups, respectively (P &lt; 0.001). NICthrombus predicted favorable outcome with a higher area under the curve (AUC) of 0.755 than any conventional perviousness parameter (P &lt; 0.05). In the multivariable regression model, ICthrombus was independently associated with favorable outcome (odds ratio [OR] = 1.472, 95 % CI: 1.154–1.877, P = 0.002) and successful recanalization (OR = 1.356, 95 % CI: 1.093–1.681, P = 0.006). ICthrombus was negatively correlated with the final infarct volume (FIV) (r = −0.262, P = 0.020). Results for NICthrombus were similar. Conclusions DECT is of great value in assessing thrombus perviousness. NICthrombus is a meaningful predictor of stroke prognosis and recanalization after intravenous thrombolysis in acute ischemic stroke.&quot;,&quot;volume&quot;:&quot;164&quot;},&quot;isTemporary&quot;:false},{&quot;id&quot;:&quot;3666fa35-ac61-3582-b008-5e582d19cdb9&quot;,&quot;itemData&quot;:{&quot;type&quot;:&quot;article-journal&quot;,&quot;id&quot;:&quot;3666fa35-ac61-3582-b008-5e582d19cdb9&quot;,&quot;title&quot;:&quot;From perviousness to permeability, modelling and measuring intra-thrombus flow in acute ischemic stroke&quot;,&quot;author&quot;:[{&quot;family&quot;:&quot;Arrarte Terreros&quot;,&quot;given&quot;:&quot;Nerea&quot;,&quot;parse-names&quot;:false,&quot;dropping-particle&quot;:&quot;&quot;,&quot;non-dropping-particle&quot;:&quot;&quot;},{&quot;family&quot;:&quot;Tolhuisen&quot;,&quot;given&quot;:&quot;Manon L&quot;,&quot;parse-names&quot;:false,&quot;dropping-particle&quot;:&quot;&quot;,&quot;non-dropping-particle&quot;:&quot;&quot;},{&quot;family&quot;:&quot;Bennink&quot;,&quot;given&quot;:&quot;Edwin&quot;,&quot;parse-names&quot;:false,&quot;dropping-particle&quot;:&quot;&quot;,&quot;non-dropping-particle&quot;:&quot;&quot;},{&quot;family&quot;:&quot;Jong&quot;,&quot;given&quot;:&quot;Hugo W A M&quot;,&quot;parse-names&quot;:false,&quot;dropping-particle&quot;:&quot;&quot;,&quot;non-dropping-particle&quot;:&quot;de&quot;},{&quot;family&quot;:&quot;Beenen&quot;,&quot;given&quot;:&quot;Ludo F M&quot;,&quot;parse-names&quot;:false,&quot;dropping-particle&quot;:&quot;&quot;,&quot;non-dropping-particle&quot;:&quot;&quot;},{&quot;family&quot;:&quot;Majoie&quot;,&quot;given&quot;:&quot;Charles B L M&quot;,&quot;parse-names&quot;:false,&quot;dropping-particle&quot;:&quot;&quot;,&quot;non-dropping-particle&quot;:&quot;&quot;},{&quot;family&quot;:&quot;Bavel&quot;,&quot;given&quot;:&quot;Ed&quot;,&quot;parse-names&quot;:false,&quot;dropping-particle&quot;:&quot;&quot;,&quot;non-dropping-particle&quot;:&quot;van&quot;},{&quot;family&quot;:&quot;Marquering&quot;,&quot;given&quot;:&quot;Henk A&quot;,&quot;parse-names&quot;:false,&quot;dropping-particle&quot;:&quot;&quot;,&quot;non-dropping-particle&quot;:&quot;&quot;}],&quot;container-title&quot;:&quot;Journal of Biomechanics&quot;,&quot;container-title-short&quot;:&quot;J Biomech&quot;,&quot;DOI&quot;:&quot;https://doi.org/10.1016/j.jbiomech.2020.110001&quot;,&quot;ISSN&quot;:&quot;0021-9290&quot;,&quot;URL&quot;:&quot;https://www.sciencedirect.com/science/article/pii/S0021929020304243&quot;,&quot;issued&quot;:{&quot;date-parts&quot;:[[2020]]},&quot;page&quot;:&quot;110001&quot;,&quot;abstract&quot;:&quot;Thrombus permeability determines blood flow through the occluding thrombus in acute ischemic stroke (AIS) patients. The quantification of thrombus permeability is challenging since it cannot be directly measured nor derived from radiological imaging data. As a proxy of thrombus permeability, thrombus perviousness has been introduced, which assesses the amount of contrast agent that has penetrated the thrombus on single-phase computed tomography angiography (CTA). We present a method to assess thrombus permeability rather than perviousness. We follow a three-step approach: (1) we propose a theoretical channel-like structure model describing the thrombus morphology. Using Darcy’s law, we provide an analytical description of the permeability for this model. According to the channel-like model, permeability depends on the number of channels in the thrombus, the radius of the occluded artery, and the void fraction representing the volume available for the blood to flow; (2) we measure intra-thrombus blood flow and velocity on dynamic CTA; and (3) we combine the analytical model with the dynamic CTA measurements to estimate thrombus permeability. Analysis of dynamic CTA data from 49 AIS patients showed that the median blood velocity in the thrombus was 0.58 (IQR 0.26–1.35) cm/s. The median flow within the thrombus was 3.48 · 10−3 (IQR 1.71 · 10−3–9.21 · 10−3) ml/s. Thrombus permeability was of the order of 10−3–10−5 mm2, depending on the number of channels in the thrombus. The channel-like thrombus model offers an intuitive way of modelling thrombus permeability, which can be of interest when studying the effect of thrombolytic drugs.&quot;,&quot;volume&quot;:&quot;111&quot;},&quot;isTemporary&quot;:false}]},{&quot;citationID&quot;:&quot;MENDELEY_CITATION_43e688e8-4a7a-4e75-a7dc-05633f7bc3e2&quot;,&quot;properties&quot;:{&quot;noteIndex&quot;:0},&quot;isEdited&quot;:false,&quot;manualOverride&quot;:{&quot;isManuallyOverridden&quot;:false,&quot;citeprocText&quot;:&quot;[26, 32, 44, 52, 53]&quot;,&quot;manualOverrideText&quot;:&quot;&quot;},&quot;citationTag&quot;:&quot;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&quot;,&quot;citationItems&quot;:[{&quot;id&quot;:&quot;09165424-af65-3e3a-85aa-d1469adb60cc&quot;,&quot;itemData&quot;:{&quot;type&quot;:&quot;article-journal&quot;,&quot;id&quot;:&quot;09165424-af65-3e3a-85aa-d1469adb60cc&quot;,&quot;title&quot;:&quot;Clot permeability and histopathology: is a clot's perviousness on CT imaging  correlated with its histologic composition?&quot;,&quot;author&quot;:[{&quot;family&quot;:&quot;Benson&quot;,&quot;given&quot;:&quot;John Charles&quot;,&quot;parse-names&quot;:false,&quot;dropping-particle&quot;:&quot;&quot;,&quot;non-dropping-particle&quot;:&quot;&quot;},{&quot;family&quot;:&quot;Fitzgerald&quot;,&quot;given&quot;:&quot;Sean T&quot;,&quot;parse-names&quot;:false,&quot;dropping-particle&quot;:&quot;&quot;,&quot;non-dropping-particle&quot;:&quot;&quot;},{&quot;family&quot;:&quot;Kadirvel&quot;,&quot;given&quot;:&quot;Ramanathan&quot;,&quot;parse-names&quot;:false,&quot;dropping-particle&quot;:&quot;&quot;,&quot;non-dropping-particle&quot;:&quot;&quot;},{&quot;family&quot;:&quot;Johnson&quot;,&quot;given&quot;:&quot;Collin&quot;,&quot;parse-names&quot;:false,&quot;dropping-particle&quot;:&quot;&quot;,&quot;non-dropping-particle&quot;:&quot;&quot;},{&quot;family&quot;:&quot;Dai&quot;,&quot;given&quot;:&quot;Daying&quot;,&quot;parse-names&quot;:false,&quot;dropping-particle&quot;:&quot;&quot;,&quot;non-dropping-particle&quot;:&quot;&quot;},{&quot;family&quot;:&quot;Karen&quot;,&quot;given&quot;:&quot;Doyle&quot;,&quot;parse-names&quot;:false,&quot;dropping-particle&quot;:&quot;&quot;,&quot;non-dropping-particle&quot;:&quot;&quot;},{&quot;family&quot;:&quot;Kallmes&quot;,&quot;given&quot;:&quot;David F&quot;,&quot;parse-names&quot;:false,&quot;dropping-particle&quot;:&quot;&quot;,&quot;non-dropping-particle&quot;:&quot;&quot;},{&quot;family&quot;:&quot;Brinjikji&quot;,&quot;given&quot;:&quot;Waleed&quot;,&quot;parse-names&quot;:false,&quot;dropping-particle&quot;:&quot;&quot;,&quot;non-dropping-particle&quot;:&quot;&quot;}],&quot;container-title&quot;:&quot;Journal of neurointerventional surgery&quot;,&quot;container-title-short&quot;:&quot;J Neurointerv Surg&quot;,&quot;DOI&quot;:&quot;10.1136/neurintsurg-2019-014979&quot;,&quot;ISSN&quot;:&quot;1759-8486 (Electronic)&quot;,&quot;PMID&quot;:&quot;31239329&quot;,&quot;issued&quot;:{&quot;date-parts&quot;:[[2020,1]]},&quot;publisher-place&quot;:&quot;England&quot;,&quot;page&quot;:&quot;38-42&quot;,&quot;language&quot;:&quot;eng&quot;,&quot;abstract&quot;:&quot;BACKGROUND: Clot perviousness in large vessel occlusion has been shown to be  associated with improved recanalization outcomes with mechanical thrombectomy and intravenous thrombolysis. OBJECTIVE: To evaluate the association between clot perviousness based on thrombus attenuation increase (TAI) on CT, and histologic composition of clots in acute ischemic stroke (AIS). METHODS: A retrospective review was completed of patients with AIS secondary to large vessel occlusion, non-contrast CT (NCCT) and CT angiography (CTA) images, and histologic analysis of the retrieved clot. TAI was measured by subtracting clot attenuation on NCCT from the attenuation on CTA. Up to 3 regions of interest (ROIs) were evaluated on each clot; the average attenuation was used for analysis if multiple ROIs were assessed. Pervious clots were defined as TAI ≥10 Hounsfield units (HUs); impervious clots had TAI &lt;10 HU. Histopathologic analyses of clots were assessed for relative compositions of red blood cells (RBCs), white blood cells (WBCs), fibrin, and platelets/other. RESULTS: 57 patients were included. Pervious clots were more likely to be RBC rich (p=0.04); impervious clots were more likely to be fibrin and WBC rich (p=0.01 for both). Pervious clots also had greater RBC density than impervious clots (49.8% and 33.0%, respectively; p=0.006); fibrin density of pervious clots was lower than that of impervious clots (17.8% and 23.2%, respectively; p=0.02). CONCLUSION: Clot perviousness, assessed on NCCT and CTA imaging, is associated with higher RBC density and lower fibrin density, offering a possible explanation for the higher rates of successful thrombectomy and favorable clinical outcome seen in such patients.&quot;,&quot;issue&quot;:&quot;1&quot;,&quot;volume&quot;:&quot;12&quot;},&quot;isTemporary&quot;:false},{&quot;id&quot;:&quot;67eb684d-5272-3a39-9e09-7962e32beecb&quot;,&quot;itemData&quot;:{&quot;type&quot;:&quot;article-journal&quot;,&quot;id&quot;:&quot;67eb684d-5272-3a39-9e09-7962e32beecb&quot;,&quot;title&quot;:&quot;Dual-energy CT in assessment of thrombus perviousness and its application in predicting outcomes after intravenous thrombolysis in acute ischemic stroke&quot;,&quot;author&quot;:[{&quot;family&quot;:&quot;Dai&quot;,&quot;given&quot;:&quot;Yao&quot;,&quot;parse-names&quot;:false,&quot;dropping-particle&quot;:&quot;&quot;,&quot;non-dropping-particle&quot;:&quot;&quot;},{&quot;family&quot;:&quot;Xu&quot;,&quot;given&quot;:&quot;Haimin&quot;,&quot;parse-names&quot;:false,&quot;dropping-particle&quot;:&quot;&quot;,&quot;non-dropping-particle&quot;:&quot;&quot;},{&quot;family&quot;:&quot;Fang&quot;,&quot;given&quot;:&quot;Xiang&quot;,&quot;parse-names&quot;:false,&quot;dropping-particle&quot;:&quot;&quot;,&quot;non-dropping-particle&quot;:&quot;&quot;},{&quot;family&quot;:&quot;Xiong&quot;,&quot;given&quot;:&quot;Xing&quot;,&quot;parse-names&quot;:false,&quot;dropping-particle&quot;:&quot;&quot;,&quot;non-dropping-particle&quot;:&quot;&quot;},{&quot;family&quot;:&quot;Song&quot;,&quot;given&quot;:&quot;Ziyang&quot;,&quot;parse-names&quot;:false,&quot;dropping-particle&quot;:&quot;&quot;,&quot;non-dropping-particle&quot;:&quot;&quot;},{&quot;family&quot;:&quot;Hu&quot;,&quot;given&quot;:&quot;Su&quot;,&quot;parse-names&quot;:false,&quot;dropping-particle&quot;:&quot;&quot;,&quot;non-dropping-particle&quot;:&quot;&quot;},{&quot;family&quot;:&quot;Yu&quot;,&quot;given&quot;:&quot;Yixing&quot;,&quot;parse-names&quot;:false,&quot;dropping-particle&quot;:&quot;&quot;,&quot;non-dropping-particle&quot;:&quot;&quot;},{&quot;family&quot;:&quot;Hu&quot;,&quot;given&quot;:&quot;Chunhong&quot;,&quot;parse-names&quot;:false,&quot;dropping-particle&quot;:&quot;&quot;,&quot;non-dropping-particle&quot;:&quot;&quot;},{&quot;family&quot;:&quot;Zhang&quot;,&quot;given&quot;:&quot;Yu&quot;,&quot;parse-names&quot;:false,&quot;dropping-particle&quot;:&quot;&quot;,&quot;non-dropping-particle&quot;:&quot;&quot;}],&quot;container-title&quot;:&quot;European Journal of Radiology&quot;,&quot;container-title-short&quot;:&quot;Eur J Radiol&quot;,&quot;DOI&quot;:&quot;https://doi.org/10.1016/j.ejrad.2023.110861&quot;,&quot;ISSN&quot;:&quot;0720-048X&quot;,&quot;URL&quot;:&quot;https://www.sciencedirect.com/science/article/pii/S0720048X23001754&quot;,&quot;issued&quot;:{&quot;date-parts&quot;:[[2023]]},&quot;page&quot;:&quot;110861&quot;,&quot;abstract&quot;:&quot;Purpose To evaluate the feasibility of using iodine overlay maps reconstructed from dual-energy CT (DECT) to assess thrombus perviousness and investigate its value in predicting outcomes after intravenous thrombolysis in patients with acute ischemic stroke. Method 86 patients with proximal intracranial occlusions of the anterior circulation who underwent intravenous thrombolysis were included in this study. Thrombus iodine concentrations (ICthrombus) and normalized iodine concentrations (NICthrombus) were compared to conventional perviousness parameters (thrombus attenuation increase, TAI; void fraction, ε and CTA-index). The associations between perviousness parameters and outcomes were analyzed by Spearman’s correlation and regression analysis. Results ICthrombus and NICthrombus were significantly correlated with conventional perviousness parameters (P &lt; 0.001). The median ICthrombus was 6.81 (interquartile range [IQR], 4.76–8.73) mg/ml in the favorable functional outcome group, which was higher than 3.52 (IQR, 2.08–6.86) mg/ml in the unfavorable outcome group (P = 0.001). The median NICthrombus was 0.095 (IQR, 0.068–0.116) and 0.054 (IQR, 0.031–0.083) in the favorable and unfavorable outcome groups, respectively (P &lt; 0.001). NICthrombus predicted favorable outcome with a higher area under the curve (AUC) of 0.755 than any conventional perviousness parameter (P &lt; 0.05). In the multivariable regression model, ICthrombus was independently associated with favorable outcome (odds ratio [OR] = 1.472, 95 % CI: 1.154–1.877, P = 0.002) and successful recanalization (OR = 1.356, 95 % CI: 1.093–1.681, P = 0.006). ICthrombus was negatively correlated with the final infarct volume (FIV) (r = −0.262, P = 0.020). Results for NICthrombus were similar. Conclusions DECT is of great value in assessing thrombus perviousness. NICthrombus is a meaningful predictor of stroke prognosis and recanalization after intravenous thrombolysis in acute ischemic stroke.&quot;,&quot;volume&quot;:&quot;164&quot;},&quot;isTemporary&quot;:false},{&quot;id&quot;:&quot;bc753441-1764-3e19-abd1-1652fcbff2f7&quot;,&quot;itemData&quot;:{&quot;type&quot;:&quot;article-journal&quot;,&quot;id&quot;:&quot;bc753441-1764-3e19-abd1-1652fcbff2f7&quot;,&quot;title&quot;:&quot;Assessment of histological characteristics, imaging markers, and rt-PA  susceptibility of ex vivo venous thrombi.&quot;,&quot;author&quot;:[{&quot;family&quot;:&quot;Hendley&quot;,&quot;given&quot;:&quot;Samuel A&quot;,&quot;parse-names&quot;:false,&quot;dropping-particle&quot;:&quot;&quot;,&quot;non-dropping-particle&quot;:&quot;&quot;},{&quot;family&quot;:&quot;Dimov&quot;,&quot;given&quot;:&quot;Alexey&quot;,&quot;parse-names&quot;:false,&quot;dropping-particle&quot;:&quot;&quot;,&quot;non-dropping-particle&quot;:&quot;&quot;},{&quot;family&quot;:&quot;Bhargava&quot;,&quot;given&quot;:&quot;Aarushi&quot;,&quot;parse-names&quot;:false,&quot;dropping-particle&quot;:&quot;&quot;,&quot;non-dropping-particle&quot;:&quot;&quot;},{&quot;family&quot;:&quot;Snoddy&quot;,&quot;given&quot;:&quot;Erin&quot;,&quot;parse-names&quot;:false,&quot;dropping-particle&quot;:&quot;&quot;,&quot;non-dropping-particle&quot;:&quot;&quot;},{&quot;family&quot;:&quot;Mansour&quot;,&quot;given&quot;:&quot;Daniel&quot;,&quot;parse-names&quot;:false,&quot;dropping-particle&quot;:&quot;&quot;,&quot;non-dropping-particle&quot;:&quot;&quot;},{&quot;family&quot;:&quot;Afifi&quot;,&quot;given&quot;:&quot;Rana O&quot;,&quot;parse-names&quot;:false,&quot;dropping-particle&quot;:&quot;&quot;,&quot;non-dropping-particle&quot;:&quot;&quot;},{&quot;family&quot;:&quot;Wool&quot;,&quot;given&quot;:&quot;Geoffrey D&quot;,&quot;parse-names&quot;:false,&quot;dropping-particle&quot;:&quot;&quot;,&quot;non-dropping-particle&quot;:&quot;&quot;},{&quot;family&quot;:&quot;Zha&quot;,&quot;given&quot;:&quot;Yuanyuan&quot;,&quot;parse-names&quot;:false,&quot;dropping-particle&quot;:&quot;&quot;,&quot;non-dropping-particle&quot;:&quot;&quot;},{&quot;family&quot;:&quot;Sammet&quot;,&quot;given&quot;:&quot;Steffen&quot;,&quot;parse-names&quot;:false,&quot;dropping-particle&quot;:&quot;&quot;,&quot;non-dropping-particle&quot;:&quot;&quot;},{&quot;family&quot;:&quot;Lu&quot;,&quot;given&quot;:&quot;Zheng Feng&quot;,&quot;parse-names&quot;:false,&quot;dropping-particle&quot;:&quot;&quot;,&quot;non-dropping-particle&quot;:&quot;&quot;},{&quot;family&quot;:&quot;Ahmed&quot;,&quot;given&quot;:&quot;Osman&quot;,&quot;parse-names&quot;:false,&quot;dropping-particle&quot;:&quot;&quot;,&quot;non-dropping-particle&quot;:&quot;&quot;},{&quot;family&quot;:&quot;Paul&quot;,&quot;given&quot;:&quot;Jonathan D&quot;,&quot;parse-names&quot;:false,&quot;dropping-particle&quot;:&quot;&quot;,&quot;non-dropping-particle&quot;:&quot;&quot;},{&quot;family&quot;:&quot;Bader&quot;,&quot;given&quot;:&quot;Kenneth B&quot;,&quot;parse-names&quot;:false,&quot;dropping-particle&quot;:&quot;&quot;,&quot;non-dropping-particle&quot;:&quot;&quot;}],&quot;container-title&quot;:&quot;Scientific reports&quot;,&quot;container-title-short&quot;:&quot;Sci Rep&quot;,&quot;DOI&quot;:&quot;10.1038/s41598-021-02030-7&quot;,&quot;ISSN&quot;:&quot;2045-2322 (Electronic)&quot;,&quot;PMID&quot;:&quot;34815441&quot;,&quot;issued&quot;:{&quot;date-parts&quot;:[[2021,11]]},&quot;publisher-place&quot;:&quot;England&quot;,&quot;page&quot;:&quot;22805&quot;,&quot;language&quot;:&quot;eng&quot;,&quot;abstract&quot;:&quot;Venous thromboembolism is a significant source of morbidity and mortality  worldwide. Catheter-directed thrombolytics is the primary treatment used to relieve critical obstructions, though its efficacy varies based on the thrombus composition. Non-responsive portions of the specimen often remain in situ, which prohibits mechanistic investigation of lytic resistance or the development of diagnostic indicators for treatment outcomes. In this study, thrombus samples extracted from venous thromboembolism patients were analyzed ex vivo to determine their histological properties, susceptibility to lytic therapy, and imaging characteristics. A wide range of thrombus morphologies were observed, with a dependence on age and etymology of the specimen. Fibrinolytic inhibitors including PAI-1, alpha 2-antiplasmin, and TAFI were present in samples, which may contribute to the response venous thrombi to catheter-directed thrombolytics. Finally, a weak but significant correlation was observed between the response of the sample to lytic drug and its magnetic microstructure assessed with a quantitative MRI sequence. These findings highlight the myriad of changes in venous thrombi that may promote lytic resistance, and imaging metrics that correlate with treatment outcomes.&quot;,&quot;issue&quot;:&quot;1&quot;,&quot;volume&quot;:&quot;11&quot;},&quot;isTemporary&quot;:false},{&quot;id&quot;:&quot;8d933e2d-3649-397d-96e2-d4f6d6a72e86&quot;,&quot;itemData&quot;:{&quot;type&quot;:&quot;article-journal&quot;,&quot;id&quot;:&quot;8d933e2d-3649-397d-96e2-d4f6d6a72e86&quot;,&quot;title&quot;:&quot;Prognostic Value of CT before Thrombolytic Therapy in Iliofemoral Deep Venous Thrombosis&quot;,&quot;author&quot;:[{&quot;family&quot;:&quot;Roh&quot;,&quot;given&quot;:&quot;Byung-Suk&quot;,&quot;parse-names&quot;:false,&quot;dropping-particle&quot;:&quot;&quot;,&quot;non-dropping-particle&quot;:&quot;&quot;},{&quot;family&quot;:&quot;Park&quot;,&quot;given&quot;:&quot;Ki-Han&quot;,&quot;parse-names&quot;:false,&quot;dropping-particle&quot;:&quot;&quot;,&quot;non-dropping-particle&quot;:&quot;&quot;},{&quot;family&quot;:&quot;Kim&quot;,&quot;given&quot;:&quot;Eun-A&quot;,&quot;parse-names&quot;:false,&quot;dropping-particle&quot;:&quot;&quot;,&quot;non-dropping-particle&quot;:&quot;&quot;},{&quot;family&quot;:&quot;Yoon&quot;,&quot;given&quot;:&quot;Kwon-Ha&quot;,&quot;parse-names&quot;:false,&quot;dropping-particle&quot;:&quot;&quot;,&quot;non-dropping-particle&quot;:&quot;&quot;},{&quot;family&quot;:&quot;Juhng&quot;,&quot;given&quot;:&quot;Seon-Kwan&quot;,&quot;parse-names&quot;:false,&quot;dropping-particle&quot;:&quot;&quot;,&quot;non-dropping-particle&quot;:&quot;&quot;},{&quot;family&quot;:&quot;So&quot;,&quot;given&quot;:&quot;Byung-Jun&quot;,&quot;parse-names&quot;:false,&quot;dropping-particle&quot;:&quot;&quot;,&quot;non-dropping-particle&quot;:&quot;&quot;},{&quot;family&quot;:&quot;Sharafuddin&quot;,&quot;given&quot;:&quot;Melhem J&quot;,&quot;parse-names&quot;:false,&quot;dropping-particle&quot;:&quot;&quot;,&quot;non-dropping-particle&quot;:&quot;&quot;}],&quot;container-title&quot;:&quot;Journal of Vascular and Interventional Radiology&quot;,&quot;DOI&quot;:&quot;https://doi.org/10.1016/S1051-0443(07)60011-6&quot;,&quot;ISSN&quot;:&quot;1051-0443&quot;,&quot;URL&quot;:&quot;https://www.sciencedirect.com/science/article/pii/S1051044307600116&quot;,&quot;issued&quot;:{&quot;date-parts&quot;:[[2002]]},&quot;page&quot;:&quot;71-76&quot;,&quot;abstract&quot;:&quot;PURPOSE To prospectively assess the computed tomographic (CT) findings of iliofemoral deep venous thrombosis (DVT) and evaluate their relevance to the treatment of DVT with catheter-directed thrombolysis. MATERIALS AND METHODS Twenty-four consecutive patients with symptomatic iliofemoral DVT were studied with both nonenhanced and contrast-enhanced CT before thrombolytic therapy. Mean duration of clinical symptom was 15.8 days ± 20.8 (range, 1–90 d). Selected CT findings were prospectively evaluated and correlated with duration of symptoms and outcome of thrombolytic therapy, including attenuation number of the thrombus on nonenhanced CT (in HU), presence of venous distention (distention ratio: vein diameter divided by the diameter of corresponding normal contralateral vein), and poor venous wall demarcation. The following threshold variables were also evaluated: attenuation ≥60 HU and distention ratio ≥1.5. RESULTS CT was suggestive of DVT in all patients, although different patterns were present. Higher attenuation on noncontrast CT was seen in patients who had favorable outcome of thrombolytic therapy compared to poor responders (66.1 ± 8.7 vs 45.9 ± 9.6; P &lt; .0001). Distention ratio was also significantly higher in the good response group (2.6 ± 1.4 vs 1.4 ± 0.7; P &lt; .05). Recent onset of clinical symptoms was associated with better outcome (9.4 d ± 8.9 vs 28.6 d ± 31.2; P &lt; .03). Multiple-stepwise regression analysis of these variable produce the results of “attenuation &gt;60” as the most predictive variable of favorable outcome of thrombolysis, followed by “distention ratio &gt;1.5” and poor demarcation. CONCLUSION Selected CT findings are better predictors of a favorable outcome of thrombolytic therapy than duration of clinical symptoms alone.&quot;,&quot;issue&quot;:&quot;1&quot;,&quot;volume&quot;:&quot;13&quot;,&quot;container-title-short&quot;:&quot;&quot;},&quot;isTemporary&quot;:false},{&quot;id&quot;:&quot;5d4acc31-60a2-3a48-bea3-af3b34a5b947&quot;,&quot;itemData&quot;:{&quot;type&quot;:&quot;article-journal&quot;,&quot;id&quot;:&quot;5d4acc31-60a2-3a48-bea3-af3b34a5b947&quot;,&quot;title&quot;:&quot;Pulmonary embolism attenuation is a potential imaging biomarker for pulmonary artery hemodynamic improvement after catheter-directed thrombolysis&quot;,&quot;author&quot;:[{&quot;family&quot;:&quot;Takahashi&quot;,&quot;given&quot;:&quot;Edwin A&quot;,&quot;parse-names&quot;:false,&quot;dropping-particle&quot;:&quot;&quot;,&quot;non-dropping-particle&quot;:&quot;&quot;},{&quot;family&quot;:&quot;Reisenauer&quot;,&quot;given&quot;:&quot;Christopher J&quot;,&quot;parse-names&quot;:false,&quot;dropping-particle&quot;:&quot;&quot;,&quot;non-dropping-particle&quot;:&quot;&quot;},{&quot;family&quot;:&quot;Stockland&quot;,&quot;given&quot;:&quot;Andrew H&quot;,&quot;parse-names&quot;:false,&quot;dropping-particle&quot;:&quot;&quot;,&quot;non-dropping-particle&quot;:&quot;&quot;},{&quot;family&quot;:&quot;Bjarnason&quot;,&quot;given&quot;:&quot;Haraldur&quot;,&quot;parse-names&quot;:false,&quot;dropping-particle&quot;:&quot;&quot;,&quot;non-dropping-particle&quot;:&quot;&quot;},{&quot;family&quot;:&quot;Neisen&quot;,&quot;given&quot;:&quot;Melissa J&quot;,&quot;parse-names&quot;:false,&quot;dropping-particle&quot;:&quot;&quot;,&quot;non-dropping-particle&quot;:&quot;&quot;},{&quot;family&quot;:&quot;Neidert&quot;,&quot;given&quot;:&quot;Newton B&quot;,&quot;parse-names&quot;:false,&quot;dropping-particle&quot;:&quot;&quot;,&quot;non-dropping-particle&quot;:&quot;&quot;},{&quot;family&quot;:&quot;Harmsen&quot;,&quot;given&quot;:&quot;William S&quot;,&quot;parse-names&quot;:false,&quot;dropping-particle&quot;:&quot;&quot;,&quot;non-dropping-particle&quot;:&quot;&quot;},{&quot;family&quot;:&quot;Day&quot;,&quot;given&quot;:&quot;Courtney N&quot;,&quot;parse-names&quot;:false,&quot;dropping-particle&quot;:&quot;&quot;,&quot;non-dropping-particle&quot;:&quot;&quot;},{&quot;family&quot;:&quot;Misra&quot;,&quot;given&quot;:&quot;Sanjay&quot;,&quot;parse-names&quot;:false,&quot;dropping-particle&quot;:&quot;&quot;,&quot;non-dropping-particle&quot;:&quot;&quot;}],&quot;container-title&quot;:&quot;Vascular Medicine&quot;,&quot;DOI&quot;:&quot;10.1177/1358863X18756504&quot;,&quot;ISSN&quot;:&quot;1358-863X&quot;,&quot;URL&quot;:&quot;https://doi.org/10.1177/1358863X18756504&quot;,&quot;issued&quot;:{&quot;date-parts&quot;:[[2018,3,2]]},&quot;page&quot;:&quot;134-138&quot;,&quot;abstract&quot;:&quot;This study examined the potential correlation between pulmonary embolism (PE) attenuation on computed tomography pulmonary angiography (CTPA) and pulmonary artery hemodynamic response to catheter-directed thrombolysis (CDT) in 10 patients with submassive PE. Treatment parameters, PE attenuation, clot burden, computed tomography signs of right ventricle dysfunction and right ventricular systolic pressure at echocardiography were retrospectively analyzed to determine correlation with pulmonary artery pressure improvement using Spearman correlation. A single reader, blinded to the treatment results, measured PE attenuation of all patients. There was a significant positive correlation between PE attenuation and absolute pulmonary artery pressure improvement with a Spearman correlation of 0.741, p=0.014. When attenuation was greater than or equal to the median (44.5 HU, n=5), CDT was associated with significantly better pulmonary artery pressure improvement (p=0.037). Clot attenuation at CTPA may be a potential imaging biomarker for predicting pulmonary artery pressure improvement after CDT.&quot;,&quot;publisher&quot;:&quot;SAGE Publications Ltd STM&quot;,&quot;issue&quot;:&quot;2&quot;,&quot;volume&quot;:&quot;23&quot;,&quot;container-title-short&quot;:&quot;&quot;},&quot;isTemporary&quot;:false}]},{&quot;citationID&quot;:&quot;MENDELEY_CITATION_ba0a4f15-d219-43f4-9812-4c49580ccaa7&quot;,&quot;properties&quot;:{&quot;noteIndex&quot;:0},&quot;isEdited&quot;:false,&quot;manualOverride&quot;:{&quot;isManuallyOverridden&quot;:false,&quot;citeprocText&quot;:&quot;[29, 30]&quot;,&quot;manualOverrideText&quot;:&quot;&quot;},&quot;citationTag&quot;:&quot;MENDELEY_CITATION_v3_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&quot;,&quot;citationItems&quot;:[{&quot;id&quot;:&quot;d668fe32-74bb-3637-bb78-ee18b58f4a60&quot;,&quot;itemData&quot;:{&quot;type&quot;:&quot;article-journal&quot;,&quot;id&quot;:&quot;d668fe32-74bb-3637-bb78-ee18b58f4a60&quot;,&quot;title&quot;:&quot;Attenuation of Acute and Chronic Pulmonary Emboli&quot;,&quot;author&quot;:[{&quot;family&quot;:&quot;Wittram&quot;,&quot;given&quot;:&quot;Conrad&quot;,&quot;parse-names&quot;:false,&quot;dropping-particle&quot;:&quot;&quot;,&quot;non-dropping-particle&quot;:&quot;&quot;},{&quot;family&quot;:&quot;Maher&quot;,&quot;given&quot;:&quot;Michael M&quot;,&quot;parse-names&quot;:false,&quot;dropping-particle&quot;:&quot;&quot;,&quot;non-dropping-particle&quot;:&quot;&quot;},{&quot;family&quot;:&quot;Halpern&quot;,&quot;given&quot;:&quot;Elkan F&quot;,&quot;parse-names&quot;:false,&quot;dropping-particle&quot;:&quot;&quot;,&quot;non-dropping-particle&quot;:&quot;&quot;},{&quot;family&quot;:&quot;Shepard&quot;,&quot;given&quot;:&quot;Jo-Anne O&quot;,&quot;parse-names&quot;:false,&quot;dropping-particle&quot;:&quot;&quot;,&quot;non-dropping-particle&quot;:&quot;&quot;}],&quot;container-title&quot;:&quot;Radiology&quot;,&quot;container-title-short&quot;:&quot;Radiology&quot;,&quot;DOI&quot;:&quot;10.1148/radiol.2353040387&quot;,&quot;ISSN&quot;:&quot;0033-8419&quot;,&quot;URL&quot;:&quot;https://doi.org/10.1148/radiol.2353040387&quot;,&quot;issued&quot;:{&quot;date-parts&quot;:[[2005,6,1]]},&quot;page&quot;:&quot;1050-1054&quot;,&quot;abstract&quot;:&quot;PURPOSE: To compare retrospectively the attenuation coefficients of acute and chronic pulmonary embolism (PE). MATERIALS AND METHODS: Institutional review board approval was obtained, and informed consent was waived. The study was compliant with requirements of the Health Insurance Portability and Accountability Act. All patients with chronic PE, from July 2001 to January 2004, were identified via a radiology report search system; of the 39 identified, 25 were excluded because the thrombi were too small to measure or were obscured by streak artifacts or because there was no corroborative evidence of chronic PE. Of 27 consecutive patients with acute PE who were also identified, two were excluded because of streak artifacts. The final study group included six women and eight men with chronic PE (mean age, 50 years; range, 26?76 years) and 11 women and 14 men with acute PE (mean age, 61 years; range, 33?83 years) (P = .01 for age). Images were acquired with a four?detector row computed tomographic scanner and 1.25-mm collimation. Two readers made independent attenuation measurements of the largest thrombus in each patient at a workstation. Statistical analysis included calculation of means and standard deviations, the t test, and the Bland-Altman test. RESULTS: Reader 1 found mean attenuation of 90 HU ± 30 (range, 54?155 HU) for chronic PE and 33 HU ± 15 (range, 6?63 HU) for acute PE (P &lt; .001). Reader 2 found mean attenuation measurements of 83 HU ± 32 (range, 32?135 HU) for chronic PE and 33 HU ± 14 (range, 13?65 HU) for acute PE (P &lt; .001). The mean attenuation for both readers was 33 HU for acute PE (95% confidence interval: 26, 41 HU) and 87 HU for chronic PE (95% confidence interval: 66, 107 HU). The Bland-Altman test demonstrated agreement between readers. CONCLUSION: The mean attenuation measurement in chronic PE is significantly higher than in acute PE. ? RSNA, 2005&quot;,&quot;publisher&quot;:&quot;Radiological Society of North America&quot;,&quot;issue&quot;:&quot;3&quot;,&quot;volume&quot;:&quot;235&quot;},&quot;isTemporary&quot;:false},{&quot;id&quot;:&quot;ee6ad602-1406-33a1-a35a-43478c032e2c&quot;,&quot;itemData&quot;:{&quot;type&quot;:&quot;article-journal&quot;,&quot;id&quot;:&quot;ee6ad602-1406-33a1-a35a-43478c032e2c&quot;,&quot;title&quot;:&quot;Dual-energy CT for differentiating acute and chronic pulmonary thromboembolism: an initial experience&quot;,&quot;author&quot;:[{&quot;family&quot;:&quot;Kim&quot;,&quot;given&quot;:&quot;Seung-seob&quot;,&quot;parse-names&quot;:false,&quot;dropping-particle&quot;:&quot;&quot;,&quot;non-dropping-particle&quot;:&quot;&quot;},{&quot;family&quot;:&quot;Hur&quot;,&quot;given&quot;:&quot;Jin&quot;,&quot;parse-names&quot;:false,&quot;dropping-particle&quot;:&quot;&quot;,&quot;non-dropping-particle&quot;:&quot;&quot;},{&quot;family&quot;:&quot;Kim&quot;,&quot;given&quot;:&quot;Young Jin&quot;,&quot;parse-names&quot;:false,&quot;dropping-particle&quot;:&quot;&quot;,&quot;non-dropping-particle&quot;:&quot;&quot;},{&quot;family&quot;:&quot;Lee&quot;,&quot;given&quot;:&quot;Hye-Jeong&quot;,&quot;parse-names&quot;:false,&quot;dropping-particle&quot;:&quot;&quot;,&quot;non-dropping-particle&quot;:&quot;&quot;},{&quot;family&quot;:&quot;Hong&quot;,&quot;given&quot;:&quot;Yoo Jin&quot;,&quot;parse-names&quot;:false,&quot;dropping-particle&quot;:&quot;&quot;,&quot;non-dropping-particle&quot;:&quot;&quot;},{&quot;family&quot;:&quot;Choi&quot;,&quot;given&quot;:&quot;Byoung Wook&quot;,&quot;parse-names&quot;:false,&quot;dropping-particle&quot;:&quot;&quot;,&quot;non-dropping-particle&quot;:&quot;&quot;}],&quot;container-title&quot;:&quot;The International Journal of Cardiovascular Imaging&quot;,&quot;container-title-short&quot;:&quot;Int J Cardiovasc Imaging&quot;,&quot;DOI&quot;:&quot;10.1007/s10554-014-0508-7&quot;,&quot;ISSN&quot;:&quot;1573-0743&quot;,&quot;URL&quot;:&quot;https://doi.org/10.1007/s10554-014-0508-7&quot;,&quot;issued&quot;:{&quot;date-parts&quot;:[[2014]]},&quot;page&quot;:&quot;113-120&quot;,&quot;abstract&quot;:&quot;The purpose of this study was to prospectively evaluate the diagnostic capability of single-phase dual-energy CT (DECT) angiography to differentiate acute and chronic pulmonary thromboembolism (APTE, CPTE). We prospectively enrolled 26 patients (M:F = 9:17; mean age, 61 years old) with a filling defect in the pulmonary artery on DECT angiography. They were divided into two groups—APTE and CPTE—based on the clinical criteria. Two investigators quantitatively measured the following parameters at the embolism and main pulmonary artery: CT attenuation density [Hounsfield unit (HU) values], iodine-related HU value (IHU), and iodine concentration (IC, mg/ml). These parameters of the embolism and their ratio divided by those of the main pulmonary artery were compared between APTE and CPTE groups. Among 26 patients, 15 were categorized into the APTE group and 11 into the CPTE group. The mean HU, IHU, and IC values of emboli were significantly different between the APTE and CPTE groups (32.2 ± 17.0 vs. 52.1 ± 13.6 HU; P = 0.016, 7.2 ± 2.8 vs. 27.3 ± 12.7 HU; P &lt; 0.001, and 0.57 ± 0.23 vs. 1.56 ± 0.67; P &lt; 0.001). The mean HU, IHU, and IC ratios between emboli and main pulmonary arteries were also significantly different between the two groups (0.085 ± 0.046 vs. 0.156 ± 0.064 HU; P = 0.003, 0.023 ± 0.013 vs. 0.099 ± 0.053; P &lt; 0.001, and 0.048 ± 0.035 vs. 0.130 ± 0.064; P = 0.001). DECT angiography using a quantitative analytic methodology can be used to differentiate between APTE and CPTE.&quot;,&quot;issue&quot;:&quot;2&quot;,&quot;volume&quot;:&quot;30&quot;},&quot;isTemporary&quot;:false}]},{&quot;citationID&quot;:&quot;MENDELEY_CITATION_d464410d-1090-43b7-a74d-9894b34aeee9&quot;,&quot;properties&quot;:{&quot;noteIndex&quot;:0},&quot;isEdited&quot;:false,&quot;manualOverride&quot;:{&quot;isManuallyOverridden&quot;:false,&quot;citeprocText&quot;:&quot;[50]&quot;,&quot;manualOverrideText&quot;:&quot;&quot;},&quot;citationTag&quot;:&quot;MENDELEY_CITATION_v3_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&quot;,&quot;citationItems&quot;:[{&quot;id&quot;:&quot;105021d2-9c70-361d-b33d-10e927fb96c7&quot;,&quot;itemData&quot;:{&quot;type&quot;:&quot;article-journal&quot;,&quot;id&quot;:&quot;105021d2-9c70-361d-b33d-10e927fb96c7&quot;,&quot;title&quot;:&quot;2022 ESC/ERS Guidelines for the diagnosis and treatment of pulmonary hypertension: Developed by the task force for the diagnosis and treatment of pulmonary hypertension of the European Society of Cardiology (ESC) and the European Respiratory Society (ERS)&quot;,&quot;author&quot;:[{&quot;family&quot;:&quot;Humbert&quot;,&quot;given&quot;:&quot;Marc&quot;,&quot;parse-names&quot;:false,&quot;dropping-particle&quot;:&quot;&quot;,&quot;non-dropping-particle&quot;:&quot;&quot;},{&quot;family&quot;:&quot;Kovacs&quot;,&quot;given&quot;:&quot;Gabor&quot;,&quot;parse-names&quot;:false,&quot;dropping-particle&quot;:&quot;&quot;,&quot;non-dropping-particle&quot;:&quot;&quot;},{&quot;family&quot;:&quot;Hoeper&quot;,&quot;given&quot;:&quot;Marius M&quot;,&quot;parse-names&quot;:false,&quot;dropping-particle&quot;:&quot;&quot;,&quot;non-dropping-particle&quot;:&quot;&quot;},{&quot;family&quot;:&quot;Badagliacca&quot;,&quot;given&quot;:&quot;Roberto&quot;,&quot;parse-names&quot;:false,&quot;dropping-particle&quot;:&quot;&quot;,&quot;non-dropping-particle&quot;:&quot;&quot;},{&quot;family&quot;:&quot;Berger&quot;,&quot;given&quot;:&quot;Rolf M F&quot;,&quot;parse-names&quot;:false,&quot;dropping-particle&quot;:&quot;&quot;,&quot;non-dropping-particle&quot;:&quot;&quot;},{&quot;family&quot;:&quot;Brida&quot;,&quot;given&quot;:&quot;Margarita&quot;,&quot;parse-names&quot;:false,&quot;dropping-particle&quot;:&quot;&quot;,&quot;non-dropping-particle&quot;:&quot;&quot;},{&quot;family&quot;:&quot;Carlsen&quot;,&quot;given&quot;:&quot;Jørn&quot;,&quot;parse-names&quot;:false,&quot;dropping-particle&quot;:&quot;&quot;,&quot;non-dropping-particle&quot;:&quot;&quot;},{&quot;family&quot;:&quot;Coats&quot;,&quot;given&quot;:&quot;Andrew J S&quot;,&quot;parse-names&quot;:false,&quot;dropping-particle&quot;:&quot;&quot;,&quot;non-dropping-particle&quot;:&quot;&quot;},{&quot;family&quot;:&quot;Escribano-Subias&quot;,&quot;given&quot;:&quot;Pilar&quot;,&quot;parse-names&quot;:false,&quot;dropping-particle&quot;:&quot;&quot;,&quot;non-dropping-particle&quot;:&quot;&quot;},{&quot;family&quot;:&quot;Ferrari&quot;,&quot;given&quot;:&quot;Pisana&quot;,&quot;parse-names&quot;:false,&quot;dropping-particle&quot;:&quot;&quot;,&quot;non-dropping-particle&quot;:&quot;&quot;},{&quot;family&quot;:&quot;Ferreira&quot;,&quot;given&quot;:&quot;Diogenes S&quot;,&quot;parse-names&quot;:false,&quot;dropping-particle&quot;:&quot;&quot;,&quot;non-dropping-particle&quot;:&quot;&quot;},{&quot;family&quot;:&quot;Ghofrani&quot;,&quot;given&quot;:&quot;Hossein Ardeschir&quot;,&quot;parse-names&quot;:false,&quot;dropping-particle&quot;:&quot;&quot;,&quot;non-dropping-particle&quot;:&quot;&quot;},{&quot;family&quot;:&quot;Giannakoulas&quot;,&quot;given&quot;:&quot;George&quot;,&quot;parse-names&quot;:false,&quot;dropping-particle&quot;:&quot;&quot;,&quot;non-dropping-particle&quot;:&quot;&quot;},{&quot;family&quot;:&quot;Kiely&quot;,&quot;given&quot;:&quot;David G&quot;,&quot;parse-names&quot;:false,&quot;dropping-particle&quot;:&quot;&quot;,&quot;non-dropping-particle&quot;:&quot;&quot;},{&quot;family&quot;:&quot;Mayer&quot;,&quot;given&quot;:&quot;Eckhard&quot;,&quot;parse-names&quot;:false,&quot;dropping-particle&quot;:&quot;&quot;,&quot;non-dropping-particle&quot;:&quot;&quot;},{&quot;family&quot;:&quot;Meszaros&quot;,&quot;given&quot;:&quot;Gergely&quot;,&quot;parse-names&quot;:false,&quot;dropping-particle&quot;:&quot;&quot;,&quot;non-dropping-particle&quot;:&quot;&quot;},{&quot;family&quot;:&quot;Nagavci&quot;,&quot;given&quot;:&quot;Blin&quot;,&quot;parse-names&quot;:false,&quot;dropping-particle&quot;:&quot;&quot;,&quot;non-dropping-particle&quot;:&quot;&quot;},{&quot;family&quot;:&quot;Olsson&quot;,&quot;given&quot;:&quot;Karen M&quot;,&quot;parse-names&quot;:false,&quot;dropping-particle&quot;:&quot;&quot;,&quot;non-dropping-particle&quot;:&quot;&quot;},{&quot;family&quot;:&quot;Pepke-Zaba&quot;,&quot;given&quot;:&quot;Joanna&quot;,&quot;parse-names&quot;:false,&quot;dropping-particle&quot;:&quot;&quot;,&quot;non-dropping-particle&quot;:&quot;&quot;},{&quot;family&quot;:&quot;Quint&quot;,&quot;given&quot;:&quot;Jennifer K&quot;,&quot;parse-names&quot;:false,&quot;dropping-particle&quot;:&quot;&quot;,&quot;non-dropping-particle&quot;:&quot;&quot;},{&quot;family&quot;:&quot;Rådegran&quot;,&quot;given&quot;:&quot;Göran&quot;,&quot;parse-names&quot;:false,&quot;dropping-particle&quot;:&quot;&quot;,&quot;non-dropping-particle&quot;:&quot;&quot;},{&quot;family&quot;:&quot;Simonneau&quot;,&quot;given&quot;:&quot;Gerald&quot;,&quot;parse-names&quot;:false,&quot;dropping-particle&quot;:&quot;&quot;,&quot;non-dropping-particle&quot;:&quot;&quot;},{&quot;family&quot;:&quot;Sitbon&quot;,&quot;given&quot;:&quot;Olivier&quot;,&quot;parse-names&quot;:false,&quot;dropping-particle&quot;:&quot;&quot;,&quot;non-dropping-particle&quot;:&quot;&quot;},{&quot;family&quot;:&quot;Tonia&quot;,&quot;given&quot;:&quot;Thomy&quot;,&quot;parse-names&quot;:false,&quot;dropping-particle&quot;:&quot;&quot;,&quot;non-dropping-particle&quot;:&quot;&quot;},{&quot;family&quot;:&quot;Toshner&quot;,&quot;given&quot;:&quot;Mark&quot;,&quot;parse-names&quot;:false,&quot;dropping-particle&quot;:&quot;&quot;,&quot;non-dropping-particle&quot;:&quot;&quot;},{&quot;family&quot;:&quot;Vachiery&quot;,&quot;given&quot;:&quot;Jean Luc&quot;,&quot;parse-names&quot;:false,&quot;dropping-particle&quot;:&quot;&quot;,&quot;non-dropping-particle&quot;:&quot;&quot;},{&quot;family&quot;:&quot;Vonk Noordegraaf&quot;,&quot;given&quot;:&quot;Anton&quot;,&quot;parse-names&quot;:false,&quot;dropping-particle&quot;:&quot;&quot;,&quot;non-dropping-particle&quot;:&quot;&quot;},{&quot;family&quot;:&quot;Delcroix&quot;,&quot;given&quot;:&quot;Marion&quot;,&quot;parse-names&quot;:false,&quot;dropping-particle&quot;:&quot;&quot;,&quot;non-dropping-particle&quot;:&quot;&quot;},{&quot;family&quot;:&quot;Rosenkranz&quot;,&quot;given&quot;:&quot;Stephan&quot;,&quot;parse-names&quot;:false,&quot;dropping-particle&quot;:&quot;&quot;,&quot;non-dropping-particle&quot;:&quot;&quot;}],&quot;container-title&quot;:&quot;European Heart Journal&quot;,&quot;container-title-short&quot;:&quot;Eur Heart J&quot;,&quot;DOI&quot;:&quot;10.1093/eurheartj/ehac237&quot;,&quot;ISSN&quot;:&quot;0195-668X&quot;,&quot;URL&quot;:&quot;https://doi.org/10.1093/eurheartj/ehac237&quot;,&quot;issued&quot;:{&quot;date-parts&quot;:[[2022,10,7]]},&quot;page&quot;:&quot;3618-3731&quot;,&quot;issue&quot;:&quot;38&quot;,&quot;volume&quot;:&quot;43&quot;},&quot;isTemporary&quot;:false}]}]"/>
    <we:property name="MENDELEY_CITATIONS_LOCALE_CODE" value="&quot;en-US&quot;"/>
    <we:property name="MENDELEY_CITATIONS_STYLE" value="{&quot;id&quot;:&quot;https://www.zotero.org/styles/european-radiology&quot;,&quot;title&quot;:&quot;European Rad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83C7-32B1-43B0-8C45-6FAC343F1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1718</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Geetha S P Iyyanar</cp:lastModifiedBy>
  <cp:revision>6</cp:revision>
  <cp:lastPrinted>2024-10-31T13:39:00Z</cp:lastPrinted>
  <dcterms:created xsi:type="dcterms:W3CDTF">2024-11-06T19:11:00Z</dcterms:created>
  <dcterms:modified xsi:type="dcterms:W3CDTF">2024-12-21T04:17:00Z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73975d387013b989f7cfe8c87a20e50253d8214879bcdbd6a8fc885be5cf60f5</vt:lpwstr>
  </property>
</Properties>
</file>