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420541" w14:textId="77777777" w:rsidR="006E731B" w:rsidRPr="00850012" w:rsidRDefault="006E731B" w:rsidP="006E731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37E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1337E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01E6F">
        <w:rPr>
          <w:rFonts w:ascii="Times New Roman" w:hAnsi="Times New Roman" w:cs="Times New Roman"/>
          <w:sz w:val="24"/>
          <w:szCs w:val="24"/>
        </w:rPr>
        <w:t>P</w:t>
      </w:r>
      <w:r w:rsidRPr="00101E6F">
        <w:rPr>
          <w:rFonts w:ascii="Times New Roman" w:hAnsi="Times New Roman" w:cs="Times New Roman" w:hint="eastAsia"/>
          <w:sz w:val="24"/>
          <w:szCs w:val="24"/>
        </w:rPr>
        <w:t>redictive capability of AMR for left ventricular thrombus in patients with anterior STEMI.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8"/>
        <w:gridCol w:w="996"/>
        <w:gridCol w:w="1417"/>
        <w:gridCol w:w="1276"/>
        <w:gridCol w:w="1276"/>
        <w:gridCol w:w="1279"/>
        <w:gridCol w:w="1642"/>
      </w:tblGrid>
      <w:tr w:rsidR="006E731B" w14:paraId="347A8665" w14:textId="77777777" w:rsidTr="00494007"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963FF" w14:textId="77777777" w:rsidR="006E731B" w:rsidRPr="005810FC" w:rsidRDefault="006E731B" w:rsidP="007828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4DFC63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C39">
              <w:rPr>
                <w:rFonts w:ascii="Times New Roman" w:hAnsi="Times New Roman" w:cs="Times New Roman" w:hint="eastAsia"/>
                <w:sz w:val="24"/>
                <w:szCs w:val="24"/>
              </w:rPr>
              <w:t>AUC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D83821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95% CI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E45D8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Cut-off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A530C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Sensitivity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50DCA3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Specificity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D148F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Youden index</w:t>
            </w:r>
          </w:p>
        </w:tc>
      </w:tr>
      <w:tr w:rsidR="006E731B" w14:paraId="0A287D06" w14:textId="77777777" w:rsidTr="00494007">
        <w:tc>
          <w:tcPr>
            <w:tcW w:w="2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829F5D" w14:textId="77777777" w:rsidR="006E731B" w:rsidRPr="00FD5C39" w:rsidRDefault="006E731B" w:rsidP="007828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C39">
              <w:rPr>
                <w:rFonts w:ascii="Times New Roman" w:hAnsi="Times New Roman" w:cs="Times New Roman" w:hint="eastAsia"/>
                <w:sz w:val="24"/>
                <w:szCs w:val="24"/>
              </w:rPr>
              <w:t>All patients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28A859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CF37F2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0.666-0.818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A2220C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2.705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00E5BF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0.684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AC3DA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0.763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B85884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0.447</w:t>
            </w:r>
          </w:p>
        </w:tc>
      </w:tr>
      <w:tr w:rsidR="006E731B" w14:paraId="711DE681" w14:textId="77777777" w:rsidTr="00494007"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10414" w14:textId="77777777" w:rsidR="006E731B" w:rsidRPr="00FD5C39" w:rsidRDefault="006E731B" w:rsidP="0078281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5C39">
              <w:rPr>
                <w:rFonts w:ascii="Times New Roman" w:hAnsi="Times New Roman" w:cs="Times New Roman" w:hint="eastAsia"/>
                <w:sz w:val="24"/>
                <w:szCs w:val="24"/>
              </w:rPr>
              <w:t>Patients with CMR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65640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F786B5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0.663-0.825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77CBB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2.735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90DDE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0.666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15C1E9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0.784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BCCD55" w14:textId="77777777" w:rsidR="006E731B" w:rsidRPr="00FD5C39" w:rsidRDefault="006E731B" w:rsidP="0078281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0.450</w:t>
            </w:r>
          </w:p>
        </w:tc>
      </w:tr>
    </w:tbl>
    <w:p w14:paraId="3F0A3C7A" w14:textId="77777777" w:rsidR="006E731B" w:rsidRDefault="006E731B" w:rsidP="006E7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AMR, angiographic microvascular resistance; CMR, cardiac magnetic resonance. </w:t>
      </w:r>
      <w:r w:rsidRPr="0048222C">
        <w:rPr>
          <w:rFonts w:ascii="Times New Roman" w:hAnsi="Times New Roman" w:cs="Times New Roman" w:hint="eastAsia"/>
          <w:sz w:val="24"/>
          <w:szCs w:val="24"/>
        </w:rPr>
        <w:t>AUC</w:t>
      </w:r>
      <w:r>
        <w:rPr>
          <w:rFonts w:ascii="Times New Roman" w:hAnsi="Times New Roman" w:cs="Times New Roman" w:hint="eastAsia"/>
          <w:sz w:val="24"/>
          <w:szCs w:val="24"/>
        </w:rPr>
        <w:t>, area under the curve; CI, confidence interval.</w:t>
      </w:r>
    </w:p>
    <w:p w14:paraId="29BCCD93" w14:textId="77777777" w:rsidR="00E86DA4" w:rsidRDefault="00E86DA4">
      <w:pPr>
        <w:rPr>
          <w:rFonts w:hint="eastAsia"/>
        </w:rPr>
      </w:pPr>
    </w:p>
    <w:p w14:paraId="67A376F8" w14:textId="77777777" w:rsidR="006E731B" w:rsidRDefault="006E731B">
      <w:pPr>
        <w:rPr>
          <w:rFonts w:hint="eastAsia"/>
        </w:rPr>
      </w:pPr>
    </w:p>
    <w:p w14:paraId="008B3C44" w14:textId="77777777" w:rsidR="006E731B" w:rsidRDefault="006E731B">
      <w:pPr>
        <w:rPr>
          <w:rFonts w:hint="eastAsia"/>
        </w:rPr>
      </w:pPr>
    </w:p>
    <w:p w14:paraId="56983256" w14:textId="77777777" w:rsidR="006E731B" w:rsidRDefault="006E731B">
      <w:pPr>
        <w:rPr>
          <w:rFonts w:hint="eastAsia"/>
        </w:rPr>
      </w:pPr>
    </w:p>
    <w:p w14:paraId="718FB7E1" w14:textId="77777777" w:rsidR="006E731B" w:rsidRDefault="006E731B">
      <w:pPr>
        <w:rPr>
          <w:rFonts w:hint="eastAsia"/>
        </w:rPr>
      </w:pPr>
    </w:p>
    <w:p w14:paraId="35DAE998" w14:textId="77777777" w:rsidR="006E731B" w:rsidRDefault="006E731B">
      <w:pPr>
        <w:rPr>
          <w:rFonts w:hint="eastAsia"/>
        </w:rPr>
      </w:pPr>
    </w:p>
    <w:p w14:paraId="7D1A72A5" w14:textId="77777777" w:rsidR="006E731B" w:rsidRDefault="006E731B">
      <w:pPr>
        <w:rPr>
          <w:rFonts w:hint="eastAsia"/>
        </w:rPr>
      </w:pPr>
    </w:p>
    <w:p w14:paraId="6084036C" w14:textId="77777777" w:rsidR="006E731B" w:rsidRDefault="006E731B">
      <w:pPr>
        <w:rPr>
          <w:rFonts w:hint="eastAsia"/>
        </w:rPr>
      </w:pPr>
    </w:p>
    <w:p w14:paraId="43C011AC" w14:textId="77777777" w:rsidR="006E731B" w:rsidRDefault="006E731B">
      <w:pPr>
        <w:rPr>
          <w:rFonts w:hint="eastAsia"/>
        </w:rPr>
      </w:pPr>
    </w:p>
    <w:p w14:paraId="5FA38D30" w14:textId="77777777" w:rsidR="006E731B" w:rsidRDefault="006E731B">
      <w:pPr>
        <w:rPr>
          <w:rFonts w:hint="eastAsia"/>
        </w:rPr>
      </w:pPr>
    </w:p>
    <w:p w14:paraId="75E8996D" w14:textId="77777777" w:rsidR="006E731B" w:rsidRDefault="006E731B">
      <w:pPr>
        <w:rPr>
          <w:rFonts w:hint="eastAsia"/>
        </w:rPr>
      </w:pPr>
    </w:p>
    <w:p w14:paraId="411DE235" w14:textId="77777777" w:rsidR="006E731B" w:rsidRDefault="006E731B">
      <w:pPr>
        <w:rPr>
          <w:rFonts w:hint="eastAsia"/>
        </w:rPr>
      </w:pPr>
    </w:p>
    <w:p w14:paraId="52CF00E5" w14:textId="77777777" w:rsidR="006E731B" w:rsidRDefault="006E731B">
      <w:pPr>
        <w:rPr>
          <w:rFonts w:hint="eastAsia"/>
        </w:rPr>
      </w:pPr>
    </w:p>
    <w:p w14:paraId="53E89A44" w14:textId="77777777" w:rsidR="006E731B" w:rsidRDefault="006E731B">
      <w:pPr>
        <w:rPr>
          <w:rFonts w:hint="eastAsia"/>
        </w:rPr>
      </w:pPr>
    </w:p>
    <w:p w14:paraId="60C4E15B" w14:textId="77777777" w:rsidR="006E731B" w:rsidRDefault="006E731B">
      <w:pPr>
        <w:rPr>
          <w:rFonts w:hint="eastAsia"/>
        </w:rPr>
      </w:pPr>
    </w:p>
    <w:p w14:paraId="160A7CAD" w14:textId="77777777" w:rsidR="006E731B" w:rsidRDefault="006E731B">
      <w:pPr>
        <w:rPr>
          <w:rFonts w:hint="eastAsia"/>
        </w:rPr>
      </w:pPr>
    </w:p>
    <w:p w14:paraId="47B38F44" w14:textId="77777777" w:rsidR="006E731B" w:rsidRDefault="006E731B">
      <w:pPr>
        <w:rPr>
          <w:rFonts w:hint="eastAsia"/>
        </w:rPr>
      </w:pPr>
    </w:p>
    <w:p w14:paraId="6D5C3A37" w14:textId="77777777" w:rsidR="006E731B" w:rsidRDefault="006E731B">
      <w:pPr>
        <w:rPr>
          <w:rFonts w:hint="eastAsia"/>
        </w:rPr>
      </w:pPr>
    </w:p>
    <w:p w14:paraId="50D9883D" w14:textId="77777777" w:rsidR="006E731B" w:rsidRDefault="006E731B">
      <w:pPr>
        <w:rPr>
          <w:rFonts w:hint="eastAsia"/>
        </w:rPr>
      </w:pPr>
    </w:p>
    <w:p w14:paraId="419E836C" w14:textId="77777777" w:rsidR="006E731B" w:rsidRDefault="006E731B">
      <w:pPr>
        <w:rPr>
          <w:rFonts w:hint="eastAsia"/>
        </w:rPr>
      </w:pPr>
    </w:p>
    <w:p w14:paraId="0DB623B9" w14:textId="77777777" w:rsidR="006E731B" w:rsidRDefault="006E731B">
      <w:pPr>
        <w:rPr>
          <w:rFonts w:hint="eastAsia"/>
        </w:rPr>
      </w:pPr>
    </w:p>
    <w:p w14:paraId="536BAE96" w14:textId="77777777" w:rsidR="006E731B" w:rsidRDefault="006E731B">
      <w:pPr>
        <w:rPr>
          <w:rFonts w:hint="eastAsia"/>
        </w:rPr>
      </w:pPr>
    </w:p>
    <w:p w14:paraId="0A3444D8" w14:textId="77777777" w:rsidR="006E731B" w:rsidRDefault="006E731B">
      <w:pPr>
        <w:rPr>
          <w:rFonts w:hint="eastAsia"/>
        </w:rPr>
      </w:pPr>
    </w:p>
    <w:p w14:paraId="7E7C3BCB" w14:textId="77777777" w:rsidR="006E731B" w:rsidRDefault="006E731B">
      <w:pPr>
        <w:rPr>
          <w:rFonts w:hint="eastAsia"/>
        </w:rPr>
      </w:pPr>
    </w:p>
    <w:p w14:paraId="75ADC825" w14:textId="77777777" w:rsidR="006E731B" w:rsidRDefault="006E731B">
      <w:pPr>
        <w:rPr>
          <w:rFonts w:hint="eastAsia"/>
        </w:rPr>
      </w:pPr>
    </w:p>
    <w:p w14:paraId="1AE05B3A" w14:textId="77777777" w:rsidR="006E731B" w:rsidRDefault="006E731B">
      <w:pPr>
        <w:rPr>
          <w:rFonts w:hint="eastAsia"/>
        </w:rPr>
      </w:pPr>
    </w:p>
    <w:p w14:paraId="4293E255" w14:textId="77777777" w:rsidR="006E731B" w:rsidRDefault="006E731B">
      <w:pPr>
        <w:rPr>
          <w:rFonts w:hint="eastAsia"/>
        </w:rPr>
      </w:pPr>
    </w:p>
    <w:p w14:paraId="4FF6884D" w14:textId="77777777" w:rsidR="006E731B" w:rsidRDefault="006E731B">
      <w:pPr>
        <w:rPr>
          <w:rFonts w:hint="eastAsia"/>
        </w:rPr>
      </w:pPr>
    </w:p>
    <w:p w14:paraId="5722802B" w14:textId="77777777" w:rsidR="006E731B" w:rsidRDefault="006E731B">
      <w:pPr>
        <w:rPr>
          <w:rFonts w:hint="eastAsia"/>
        </w:rPr>
      </w:pPr>
    </w:p>
    <w:p w14:paraId="34BEB2AA" w14:textId="77777777" w:rsidR="006E731B" w:rsidRDefault="006E731B">
      <w:pPr>
        <w:rPr>
          <w:rFonts w:hint="eastAsia"/>
        </w:rPr>
      </w:pPr>
    </w:p>
    <w:p w14:paraId="27DF1B44" w14:textId="77777777" w:rsidR="006E731B" w:rsidRDefault="006E731B">
      <w:pPr>
        <w:rPr>
          <w:rFonts w:hint="eastAsia"/>
        </w:rPr>
      </w:pPr>
    </w:p>
    <w:p w14:paraId="5A4CBCCA" w14:textId="77777777" w:rsidR="002C5D08" w:rsidRDefault="002C5D08">
      <w:pPr>
        <w:rPr>
          <w:rFonts w:hint="eastAsia"/>
        </w:rPr>
      </w:pPr>
    </w:p>
    <w:p w14:paraId="4D109B0F" w14:textId="77777777" w:rsidR="002C5D08" w:rsidRDefault="002C5D08">
      <w:pPr>
        <w:rPr>
          <w:rFonts w:hint="eastAsia"/>
        </w:rPr>
      </w:pPr>
    </w:p>
    <w:p w14:paraId="53298195" w14:textId="5DF663B7" w:rsidR="002C5D08" w:rsidRDefault="002C5D08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05C3A9F" wp14:editId="523DADEC">
            <wp:extent cx="4014216" cy="3823716"/>
            <wp:effectExtent l="0" t="0" r="0" b="0"/>
            <wp:docPr id="18595442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544275" name="图片 18595442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216" cy="382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82E0A" w14:textId="43402C3C" w:rsidR="002C5D08" w:rsidRDefault="002C5D08" w:rsidP="00163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5D0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D2021A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2C5D0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6C35EF">
        <w:rPr>
          <w:rFonts w:ascii="Times New Roman" w:hAnsi="Times New Roman" w:cs="Times New Roman" w:hint="eastAsia"/>
          <w:sz w:val="24"/>
          <w:szCs w:val="24"/>
        </w:rPr>
        <w:t>Association of AMR with LVEF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2C5D08">
        <w:rPr>
          <w:rFonts w:ascii="Times New Roman" w:hAnsi="Times New Roman" w:cs="Times New Roman" w:hint="eastAsia"/>
          <w:sz w:val="24"/>
          <w:szCs w:val="24"/>
        </w:rPr>
        <w:t>AMR, angiographic microvascular resistance; LVEF, left ventricular ejection fraction.</w:t>
      </w:r>
    </w:p>
    <w:p w14:paraId="3AF4A693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675908DB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1E0EF1C0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128B07D2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783B48B9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630C3930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4049EBF4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30800613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5832DF92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524C00C0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5F0706DB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0A3A5662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479E9256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7EB15A18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740EE1C6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4836E27F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08C2249D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6AA83516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4F0DFBCA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0B6E9DB1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107D6B29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1C2B0CCF" w14:textId="77777777" w:rsidR="002C5D08" w:rsidRDefault="002C5D08" w:rsidP="002C5D08">
      <w:pPr>
        <w:rPr>
          <w:rFonts w:ascii="Times New Roman" w:hAnsi="Times New Roman" w:cs="Times New Roman"/>
          <w:sz w:val="24"/>
          <w:szCs w:val="24"/>
        </w:rPr>
      </w:pPr>
    </w:p>
    <w:p w14:paraId="50FB42C7" w14:textId="341F7F7D" w:rsidR="002C5D08" w:rsidRPr="002C5D08" w:rsidRDefault="001632EE" w:rsidP="002C5D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376ABF25" wp14:editId="7888FBB2">
            <wp:extent cx="6358890" cy="2708275"/>
            <wp:effectExtent l="0" t="0" r="0" b="0"/>
            <wp:docPr id="12850450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045023" name="图片 12850450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89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6F9A6" w14:textId="5A1EB4FD" w:rsidR="001632EE" w:rsidRPr="001632EE" w:rsidRDefault="001632EE" w:rsidP="001632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2EE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D2021A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1632E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C35EF">
        <w:rPr>
          <w:rFonts w:ascii="Times New Roman" w:hAnsi="Times New Roman" w:cs="Times New Roman"/>
          <w:sz w:val="24"/>
          <w:szCs w:val="24"/>
        </w:rPr>
        <w:t>The Kaplan-Meier analysis for MACCEs</w:t>
      </w:r>
      <w:r w:rsidRPr="001632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632EE">
        <w:rPr>
          <w:rFonts w:ascii="Times New Roman" w:hAnsi="Times New Roman" w:cs="Times New Roman"/>
          <w:sz w:val="24"/>
          <w:szCs w:val="24"/>
        </w:rPr>
        <w:t xml:space="preserve"> (</w:t>
      </w:r>
      <w:r w:rsidRPr="001632E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632EE">
        <w:rPr>
          <w:rFonts w:ascii="Times New Roman" w:hAnsi="Times New Roman" w:cs="Times New Roman"/>
          <w:sz w:val="24"/>
          <w:szCs w:val="24"/>
        </w:rPr>
        <w:t>) Maximally selected rank statistics method. (</w:t>
      </w:r>
      <w:r w:rsidRPr="001632E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1632EE">
        <w:rPr>
          <w:rFonts w:ascii="Times New Roman" w:hAnsi="Times New Roman" w:cs="Times New Roman"/>
          <w:sz w:val="24"/>
          <w:szCs w:val="24"/>
        </w:rPr>
        <w:t>) Kaplan-Meier curve for MACCEs. MACCEs: major adverse cardiac and cerebrovascular events.</w:t>
      </w:r>
    </w:p>
    <w:p w14:paraId="21AED899" w14:textId="7B74337C" w:rsidR="002C5D08" w:rsidRPr="001632EE" w:rsidRDefault="002C5D08">
      <w:pPr>
        <w:rPr>
          <w:rFonts w:hint="eastAsia"/>
        </w:rPr>
      </w:pPr>
    </w:p>
    <w:sectPr w:rsidR="002C5D08" w:rsidRPr="001632EE" w:rsidSect="006E731B">
      <w:pgSz w:w="13608" w:h="16840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72A8C4" w14:textId="77777777" w:rsidR="00EA1D57" w:rsidRDefault="00EA1D57" w:rsidP="00D2021A">
      <w:pPr>
        <w:rPr>
          <w:rFonts w:hint="eastAsia"/>
        </w:rPr>
      </w:pPr>
      <w:r>
        <w:separator/>
      </w:r>
    </w:p>
  </w:endnote>
  <w:endnote w:type="continuationSeparator" w:id="0">
    <w:p w14:paraId="1C2DBA8C" w14:textId="77777777" w:rsidR="00EA1D57" w:rsidRDefault="00EA1D57" w:rsidP="00D202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C5A01F" w14:textId="77777777" w:rsidR="00EA1D57" w:rsidRDefault="00EA1D57" w:rsidP="00D2021A">
      <w:pPr>
        <w:rPr>
          <w:rFonts w:hint="eastAsia"/>
        </w:rPr>
      </w:pPr>
      <w:r>
        <w:separator/>
      </w:r>
    </w:p>
  </w:footnote>
  <w:footnote w:type="continuationSeparator" w:id="0">
    <w:p w14:paraId="3E6DA4A6" w14:textId="77777777" w:rsidR="00EA1D57" w:rsidRDefault="00EA1D57" w:rsidP="00D2021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31B"/>
    <w:rsid w:val="00073A59"/>
    <w:rsid w:val="000C22AA"/>
    <w:rsid w:val="001632EE"/>
    <w:rsid w:val="001F4EE2"/>
    <w:rsid w:val="001F6E83"/>
    <w:rsid w:val="00285B14"/>
    <w:rsid w:val="002C5D08"/>
    <w:rsid w:val="003F6A90"/>
    <w:rsid w:val="00494007"/>
    <w:rsid w:val="006C35EF"/>
    <w:rsid w:val="006E731B"/>
    <w:rsid w:val="00990238"/>
    <w:rsid w:val="009B6358"/>
    <w:rsid w:val="00A52C39"/>
    <w:rsid w:val="00C62D94"/>
    <w:rsid w:val="00D04FA7"/>
    <w:rsid w:val="00D2021A"/>
    <w:rsid w:val="00E86DA4"/>
    <w:rsid w:val="00EA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CC28C"/>
  <w15:chartTrackingRefBased/>
  <w15:docId w15:val="{CA4B4CC2-419A-4895-8A3D-8B72BE9D7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3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7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2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2021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20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202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Philory Wisdom</dc:creator>
  <cp:keywords/>
  <dc:description/>
  <cp:lastModifiedBy>Philory Wisdom</cp:lastModifiedBy>
  <cp:revision>4</cp:revision>
  <dcterms:created xsi:type="dcterms:W3CDTF">2024-10-18T10:14:00Z</dcterms:created>
  <dcterms:modified xsi:type="dcterms:W3CDTF">2024-11-11T08:41:00Z</dcterms:modified>
</cp:coreProperties>
</file>