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D65DA" w14:textId="7DA31A03" w:rsidR="00043210" w:rsidRPr="002101B3" w:rsidRDefault="00043210" w:rsidP="00043210">
      <w:pPr>
        <w:rPr>
          <w:rFonts w:ascii="Times New Roman" w:hAnsi="Times New Roman" w:cs="Times New Roman"/>
          <w:b/>
          <w:bCs/>
          <w:sz w:val="20"/>
          <w:szCs w:val="20"/>
          <w:lang w:val="en"/>
        </w:rPr>
      </w:pPr>
      <w:r w:rsidRPr="002101B3">
        <w:rPr>
          <w:rFonts w:ascii="Times New Roman" w:hAnsi="Times New Roman" w:cs="Times New Roman"/>
          <w:b/>
          <w:bCs/>
          <w:sz w:val="20"/>
          <w:szCs w:val="20"/>
          <w:lang w:val="en"/>
        </w:rPr>
        <w:t>SUPPLEMENTARY MATERIAL</w:t>
      </w:r>
    </w:p>
    <w:p w14:paraId="56128615" w14:textId="12F3F2CE" w:rsidR="00385688" w:rsidRPr="002101B3" w:rsidRDefault="00385688" w:rsidP="00043210">
      <w:pPr>
        <w:rPr>
          <w:rFonts w:ascii="Times New Roman" w:hAnsi="Times New Roman" w:cs="Times New Roman"/>
          <w:b/>
          <w:bCs/>
          <w:sz w:val="20"/>
          <w:szCs w:val="20"/>
          <w:lang w:val="en"/>
        </w:rPr>
      </w:pPr>
      <w:r w:rsidRPr="002101B3">
        <w:rPr>
          <w:rFonts w:ascii="Times New Roman" w:hAnsi="Times New Roman" w:cs="Times New Roman"/>
          <w:b/>
          <w:bCs/>
          <w:sz w:val="20"/>
          <w:szCs w:val="20"/>
          <w:lang w:val="en"/>
        </w:rPr>
        <w:t xml:space="preserve">List of </w:t>
      </w:r>
      <w:r w:rsidR="00F07287" w:rsidRPr="002101B3">
        <w:rPr>
          <w:rFonts w:ascii="Times New Roman" w:hAnsi="Times New Roman" w:cs="Times New Roman"/>
          <w:b/>
          <w:bCs/>
          <w:sz w:val="20"/>
          <w:szCs w:val="20"/>
          <w:lang w:val="en"/>
        </w:rPr>
        <w:t xml:space="preserve">proteins/genes </w:t>
      </w:r>
      <w:r w:rsidRPr="002101B3">
        <w:rPr>
          <w:rFonts w:ascii="Times New Roman" w:hAnsi="Times New Roman" w:cs="Times New Roman"/>
          <w:b/>
          <w:bCs/>
          <w:sz w:val="20"/>
          <w:szCs w:val="20"/>
          <w:lang w:val="en"/>
        </w:rPr>
        <w:t>abbreviations</w:t>
      </w:r>
    </w:p>
    <w:p w14:paraId="15852FB5" w14:textId="77777777" w:rsidR="00385688" w:rsidRPr="002101B3" w:rsidRDefault="00385688" w:rsidP="00385688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76AA1E6" w14:textId="22689283" w:rsidR="00B96A71" w:rsidRPr="002101B3" w:rsidRDefault="00B96A71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eastAsia="Arial" w:hAnsi="Times" w:cs="Times New Roman"/>
          <w:color w:val="212121"/>
          <w:sz w:val="20"/>
          <w:szCs w:val="20"/>
          <w:lang w:val="en-US"/>
        </w:rPr>
        <w:t>γ-H2AX</w:t>
      </w:r>
      <w:r w:rsidR="00383297" w:rsidRPr="002101B3">
        <w:rPr>
          <w:rFonts w:ascii="Times" w:eastAsia="Arial" w:hAnsi="Times" w:cs="Times New Roman"/>
          <w:color w:val="212121"/>
          <w:sz w:val="20"/>
          <w:szCs w:val="20"/>
          <w:lang w:val="en-US"/>
        </w:rPr>
        <w:tab/>
      </w:r>
      <w:r w:rsidR="00383297" w:rsidRPr="002101B3">
        <w:rPr>
          <w:rFonts w:ascii="Times" w:eastAsia="Arial" w:hAnsi="Times" w:cs="Times New Roman"/>
          <w:color w:val="212121"/>
          <w:sz w:val="20"/>
          <w:szCs w:val="20"/>
          <w:lang w:val="en-US"/>
        </w:rPr>
        <w:tab/>
      </w:r>
      <w:r w:rsidR="00CB16B2" w:rsidRPr="002101B3">
        <w:rPr>
          <w:rFonts w:ascii="Times" w:eastAsia="Arial" w:hAnsi="Times" w:cs="Times New Roman"/>
          <w:color w:val="212121"/>
          <w:sz w:val="20"/>
          <w:szCs w:val="20"/>
          <w:lang w:val="en-US"/>
        </w:rPr>
        <w:tab/>
      </w:r>
      <w:r w:rsidR="00383297" w:rsidRPr="002101B3">
        <w:rPr>
          <w:rFonts w:ascii="Times" w:eastAsia="Arial" w:hAnsi="Times" w:cs="Times New Roman"/>
          <w:color w:val="212121"/>
          <w:sz w:val="20"/>
          <w:szCs w:val="20"/>
          <w:lang w:val="en-US"/>
        </w:rPr>
        <w:t>Gamma H2A histone family member X</w:t>
      </w:r>
    </w:p>
    <w:p w14:paraId="671107B0" w14:textId="6C9E678F" w:rsidR="00062325" w:rsidRPr="002101B3" w:rsidRDefault="00062325">
      <w:pPr>
        <w:rPr>
          <w:rFonts w:ascii="Times" w:hAnsi="Times" w:cs="Times New Roman"/>
          <w:i/>
          <w:iCs/>
          <w:sz w:val="20"/>
          <w:szCs w:val="20"/>
          <w:lang w:val="en-US"/>
        </w:rPr>
      </w:pPr>
      <w:r w:rsidRPr="002101B3">
        <w:rPr>
          <w:rFonts w:ascii="Times" w:hAnsi="Times" w:cs="Times New Roman"/>
          <w:i/>
          <w:iCs/>
          <w:sz w:val="20"/>
          <w:szCs w:val="20"/>
          <w:lang w:val="en-US"/>
        </w:rPr>
        <w:t>A.a</w:t>
      </w:r>
      <w:r w:rsidRPr="002101B3">
        <w:rPr>
          <w:rFonts w:ascii="Times" w:hAnsi="Times" w:cs="Times New Roman"/>
          <w:i/>
          <w:iCs/>
          <w:sz w:val="20"/>
          <w:szCs w:val="20"/>
          <w:lang w:val="en-US"/>
        </w:rPr>
        <w:tab/>
      </w:r>
      <w:r w:rsidRPr="002101B3">
        <w:rPr>
          <w:rFonts w:ascii="Times" w:hAnsi="Times" w:cs="Times New Roman"/>
          <w:i/>
          <w:iCs/>
          <w:sz w:val="20"/>
          <w:szCs w:val="20"/>
          <w:lang w:val="en-US"/>
        </w:rPr>
        <w:tab/>
      </w:r>
      <w:r w:rsidRPr="002101B3">
        <w:rPr>
          <w:rFonts w:ascii="Times" w:hAnsi="Times" w:cs="Times New Roman"/>
          <w:i/>
          <w:iCs/>
          <w:sz w:val="20"/>
          <w:szCs w:val="20"/>
          <w:lang w:val="en-US"/>
        </w:rPr>
        <w:tab/>
      </w:r>
      <w:r w:rsidRPr="002101B3">
        <w:rPr>
          <w:rFonts w:ascii="Times" w:hAnsi="Times" w:cs="Times New Roman"/>
          <w:i/>
          <w:iCs/>
          <w:color w:val="000000"/>
          <w:sz w:val="20"/>
          <w:szCs w:val="20"/>
          <w:lang w:val="en-US"/>
        </w:rPr>
        <w:t>Aggregatibacter actinomycetemcomitans</w:t>
      </w:r>
    </w:p>
    <w:p w14:paraId="63153568" w14:textId="20AB4F61" w:rsidR="005E5694" w:rsidRPr="002101B3" w:rsidRDefault="005E5694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AHR</w:t>
      </w:r>
      <w:r w:rsidRPr="002101B3">
        <w:rPr>
          <w:rFonts w:ascii="Times" w:hAnsi="Times" w:cs="Times New Roman"/>
          <w:sz w:val="20"/>
          <w:szCs w:val="20"/>
          <w:lang w:val="en-US"/>
        </w:rPr>
        <w:tab/>
      </w:r>
      <w:r w:rsidRPr="002101B3">
        <w:rPr>
          <w:rFonts w:ascii="Times" w:hAnsi="Times" w:cs="Times New Roman"/>
          <w:sz w:val="20"/>
          <w:szCs w:val="20"/>
          <w:lang w:val="en-US"/>
        </w:rPr>
        <w:tab/>
      </w:r>
      <w:r w:rsidRPr="002101B3">
        <w:rPr>
          <w:rFonts w:ascii="Times" w:hAnsi="Times" w:cs="Times New Roman"/>
          <w:sz w:val="20"/>
          <w:szCs w:val="20"/>
          <w:lang w:val="en-US"/>
        </w:rPr>
        <w:tab/>
        <w:t>Aryl hydrocarbon receptor</w:t>
      </w:r>
    </w:p>
    <w:p w14:paraId="096EF02E" w14:textId="59A326D2" w:rsidR="00040BDF" w:rsidRPr="002101B3" w:rsidRDefault="00040BDF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AIM2</w:t>
      </w:r>
      <w:r w:rsidR="00383297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383297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383297" w:rsidRPr="002101B3">
        <w:rPr>
          <w:rFonts w:ascii="Times" w:hAnsi="Times" w:cs="Times New Roman"/>
          <w:sz w:val="20"/>
          <w:szCs w:val="20"/>
          <w:lang w:val="en-US"/>
        </w:rPr>
        <w:tab/>
        <w:t>Absent in Melanoma 2</w:t>
      </w:r>
    </w:p>
    <w:p w14:paraId="380A86A8" w14:textId="168D1E45" w:rsidR="00BF2DF0" w:rsidRPr="002101B3" w:rsidRDefault="00BF2DF0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AKT</w:t>
      </w:r>
      <w:r w:rsidR="00383297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383297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383297" w:rsidRPr="002101B3">
        <w:rPr>
          <w:rFonts w:ascii="Times" w:hAnsi="Times" w:cs="Times New Roman"/>
          <w:sz w:val="20"/>
          <w:szCs w:val="20"/>
          <w:lang w:val="en-US"/>
        </w:rPr>
        <w:tab/>
        <w:t>Protein Kinase B</w:t>
      </w:r>
    </w:p>
    <w:p w14:paraId="39F45482" w14:textId="286AACA6" w:rsidR="00B34449" w:rsidRPr="002101B3" w:rsidRDefault="00B34449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AP-1</w:t>
      </w:r>
      <w:r w:rsidR="00383297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383297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383297" w:rsidRPr="002101B3">
        <w:rPr>
          <w:rFonts w:ascii="Times" w:hAnsi="Times" w:cs="Times New Roman"/>
          <w:sz w:val="20"/>
          <w:szCs w:val="20"/>
          <w:lang w:val="en-US"/>
        </w:rPr>
        <w:tab/>
        <w:t>Activator Protein 1</w:t>
      </w:r>
    </w:p>
    <w:p w14:paraId="7DF6CCC5" w14:textId="4B5D7EB0" w:rsidR="00801DCF" w:rsidRPr="002101B3" w:rsidRDefault="00801DCF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ARG1</w:t>
      </w:r>
      <w:r w:rsidR="00383297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383297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383297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5E549A" w:rsidRPr="002101B3">
        <w:rPr>
          <w:rFonts w:ascii="Times" w:hAnsi="Times" w:cs="Times New Roman"/>
          <w:sz w:val="20"/>
          <w:szCs w:val="20"/>
          <w:lang w:val="en-US"/>
        </w:rPr>
        <w:t>Arginase 1</w:t>
      </w:r>
    </w:p>
    <w:p w14:paraId="21A4BF22" w14:textId="2AC214D6" w:rsidR="00B96A71" w:rsidRPr="002101B3" w:rsidRDefault="00B96A71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ASC</w:t>
      </w:r>
      <w:r w:rsidR="005E549A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5E549A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5E549A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E075FB" w:rsidRPr="002101B3">
        <w:rPr>
          <w:rFonts w:ascii="Times" w:hAnsi="Times" w:cs="Times New Roman"/>
          <w:sz w:val="20"/>
          <w:szCs w:val="20"/>
          <w:lang w:val="en-US"/>
        </w:rPr>
        <w:t>Apoptosis-associated speck-like protein containing a CARD</w:t>
      </w:r>
    </w:p>
    <w:p w14:paraId="2ED5C306" w14:textId="77777777" w:rsidR="0088137C" w:rsidRPr="002101B3" w:rsidRDefault="00801DCF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ATR</w:t>
      </w:r>
      <w:r w:rsidR="005E549A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5E549A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5E549A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88137C" w:rsidRPr="002101B3">
        <w:rPr>
          <w:rFonts w:ascii="Times" w:hAnsi="Times" w:cs="Times New Roman"/>
          <w:sz w:val="20"/>
          <w:szCs w:val="20"/>
          <w:lang w:val="en-US"/>
        </w:rPr>
        <w:t>Ataxia Telangiectasia and Rad3-Related</w:t>
      </w:r>
    </w:p>
    <w:p w14:paraId="1AF09ED8" w14:textId="6DC98455" w:rsidR="00BF2DF0" w:rsidRPr="002101B3" w:rsidRDefault="00BF2DF0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BIM</w:t>
      </w:r>
      <w:r w:rsidR="008D6A8E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8D6A8E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8D6A8E" w:rsidRPr="002101B3">
        <w:rPr>
          <w:rFonts w:ascii="Times" w:hAnsi="Times" w:cs="Times New Roman"/>
          <w:sz w:val="20"/>
          <w:szCs w:val="20"/>
          <w:lang w:val="en-US"/>
        </w:rPr>
        <w:tab/>
        <w:t>Bcl-2-interacting mediator of cell death</w:t>
      </w:r>
    </w:p>
    <w:p w14:paraId="37A54226" w14:textId="65833F97" w:rsidR="00BF2DF0" w:rsidRPr="002101B3" w:rsidRDefault="00BF2DF0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c-Jun</w:t>
      </w:r>
      <w:r w:rsidR="00067C0A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067C0A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067C0A" w:rsidRPr="002101B3">
        <w:rPr>
          <w:rFonts w:ascii="Times" w:hAnsi="Times" w:cs="Times New Roman"/>
          <w:sz w:val="20"/>
          <w:szCs w:val="20"/>
          <w:lang w:val="en-US"/>
        </w:rPr>
        <w:tab/>
        <w:t>Cellular Jun proto-oncogene</w:t>
      </w:r>
    </w:p>
    <w:p w14:paraId="5D74BA54" w14:textId="4568421D" w:rsidR="00040BDF" w:rsidRPr="002101B3" w:rsidRDefault="00040BDF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CCL20</w:t>
      </w:r>
      <w:r w:rsidR="00D32713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D32713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D32713" w:rsidRPr="002101B3">
        <w:rPr>
          <w:rFonts w:ascii="Times" w:hAnsi="Times" w:cs="Times New Roman"/>
          <w:sz w:val="20"/>
          <w:szCs w:val="20"/>
          <w:lang w:val="en-US"/>
        </w:rPr>
        <w:tab/>
        <w:t>C-C motif chemokine ligand 20</w:t>
      </w:r>
    </w:p>
    <w:p w14:paraId="2C77E96C" w14:textId="7B2CFEF5" w:rsidR="0027144B" w:rsidRPr="002101B3" w:rsidRDefault="00BF2DF0" w:rsidP="00B96A71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CD</w:t>
      </w:r>
      <w:r w:rsidR="008D6A8E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8D6A8E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8D6A8E" w:rsidRPr="002101B3">
        <w:rPr>
          <w:rFonts w:ascii="Times" w:hAnsi="Times" w:cs="Times New Roman"/>
          <w:sz w:val="20"/>
          <w:szCs w:val="20"/>
          <w:lang w:val="en-US"/>
        </w:rPr>
        <w:tab/>
        <w:t>Cluster of Differentiation</w:t>
      </w:r>
    </w:p>
    <w:p w14:paraId="6D27A3CF" w14:textId="6728095B" w:rsidR="008C3030" w:rsidRPr="002101B3" w:rsidRDefault="008C3030" w:rsidP="00B96A71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CDK4</w:t>
      </w:r>
      <w:r w:rsidR="00D32713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D32713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D32713" w:rsidRPr="002101B3">
        <w:rPr>
          <w:rFonts w:ascii="Times" w:hAnsi="Times" w:cs="Times New Roman"/>
          <w:sz w:val="20"/>
          <w:szCs w:val="20"/>
          <w:lang w:val="en-US"/>
        </w:rPr>
        <w:tab/>
        <w:t>Cyclin dependent kinase</w:t>
      </w:r>
    </w:p>
    <w:p w14:paraId="0492680F" w14:textId="0611C874" w:rsidR="00801DCF" w:rsidRPr="002101B3" w:rsidRDefault="00801DCF" w:rsidP="00B96A71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CHK1</w:t>
      </w:r>
      <w:r w:rsidR="00D32713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D32713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D32713" w:rsidRPr="002101B3">
        <w:rPr>
          <w:rFonts w:ascii="Times" w:hAnsi="Times" w:cs="Times New Roman"/>
          <w:sz w:val="20"/>
          <w:szCs w:val="20"/>
          <w:lang w:val="en-US"/>
        </w:rPr>
        <w:tab/>
        <w:t>Checkpoint Kinase 1</w:t>
      </w:r>
    </w:p>
    <w:p w14:paraId="2C15BAA3" w14:textId="0F82A192" w:rsidR="00385688" w:rsidRPr="002101B3" w:rsidRDefault="008C3030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CREB3</w:t>
      </w:r>
      <w:r w:rsidR="00385688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D32713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D32713" w:rsidRPr="002101B3">
        <w:rPr>
          <w:rFonts w:ascii="Times" w:hAnsi="Times" w:cs="Times New Roman"/>
          <w:sz w:val="20"/>
          <w:szCs w:val="20"/>
          <w:lang w:val="en-US"/>
        </w:rPr>
        <w:tab/>
        <w:t>cAMP responsive element binding protein 3</w:t>
      </w:r>
    </w:p>
    <w:p w14:paraId="7F34F256" w14:textId="6B3C379F" w:rsidR="005500D0" w:rsidRPr="002101B3" w:rsidRDefault="005500D0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CTLA-4</w:t>
      </w:r>
      <w:r w:rsidR="008D6A8E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8D6A8E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CB16B2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8D6A8E" w:rsidRPr="002101B3">
        <w:rPr>
          <w:rFonts w:ascii="Times" w:hAnsi="Times" w:cs="Times New Roman"/>
          <w:sz w:val="20"/>
          <w:szCs w:val="20"/>
          <w:lang w:val="en-US"/>
        </w:rPr>
        <w:t>Cytotoxic T-Lymphocyte Antigen 4</w:t>
      </w:r>
    </w:p>
    <w:p w14:paraId="22BDB9EC" w14:textId="606ECA8B" w:rsidR="008C3030" w:rsidRPr="002101B3" w:rsidRDefault="008C3030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CTGF</w:t>
      </w:r>
      <w:r w:rsidR="002327D7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2327D7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2327D7" w:rsidRPr="002101B3">
        <w:rPr>
          <w:rFonts w:ascii="Times" w:hAnsi="Times" w:cs="Times New Roman"/>
          <w:sz w:val="20"/>
          <w:szCs w:val="20"/>
          <w:lang w:val="en-US"/>
        </w:rPr>
        <w:tab/>
        <w:t>Connective tissue growth factor</w:t>
      </w:r>
    </w:p>
    <w:p w14:paraId="30AB8BBA" w14:textId="55B9AC6D" w:rsidR="00385688" w:rsidRPr="002101B3" w:rsidRDefault="00385688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CXCL</w:t>
      </w:r>
      <w:r w:rsidRPr="002101B3">
        <w:rPr>
          <w:rFonts w:ascii="Times" w:hAnsi="Times" w:cs="Times New Roman"/>
          <w:sz w:val="20"/>
          <w:szCs w:val="20"/>
          <w:lang w:val="en-US"/>
        </w:rPr>
        <w:tab/>
      </w:r>
      <w:r w:rsidRPr="002101B3">
        <w:rPr>
          <w:rFonts w:ascii="Times" w:hAnsi="Times" w:cs="Times New Roman"/>
          <w:sz w:val="20"/>
          <w:szCs w:val="20"/>
          <w:lang w:val="en-US"/>
        </w:rPr>
        <w:tab/>
      </w:r>
      <w:r w:rsidRPr="002101B3">
        <w:rPr>
          <w:rFonts w:ascii="Times" w:hAnsi="Times" w:cs="Times New Roman"/>
          <w:sz w:val="20"/>
          <w:szCs w:val="20"/>
          <w:lang w:val="en-US"/>
        </w:rPr>
        <w:tab/>
        <w:t xml:space="preserve">C-X-C motif chemokine ligand </w:t>
      </w:r>
    </w:p>
    <w:p w14:paraId="50AC1ED2" w14:textId="5F89CCFF" w:rsidR="00801DCF" w:rsidRPr="002101B3" w:rsidRDefault="00801DCF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CXCR</w:t>
      </w:r>
      <w:r w:rsidR="00D32713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D32713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D32713" w:rsidRPr="002101B3">
        <w:rPr>
          <w:rFonts w:ascii="Times" w:hAnsi="Times" w:cs="Times New Roman"/>
          <w:sz w:val="20"/>
          <w:szCs w:val="20"/>
          <w:lang w:val="en-US"/>
        </w:rPr>
        <w:tab/>
        <w:t>C-X-C chemokine receptors</w:t>
      </w:r>
    </w:p>
    <w:p w14:paraId="60354FF6" w14:textId="4B68626B" w:rsidR="00040BDF" w:rsidRPr="002101B3" w:rsidRDefault="00040BDF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CYP1A1</w:t>
      </w:r>
      <w:r w:rsidR="001C01D4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1C01D4" w:rsidRPr="002101B3">
        <w:rPr>
          <w:rFonts w:ascii="Times" w:hAnsi="Times" w:cs="Times New Roman"/>
          <w:sz w:val="20"/>
          <w:szCs w:val="20"/>
          <w:lang w:val="en-US"/>
        </w:rPr>
        <w:tab/>
        <w:t>Cytochrome P450 family 1 subfamily A member 1</w:t>
      </w:r>
    </w:p>
    <w:p w14:paraId="5C79520D" w14:textId="5470388F" w:rsidR="00BF2DF0" w:rsidRPr="002101B3" w:rsidRDefault="00BF2DF0" w:rsidP="00D14696">
      <w:pPr>
        <w:ind w:right="-1277"/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DC-SIGN</w:t>
      </w:r>
      <w:r w:rsidR="000E31DC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0E31DC" w:rsidRPr="002101B3">
        <w:rPr>
          <w:rFonts w:ascii="Times" w:hAnsi="Times" w:cs="Times New Roman"/>
          <w:sz w:val="20"/>
          <w:szCs w:val="20"/>
          <w:lang w:val="en-US"/>
        </w:rPr>
        <w:tab/>
        <w:t>Dendritic Cell-Specific Intercellular Adhesion Molecule-3-Grabbing Non-Integrin</w:t>
      </w:r>
    </w:p>
    <w:p w14:paraId="7982E29B" w14:textId="77777777" w:rsidR="00B51DB4" w:rsidRPr="002101B3" w:rsidRDefault="00BF2DF0" w:rsidP="00B51DB4">
      <w:pPr>
        <w:tabs>
          <w:tab w:val="left" w:pos="2127"/>
          <w:tab w:val="left" w:pos="2415"/>
        </w:tabs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DEF</w:t>
      </w:r>
      <w:r w:rsidR="000E31DC" w:rsidRPr="002101B3">
        <w:rPr>
          <w:rFonts w:ascii="Times" w:hAnsi="Times" w:cs="Times New Roman"/>
          <w:sz w:val="20"/>
          <w:szCs w:val="20"/>
          <w:lang w:val="en-US"/>
        </w:rPr>
        <w:t>A</w:t>
      </w:r>
      <w:r w:rsidR="000E31DC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B51DB4" w:rsidRPr="002101B3">
        <w:rPr>
          <w:rFonts w:ascii="Times" w:hAnsi="Times" w:cs="Times New Roman"/>
          <w:sz w:val="20"/>
          <w:szCs w:val="20"/>
          <w:lang w:val="en-US"/>
        </w:rPr>
        <w:t>Human α-defensins</w:t>
      </w:r>
    </w:p>
    <w:p w14:paraId="3A478237" w14:textId="7B8659BC" w:rsidR="00801DCF" w:rsidRPr="002101B3" w:rsidRDefault="00801DCF" w:rsidP="00B51DB4">
      <w:pPr>
        <w:tabs>
          <w:tab w:val="left" w:pos="2127"/>
          <w:tab w:val="left" w:pos="2415"/>
        </w:tabs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DOK3</w:t>
      </w:r>
      <w:r w:rsidR="006A6DBC" w:rsidRPr="002101B3">
        <w:rPr>
          <w:rFonts w:ascii="Times" w:hAnsi="Times" w:cs="Times New Roman"/>
          <w:sz w:val="20"/>
          <w:szCs w:val="20"/>
          <w:lang w:val="en-US"/>
        </w:rPr>
        <w:tab/>
        <w:t>Docking Protein 3</w:t>
      </w:r>
    </w:p>
    <w:p w14:paraId="77F2897E" w14:textId="38B08B5C" w:rsidR="008C3030" w:rsidRPr="002101B3" w:rsidRDefault="008C3030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DSC2</w:t>
      </w:r>
      <w:r w:rsidR="006A6DBC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6A6DBC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6A6DBC" w:rsidRPr="002101B3">
        <w:rPr>
          <w:rFonts w:ascii="Times" w:hAnsi="Times" w:cs="Times New Roman"/>
          <w:sz w:val="20"/>
          <w:szCs w:val="20"/>
          <w:lang w:val="en-US"/>
        </w:rPr>
        <w:tab/>
        <w:t>Desmocollin-2</w:t>
      </w:r>
    </w:p>
    <w:p w14:paraId="79B0D431" w14:textId="70D71686" w:rsidR="008C3030" w:rsidRPr="002101B3" w:rsidRDefault="008C3030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DUSP10</w:t>
      </w:r>
      <w:r w:rsidR="002327D7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2327D7" w:rsidRPr="002101B3">
        <w:rPr>
          <w:rFonts w:ascii="Times" w:hAnsi="Times" w:cs="Times New Roman"/>
          <w:sz w:val="20"/>
          <w:szCs w:val="20"/>
          <w:lang w:val="en-US"/>
        </w:rPr>
        <w:tab/>
        <w:t>Dual specificity phosphatase 10</w:t>
      </w:r>
    </w:p>
    <w:p w14:paraId="6F210581" w14:textId="76001D7F" w:rsidR="008C3030" w:rsidRPr="002101B3" w:rsidRDefault="008C3030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EGR3</w:t>
      </w:r>
      <w:r w:rsidR="00BF2DF0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2327D7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2327D7" w:rsidRPr="002101B3">
        <w:rPr>
          <w:rFonts w:ascii="Times" w:hAnsi="Times" w:cs="Times New Roman"/>
          <w:sz w:val="20"/>
          <w:szCs w:val="20"/>
          <w:lang w:val="en-US"/>
        </w:rPr>
        <w:tab/>
        <w:t>Early growth response 3</w:t>
      </w:r>
    </w:p>
    <w:p w14:paraId="7B0C162B" w14:textId="5D94DC61" w:rsidR="00385688" w:rsidRPr="002101B3" w:rsidRDefault="00B34449" w:rsidP="00B749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35"/>
        </w:tabs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ERK</w:t>
      </w:r>
      <w:r w:rsidR="00B7493D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6A6DBC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6A6DBC" w:rsidRPr="002101B3">
        <w:rPr>
          <w:rFonts w:ascii="Times" w:hAnsi="Times" w:cs="Times New Roman"/>
          <w:sz w:val="20"/>
          <w:szCs w:val="20"/>
          <w:lang w:val="en-US"/>
        </w:rPr>
        <w:tab/>
        <w:t>Extracellular Signal-Regulated Kinase</w:t>
      </w:r>
    </w:p>
    <w:p w14:paraId="428F1ED1" w14:textId="5B90805C" w:rsidR="0027144B" w:rsidRPr="002101B3" w:rsidRDefault="0027144B" w:rsidP="00B749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35"/>
        </w:tabs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Ets1</w:t>
      </w:r>
      <w:r w:rsidR="006A6DBC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6A6DBC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6A6DBC" w:rsidRPr="002101B3">
        <w:rPr>
          <w:rFonts w:ascii="Times" w:hAnsi="Times" w:cs="Times New Roman"/>
          <w:sz w:val="20"/>
          <w:szCs w:val="20"/>
          <w:lang w:val="en-US"/>
        </w:rPr>
        <w:tab/>
        <w:t>ETS Proto-Oncogene 1, Transcription Factor</w:t>
      </w:r>
    </w:p>
    <w:p w14:paraId="5F701AF8" w14:textId="049021B6" w:rsidR="00B96A71" w:rsidRPr="002101B3" w:rsidRDefault="00B96A71" w:rsidP="00B749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35"/>
        </w:tabs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F4/80</w:t>
      </w:r>
      <w:r w:rsidR="00C96C34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C96C34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C96C34" w:rsidRPr="002101B3">
        <w:rPr>
          <w:rFonts w:ascii="Times" w:hAnsi="Times" w:cs="Times New Roman"/>
          <w:sz w:val="20"/>
          <w:szCs w:val="20"/>
          <w:lang w:val="en-US"/>
        </w:rPr>
        <w:tab/>
        <w:t>EGF-like module-containing mucin-like hormone receptor-like 1</w:t>
      </w:r>
    </w:p>
    <w:p w14:paraId="0C60F867" w14:textId="3E417041" w:rsidR="008C3030" w:rsidRPr="002101B3" w:rsidRDefault="00BF2DF0" w:rsidP="00B749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35"/>
        </w:tabs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lastRenderedPageBreak/>
        <w:t>FadA</w:t>
      </w:r>
      <w:r w:rsidRPr="002101B3">
        <w:rPr>
          <w:rFonts w:ascii="Times" w:hAnsi="Times" w:cs="Times New Roman"/>
          <w:sz w:val="20"/>
          <w:szCs w:val="20"/>
          <w:lang w:val="en-US"/>
        </w:rPr>
        <w:tab/>
      </w:r>
      <w:r w:rsidR="00C96C34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C96C34" w:rsidRPr="002101B3">
        <w:rPr>
          <w:rFonts w:ascii="Times" w:hAnsi="Times" w:cs="Times New Roman"/>
          <w:sz w:val="20"/>
          <w:szCs w:val="20"/>
          <w:lang w:val="en-US"/>
        </w:rPr>
        <w:tab/>
        <w:t>Fusobacterium Adhesin A</w:t>
      </w:r>
    </w:p>
    <w:p w14:paraId="34CAE524" w14:textId="2A8D2A57" w:rsidR="008C3030" w:rsidRPr="002101B3" w:rsidRDefault="008C3030" w:rsidP="00B749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35"/>
        </w:tabs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FAK</w:t>
      </w:r>
      <w:r w:rsidR="00BF2DF0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1F2C58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1F2C58" w:rsidRPr="002101B3">
        <w:rPr>
          <w:rFonts w:ascii="Times" w:hAnsi="Times" w:cs="Times New Roman"/>
          <w:sz w:val="20"/>
          <w:szCs w:val="20"/>
          <w:lang w:val="en-US"/>
        </w:rPr>
        <w:tab/>
        <w:t>Focal Adhesion Kinase</w:t>
      </w:r>
    </w:p>
    <w:p w14:paraId="04302ACE" w14:textId="1E783C0F" w:rsidR="00BF2DF0" w:rsidRPr="002101B3" w:rsidRDefault="008C3030" w:rsidP="00B749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35"/>
        </w:tabs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FASN</w:t>
      </w:r>
      <w:r w:rsidR="00BF2DF0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1F2C58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1F2C58" w:rsidRPr="002101B3">
        <w:rPr>
          <w:rFonts w:ascii="Times" w:hAnsi="Times" w:cs="Times New Roman"/>
          <w:sz w:val="20"/>
          <w:szCs w:val="20"/>
          <w:lang w:val="en-US"/>
        </w:rPr>
        <w:tab/>
        <w:t>Fatty Acid Synthase</w:t>
      </w:r>
    </w:p>
    <w:p w14:paraId="045327AA" w14:textId="2130D0B6" w:rsidR="003A569D" w:rsidRPr="002101B3" w:rsidRDefault="003A569D" w:rsidP="00B749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35"/>
        </w:tabs>
        <w:rPr>
          <w:rFonts w:ascii="Times" w:hAnsi="Times" w:cs="Times New Roman"/>
          <w:sz w:val="20"/>
          <w:szCs w:val="20"/>
        </w:rPr>
      </w:pPr>
      <w:r w:rsidRPr="002101B3">
        <w:rPr>
          <w:rFonts w:ascii="Times" w:hAnsi="Times" w:cs="Times New Roman"/>
          <w:sz w:val="20"/>
          <w:szCs w:val="20"/>
        </w:rPr>
        <w:t>FimA</w:t>
      </w:r>
      <w:r w:rsidR="0043688A" w:rsidRPr="002101B3">
        <w:rPr>
          <w:rFonts w:ascii="Times" w:hAnsi="Times" w:cs="Times New Roman"/>
          <w:sz w:val="20"/>
          <w:szCs w:val="20"/>
        </w:rPr>
        <w:tab/>
      </w:r>
      <w:r w:rsidR="0043688A" w:rsidRPr="002101B3">
        <w:rPr>
          <w:rFonts w:ascii="Times" w:hAnsi="Times" w:cs="Times New Roman"/>
          <w:sz w:val="20"/>
          <w:szCs w:val="20"/>
        </w:rPr>
        <w:tab/>
      </w:r>
      <w:r w:rsidR="0043688A" w:rsidRPr="002101B3">
        <w:rPr>
          <w:rFonts w:ascii="Times" w:hAnsi="Times" w:cs="Times New Roman"/>
          <w:sz w:val="20"/>
          <w:szCs w:val="20"/>
        </w:rPr>
        <w:tab/>
        <w:t>Fimbrial Adhesin A</w:t>
      </w:r>
    </w:p>
    <w:p w14:paraId="3300B39C" w14:textId="3E2B7563" w:rsidR="00BF2DF0" w:rsidRPr="002101B3" w:rsidRDefault="00BF2DF0" w:rsidP="00BF2DF0">
      <w:pPr>
        <w:rPr>
          <w:rFonts w:ascii="Times" w:hAnsi="Times" w:cs="Times New Roman"/>
          <w:sz w:val="20"/>
          <w:szCs w:val="20"/>
        </w:rPr>
      </w:pPr>
      <w:r w:rsidRPr="002101B3">
        <w:rPr>
          <w:rFonts w:ascii="Times" w:hAnsi="Times" w:cs="Times New Roman"/>
          <w:sz w:val="20"/>
          <w:szCs w:val="20"/>
        </w:rPr>
        <w:t>FOXO</w:t>
      </w:r>
      <w:r w:rsidR="00805560" w:rsidRPr="002101B3">
        <w:rPr>
          <w:rFonts w:ascii="Times" w:hAnsi="Times" w:cs="Times New Roman"/>
          <w:sz w:val="20"/>
          <w:szCs w:val="20"/>
        </w:rPr>
        <w:tab/>
      </w:r>
      <w:r w:rsidR="00805560" w:rsidRPr="002101B3">
        <w:rPr>
          <w:rFonts w:ascii="Times" w:hAnsi="Times" w:cs="Times New Roman"/>
          <w:sz w:val="20"/>
          <w:szCs w:val="20"/>
        </w:rPr>
        <w:tab/>
      </w:r>
      <w:r w:rsidR="00805560" w:rsidRPr="002101B3">
        <w:rPr>
          <w:rFonts w:ascii="Times" w:hAnsi="Times" w:cs="Times New Roman"/>
          <w:sz w:val="20"/>
          <w:szCs w:val="20"/>
        </w:rPr>
        <w:tab/>
        <w:t>Forkhead Box O</w:t>
      </w:r>
    </w:p>
    <w:p w14:paraId="3F86C927" w14:textId="393E5E7D" w:rsidR="00BF2DF0" w:rsidRPr="002101B3" w:rsidRDefault="00BF2DF0" w:rsidP="00B749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35"/>
        </w:tabs>
        <w:rPr>
          <w:rFonts w:ascii="Times" w:hAnsi="Times" w:cs="Times New Roman"/>
          <w:sz w:val="20"/>
          <w:szCs w:val="20"/>
        </w:rPr>
      </w:pPr>
      <w:r w:rsidRPr="002101B3">
        <w:rPr>
          <w:rFonts w:ascii="Times" w:eastAsia="Arial" w:hAnsi="Times" w:cs="Times New Roman"/>
          <w:color w:val="212121"/>
          <w:sz w:val="20"/>
          <w:szCs w:val="20"/>
        </w:rPr>
        <w:t>FOXP3</w:t>
      </w:r>
      <w:r w:rsidR="00805560" w:rsidRPr="002101B3">
        <w:rPr>
          <w:rFonts w:ascii="Times" w:eastAsia="Arial" w:hAnsi="Times" w:cs="Times New Roman"/>
          <w:color w:val="212121"/>
          <w:sz w:val="20"/>
          <w:szCs w:val="20"/>
        </w:rPr>
        <w:tab/>
      </w:r>
      <w:r w:rsidR="00805560" w:rsidRPr="002101B3">
        <w:rPr>
          <w:rFonts w:ascii="Times" w:eastAsia="Arial" w:hAnsi="Times" w:cs="Times New Roman"/>
          <w:color w:val="212121"/>
          <w:sz w:val="20"/>
          <w:szCs w:val="20"/>
        </w:rPr>
        <w:tab/>
      </w:r>
      <w:r w:rsidR="00805560" w:rsidRPr="002101B3">
        <w:rPr>
          <w:rFonts w:ascii="Times" w:eastAsia="Arial" w:hAnsi="Times" w:cs="Times New Roman"/>
          <w:color w:val="212121"/>
          <w:sz w:val="20"/>
          <w:szCs w:val="20"/>
        </w:rPr>
        <w:tab/>
        <w:t>Forkhead Box Protein 3</w:t>
      </w:r>
    </w:p>
    <w:p w14:paraId="7CB6A532" w14:textId="537FC2B1" w:rsidR="00BF2DF0" w:rsidRPr="002101B3" w:rsidRDefault="00385688">
      <w:pPr>
        <w:rPr>
          <w:rFonts w:ascii="Times" w:hAnsi="Times" w:cs="Times New Roman"/>
          <w:sz w:val="20"/>
          <w:szCs w:val="20"/>
        </w:rPr>
      </w:pPr>
      <w:r w:rsidRPr="002101B3">
        <w:rPr>
          <w:rFonts w:ascii="Times" w:hAnsi="Times" w:cs="Times New Roman"/>
          <w:sz w:val="20"/>
          <w:szCs w:val="20"/>
        </w:rPr>
        <w:t>Gal-GalNAc</w:t>
      </w:r>
      <w:r w:rsidRPr="002101B3">
        <w:rPr>
          <w:rFonts w:ascii="Times" w:hAnsi="Times" w:cs="Times New Roman"/>
          <w:sz w:val="20"/>
          <w:szCs w:val="20"/>
        </w:rPr>
        <w:tab/>
      </w:r>
      <w:r w:rsidRPr="002101B3">
        <w:rPr>
          <w:rFonts w:ascii="Times" w:hAnsi="Times" w:cs="Times New Roman"/>
          <w:sz w:val="20"/>
          <w:szCs w:val="20"/>
        </w:rPr>
        <w:tab/>
        <w:t>D-galactose-β-N-acetyl-D-galactosamine</w:t>
      </w:r>
    </w:p>
    <w:p w14:paraId="5BB368DC" w14:textId="002ECD8B" w:rsidR="00B96A71" w:rsidRPr="002101B3" w:rsidRDefault="00B96A71">
      <w:pPr>
        <w:rPr>
          <w:rFonts w:ascii="Times" w:hAnsi="Times" w:cs="Times New Roman"/>
          <w:sz w:val="20"/>
          <w:szCs w:val="20"/>
        </w:rPr>
      </w:pPr>
      <w:r w:rsidRPr="002101B3">
        <w:rPr>
          <w:rFonts w:ascii="Times" w:hAnsi="Times" w:cs="Times New Roman"/>
          <w:sz w:val="20"/>
          <w:szCs w:val="20"/>
        </w:rPr>
        <w:t>GAPDH</w:t>
      </w:r>
      <w:r w:rsidR="001C01D4" w:rsidRPr="002101B3">
        <w:rPr>
          <w:rFonts w:ascii="Times" w:hAnsi="Times" w:cs="Times New Roman"/>
          <w:sz w:val="20"/>
          <w:szCs w:val="20"/>
        </w:rPr>
        <w:tab/>
      </w:r>
      <w:r w:rsidR="001C01D4" w:rsidRPr="002101B3">
        <w:rPr>
          <w:rFonts w:ascii="Times" w:hAnsi="Times" w:cs="Times New Roman"/>
          <w:sz w:val="20"/>
          <w:szCs w:val="20"/>
        </w:rPr>
        <w:tab/>
      </w:r>
      <w:r w:rsidR="00CB16B2" w:rsidRPr="002101B3">
        <w:rPr>
          <w:rFonts w:ascii="Times" w:hAnsi="Times" w:cs="Times New Roman"/>
          <w:sz w:val="20"/>
          <w:szCs w:val="20"/>
        </w:rPr>
        <w:tab/>
      </w:r>
      <w:r w:rsidR="001C01D4" w:rsidRPr="002101B3">
        <w:rPr>
          <w:rFonts w:ascii="Times" w:hAnsi="Times" w:cs="Times New Roman"/>
          <w:sz w:val="20"/>
          <w:szCs w:val="20"/>
        </w:rPr>
        <w:t>Glyceraldehyde 3-phosphate dehydrogenase</w:t>
      </w:r>
    </w:p>
    <w:p w14:paraId="5F8A1096" w14:textId="7D6AA59D" w:rsidR="00040BDF" w:rsidRPr="002101B3" w:rsidRDefault="00040BDF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GAS6</w:t>
      </w:r>
      <w:r w:rsidR="005646B7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5646B7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5646B7" w:rsidRPr="002101B3">
        <w:rPr>
          <w:rFonts w:ascii="Times" w:hAnsi="Times" w:cs="Times New Roman"/>
          <w:sz w:val="20"/>
          <w:szCs w:val="20"/>
          <w:lang w:val="en-US"/>
        </w:rPr>
        <w:tab/>
        <w:t>Growth arrest specific 6</w:t>
      </w:r>
    </w:p>
    <w:p w14:paraId="353F8687" w14:textId="1E900DDD" w:rsidR="003E105F" w:rsidRPr="002101B3" w:rsidRDefault="003E105F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GATA2</w:t>
      </w:r>
      <w:r w:rsidR="008D6A8E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8D6A8E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CB16B2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D862F9" w:rsidRPr="002101B3">
        <w:rPr>
          <w:rFonts w:ascii="Times" w:hAnsi="Times" w:cs="Times New Roman"/>
          <w:sz w:val="20"/>
          <w:szCs w:val="20"/>
          <w:lang w:val="en-US"/>
        </w:rPr>
        <w:t>G</w:t>
      </w:r>
      <w:r w:rsidR="008D6A8E" w:rsidRPr="002101B3">
        <w:rPr>
          <w:rFonts w:ascii="Times" w:hAnsi="Times" w:cs="Times New Roman"/>
          <w:sz w:val="20"/>
          <w:szCs w:val="20"/>
          <w:lang w:val="en-US"/>
        </w:rPr>
        <w:t>uanina-adenina-timina-adenina</w:t>
      </w:r>
      <w:r w:rsidR="008D6A8E" w:rsidRPr="002101B3">
        <w:rPr>
          <w:sz w:val="20"/>
          <w:szCs w:val="20"/>
          <w:lang w:val="en-US"/>
        </w:rPr>
        <w:t xml:space="preserve"> </w:t>
      </w:r>
      <w:r w:rsidR="008D6A8E" w:rsidRPr="002101B3">
        <w:rPr>
          <w:rFonts w:ascii="Times" w:hAnsi="Times" w:cs="Times New Roman"/>
          <w:sz w:val="20"/>
          <w:szCs w:val="20"/>
          <w:lang w:val="en-US"/>
        </w:rPr>
        <w:t>-binding protein 2</w:t>
      </w:r>
    </w:p>
    <w:p w14:paraId="5A76337B" w14:textId="63E92CFD" w:rsidR="00CC2624" w:rsidRPr="002101B3" w:rsidRDefault="00CC2624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GSDMD</w:t>
      </w:r>
      <w:r w:rsidR="005646B7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5646B7" w:rsidRPr="002101B3">
        <w:rPr>
          <w:rFonts w:ascii="Times" w:hAnsi="Times" w:cs="Times New Roman"/>
          <w:sz w:val="20"/>
          <w:szCs w:val="20"/>
          <w:lang w:val="en-US"/>
        </w:rPr>
        <w:tab/>
        <w:t>Gasdermin D</w:t>
      </w:r>
    </w:p>
    <w:p w14:paraId="17B5E4D0" w14:textId="247B391F" w:rsidR="0027144B" w:rsidRPr="002101B3" w:rsidRDefault="0027144B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GSK3</w:t>
      </w:r>
      <w:r w:rsidRPr="002101B3">
        <w:rPr>
          <w:rFonts w:ascii="Times" w:eastAsia="Arial" w:hAnsi="Times" w:cs="Times New Roman"/>
          <w:color w:val="212121"/>
          <w:sz w:val="20"/>
          <w:szCs w:val="20"/>
          <w:lang w:val="en-US"/>
        </w:rPr>
        <w:t>β</w:t>
      </w:r>
      <w:r w:rsidR="001C01D4" w:rsidRPr="002101B3">
        <w:rPr>
          <w:rFonts w:ascii="Times" w:eastAsia="Arial" w:hAnsi="Times" w:cs="Times New Roman"/>
          <w:color w:val="212121"/>
          <w:sz w:val="20"/>
          <w:szCs w:val="20"/>
          <w:lang w:val="en-US"/>
        </w:rPr>
        <w:tab/>
      </w:r>
      <w:r w:rsidR="001C01D4" w:rsidRPr="002101B3">
        <w:rPr>
          <w:rFonts w:ascii="Times" w:eastAsia="Arial" w:hAnsi="Times" w:cs="Times New Roman"/>
          <w:color w:val="212121"/>
          <w:sz w:val="20"/>
          <w:szCs w:val="20"/>
          <w:lang w:val="en-US"/>
        </w:rPr>
        <w:tab/>
      </w:r>
      <w:r w:rsidR="001C01D4" w:rsidRPr="002101B3">
        <w:rPr>
          <w:rFonts w:ascii="Times" w:eastAsia="Arial" w:hAnsi="Times" w:cs="Times New Roman"/>
          <w:color w:val="212121"/>
          <w:sz w:val="20"/>
          <w:szCs w:val="20"/>
          <w:lang w:val="en-US"/>
        </w:rPr>
        <w:tab/>
        <w:t>Glycogen synthase kinase 3</w:t>
      </w:r>
    </w:p>
    <w:p w14:paraId="318A99BF" w14:textId="36876A14" w:rsidR="00062325" w:rsidRPr="002101B3" w:rsidRDefault="00062325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H2AX</w:t>
      </w:r>
      <w:r w:rsidRPr="002101B3">
        <w:rPr>
          <w:rFonts w:ascii="Times" w:hAnsi="Times" w:cs="Times New Roman"/>
          <w:sz w:val="20"/>
          <w:szCs w:val="20"/>
          <w:lang w:val="en-US"/>
        </w:rPr>
        <w:tab/>
      </w:r>
      <w:r w:rsidRPr="002101B3">
        <w:rPr>
          <w:rFonts w:ascii="Times" w:hAnsi="Times" w:cs="Times New Roman"/>
          <w:sz w:val="20"/>
          <w:szCs w:val="20"/>
          <w:lang w:val="en-US"/>
        </w:rPr>
        <w:tab/>
      </w:r>
      <w:r w:rsidRPr="002101B3">
        <w:rPr>
          <w:rFonts w:ascii="Times" w:hAnsi="Times" w:cs="Times New Roman"/>
          <w:sz w:val="20"/>
          <w:szCs w:val="20"/>
          <w:lang w:val="en-US"/>
        </w:rPr>
        <w:tab/>
        <w:t>H2A histone family member X</w:t>
      </w:r>
    </w:p>
    <w:p w14:paraId="6C830D93" w14:textId="3732C3B4" w:rsidR="00BF2DF0" w:rsidRPr="002101B3" w:rsidRDefault="00BF2DF0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H3cit</w:t>
      </w:r>
      <w:r w:rsidR="0091404E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91404E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91404E" w:rsidRPr="002101B3">
        <w:rPr>
          <w:rFonts w:ascii="Times" w:hAnsi="Times" w:cs="Times New Roman"/>
          <w:sz w:val="20"/>
          <w:szCs w:val="20"/>
          <w:lang w:val="en-US"/>
        </w:rPr>
        <w:tab/>
        <w:t>Histone H3 Citrullination</w:t>
      </w:r>
    </w:p>
    <w:p w14:paraId="76D1160D" w14:textId="55D387DA" w:rsidR="002327D7" w:rsidRPr="002101B3" w:rsidRDefault="002327D7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Hbd</w:t>
      </w:r>
      <w:r w:rsidR="00B51DB4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B51DB4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B51DB4" w:rsidRPr="002101B3">
        <w:rPr>
          <w:rFonts w:ascii="Times" w:hAnsi="Times" w:cs="Times New Roman"/>
          <w:sz w:val="20"/>
          <w:szCs w:val="20"/>
          <w:lang w:val="en-US"/>
        </w:rPr>
        <w:tab/>
        <w:t>Human β-defensins</w:t>
      </w:r>
    </w:p>
    <w:p w14:paraId="3658D158" w14:textId="17708BE4" w:rsidR="008C3030" w:rsidRPr="002101B3" w:rsidRDefault="008C3030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HBEGF</w:t>
      </w:r>
      <w:r w:rsidR="00237589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237589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CB16B2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237589" w:rsidRPr="002101B3">
        <w:rPr>
          <w:rFonts w:ascii="Times" w:hAnsi="Times" w:cs="Times New Roman"/>
          <w:sz w:val="20"/>
          <w:szCs w:val="20"/>
          <w:lang w:val="en-US"/>
        </w:rPr>
        <w:t>Heparin binding EGF like growth factor</w:t>
      </w:r>
    </w:p>
    <w:p w14:paraId="3A212F7D" w14:textId="60AD5409" w:rsidR="00BF2DF0" w:rsidRPr="002101B3" w:rsidRDefault="00BF2DF0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HNP</w:t>
      </w:r>
      <w:r w:rsidR="00E075FB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E075FB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E075FB" w:rsidRPr="002101B3">
        <w:rPr>
          <w:rFonts w:ascii="Times" w:hAnsi="Times" w:cs="Times New Roman"/>
          <w:sz w:val="20"/>
          <w:szCs w:val="20"/>
          <w:lang w:val="en-US"/>
        </w:rPr>
        <w:tab/>
        <w:t>Human Neutrophil Peptide</w:t>
      </w:r>
    </w:p>
    <w:p w14:paraId="10A857ED" w14:textId="326E4951" w:rsidR="0027144B" w:rsidRPr="002101B3" w:rsidRDefault="0027144B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HSP27</w:t>
      </w:r>
      <w:r w:rsidR="008D6A8E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8D6A8E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8D6A8E" w:rsidRPr="002101B3">
        <w:rPr>
          <w:rFonts w:ascii="Times" w:hAnsi="Times" w:cs="Times New Roman"/>
          <w:sz w:val="20"/>
          <w:szCs w:val="20"/>
          <w:lang w:val="en-US"/>
        </w:rPr>
        <w:tab/>
        <w:t>Heat Shock Protein 27</w:t>
      </w:r>
    </w:p>
    <w:p w14:paraId="03BFF379" w14:textId="001272FA" w:rsidR="0027144B" w:rsidRPr="002101B3" w:rsidRDefault="005E5694">
      <w:pPr>
        <w:rPr>
          <w:rFonts w:ascii="Times" w:hAnsi="Times" w:cs="Times New Roman"/>
          <w:sz w:val="20"/>
          <w:szCs w:val="20"/>
        </w:rPr>
      </w:pPr>
      <w:r w:rsidRPr="002101B3">
        <w:rPr>
          <w:rFonts w:ascii="Times" w:hAnsi="Times" w:cs="Times New Roman"/>
          <w:sz w:val="20"/>
          <w:szCs w:val="20"/>
        </w:rPr>
        <w:t>IFN-γ</w:t>
      </w:r>
      <w:r w:rsidR="001A2B79" w:rsidRPr="002101B3">
        <w:rPr>
          <w:rFonts w:ascii="Times" w:hAnsi="Times" w:cs="Times New Roman"/>
          <w:sz w:val="20"/>
          <w:szCs w:val="20"/>
        </w:rPr>
        <w:tab/>
      </w:r>
      <w:r w:rsidR="001A2B79" w:rsidRPr="002101B3">
        <w:rPr>
          <w:rFonts w:ascii="Times" w:hAnsi="Times" w:cs="Times New Roman"/>
          <w:sz w:val="20"/>
          <w:szCs w:val="20"/>
        </w:rPr>
        <w:tab/>
      </w:r>
      <w:r w:rsidR="001A2B79" w:rsidRPr="002101B3">
        <w:rPr>
          <w:rFonts w:ascii="Times" w:hAnsi="Times" w:cs="Times New Roman"/>
          <w:sz w:val="20"/>
          <w:szCs w:val="20"/>
        </w:rPr>
        <w:tab/>
        <w:t>Interferon gama</w:t>
      </w:r>
    </w:p>
    <w:p w14:paraId="47DF3BCB" w14:textId="46705BD1" w:rsidR="00BF2DF0" w:rsidRPr="002101B3" w:rsidRDefault="00BF2DF0">
      <w:pPr>
        <w:rPr>
          <w:rFonts w:ascii="Times" w:hAnsi="Times" w:cs="Times New Roman"/>
          <w:sz w:val="20"/>
          <w:szCs w:val="20"/>
        </w:rPr>
      </w:pPr>
      <w:r w:rsidRPr="002101B3">
        <w:rPr>
          <w:rFonts w:ascii="Times" w:hAnsi="Times" w:cs="Times New Roman"/>
          <w:sz w:val="20"/>
          <w:szCs w:val="20"/>
        </w:rPr>
        <w:t>IDO1</w:t>
      </w:r>
      <w:r w:rsidR="0091404E" w:rsidRPr="002101B3">
        <w:rPr>
          <w:rFonts w:ascii="Times" w:hAnsi="Times" w:cs="Times New Roman"/>
          <w:sz w:val="20"/>
          <w:szCs w:val="20"/>
        </w:rPr>
        <w:tab/>
      </w:r>
      <w:r w:rsidR="0091404E" w:rsidRPr="002101B3">
        <w:rPr>
          <w:rFonts w:ascii="Times" w:hAnsi="Times" w:cs="Times New Roman"/>
          <w:sz w:val="20"/>
          <w:szCs w:val="20"/>
        </w:rPr>
        <w:tab/>
      </w:r>
      <w:r w:rsidR="0091404E" w:rsidRPr="002101B3">
        <w:rPr>
          <w:rFonts w:ascii="Times" w:hAnsi="Times" w:cs="Times New Roman"/>
          <w:sz w:val="20"/>
          <w:szCs w:val="20"/>
        </w:rPr>
        <w:tab/>
        <w:t>Indoleamine 2,3-dioxygenase 1</w:t>
      </w:r>
    </w:p>
    <w:p w14:paraId="0B56C677" w14:textId="17BBCBD8" w:rsidR="00B7493D" w:rsidRPr="002101B3" w:rsidRDefault="00B7493D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IL</w:t>
      </w:r>
      <w:r w:rsidRPr="002101B3">
        <w:rPr>
          <w:rFonts w:ascii="Times" w:hAnsi="Times" w:cs="Times New Roman"/>
          <w:sz w:val="20"/>
          <w:szCs w:val="20"/>
          <w:lang w:val="en-US"/>
        </w:rPr>
        <w:tab/>
      </w:r>
      <w:r w:rsidRPr="002101B3">
        <w:rPr>
          <w:rFonts w:ascii="Times" w:hAnsi="Times" w:cs="Times New Roman"/>
          <w:sz w:val="20"/>
          <w:szCs w:val="20"/>
          <w:lang w:val="en-US"/>
        </w:rPr>
        <w:tab/>
      </w:r>
      <w:r w:rsidRPr="002101B3">
        <w:rPr>
          <w:rFonts w:ascii="Times" w:hAnsi="Times" w:cs="Times New Roman"/>
          <w:sz w:val="20"/>
          <w:szCs w:val="20"/>
          <w:lang w:val="en-US"/>
        </w:rPr>
        <w:tab/>
        <w:t>Interleukin</w:t>
      </w:r>
    </w:p>
    <w:p w14:paraId="16D09368" w14:textId="7EBA4B19" w:rsidR="003A569D" w:rsidRPr="002101B3" w:rsidRDefault="003A569D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IRF1</w:t>
      </w:r>
      <w:r w:rsidR="00383297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383297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383297" w:rsidRPr="002101B3">
        <w:rPr>
          <w:rFonts w:ascii="Times" w:hAnsi="Times" w:cs="Times New Roman"/>
          <w:sz w:val="20"/>
          <w:szCs w:val="20"/>
          <w:lang w:val="en-US"/>
        </w:rPr>
        <w:tab/>
        <w:t>Interferon regulatory factor 5</w:t>
      </w:r>
    </w:p>
    <w:p w14:paraId="5BCF0E7B" w14:textId="6BFC9B79" w:rsidR="00994866" w:rsidRPr="002101B3" w:rsidRDefault="00994866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ISG15</w:t>
      </w:r>
      <w:r w:rsidRPr="002101B3">
        <w:rPr>
          <w:rFonts w:ascii="Times" w:hAnsi="Times" w:cs="Times New Roman"/>
          <w:sz w:val="20"/>
          <w:szCs w:val="20"/>
          <w:lang w:val="en-US"/>
        </w:rPr>
        <w:tab/>
      </w:r>
      <w:r w:rsidRPr="002101B3">
        <w:rPr>
          <w:rFonts w:ascii="Times" w:hAnsi="Times" w:cs="Times New Roman"/>
          <w:sz w:val="20"/>
          <w:szCs w:val="20"/>
          <w:lang w:val="en-US"/>
        </w:rPr>
        <w:tab/>
      </w:r>
      <w:r w:rsidRPr="002101B3">
        <w:rPr>
          <w:rFonts w:ascii="Times" w:hAnsi="Times" w:cs="Times New Roman"/>
          <w:sz w:val="20"/>
          <w:szCs w:val="20"/>
          <w:lang w:val="en-US"/>
        </w:rPr>
        <w:tab/>
        <w:t>ISG15 ubiquitin like modifier</w:t>
      </w:r>
    </w:p>
    <w:p w14:paraId="123A8CED" w14:textId="64102E5A" w:rsidR="0027144B" w:rsidRPr="002101B3" w:rsidRDefault="0027144B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JAK1</w:t>
      </w:r>
      <w:r w:rsidR="009610B2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9610B2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9610B2" w:rsidRPr="002101B3">
        <w:rPr>
          <w:rFonts w:ascii="Times" w:hAnsi="Times" w:cs="Times New Roman"/>
          <w:sz w:val="20"/>
          <w:szCs w:val="20"/>
          <w:lang w:val="en-US"/>
        </w:rPr>
        <w:tab/>
        <w:t>Janus Kinase 1</w:t>
      </w:r>
    </w:p>
    <w:p w14:paraId="0A328FB1" w14:textId="072D4982" w:rsidR="0027144B" w:rsidRPr="002101B3" w:rsidRDefault="0027144B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Jun</w:t>
      </w:r>
      <w:r w:rsidR="001C01D4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1C01D4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1C01D4" w:rsidRPr="002101B3">
        <w:rPr>
          <w:rFonts w:ascii="Times" w:hAnsi="Times" w:cs="Times New Roman"/>
          <w:sz w:val="20"/>
          <w:szCs w:val="20"/>
          <w:lang w:val="en-US"/>
        </w:rPr>
        <w:tab/>
        <w:t>Jun proto-oncogene</w:t>
      </w:r>
    </w:p>
    <w:p w14:paraId="4A3E54FE" w14:textId="179F88EA" w:rsidR="00CC2624" w:rsidRPr="002101B3" w:rsidRDefault="00CC2624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Kgp</w:t>
      </w:r>
      <w:r w:rsidR="009610B2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9610B2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9610B2" w:rsidRPr="002101B3">
        <w:rPr>
          <w:rFonts w:ascii="Times" w:hAnsi="Times" w:cs="Times New Roman"/>
          <w:sz w:val="20"/>
          <w:szCs w:val="20"/>
          <w:lang w:val="en-US"/>
        </w:rPr>
        <w:tab/>
        <w:t>Lysine-specific gingipain</w:t>
      </w:r>
    </w:p>
    <w:p w14:paraId="03F9601F" w14:textId="05322670" w:rsidR="00BF2DF0" w:rsidRPr="002101B3" w:rsidRDefault="00BF2DF0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Ki-67</w:t>
      </w:r>
      <w:r w:rsidR="009610B2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9610B2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9610B2" w:rsidRPr="002101B3">
        <w:rPr>
          <w:rFonts w:ascii="Times" w:hAnsi="Times" w:cs="Times New Roman"/>
          <w:sz w:val="20"/>
          <w:szCs w:val="20"/>
          <w:lang w:val="en-US"/>
        </w:rPr>
        <w:tab/>
        <w:t>Ki-67 antigen</w:t>
      </w:r>
    </w:p>
    <w:p w14:paraId="3ACE513C" w14:textId="0B7AD5EA" w:rsidR="00B34449" w:rsidRPr="002101B3" w:rsidRDefault="00B34449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Ku70</w:t>
      </w:r>
      <w:r w:rsidR="001A2B79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1A2B79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1A2B79" w:rsidRPr="002101B3">
        <w:rPr>
          <w:rFonts w:ascii="Times" w:hAnsi="Times" w:cs="Times New Roman"/>
          <w:sz w:val="20"/>
          <w:szCs w:val="20"/>
          <w:lang w:val="en-US"/>
        </w:rPr>
        <w:tab/>
        <w:t>ATP-dependent DNA helicase</w:t>
      </w:r>
    </w:p>
    <w:p w14:paraId="33CFB4D1" w14:textId="12E4C200" w:rsidR="005E5694" w:rsidRPr="002101B3" w:rsidRDefault="005E5694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LC3</w:t>
      </w:r>
      <w:r w:rsidRPr="002101B3">
        <w:rPr>
          <w:rFonts w:ascii="Times" w:hAnsi="Times" w:cs="Times New Roman"/>
          <w:sz w:val="20"/>
          <w:szCs w:val="20"/>
          <w:lang w:val="en-US"/>
        </w:rPr>
        <w:tab/>
      </w:r>
      <w:r w:rsidRPr="002101B3">
        <w:rPr>
          <w:rFonts w:ascii="Times" w:hAnsi="Times" w:cs="Times New Roman"/>
          <w:sz w:val="20"/>
          <w:szCs w:val="20"/>
          <w:lang w:val="en-US"/>
        </w:rPr>
        <w:tab/>
      </w:r>
      <w:r w:rsidRPr="002101B3">
        <w:rPr>
          <w:rFonts w:ascii="Times" w:hAnsi="Times" w:cs="Times New Roman"/>
          <w:sz w:val="20"/>
          <w:szCs w:val="20"/>
          <w:lang w:val="en-US"/>
        </w:rPr>
        <w:tab/>
        <w:t>Microtubule-Associated Proteins 1A/1B Light Chain 3</w:t>
      </w:r>
    </w:p>
    <w:p w14:paraId="7AC42B2F" w14:textId="61DB4415" w:rsidR="005E5694" w:rsidRPr="002101B3" w:rsidRDefault="005E5694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LDH</w:t>
      </w:r>
      <w:r w:rsidRPr="002101B3">
        <w:rPr>
          <w:rFonts w:ascii="Times" w:hAnsi="Times" w:cs="Times New Roman"/>
          <w:sz w:val="20"/>
          <w:szCs w:val="20"/>
          <w:lang w:val="en-US"/>
        </w:rPr>
        <w:tab/>
      </w:r>
      <w:r w:rsidRPr="002101B3">
        <w:rPr>
          <w:rFonts w:ascii="Times" w:hAnsi="Times" w:cs="Times New Roman"/>
          <w:sz w:val="20"/>
          <w:szCs w:val="20"/>
          <w:lang w:val="en-US"/>
        </w:rPr>
        <w:tab/>
      </w:r>
      <w:r w:rsidRPr="002101B3">
        <w:rPr>
          <w:rFonts w:ascii="Times" w:hAnsi="Times" w:cs="Times New Roman"/>
          <w:sz w:val="20"/>
          <w:szCs w:val="20"/>
          <w:lang w:val="en-US"/>
        </w:rPr>
        <w:tab/>
        <w:t>Lactate dehydrogenase</w:t>
      </w:r>
    </w:p>
    <w:p w14:paraId="4BBC6DB0" w14:textId="2BF1EAA9" w:rsidR="003A569D" w:rsidRPr="002101B3" w:rsidRDefault="003A569D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LDOC1</w:t>
      </w:r>
      <w:r w:rsidR="009610B2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9610B2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CB16B2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9610B2" w:rsidRPr="002101B3">
        <w:rPr>
          <w:rFonts w:ascii="Times" w:hAnsi="Times" w:cs="Times New Roman"/>
          <w:sz w:val="20"/>
          <w:szCs w:val="20"/>
          <w:lang w:val="en-US"/>
        </w:rPr>
        <w:t>Leucine Zipper Downregulated in Cancer 1</w:t>
      </w:r>
    </w:p>
    <w:p w14:paraId="6B65994E" w14:textId="650033CA" w:rsidR="008C3030" w:rsidRPr="002101B3" w:rsidRDefault="008C3030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LOS</w:t>
      </w:r>
      <w:r w:rsidR="009610B2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9610B2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9610B2" w:rsidRPr="002101B3">
        <w:rPr>
          <w:rFonts w:ascii="Times" w:hAnsi="Times" w:cs="Times New Roman"/>
          <w:sz w:val="20"/>
          <w:szCs w:val="20"/>
          <w:lang w:val="en-US"/>
        </w:rPr>
        <w:tab/>
        <w:t>Lipooligosaccharide</w:t>
      </w:r>
    </w:p>
    <w:p w14:paraId="5977E565" w14:textId="083B19BB" w:rsidR="008C3030" w:rsidRPr="002101B3" w:rsidRDefault="008C3030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LPS</w:t>
      </w:r>
      <w:r w:rsidR="001C01D4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1C01D4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1C01D4" w:rsidRPr="002101B3">
        <w:rPr>
          <w:rFonts w:ascii="Times" w:hAnsi="Times" w:cs="Times New Roman"/>
          <w:sz w:val="20"/>
          <w:szCs w:val="20"/>
          <w:lang w:val="en-US"/>
        </w:rPr>
        <w:tab/>
        <w:t>Lipopolysaccharides</w:t>
      </w:r>
    </w:p>
    <w:p w14:paraId="22E2C502" w14:textId="6429824D" w:rsidR="00BF2DF0" w:rsidRPr="002101B3" w:rsidRDefault="00BF2DF0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lastRenderedPageBreak/>
        <w:t>LTSCCAT</w:t>
      </w:r>
      <w:r w:rsidR="00E075FB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E075FB" w:rsidRPr="002101B3">
        <w:rPr>
          <w:rFonts w:ascii="Times" w:hAnsi="Times" w:cs="Times New Roman"/>
          <w:sz w:val="20"/>
          <w:szCs w:val="20"/>
          <w:lang w:val="en-US"/>
        </w:rPr>
        <w:tab/>
      </w:r>
      <w:bookmarkStart w:id="0" w:name="_Hlk190929064"/>
      <w:r w:rsidR="00E075FB" w:rsidRPr="002101B3">
        <w:rPr>
          <w:rFonts w:ascii="Times" w:hAnsi="Times" w:cs="Times New Roman"/>
          <w:color w:val="000000"/>
          <w:sz w:val="20"/>
          <w:szCs w:val="20"/>
          <w:lang w:val="en-US"/>
        </w:rPr>
        <w:t>LPS-induced TSCC-associated transcript</w:t>
      </w:r>
      <w:bookmarkEnd w:id="0"/>
      <w:r w:rsidR="003A569D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3A569D" w:rsidRPr="002101B3">
        <w:rPr>
          <w:rFonts w:ascii="Times" w:hAnsi="Times" w:cs="Times New Roman"/>
          <w:sz w:val="20"/>
          <w:szCs w:val="20"/>
          <w:lang w:val="en-US"/>
        </w:rPr>
        <w:tab/>
      </w:r>
    </w:p>
    <w:p w14:paraId="2D4A909B" w14:textId="7C22E077" w:rsidR="005E5694" w:rsidRPr="002101B3" w:rsidRDefault="005E5694" w:rsidP="00C04024">
      <w:pPr>
        <w:tabs>
          <w:tab w:val="left" w:pos="1508"/>
        </w:tabs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mAb</w:t>
      </w:r>
      <w:r w:rsidRPr="002101B3">
        <w:rPr>
          <w:rFonts w:ascii="Times" w:hAnsi="Times" w:cs="Times New Roman"/>
          <w:sz w:val="20"/>
          <w:szCs w:val="20"/>
          <w:lang w:val="en-US"/>
        </w:rPr>
        <w:tab/>
      </w:r>
      <w:r w:rsidRPr="002101B3">
        <w:rPr>
          <w:rFonts w:ascii="Times" w:hAnsi="Times" w:cs="Times New Roman"/>
          <w:sz w:val="20"/>
          <w:szCs w:val="20"/>
          <w:lang w:val="en-US"/>
        </w:rPr>
        <w:tab/>
      </w:r>
      <w:r w:rsidR="00062325" w:rsidRPr="002101B3">
        <w:rPr>
          <w:rFonts w:ascii="Times" w:hAnsi="Times" w:cs="Times New Roman"/>
          <w:sz w:val="20"/>
          <w:szCs w:val="20"/>
          <w:lang w:val="en-US"/>
        </w:rPr>
        <w:t>Monoclonal antibody</w:t>
      </w:r>
    </w:p>
    <w:p w14:paraId="449CFB13" w14:textId="21113C7F" w:rsidR="00801DCF" w:rsidRPr="002101B3" w:rsidRDefault="00801DCF" w:rsidP="00C04024">
      <w:pPr>
        <w:tabs>
          <w:tab w:val="left" w:pos="1508"/>
        </w:tabs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MAPK</w:t>
      </w:r>
      <w:r w:rsidR="00C04024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1A2B79" w:rsidRPr="002101B3">
        <w:rPr>
          <w:rFonts w:ascii="Times" w:hAnsi="Times" w:cs="Times New Roman"/>
          <w:sz w:val="20"/>
          <w:szCs w:val="20"/>
          <w:lang w:val="en-US"/>
        </w:rPr>
        <w:tab/>
        <w:t>Mitogen-activated protein kinase</w:t>
      </w:r>
    </w:p>
    <w:p w14:paraId="0DC21327" w14:textId="6B360129" w:rsidR="00C04024" w:rsidRPr="002101B3" w:rsidRDefault="00C04024" w:rsidP="00C04024">
      <w:pPr>
        <w:tabs>
          <w:tab w:val="left" w:pos="1508"/>
        </w:tabs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MCP-1</w:t>
      </w:r>
      <w:r w:rsidR="001A2B79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1A2B79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005FF4" w:rsidRPr="002101B3">
        <w:rPr>
          <w:rFonts w:ascii="Times" w:hAnsi="Times" w:cs="Times New Roman"/>
          <w:sz w:val="20"/>
          <w:szCs w:val="20"/>
          <w:lang w:val="en-US"/>
        </w:rPr>
        <w:t>Monocyte chemoattractant protein-1</w:t>
      </w:r>
    </w:p>
    <w:p w14:paraId="7FB1F30E" w14:textId="6F76F204" w:rsidR="003A569D" w:rsidRPr="002101B3" w:rsidRDefault="003A569D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Mfa1</w:t>
      </w:r>
      <w:r w:rsidR="009610B2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9610B2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9610B2" w:rsidRPr="002101B3">
        <w:rPr>
          <w:rFonts w:ascii="Times" w:hAnsi="Times" w:cs="Times New Roman"/>
          <w:sz w:val="20"/>
          <w:szCs w:val="20"/>
          <w:lang w:val="en-US"/>
        </w:rPr>
        <w:tab/>
        <w:t>Mating Factor A1</w:t>
      </w:r>
    </w:p>
    <w:p w14:paraId="24B0EAF7" w14:textId="20C96776" w:rsidR="00BF2DF0" w:rsidRPr="002101B3" w:rsidRDefault="00BF2DF0">
      <w:pPr>
        <w:rPr>
          <w:rFonts w:ascii="Times" w:hAnsi="Times" w:cs="Times New Roman"/>
          <w:sz w:val="20"/>
          <w:szCs w:val="20"/>
        </w:rPr>
      </w:pPr>
      <w:r w:rsidRPr="002101B3">
        <w:rPr>
          <w:rFonts w:ascii="Times" w:hAnsi="Times" w:cs="Times New Roman"/>
          <w:sz w:val="20"/>
          <w:szCs w:val="20"/>
        </w:rPr>
        <w:t xml:space="preserve">miR-21 </w:t>
      </w:r>
      <w:r w:rsidR="009610B2" w:rsidRPr="002101B3">
        <w:rPr>
          <w:rFonts w:ascii="Times" w:hAnsi="Times" w:cs="Times New Roman"/>
          <w:sz w:val="20"/>
          <w:szCs w:val="20"/>
        </w:rPr>
        <w:tab/>
      </w:r>
      <w:r w:rsidR="009610B2" w:rsidRPr="002101B3">
        <w:rPr>
          <w:rFonts w:ascii="Times" w:hAnsi="Times" w:cs="Times New Roman"/>
          <w:sz w:val="20"/>
          <w:szCs w:val="20"/>
        </w:rPr>
        <w:tab/>
      </w:r>
      <w:r w:rsidR="00CB16B2" w:rsidRPr="002101B3">
        <w:rPr>
          <w:rFonts w:ascii="Times" w:hAnsi="Times" w:cs="Times New Roman"/>
          <w:sz w:val="20"/>
          <w:szCs w:val="20"/>
        </w:rPr>
        <w:tab/>
      </w:r>
      <w:r w:rsidR="009610B2" w:rsidRPr="002101B3">
        <w:rPr>
          <w:rFonts w:ascii="Times" w:hAnsi="Times" w:cs="Times New Roman"/>
          <w:sz w:val="20"/>
          <w:szCs w:val="20"/>
        </w:rPr>
        <w:t>MicroRNA-21</w:t>
      </w:r>
    </w:p>
    <w:p w14:paraId="4B6064BE" w14:textId="7C72F792" w:rsidR="00040BDF" w:rsidRPr="002101B3" w:rsidRDefault="00040BDF">
      <w:pPr>
        <w:rPr>
          <w:rFonts w:ascii="Times" w:hAnsi="Times" w:cs="Times New Roman"/>
          <w:sz w:val="20"/>
          <w:szCs w:val="20"/>
        </w:rPr>
      </w:pPr>
      <w:r w:rsidRPr="002101B3">
        <w:rPr>
          <w:rFonts w:ascii="Times" w:hAnsi="Times" w:cs="Times New Roman"/>
          <w:sz w:val="20"/>
          <w:szCs w:val="20"/>
        </w:rPr>
        <w:t>miR-296-5P</w:t>
      </w:r>
      <w:r w:rsidR="009610B2" w:rsidRPr="002101B3">
        <w:rPr>
          <w:rFonts w:ascii="Times" w:hAnsi="Times" w:cs="Times New Roman"/>
          <w:sz w:val="20"/>
          <w:szCs w:val="20"/>
        </w:rPr>
        <w:tab/>
      </w:r>
      <w:r w:rsidR="009610B2" w:rsidRPr="002101B3">
        <w:rPr>
          <w:rFonts w:ascii="Times" w:hAnsi="Times" w:cs="Times New Roman"/>
          <w:sz w:val="20"/>
          <w:szCs w:val="20"/>
        </w:rPr>
        <w:tab/>
        <w:t>MicroRNA</w:t>
      </w:r>
    </w:p>
    <w:p w14:paraId="024FC3CB" w14:textId="0DFF9144" w:rsidR="00040BDF" w:rsidRPr="002101B3" w:rsidRDefault="00040BDF">
      <w:pPr>
        <w:rPr>
          <w:rFonts w:ascii="Times" w:hAnsi="Times" w:cs="Times New Roman"/>
          <w:sz w:val="20"/>
          <w:szCs w:val="20"/>
        </w:rPr>
      </w:pPr>
      <w:r w:rsidRPr="002101B3">
        <w:rPr>
          <w:rFonts w:ascii="Times" w:hAnsi="Times" w:cs="Times New Roman"/>
          <w:sz w:val="20"/>
          <w:szCs w:val="20"/>
        </w:rPr>
        <w:t>MIR4435-2HG</w:t>
      </w:r>
      <w:r w:rsidR="0046552E" w:rsidRPr="002101B3">
        <w:rPr>
          <w:rFonts w:ascii="Times" w:hAnsi="Times" w:cs="Times New Roman"/>
          <w:sz w:val="20"/>
          <w:szCs w:val="20"/>
        </w:rPr>
        <w:tab/>
      </w:r>
      <w:r w:rsidR="0046552E" w:rsidRPr="002101B3">
        <w:rPr>
          <w:rFonts w:ascii="Times" w:hAnsi="Times" w:cs="Times New Roman"/>
          <w:sz w:val="20"/>
          <w:szCs w:val="20"/>
        </w:rPr>
        <w:tab/>
        <w:t>MicroRNA 4435-2 Host Gene</w:t>
      </w:r>
    </w:p>
    <w:p w14:paraId="23A248BE" w14:textId="143DE58D" w:rsidR="00B7493D" w:rsidRPr="002101B3" w:rsidRDefault="00B7493D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MMP</w:t>
      </w:r>
      <w:r w:rsidRPr="002101B3">
        <w:rPr>
          <w:rFonts w:ascii="Times" w:hAnsi="Times" w:cs="Times New Roman"/>
          <w:sz w:val="20"/>
          <w:szCs w:val="20"/>
          <w:lang w:val="en-US"/>
        </w:rPr>
        <w:tab/>
      </w:r>
      <w:r w:rsidRPr="002101B3">
        <w:rPr>
          <w:rFonts w:ascii="Times" w:hAnsi="Times" w:cs="Times New Roman"/>
          <w:sz w:val="20"/>
          <w:szCs w:val="20"/>
          <w:lang w:val="en-US"/>
        </w:rPr>
        <w:tab/>
      </w:r>
      <w:r w:rsidRPr="002101B3">
        <w:rPr>
          <w:rFonts w:ascii="Times" w:hAnsi="Times" w:cs="Times New Roman"/>
          <w:sz w:val="20"/>
          <w:szCs w:val="20"/>
          <w:lang w:val="en-US"/>
        </w:rPr>
        <w:tab/>
        <w:t>Matrix metalloproteinase</w:t>
      </w:r>
    </w:p>
    <w:p w14:paraId="3388EC81" w14:textId="03BC1D9D" w:rsidR="00BF2DF0" w:rsidRPr="002101B3" w:rsidRDefault="00BF2DF0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MPO</w:t>
      </w:r>
      <w:r w:rsidR="0046552E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46552E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46552E" w:rsidRPr="002101B3">
        <w:rPr>
          <w:rFonts w:ascii="Times" w:hAnsi="Times" w:cs="Times New Roman"/>
          <w:sz w:val="20"/>
          <w:szCs w:val="20"/>
          <w:lang w:val="en-US"/>
        </w:rPr>
        <w:tab/>
        <w:t>Mieloperoxidase</w:t>
      </w:r>
    </w:p>
    <w:p w14:paraId="739E2C4E" w14:textId="35BDEBB7" w:rsidR="0027144B" w:rsidRPr="002101B3" w:rsidRDefault="0027144B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MyD88</w:t>
      </w:r>
      <w:r w:rsidR="0046552E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46552E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46552E" w:rsidRPr="002101B3">
        <w:rPr>
          <w:rFonts w:ascii="Times" w:hAnsi="Times" w:cs="Times New Roman"/>
          <w:sz w:val="20"/>
          <w:szCs w:val="20"/>
          <w:lang w:val="en-US"/>
        </w:rPr>
        <w:tab/>
        <w:t>Myeloid Differentiation Primary Response 88</w:t>
      </w:r>
    </w:p>
    <w:p w14:paraId="64B56EBA" w14:textId="0B88FBD5" w:rsidR="0027144B" w:rsidRPr="002101B3" w:rsidRDefault="0027144B">
      <w:pPr>
        <w:rPr>
          <w:rFonts w:ascii="Times" w:eastAsia="Arial" w:hAnsi="Times" w:cs="Times New Roman"/>
          <w:color w:val="212121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NF-</w:t>
      </w:r>
      <w:r w:rsidRPr="002101B3">
        <w:rPr>
          <w:rFonts w:ascii="Times" w:eastAsia="Arial" w:hAnsi="Times" w:cs="Times New Roman"/>
          <w:color w:val="212121"/>
          <w:sz w:val="20"/>
          <w:szCs w:val="20"/>
          <w:lang w:val="en-US"/>
        </w:rPr>
        <w:t xml:space="preserve"> κB</w:t>
      </w:r>
      <w:r w:rsidR="001A2B79" w:rsidRPr="002101B3">
        <w:rPr>
          <w:rFonts w:ascii="Times" w:eastAsia="Arial" w:hAnsi="Times" w:cs="Times New Roman"/>
          <w:color w:val="212121"/>
          <w:sz w:val="20"/>
          <w:szCs w:val="20"/>
          <w:lang w:val="en-US"/>
        </w:rPr>
        <w:tab/>
      </w:r>
      <w:r w:rsidR="001A2B79" w:rsidRPr="002101B3">
        <w:rPr>
          <w:rFonts w:ascii="Times" w:eastAsia="Arial" w:hAnsi="Times" w:cs="Times New Roman"/>
          <w:color w:val="212121"/>
          <w:sz w:val="20"/>
          <w:szCs w:val="20"/>
          <w:lang w:val="en-US"/>
        </w:rPr>
        <w:tab/>
      </w:r>
      <w:r w:rsidR="001A2B79" w:rsidRPr="002101B3">
        <w:rPr>
          <w:rFonts w:ascii="Times" w:eastAsia="Arial" w:hAnsi="Times" w:cs="Times New Roman"/>
          <w:color w:val="212121"/>
          <w:sz w:val="20"/>
          <w:szCs w:val="20"/>
          <w:lang w:val="en-US"/>
        </w:rPr>
        <w:tab/>
        <w:t>Transcription factor nuclear factor-kappa B</w:t>
      </w:r>
    </w:p>
    <w:p w14:paraId="1C94867B" w14:textId="432E51BE" w:rsidR="00B96A71" w:rsidRPr="002101B3" w:rsidRDefault="00B96A71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NLRP3</w:t>
      </w:r>
      <w:r w:rsidR="0046552E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46552E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46552E" w:rsidRPr="002101B3">
        <w:rPr>
          <w:rFonts w:ascii="Times" w:hAnsi="Times" w:cs="Times New Roman"/>
          <w:sz w:val="20"/>
          <w:szCs w:val="20"/>
          <w:lang w:val="en-US"/>
        </w:rPr>
        <w:tab/>
        <w:t>NOD-like receptor family, pyrin domain containing 3</w:t>
      </w:r>
    </w:p>
    <w:p w14:paraId="44D1BC0A" w14:textId="6265C747" w:rsidR="00040BDF" w:rsidRPr="002101B3" w:rsidRDefault="00040BDF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NOD2</w:t>
      </w:r>
      <w:r w:rsidR="001A2B79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1A2B79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1A2B79" w:rsidRPr="002101B3">
        <w:rPr>
          <w:rFonts w:ascii="Times" w:hAnsi="Times" w:cs="Times New Roman"/>
          <w:sz w:val="20"/>
          <w:szCs w:val="20"/>
          <w:lang w:val="en-US"/>
        </w:rPr>
        <w:tab/>
        <w:t>nucleotide binding oligomerization domain containing 2</w:t>
      </w:r>
    </w:p>
    <w:p w14:paraId="16E63A0C" w14:textId="4FF5D386" w:rsidR="0027144B" w:rsidRPr="002101B3" w:rsidRDefault="003A569D" w:rsidP="008903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p</w:t>
      </w:r>
      <w:r w:rsidR="0027144B" w:rsidRPr="002101B3">
        <w:rPr>
          <w:rFonts w:ascii="Times" w:hAnsi="Times" w:cs="Times New Roman"/>
          <w:sz w:val="20"/>
          <w:szCs w:val="20"/>
          <w:lang w:val="en-US"/>
        </w:rPr>
        <w:t>21</w:t>
      </w:r>
      <w:r w:rsidR="008D6A8E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8D6A8E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8D6A8E" w:rsidRPr="002101B3">
        <w:rPr>
          <w:rFonts w:ascii="Times" w:hAnsi="Times" w:cs="Times New Roman"/>
          <w:sz w:val="20"/>
          <w:szCs w:val="20"/>
          <w:lang w:val="en-US"/>
        </w:rPr>
        <w:tab/>
        <w:t>Cyclin-Dependent Kinase Inhibitor 1A</w:t>
      </w:r>
    </w:p>
    <w:p w14:paraId="7CCFDD49" w14:textId="57FAE9D6" w:rsidR="00D72893" w:rsidRPr="002101B3" w:rsidRDefault="00B34449" w:rsidP="008903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p38</w:t>
      </w:r>
      <w:r w:rsidR="008D6A8E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8D6A8E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8D6A8E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D72893" w:rsidRPr="002101B3">
        <w:rPr>
          <w:rFonts w:ascii="Times" w:hAnsi="Times" w:cs="Times New Roman"/>
          <w:sz w:val="20"/>
          <w:szCs w:val="20"/>
          <w:lang w:val="en-US"/>
        </w:rPr>
        <w:t xml:space="preserve">Mitogen-activated protein kinase 1 </w:t>
      </w:r>
    </w:p>
    <w:p w14:paraId="18F0C14A" w14:textId="1FEDB1EF" w:rsidR="00BF2DF0" w:rsidRPr="002101B3" w:rsidRDefault="003A569D" w:rsidP="008903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p</w:t>
      </w:r>
      <w:r w:rsidR="00BF2DF0" w:rsidRPr="002101B3">
        <w:rPr>
          <w:rFonts w:ascii="Times" w:hAnsi="Times" w:cs="Times New Roman"/>
          <w:sz w:val="20"/>
          <w:szCs w:val="20"/>
          <w:lang w:val="en-US"/>
        </w:rPr>
        <w:t>53</w:t>
      </w:r>
      <w:r w:rsidR="008D6A8E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8D6A8E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8D6A8E" w:rsidRPr="002101B3">
        <w:rPr>
          <w:rFonts w:ascii="Times" w:hAnsi="Times" w:cs="Times New Roman"/>
          <w:sz w:val="20"/>
          <w:szCs w:val="20"/>
          <w:lang w:val="en-US"/>
        </w:rPr>
        <w:tab/>
        <w:t>Tumor Protein 53</w:t>
      </w:r>
    </w:p>
    <w:p w14:paraId="5D5A4567" w14:textId="509ED430" w:rsidR="003A569D" w:rsidRPr="002101B3" w:rsidRDefault="003A569D" w:rsidP="008903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pAKT1</w:t>
      </w:r>
      <w:r w:rsidR="008D035F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8D035F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8D035F" w:rsidRPr="002101B3">
        <w:rPr>
          <w:rFonts w:ascii="Times" w:hAnsi="Times" w:cs="Times New Roman"/>
          <w:sz w:val="20"/>
          <w:szCs w:val="20"/>
          <w:lang w:val="en-US"/>
        </w:rPr>
        <w:tab/>
        <w:t>Phosphorylated AKT1</w:t>
      </w:r>
    </w:p>
    <w:p w14:paraId="63D3FE2B" w14:textId="2D534403" w:rsidR="00C04024" w:rsidRPr="002101B3" w:rsidRDefault="00C04024" w:rsidP="008903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PAR</w:t>
      </w:r>
      <w:r w:rsidR="001A2B79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1A2B79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1A2B79" w:rsidRPr="002101B3">
        <w:rPr>
          <w:rFonts w:ascii="Times" w:hAnsi="Times" w:cs="Times New Roman"/>
          <w:sz w:val="20"/>
          <w:szCs w:val="20"/>
          <w:lang w:val="en-US"/>
        </w:rPr>
        <w:tab/>
        <w:t>Proteinase-activated receptor</w:t>
      </w:r>
    </w:p>
    <w:p w14:paraId="2A88A1E1" w14:textId="4D805C60" w:rsidR="00062325" w:rsidRPr="002101B3" w:rsidRDefault="00062325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PARP</w:t>
      </w:r>
      <w:r w:rsidRPr="002101B3">
        <w:rPr>
          <w:rFonts w:ascii="Times" w:hAnsi="Times" w:cs="Times New Roman"/>
          <w:sz w:val="20"/>
          <w:szCs w:val="20"/>
          <w:lang w:val="en-US"/>
        </w:rPr>
        <w:tab/>
      </w:r>
      <w:r w:rsidRPr="002101B3">
        <w:rPr>
          <w:rFonts w:ascii="Times" w:hAnsi="Times" w:cs="Times New Roman"/>
          <w:sz w:val="20"/>
          <w:szCs w:val="20"/>
          <w:lang w:val="en-US"/>
        </w:rPr>
        <w:tab/>
      </w:r>
      <w:r w:rsidRPr="002101B3">
        <w:rPr>
          <w:rFonts w:ascii="Times" w:hAnsi="Times" w:cs="Times New Roman"/>
          <w:sz w:val="20"/>
          <w:szCs w:val="20"/>
          <w:lang w:val="en-US"/>
        </w:rPr>
        <w:tab/>
        <w:t>Polyadenosine-diphosphate-ribose polymerase</w:t>
      </w:r>
    </w:p>
    <w:p w14:paraId="54391E2B" w14:textId="75C75E1D" w:rsidR="00062325" w:rsidRPr="002101B3" w:rsidRDefault="00062325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PCNA</w:t>
      </w:r>
      <w:r w:rsidRPr="002101B3">
        <w:rPr>
          <w:rFonts w:ascii="Times" w:hAnsi="Times" w:cs="Times New Roman"/>
          <w:sz w:val="20"/>
          <w:szCs w:val="20"/>
          <w:lang w:val="en-US"/>
        </w:rPr>
        <w:tab/>
      </w:r>
      <w:r w:rsidRPr="002101B3">
        <w:rPr>
          <w:rFonts w:ascii="Times" w:hAnsi="Times" w:cs="Times New Roman"/>
          <w:sz w:val="20"/>
          <w:szCs w:val="20"/>
          <w:lang w:val="en-US"/>
        </w:rPr>
        <w:tab/>
      </w:r>
      <w:r w:rsidRPr="002101B3">
        <w:rPr>
          <w:rFonts w:ascii="Times" w:hAnsi="Times" w:cs="Times New Roman"/>
          <w:sz w:val="20"/>
          <w:szCs w:val="20"/>
          <w:lang w:val="en-US"/>
        </w:rPr>
        <w:tab/>
        <w:t>Proliferating cell nuclear antigen</w:t>
      </w:r>
    </w:p>
    <w:p w14:paraId="01F3BB59" w14:textId="48B7F4DA" w:rsidR="00BF2DF0" w:rsidRPr="002101B3" w:rsidRDefault="00BF2DF0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PDCD4</w:t>
      </w:r>
      <w:r w:rsidR="008D035F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8D035F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8D035F" w:rsidRPr="002101B3">
        <w:rPr>
          <w:rFonts w:ascii="Times" w:hAnsi="Times" w:cs="Times New Roman"/>
          <w:sz w:val="20"/>
          <w:szCs w:val="20"/>
          <w:lang w:val="en-US"/>
        </w:rPr>
        <w:tab/>
        <w:t>Programmed Cell Death 4</w:t>
      </w:r>
    </w:p>
    <w:p w14:paraId="31BC2E61" w14:textId="40A01B4A" w:rsidR="005E5694" w:rsidRPr="002101B3" w:rsidRDefault="005E5694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PD-1</w:t>
      </w:r>
      <w:r w:rsidRPr="002101B3">
        <w:rPr>
          <w:rFonts w:ascii="Times" w:hAnsi="Times" w:cs="Times New Roman"/>
          <w:sz w:val="20"/>
          <w:szCs w:val="20"/>
          <w:lang w:val="en-US"/>
        </w:rPr>
        <w:tab/>
      </w:r>
      <w:r w:rsidRPr="002101B3">
        <w:rPr>
          <w:rFonts w:ascii="Times" w:hAnsi="Times" w:cs="Times New Roman"/>
          <w:sz w:val="20"/>
          <w:szCs w:val="20"/>
          <w:lang w:val="en-US"/>
        </w:rPr>
        <w:tab/>
      </w:r>
      <w:r w:rsidRPr="002101B3">
        <w:rPr>
          <w:rFonts w:ascii="Times" w:hAnsi="Times" w:cs="Times New Roman"/>
          <w:sz w:val="20"/>
          <w:szCs w:val="20"/>
          <w:lang w:val="en-US"/>
        </w:rPr>
        <w:tab/>
        <w:t>Programmed cell death 1</w:t>
      </w:r>
    </w:p>
    <w:p w14:paraId="24A121BB" w14:textId="26EB738A" w:rsidR="0027144B" w:rsidRPr="002101B3" w:rsidRDefault="0027144B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PD-L</w:t>
      </w:r>
      <w:r w:rsidR="005E5694" w:rsidRPr="002101B3">
        <w:rPr>
          <w:rFonts w:ascii="Times" w:hAnsi="Times" w:cs="Times New Roman"/>
          <w:sz w:val="20"/>
          <w:szCs w:val="20"/>
          <w:lang w:val="en-US"/>
        </w:rPr>
        <w:t>1</w:t>
      </w:r>
      <w:r w:rsidR="001A2B79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1A2B79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1A2B79" w:rsidRPr="002101B3">
        <w:rPr>
          <w:rFonts w:ascii="Times" w:hAnsi="Times" w:cs="Times New Roman"/>
          <w:sz w:val="20"/>
          <w:szCs w:val="20"/>
          <w:lang w:val="en-US"/>
        </w:rPr>
        <w:tab/>
        <w:t>Programmed cell death 1 ligand</w:t>
      </w:r>
    </w:p>
    <w:p w14:paraId="5C6A8988" w14:textId="4F14C8F2" w:rsidR="00CC2624" w:rsidRPr="002101B3" w:rsidRDefault="00CC2624" w:rsidP="00CC26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pFOXO1</w:t>
      </w:r>
      <w:r w:rsidR="008D035F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8D035F" w:rsidRPr="002101B3">
        <w:rPr>
          <w:rFonts w:ascii="Times" w:hAnsi="Times" w:cs="Times New Roman"/>
          <w:sz w:val="20"/>
          <w:szCs w:val="20"/>
          <w:lang w:val="en-US"/>
        </w:rPr>
        <w:tab/>
        <w:t>Phosphorylated Forkhead Box O1</w:t>
      </w:r>
    </w:p>
    <w:p w14:paraId="21C6A311" w14:textId="15F0D1AC" w:rsidR="00CC2624" w:rsidRPr="002101B3" w:rsidRDefault="00CC2624" w:rsidP="00B344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PLAU</w:t>
      </w:r>
      <w:r w:rsidR="001C01D4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1C01D4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1C01D4" w:rsidRPr="002101B3">
        <w:rPr>
          <w:rFonts w:ascii="Times" w:hAnsi="Times" w:cs="Times New Roman"/>
          <w:sz w:val="20"/>
          <w:szCs w:val="20"/>
          <w:lang w:val="en-US"/>
        </w:rPr>
        <w:tab/>
        <w:t>Plasminogen activator urokinase</w:t>
      </w:r>
    </w:p>
    <w:p w14:paraId="5BCACD00" w14:textId="21809C70" w:rsidR="00C04024" w:rsidRPr="002101B3" w:rsidRDefault="00C04024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PTGS2</w:t>
      </w:r>
      <w:r w:rsidR="001C01D4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1C01D4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1C01D4" w:rsidRPr="002101B3">
        <w:rPr>
          <w:rFonts w:ascii="Times" w:hAnsi="Times" w:cs="Times New Roman"/>
          <w:sz w:val="20"/>
          <w:szCs w:val="20"/>
          <w:lang w:val="en-US"/>
        </w:rPr>
        <w:tab/>
        <w:t>Prostaglandin-endoperoxide synthase 2</w:t>
      </w:r>
    </w:p>
    <w:p w14:paraId="52F7B85D" w14:textId="207FB0D4" w:rsidR="00801DCF" w:rsidRPr="002101B3" w:rsidRDefault="00801DCF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RAD51</w:t>
      </w:r>
      <w:r w:rsidR="00D72893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D72893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D72893" w:rsidRPr="002101B3">
        <w:rPr>
          <w:rFonts w:ascii="Times" w:hAnsi="Times" w:cs="Times New Roman"/>
          <w:sz w:val="20"/>
          <w:szCs w:val="20"/>
          <w:lang w:val="en-US"/>
        </w:rPr>
        <w:tab/>
        <w:t>RAD51 recombinase</w:t>
      </w:r>
    </w:p>
    <w:p w14:paraId="41A011B1" w14:textId="5FBF4AAE" w:rsidR="00040BDF" w:rsidRPr="002101B3" w:rsidRDefault="00040BDF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RIP2</w:t>
      </w:r>
      <w:r w:rsidR="001971B0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1971B0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1971B0" w:rsidRPr="002101B3">
        <w:rPr>
          <w:rFonts w:ascii="Times" w:hAnsi="Times" w:cs="Times New Roman"/>
          <w:sz w:val="20"/>
          <w:szCs w:val="20"/>
          <w:lang w:val="en-US"/>
        </w:rPr>
        <w:tab/>
        <w:t>Receptor-interacting protein kinase 2</w:t>
      </w:r>
    </w:p>
    <w:p w14:paraId="0810D16A" w14:textId="30999D88" w:rsidR="00BF2DF0" w:rsidRPr="002101B3" w:rsidRDefault="00BF2DF0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eastAsia="Arial" w:hAnsi="Times" w:cs="Times New Roman"/>
          <w:color w:val="212121"/>
          <w:sz w:val="20"/>
          <w:szCs w:val="20"/>
          <w:lang w:val="en-US"/>
        </w:rPr>
        <w:t>SDF1</w:t>
      </w:r>
      <w:r w:rsidR="00B73E8B" w:rsidRPr="002101B3">
        <w:rPr>
          <w:rFonts w:ascii="Times" w:eastAsia="Arial" w:hAnsi="Times" w:cs="Times New Roman"/>
          <w:color w:val="212121"/>
          <w:sz w:val="20"/>
          <w:szCs w:val="20"/>
          <w:lang w:val="en-US"/>
        </w:rPr>
        <w:tab/>
      </w:r>
      <w:r w:rsidR="00B73E8B" w:rsidRPr="002101B3">
        <w:rPr>
          <w:rFonts w:ascii="Times" w:eastAsia="Arial" w:hAnsi="Times" w:cs="Times New Roman"/>
          <w:color w:val="212121"/>
          <w:sz w:val="20"/>
          <w:szCs w:val="20"/>
          <w:lang w:val="en-US"/>
        </w:rPr>
        <w:tab/>
      </w:r>
      <w:r w:rsidR="00B73E8B" w:rsidRPr="002101B3">
        <w:rPr>
          <w:rFonts w:ascii="Times" w:eastAsia="Arial" w:hAnsi="Times" w:cs="Times New Roman"/>
          <w:color w:val="212121"/>
          <w:sz w:val="20"/>
          <w:szCs w:val="20"/>
          <w:lang w:val="en-US"/>
        </w:rPr>
        <w:tab/>
        <w:t>Stromal Cell-Derived Factor 1</w:t>
      </w:r>
    </w:p>
    <w:p w14:paraId="0351E296" w14:textId="36808DAC" w:rsidR="00C04024" w:rsidRPr="002101B3" w:rsidRDefault="00C04024">
      <w:pPr>
        <w:rPr>
          <w:rFonts w:ascii="Times" w:hAnsi="Times" w:cs="Times New Roman"/>
          <w:sz w:val="20"/>
          <w:szCs w:val="20"/>
        </w:rPr>
      </w:pPr>
      <w:r w:rsidRPr="002101B3">
        <w:rPr>
          <w:rFonts w:ascii="Times" w:hAnsi="Times" w:cs="Times New Roman"/>
          <w:sz w:val="20"/>
          <w:szCs w:val="20"/>
        </w:rPr>
        <w:t>SEMA7A</w:t>
      </w:r>
      <w:r w:rsidR="001C01D4" w:rsidRPr="002101B3">
        <w:rPr>
          <w:rFonts w:ascii="Times" w:hAnsi="Times" w:cs="Times New Roman"/>
          <w:sz w:val="20"/>
          <w:szCs w:val="20"/>
        </w:rPr>
        <w:tab/>
      </w:r>
      <w:r w:rsidR="001C01D4" w:rsidRPr="002101B3">
        <w:rPr>
          <w:rFonts w:ascii="Times" w:hAnsi="Times" w:cs="Times New Roman"/>
          <w:sz w:val="20"/>
          <w:szCs w:val="20"/>
        </w:rPr>
        <w:tab/>
        <w:t>Semaphorin 7A</w:t>
      </w:r>
    </w:p>
    <w:p w14:paraId="5F4FD64B" w14:textId="3E18E3C2" w:rsidR="00C04024" w:rsidRPr="002101B3" w:rsidRDefault="00C04024">
      <w:pPr>
        <w:rPr>
          <w:rFonts w:ascii="Times" w:hAnsi="Times" w:cs="Times New Roman"/>
          <w:sz w:val="20"/>
          <w:szCs w:val="20"/>
        </w:rPr>
      </w:pPr>
      <w:r w:rsidRPr="002101B3">
        <w:rPr>
          <w:rFonts w:ascii="Times" w:hAnsi="Times" w:cs="Times New Roman"/>
          <w:sz w:val="20"/>
          <w:szCs w:val="20"/>
        </w:rPr>
        <w:t>SGK1</w:t>
      </w:r>
      <w:r w:rsidR="00B73E8B" w:rsidRPr="002101B3">
        <w:rPr>
          <w:rFonts w:ascii="Times" w:hAnsi="Times" w:cs="Times New Roman"/>
          <w:sz w:val="20"/>
          <w:szCs w:val="20"/>
        </w:rPr>
        <w:tab/>
      </w:r>
      <w:r w:rsidR="00B73E8B" w:rsidRPr="002101B3">
        <w:rPr>
          <w:rFonts w:ascii="Times" w:hAnsi="Times" w:cs="Times New Roman"/>
          <w:sz w:val="20"/>
          <w:szCs w:val="20"/>
        </w:rPr>
        <w:tab/>
      </w:r>
      <w:r w:rsidR="00B73E8B" w:rsidRPr="002101B3">
        <w:rPr>
          <w:rFonts w:ascii="Times" w:hAnsi="Times" w:cs="Times New Roman"/>
          <w:sz w:val="20"/>
          <w:szCs w:val="20"/>
        </w:rPr>
        <w:tab/>
        <w:t>Serum/Glucocorticoid Regulated Kinase 1</w:t>
      </w:r>
    </w:p>
    <w:p w14:paraId="27B8F1C5" w14:textId="2FCF8F44" w:rsidR="00062325" w:rsidRPr="002101B3" w:rsidRDefault="00062325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SIGLEC-15</w:t>
      </w:r>
      <w:r w:rsidRPr="002101B3">
        <w:rPr>
          <w:rFonts w:ascii="Times" w:hAnsi="Times" w:cs="Times New Roman"/>
          <w:sz w:val="20"/>
          <w:szCs w:val="20"/>
          <w:lang w:val="en-US"/>
        </w:rPr>
        <w:tab/>
      </w:r>
      <w:r w:rsidRPr="002101B3">
        <w:rPr>
          <w:rFonts w:ascii="Times" w:hAnsi="Times" w:cs="Times New Roman"/>
          <w:sz w:val="20"/>
          <w:szCs w:val="20"/>
          <w:lang w:val="en-US"/>
        </w:rPr>
        <w:tab/>
        <w:t>Sialic acid-binding immunoglobulin-like lectin 15</w:t>
      </w:r>
    </w:p>
    <w:p w14:paraId="723A1D09" w14:textId="012FF439" w:rsidR="0027144B" w:rsidRPr="002101B3" w:rsidRDefault="0027144B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lastRenderedPageBreak/>
        <w:t>SLUG</w:t>
      </w:r>
      <w:r w:rsidR="00005FF4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005FF4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005FF4" w:rsidRPr="002101B3">
        <w:rPr>
          <w:rFonts w:ascii="Times" w:hAnsi="Times" w:cs="Times New Roman"/>
          <w:sz w:val="20"/>
          <w:szCs w:val="20"/>
          <w:lang w:val="en-US"/>
        </w:rPr>
        <w:tab/>
        <w:t>Snail family transcriptional repressor 2</w:t>
      </w:r>
    </w:p>
    <w:p w14:paraId="1C7207E9" w14:textId="6992D25C" w:rsidR="00BF2DF0" w:rsidRPr="002101B3" w:rsidRDefault="00BF2DF0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SMYD3</w:t>
      </w:r>
      <w:r w:rsidR="00B73E8B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B73E8B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CB16B2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B73E8B" w:rsidRPr="002101B3">
        <w:rPr>
          <w:rFonts w:ascii="Times" w:hAnsi="Times" w:cs="Times New Roman"/>
          <w:sz w:val="20"/>
          <w:szCs w:val="20"/>
          <w:lang w:val="en-US"/>
        </w:rPr>
        <w:t>SET and MYND domain-containing protein 3</w:t>
      </w:r>
    </w:p>
    <w:p w14:paraId="668ED95D" w14:textId="592912C0" w:rsidR="0027144B" w:rsidRPr="002101B3" w:rsidRDefault="0027144B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SNAI1</w:t>
      </w:r>
      <w:r w:rsidR="00005FF4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005FF4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005FF4" w:rsidRPr="002101B3">
        <w:rPr>
          <w:rFonts w:ascii="Times" w:hAnsi="Times" w:cs="Times New Roman"/>
          <w:sz w:val="20"/>
          <w:szCs w:val="20"/>
          <w:lang w:val="en-US"/>
        </w:rPr>
        <w:tab/>
        <w:t>Snail family transcriptional repressor 1</w:t>
      </w:r>
    </w:p>
    <w:p w14:paraId="470D333A" w14:textId="1591A433" w:rsidR="00C7336C" w:rsidRPr="002101B3" w:rsidRDefault="00C7336C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S</w:t>
      </w:r>
      <w:r w:rsidR="00040BDF" w:rsidRPr="002101B3">
        <w:rPr>
          <w:rFonts w:ascii="Times" w:hAnsi="Times" w:cs="Times New Roman"/>
          <w:sz w:val="20"/>
          <w:szCs w:val="20"/>
          <w:lang w:val="en-US"/>
        </w:rPr>
        <w:t>NAIL</w:t>
      </w:r>
      <w:r w:rsidR="005500D0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5500D0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5500D0" w:rsidRPr="002101B3">
        <w:rPr>
          <w:rFonts w:ascii="Times" w:hAnsi="Times" w:cs="Times New Roman"/>
          <w:sz w:val="20"/>
          <w:szCs w:val="20"/>
          <w:lang w:val="en-US"/>
        </w:rPr>
        <w:tab/>
        <w:t>Snail family transcriptional repressor 1</w:t>
      </w:r>
    </w:p>
    <w:p w14:paraId="04E5A7D2" w14:textId="2B9B2D1B" w:rsidR="003A569D" w:rsidRPr="002101B3" w:rsidRDefault="003A569D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SOCS</w:t>
      </w:r>
      <w:r w:rsidR="008E5F6F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8E5F6F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8E5F6F" w:rsidRPr="002101B3">
        <w:rPr>
          <w:rFonts w:ascii="Times" w:hAnsi="Times" w:cs="Times New Roman"/>
          <w:sz w:val="20"/>
          <w:szCs w:val="20"/>
          <w:lang w:val="en-US"/>
        </w:rPr>
        <w:tab/>
        <w:t>Suppressor of Cytokine Signaling</w:t>
      </w:r>
    </w:p>
    <w:p w14:paraId="3D1BAFD1" w14:textId="72F53DB7" w:rsidR="003E105F" w:rsidRPr="002101B3" w:rsidRDefault="003E105F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SOX4</w:t>
      </w:r>
      <w:r w:rsidR="00B73E8B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B73E8B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B73E8B" w:rsidRPr="002101B3">
        <w:rPr>
          <w:rFonts w:ascii="Times" w:hAnsi="Times" w:cs="Times New Roman"/>
          <w:sz w:val="20"/>
          <w:szCs w:val="20"/>
          <w:lang w:val="en-US"/>
        </w:rPr>
        <w:tab/>
        <w:t>SRY-Box Transcription Factor 4</w:t>
      </w:r>
    </w:p>
    <w:p w14:paraId="7126A42B" w14:textId="5365CC57" w:rsidR="00BF2DF0" w:rsidRPr="002101B3" w:rsidRDefault="00BF2DF0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STAT</w:t>
      </w:r>
      <w:r w:rsidR="00B73E8B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B73E8B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B73E8B" w:rsidRPr="002101B3">
        <w:rPr>
          <w:rFonts w:ascii="Times" w:hAnsi="Times" w:cs="Times New Roman"/>
          <w:sz w:val="20"/>
          <w:szCs w:val="20"/>
          <w:lang w:val="en-US"/>
        </w:rPr>
        <w:tab/>
        <w:t>Signal transducers and activators of transcription</w:t>
      </w:r>
    </w:p>
    <w:p w14:paraId="27EFFB9D" w14:textId="46421891" w:rsidR="005E5694" w:rsidRPr="002101B3" w:rsidRDefault="005E5694">
      <w:pPr>
        <w:rPr>
          <w:rFonts w:ascii="Times" w:hAnsi="Times" w:cs="Times New Roman"/>
          <w:color w:val="000000"/>
          <w:sz w:val="20"/>
          <w:szCs w:val="20"/>
          <w:lang w:val="en-US"/>
        </w:rPr>
      </w:pPr>
      <w:r w:rsidRPr="002101B3">
        <w:rPr>
          <w:rFonts w:ascii="Times" w:hAnsi="Times" w:cs="Times New Roman"/>
          <w:color w:val="000000"/>
          <w:sz w:val="20"/>
          <w:szCs w:val="20"/>
          <w:lang w:val="en-US"/>
        </w:rPr>
        <w:t>TDO2</w:t>
      </w:r>
      <w:r w:rsidRPr="002101B3">
        <w:rPr>
          <w:rFonts w:ascii="Times" w:hAnsi="Times" w:cs="Times New Roman"/>
          <w:color w:val="000000"/>
          <w:sz w:val="20"/>
          <w:szCs w:val="20"/>
          <w:lang w:val="en-US"/>
        </w:rPr>
        <w:tab/>
      </w:r>
      <w:r w:rsidRPr="002101B3">
        <w:rPr>
          <w:rFonts w:ascii="Times" w:hAnsi="Times" w:cs="Times New Roman"/>
          <w:color w:val="000000"/>
          <w:sz w:val="20"/>
          <w:szCs w:val="20"/>
          <w:lang w:val="en-US"/>
        </w:rPr>
        <w:tab/>
      </w:r>
      <w:r w:rsidRPr="002101B3">
        <w:rPr>
          <w:rFonts w:ascii="Times" w:hAnsi="Times" w:cs="Times New Roman"/>
          <w:color w:val="000000"/>
          <w:sz w:val="20"/>
          <w:szCs w:val="20"/>
          <w:lang w:val="en-US"/>
        </w:rPr>
        <w:tab/>
        <w:t>Tryptophan 2,3-dioxygenase</w:t>
      </w:r>
    </w:p>
    <w:p w14:paraId="5E471B1B" w14:textId="4380314C" w:rsidR="00040BDF" w:rsidRPr="002101B3" w:rsidRDefault="00040BDF">
      <w:pPr>
        <w:rPr>
          <w:rFonts w:ascii="Times" w:hAnsi="Times" w:cs="Times New Roman"/>
          <w:color w:val="000000"/>
          <w:sz w:val="20"/>
          <w:szCs w:val="20"/>
          <w:lang w:val="en-US"/>
        </w:rPr>
      </w:pPr>
      <w:r w:rsidRPr="002101B3">
        <w:rPr>
          <w:rFonts w:ascii="Times" w:hAnsi="Times" w:cs="Times New Roman"/>
          <w:color w:val="000000"/>
          <w:sz w:val="20"/>
          <w:szCs w:val="20"/>
          <w:lang w:val="en-US"/>
        </w:rPr>
        <w:t>TGF</w:t>
      </w:r>
      <w:r w:rsidR="001A2B79" w:rsidRPr="002101B3">
        <w:rPr>
          <w:rFonts w:ascii="Times" w:hAnsi="Times" w:cs="Times New Roman"/>
          <w:color w:val="000000"/>
          <w:sz w:val="20"/>
          <w:szCs w:val="20"/>
          <w:lang w:val="en-US"/>
        </w:rPr>
        <w:tab/>
      </w:r>
      <w:r w:rsidR="001A2B79" w:rsidRPr="002101B3">
        <w:rPr>
          <w:rFonts w:ascii="Times" w:hAnsi="Times" w:cs="Times New Roman"/>
          <w:color w:val="000000"/>
          <w:sz w:val="20"/>
          <w:szCs w:val="20"/>
          <w:lang w:val="en-US"/>
        </w:rPr>
        <w:tab/>
      </w:r>
      <w:r w:rsidR="001A2B79" w:rsidRPr="002101B3">
        <w:rPr>
          <w:rFonts w:ascii="Times" w:hAnsi="Times" w:cs="Times New Roman"/>
          <w:color w:val="000000"/>
          <w:sz w:val="20"/>
          <w:szCs w:val="20"/>
          <w:lang w:val="en-US"/>
        </w:rPr>
        <w:tab/>
        <w:t>Transforming growth factor</w:t>
      </w:r>
    </w:p>
    <w:p w14:paraId="7214F6C3" w14:textId="7037D413" w:rsidR="00BF2DF0" w:rsidRPr="002101B3" w:rsidRDefault="00BF2DF0">
      <w:pPr>
        <w:rPr>
          <w:rFonts w:ascii="Times" w:hAnsi="Times" w:cs="Times New Roman"/>
          <w:color w:val="000000"/>
          <w:sz w:val="20"/>
          <w:szCs w:val="20"/>
          <w:lang w:val="en-US"/>
        </w:rPr>
      </w:pPr>
      <w:r w:rsidRPr="002101B3">
        <w:rPr>
          <w:rFonts w:ascii="Times" w:hAnsi="Times" w:cs="Times New Roman"/>
          <w:color w:val="000000"/>
          <w:sz w:val="20"/>
          <w:szCs w:val="20"/>
          <w:lang w:val="en-US"/>
        </w:rPr>
        <w:t>TLR</w:t>
      </w:r>
      <w:r w:rsidR="00005FF4" w:rsidRPr="002101B3">
        <w:rPr>
          <w:rFonts w:ascii="Times" w:hAnsi="Times" w:cs="Times New Roman"/>
          <w:color w:val="000000"/>
          <w:sz w:val="20"/>
          <w:szCs w:val="20"/>
          <w:lang w:val="en-US"/>
        </w:rPr>
        <w:tab/>
      </w:r>
      <w:r w:rsidR="00005FF4" w:rsidRPr="002101B3">
        <w:rPr>
          <w:rFonts w:ascii="Times" w:hAnsi="Times" w:cs="Times New Roman"/>
          <w:color w:val="000000"/>
          <w:sz w:val="20"/>
          <w:szCs w:val="20"/>
          <w:lang w:val="en-US"/>
        </w:rPr>
        <w:tab/>
      </w:r>
      <w:r w:rsidR="00005FF4" w:rsidRPr="002101B3">
        <w:rPr>
          <w:rFonts w:ascii="Times" w:hAnsi="Times" w:cs="Times New Roman"/>
          <w:color w:val="000000"/>
          <w:sz w:val="20"/>
          <w:szCs w:val="20"/>
          <w:lang w:val="en-US"/>
        </w:rPr>
        <w:tab/>
        <w:t>Toll like receptor</w:t>
      </w:r>
    </w:p>
    <w:p w14:paraId="5324E3B6" w14:textId="4BBA804F" w:rsidR="00801DCF" w:rsidRPr="002101B3" w:rsidRDefault="00801DCF">
      <w:pPr>
        <w:rPr>
          <w:rFonts w:ascii="Times" w:hAnsi="Times" w:cs="Times New Roman"/>
          <w:color w:val="000000"/>
          <w:sz w:val="20"/>
          <w:szCs w:val="20"/>
          <w:lang w:val="en-US"/>
        </w:rPr>
      </w:pPr>
      <w:r w:rsidRPr="002101B3">
        <w:rPr>
          <w:rFonts w:ascii="Times" w:hAnsi="Times" w:cs="Times New Roman"/>
          <w:color w:val="000000"/>
          <w:sz w:val="20"/>
          <w:szCs w:val="20"/>
          <w:lang w:val="en-US"/>
        </w:rPr>
        <w:t>TNF</w:t>
      </w:r>
      <w:r w:rsidR="001C01D4" w:rsidRPr="002101B3">
        <w:rPr>
          <w:rFonts w:ascii="Times" w:hAnsi="Times" w:cs="Times New Roman"/>
          <w:color w:val="000000"/>
          <w:sz w:val="20"/>
          <w:szCs w:val="20"/>
          <w:lang w:val="en-US"/>
        </w:rPr>
        <w:tab/>
      </w:r>
      <w:r w:rsidR="001C01D4" w:rsidRPr="002101B3">
        <w:rPr>
          <w:rFonts w:ascii="Times" w:hAnsi="Times" w:cs="Times New Roman"/>
          <w:color w:val="000000"/>
          <w:sz w:val="20"/>
          <w:szCs w:val="20"/>
          <w:lang w:val="en-US"/>
        </w:rPr>
        <w:tab/>
      </w:r>
      <w:r w:rsidR="001C01D4" w:rsidRPr="002101B3">
        <w:rPr>
          <w:rFonts w:ascii="Times" w:hAnsi="Times" w:cs="Times New Roman"/>
          <w:color w:val="000000"/>
          <w:sz w:val="20"/>
          <w:szCs w:val="20"/>
          <w:lang w:val="en-US"/>
        </w:rPr>
        <w:tab/>
        <w:t>Tumor necrosis factor</w:t>
      </w:r>
    </w:p>
    <w:p w14:paraId="4A62977D" w14:textId="409D11FA" w:rsidR="00040BDF" w:rsidRPr="002101B3" w:rsidRDefault="00040BDF">
      <w:pPr>
        <w:rPr>
          <w:rFonts w:ascii="Times" w:hAnsi="Times" w:cs="Times New Roman"/>
          <w:color w:val="000000"/>
          <w:sz w:val="20"/>
          <w:szCs w:val="20"/>
          <w:lang w:val="en-US"/>
        </w:rPr>
      </w:pPr>
      <w:r w:rsidRPr="002101B3">
        <w:rPr>
          <w:rFonts w:ascii="Times" w:hAnsi="Times" w:cs="Times New Roman"/>
          <w:color w:val="000000"/>
          <w:sz w:val="20"/>
          <w:szCs w:val="20"/>
          <w:lang w:val="en-US"/>
        </w:rPr>
        <w:t>TNFAIP</w:t>
      </w:r>
      <w:r w:rsidR="00B73E8B" w:rsidRPr="002101B3">
        <w:rPr>
          <w:rFonts w:ascii="Times" w:hAnsi="Times" w:cs="Times New Roman"/>
          <w:color w:val="000000"/>
          <w:sz w:val="20"/>
          <w:szCs w:val="20"/>
          <w:lang w:val="en-US"/>
        </w:rPr>
        <w:tab/>
      </w:r>
      <w:r w:rsidR="00B73E8B" w:rsidRPr="002101B3">
        <w:rPr>
          <w:rFonts w:ascii="Times" w:hAnsi="Times" w:cs="Times New Roman"/>
          <w:color w:val="000000"/>
          <w:sz w:val="20"/>
          <w:szCs w:val="20"/>
          <w:lang w:val="en-US"/>
        </w:rPr>
        <w:tab/>
      </w:r>
      <w:r w:rsidR="00CB16B2" w:rsidRPr="002101B3">
        <w:rPr>
          <w:rFonts w:ascii="Times" w:hAnsi="Times" w:cs="Times New Roman"/>
          <w:color w:val="000000"/>
          <w:sz w:val="20"/>
          <w:szCs w:val="20"/>
          <w:lang w:val="en-US"/>
        </w:rPr>
        <w:tab/>
      </w:r>
      <w:r w:rsidR="00B73E8B" w:rsidRPr="002101B3">
        <w:rPr>
          <w:rFonts w:ascii="Times" w:hAnsi="Times" w:cs="Times New Roman"/>
          <w:color w:val="000000"/>
          <w:sz w:val="20"/>
          <w:szCs w:val="20"/>
          <w:lang w:val="en-US"/>
        </w:rPr>
        <w:t>Tumor Necrosis Factor Alpha-Induced Proteins</w:t>
      </w:r>
    </w:p>
    <w:p w14:paraId="4B61535C" w14:textId="55635067" w:rsidR="00040BDF" w:rsidRPr="002101B3" w:rsidRDefault="00040BDF">
      <w:pPr>
        <w:rPr>
          <w:rFonts w:ascii="Times" w:hAnsi="Times" w:cs="Times New Roman"/>
          <w:color w:val="000000"/>
          <w:sz w:val="20"/>
          <w:szCs w:val="20"/>
          <w:lang w:val="en-US"/>
        </w:rPr>
      </w:pPr>
      <w:r w:rsidRPr="002101B3">
        <w:rPr>
          <w:rFonts w:ascii="Times" w:hAnsi="Times" w:cs="Times New Roman"/>
          <w:color w:val="000000"/>
          <w:sz w:val="20"/>
          <w:szCs w:val="20"/>
          <w:lang w:val="en-US"/>
        </w:rPr>
        <w:t>TRAF5</w:t>
      </w:r>
      <w:r w:rsidR="00B73E8B" w:rsidRPr="002101B3">
        <w:rPr>
          <w:rFonts w:ascii="Times" w:hAnsi="Times" w:cs="Times New Roman"/>
          <w:color w:val="000000"/>
          <w:sz w:val="20"/>
          <w:szCs w:val="20"/>
          <w:lang w:val="en-US"/>
        </w:rPr>
        <w:tab/>
      </w:r>
      <w:r w:rsidR="00B73E8B" w:rsidRPr="002101B3">
        <w:rPr>
          <w:rFonts w:ascii="Times" w:hAnsi="Times" w:cs="Times New Roman"/>
          <w:color w:val="000000"/>
          <w:sz w:val="20"/>
          <w:szCs w:val="20"/>
          <w:lang w:val="en-US"/>
        </w:rPr>
        <w:tab/>
      </w:r>
      <w:r w:rsidR="00B73E8B" w:rsidRPr="002101B3">
        <w:rPr>
          <w:rFonts w:ascii="Times" w:hAnsi="Times" w:cs="Times New Roman"/>
          <w:color w:val="000000"/>
          <w:sz w:val="20"/>
          <w:szCs w:val="20"/>
          <w:lang w:val="en-US"/>
        </w:rPr>
        <w:tab/>
        <w:t>TNF receptor-associated factor 5</w:t>
      </w:r>
    </w:p>
    <w:p w14:paraId="4F53880A" w14:textId="12BCCCD4" w:rsidR="00040BDF" w:rsidRPr="002101B3" w:rsidRDefault="00040BDF">
      <w:pPr>
        <w:rPr>
          <w:rFonts w:ascii="Times" w:hAnsi="Times" w:cs="Times New Roman"/>
          <w:color w:val="000000"/>
          <w:sz w:val="20"/>
          <w:szCs w:val="20"/>
          <w:lang w:val="en-US"/>
        </w:rPr>
      </w:pPr>
      <w:r w:rsidRPr="002101B3">
        <w:rPr>
          <w:rFonts w:ascii="Times" w:hAnsi="Times" w:cs="Times New Roman"/>
          <w:color w:val="000000"/>
          <w:sz w:val="20"/>
          <w:szCs w:val="20"/>
          <w:lang w:val="en-US"/>
        </w:rPr>
        <w:t>TRAIL</w:t>
      </w:r>
      <w:r w:rsidR="008E5F6F" w:rsidRPr="002101B3">
        <w:rPr>
          <w:rFonts w:ascii="Times" w:hAnsi="Times" w:cs="Times New Roman"/>
          <w:color w:val="000000"/>
          <w:sz w:val="20"/>
          <w:szCs w:val="20"/>
          <w:lang w:val="en-US"/>
        </w:rPr>
        <w:tab/>
      </w:r>
      <w:r w:rsidR="008E5F6F" w:rsidRPr="002101B3">
        <w:rPr>
          <w:rFonts w:ascii="Times" w:hAnsi="Times" w:cs="Times New Roman"/>
          <w:color w:val="000000"/>
          <w:sz w:val="20"/>
          <w:szCs w:val="20"/>
          <w:lang w:val="en-US"/>
        </w:rPr>
        <w:tab/>
      </w:r>
      <w:r w:rsidR="008E5F6F" w:rsidRPr="002101B3">
        <w:rPr>
          <w:rFonts w:ascii="Times" w:hAnsi="Times" w:cs="Times New Roman"/>
          <w:color w:val="000000"/>
          <w:sz w:val="20"/>
          <w:szCs w:val="20"/>
          <w:lang w:val="en-US"/>
        </w:rPr>
        <w:tab/>
        <w:t>TNF-Related Apoptosis-Inducing Ligand</w:t>
      </w:r>
    </w:p>
    <w:p w14:paraId="74E1FE1B" w14:textId="2F620343" w:rsidR="0027144B" w:rsidRPr="002101B3" w:rsidRDefault="0027144B">
      <w:pPr>
        <w:rPr>
          <w:rFonts w:ascii="Times" w:hAnsi="Times" w:cs="Times New Roman"/>
          <w:color w:val="000000"/>
          <w:sz w:val="20"/>
          <w:szCs w:val="20"/>
          <w:lang w:val="en-US"/>
        </w:rPr>
      </w:pPr>
      <w:r w:rsidRPr="002101B3">
        <w:rPr>
          <w:rFonts w:ascii="Times" w:hAnsi="Times" w:cs="Times New Roman"/>
          <w:color w:val="000000"/>
          <w:sz w:val="20"/>
          <w:szCs w:val="20"/>
          <w:lang w:val="en-US"/>
        </w:rPr>
        <w:t>Twist</w:t>
      </w:r>
      <w:r w:rsidR="001C01D4" w:rsidRPr="002101B3">
        <w:rPr>
          <w:rFonts w:ascii="Times" w:hAnsi="Times" w:cs="Times New Roman"/>
          <w:color w:val="000000"/>
          <w:sz w:val="20"/>
          <w:szCs w:val="20"/>
          <w:lang w:val="en-US"/>
        </w:rPr>
        <w:tab/>
      </w:r>
      <w:r w:rsidR="001C01D4" w:rsidRPr="002101B3">
        <w:rPr>
          <w:rFonts w:ascii="Times" w:hAnsi="Times" w:cs="Times New Roman"/>
          <w:color w:val="000000"/>
          <w:sz w:val="20"/>
          <w:szCs w:val="20"/>
          <w:lang w:val="en-US"/>
        </w:rPr>
        <w:tab/>
      </w:r>
      <w:r w:rsidR="001C01D4" w:rsidRPr="002101B3">
        <w:rPr>
          <w:rFonts w:ascii="Times" w:hAnsi="Times" w:cs="Times New Roman"/>
          <w:color w:val="000000"/>
          <w:sz w:val="20"/>
          <w:szCs w:val="20"/>
          <w:lang w:val="en-US"/>
        </w:rPr>
        <w:tab/>
        <w:t>Twist family bHLH transcription facto</w:t>
      </w:r>
      <w:r w:rsidR="00397495" w:rsidRPr="002101B3">
        <w:rPr>
          <w:rFonts w:ascii="Times" w:hAnsi="Times" w:cs="Times New Roman"/>
          <w:color w:val="000000"/>
          <w:sz w:val="20"/>
          <w:szCs w:val="20"/>
          <w:lang w:val="en-US"/>
        </w:rPr>
        <w:t>r</w:t>
      </w:r>
      <w:r w:rsidR="00D72893" w:rsidRPr="002101B3">
        <w:rPr>
          <w:rFonts w:ascii="Times" w:hAnsi="Times" w:cs="Times New Roman"/>
          <w:color w:val="000000"/>
          <w:sz w:val="20"/>
          <w:szCs w:val="20"/>
          <w:lang w:val="en-US"/>
        </w:rPr>
        <w:t xml:space="preserve"> 1</w:t>
      </w:r>
    </w:p>
    <w:p w14:paraId="32A05025" w14:textId="3CB02E25" w:rsidR="00062325" w:rsidRPr="002101B3" w:rsidRDefault="00062325">
      <w:pPr>
        <w:rPr>
          <w:rFonts w:ascii="Times" w:hAnsi="Times" w:cs="Times New Roman"/>
          <w:color w:val="000000"/>
          <w:sz w:val="20"/>
          <w:szCs w:val="20"/>
          <w:lang w:val="en-US"/>
        </w:rPr>
      </w:pPr>
      <w:r w:rsidRPr="002101B3">
        <w:rPr>
          <w:rFonts w:ascii="Times" w:hAnsi="Times" w:cs="Times New Roman"/>
          <w:color w:val="000000"/>
          <w:sz w:val="20"/>
          <w:szCs w:val="20"/>
          <w:lang w:val="en-US"/>
        </w:rPr>
        <w:t>uPA</w:t>
      </w:r>
      <w:r w:rsidRPr="002101B3">
        <w:rPr>
          <w:rFonts w:ascii="Times" w:hAnsi="Times" w:cs="Times New Roman"/>
          <w:color w:val="000000"/>
          <w:sz w:val="20"/>
          <w:szCs w:val="20"/>
          <w:lang w:val="en-US"/>
        </w:rPr>
        <w:tab/>
      </w:r>
      <w:r w:rsidRPr="002101B3">
        <w:rPr>
          <w:rFonts w:ascii="Times" w:hAnsi="Times" w:cs="Times New Roman"/>
          <w:color w:val="000000"/>
          <w:sz w:val="20"/>
          <w:szCs w:val="20"/>
          <w:lang w:val="en-US"/>
        </w:rPr>
        <w:tab/>
      </w:r>
      <w:r w:rsidRPr="002101B3">
        <w:rPr>
          <w:rFonts w:ascii="Times" w:hAnsi="Times" w:cs="Times New Roman"/>
          <w:color w:val="000000"/>
          <w:sz w:val="20"/>
          <w:szCs w:val="20"/>
          <w:lang w:val="en-US"/>
        </w:rPr>
        <w:tab/>
        <w:t>Urokinase plasminogen activator</w:t>
      </w:r>
    </w:p>
    <w:p w14:paraId="34D518ED" w14:textId="3D928F40" w:rsidR="00062325" w:rsidRPr="002101B3" w:rsidRDefault="00062325">
      <w:pPr>
        <w:rPr>
          <w:rFonts w:ascii="Times" w:hAnsi="Times" w:cs="Times New Roman"/>
          <w:color w:val="000000"/>
          <w:sz w:val="20"/>
          <w:szCs w:val="20"/>
          <w:lang w:val="en-US"/>
        </w:rPr>
      </w:pPr>
      <w:r w:rsidRPr="002101B3">
        <w:rPr>
          <w:rFonts w:ascii="Times" w:hAnsi="Times" w:cs="Times New Roman"/>
          <w:color w:val="000000"/>
          <w:sz w:val="20"/>
          <w:szCs w:val="20"/>
          <w:lang w:val="en-US"/>
        </w:rPr>
        <w:t>uPAR</w:t>
      </w:r>
      <w:r w:rsidRPr="002101B3">
        <w:rPr>
          <w:rFonts w:ascii="Times" w:hAnsi="Times" w:cs="Times New Roman"/>
          <w:color w:val="000000"/>
          <w:sz w:val="20"/>
          <w:szCs w:val="20"/>
          <w:lang w:val="en-US"/>
        </w:rPr>
        <w:tab/>
      </w:r>
      <w:r w:rsidRPr="002101B3">
        <w:rPr>
          <w:rFonts w:ascii="Times" w:hAnsi="Times" w:cs="Times New Roman"/>
          <w:color w:val="000000"/>
          <w:sz w:val="20"/>
          <w:szCs w:val="20"/>
          <w:lang w:val="en-US"/>
        </w:rPr>
        <w:tab/>
      </w:r>
      <w:r w:rsidRPr="002101B3">
        <w:rPr>
          <w:rFonts w:ascii="Times" w:hAnsi="Times" w:cs="Times New Roman"/>
          <w:color w:val="000000"/>
          <w:sz w:val="20"/>
          <w:szCs w:val="20"/>
          <w:lang w:val="en-US"/>
        </w:rPr>
        <w:tab/>
        <w:t>Urokinase plasminogen receptor</w:t>
      </w:r>
    </w:p>
    <w:p w14:paraId="798A36E7" w14:textId="0457AD4F" w:rsidR="00C04024" w:rsidRPr="002101B3" w:rsidRDefault="00C04024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color w:val="000000"/>
          <w:sz w:val="20"/>
          <w:szCs w:val="20"/>
          <w:lang w:val="en-US"/>
        </w:rPr>
        <w:t>VEGF</w:t>
      </w:r>
      <w:r w:rsidR="001A2B79" w:rsidRPr="002101B3">
        <w:rPr>
          <w:rFonts w:ascii="Times" w:hAnsi="Times" w:cs="Times New Roman"/>
          <w:color w:val="000000"/>
          <w:sz w:val="20"/>
          <w:szCs w:val="20"/>
          <w:lang w:val="en-US"/>
        </w:rPr>
        <w:tab/>
      </w:r>
      <w:r w:rsidR="001A2B79" w:rsidRPr="002101B3">
        <w:rPr>
          <w:rFonts w:ascii="Times" w:hAnsi="Times" w:cs="Times New Roman"/>
          <w:color w:val="000000"/>
          <w:sz w:val="20"/>
          <w:szCs w:val="20"/>
          <w:lang w:val="en-US"/>
        </w:rPr>
        <w:tab/>
      </w:r>
      <w:r w:rsidR="001A2B79" w:rsidRPr="002101B3">
        <w:rPr>
          <w:rFonts w:ascii="Times" w:hAnsi="Times" w:cs="Times New Roman"/>
          <w:color w:val="000000"/>
          <w:sz w:val="20"/>
          <w:szCs w:val="20"/>
          <w:lang w:val="en-US"/>
        </w:rPr>
        <w:tab/>
        <w:t>Vascular endothelial growth factor</w:t>
      </w:r>
    </w:p>
    <w:p w14:paraId="16C01507" w14:textId="50D3509C" w:rsidR="0027144B" w:rsidRPr="00043210" w:rsidRDefault="0027144B">
      <w:pPr>
        <w:rPr>
          <w:rFonts w:ascii="Times" w:hAnsi="Times" w:cs="Times New Roman"/>
          <w:sz w:val="20"/>
          <w:szCs w:val="20"/>
          <w:lang w:val="en-US"/>
        </w:rPr>
      </w:pPr>
      <w:r w:rsidRPr="002101B3">
        <w:rPr>
          <w:rFonts w:ascii="Times" w:hAnsi="Times" w:cs="Times New Roman"/>
          <w:sz w:val="20"/>
          <w:szCs w:val="20"/>
          <w:lang w:val="en-US"/>
        </w:rPr>
        <w:t>ZEB</w:t>
      </w:r>
      <w:r w:rsidR="001C01D4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1C01D4" w:rsidRPr="002101B3">
        <w:rPr>
          <w:rFonts w:ascii="Times" w:hAnsi="Times" w:cs="Times New Roman"/>
          <w:sz w:val="20"/>
          <w:szCs w:val="20"/>
          <w:lang w:val="en-US"/>
        </w:rPr>
        <w:tab/>
      </w:r>
      <w:r w:rsidR="001C01D4" w:rsidRPr="002101B3">
        <w:rPr>
          <w:rFonts w:ascii="Times" w:hAnsi="Times" w:cs="Times New Roman"/>
          <w:sz w:val="20"/>
          <w:szCs w:val="20"/>
          <w:lang w:val="en-US"/>
        </w:rPr>
        <w:tab/>
        <w:t>Zinc finger E-box binding homeobox</w:t>
      </w:r>
    </w:p>
    <w:p w14:paraId="72EC0D15" w14:textId="77777777" w:rsidR="00385688" w:rsidRPr="00043210" w:rsidRDefault="00385688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385688" w:rsidRPr="00043210">
      <w:headerReference w:type="default" r:id="rId6"/>
      <w:footerReference w:type="even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D0C2A" w14:textId="77777777" w:rsidR="00490D05" w:rsidRDefault="00490D05" w:rsidP="00D14696">
      <w:pPr>
        <w:spacing w:after="0" w:line="240" w:lineRule="auto"/>
      </w:pPr>
      <w:r>
        <w:separator/>
      </w:r>
    </w:p>
  </w:endnote>
  <w:endnote w:type="continuationSeparator" w:id="0">
    <w:p w14:paraId="4A807F49" w14:textId="77777777" w:rsidR="00490D05" w:rsidRDefault="00490D05" w:rsidP="00D14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rial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390854529"/>
      <w:docPartObj>
        <w:docPartGallery w:val="Page Numbers (Bottom of Page)"/>
        <w:docPartUnique/>
      </w:docPartObj>
    </w:sdtPr>
    <w:sdtContent>
      <w:p w14:paraId="74E7873D" w14:textId="2C95D8AC" w:rsidR="00D14696" w:rsidRDefault="00D14696" w:rsidP="003872B5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261E5675" w14:textId="77777777" w:rsidR="00D14696" w:rsidRDefault="00D14696" w:rsidP="00D14696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840544409"/>
      <w:docPartObj>
        <w:docPartGallery w:val="Page Numbers (Bottom of Page)"/>
        <w:docPartUnique/>
      </w:docPartObj>
    </w:sdtPr>
    <w:sdtContent>
      <w:p w14:paraId="44F22D88" w14:textId="647BCB4D" w:rsidR="00D14696" w:rsidRDefault="00D14696" w:rsidP="003872B5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5F3EED">
          <w:rPr>
            <w:rStyle w:val="Nmerodepgina"/>
            <w:noProof/>
          </w:rPr>
          <w:t>4</w:t>
        </w:r>
        <w:r>
          <w:rPr>
            <w:rStyle w:val="Nmerodepgina"/>
          </w:rPr>
          <w:fldChar w:fldCharType="end"/>
        </w:r>
      </w:p>
    </w:sdtContent>
  </w:sdt>
  <w:p w14:paraId="3036E4BF" w14:textId="77777777" w:rsidR="00D14696" w:rsidRDefault="00D14696" w:rsidP="00D14696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FA261" w14:textId="77777777" w:rsidR="00490D05" w:rsidRDefault="00490D05" w:rsidP="00D14696">
      <w:pPr>
        <w:spacing w:after="0" w:line="240" w:lineRule="auto"/>
      </w:pPr>
      <w:r>
        <w:separator/>
      </w:r>
    </w:p>
  </w:footnote>
  <w:footnote w:type="continuationSeparator" w:id="0">
    <w:p w14:paraId="041664AD" w14:textId="77777777" w:rsidR="00490D05" w:rsidRDefault="00490D05" w:rsidP="00D14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22610" w14:textId="77777777" w:rsidR="00E47C47" w:rsidRPr="00EC2CD4" w:rsidRDefault="00E47C47" w:rsidP="00E47C47">
    <w:pPr>
      <w:spacing w:line="360" w:lineRule="auto"/>
      <w:jc w:val="center"/>
      <w:rPr>
        <w:rFonts w:ascii="Times" w:hAnsi="Times" w:cs="Times New Roman"/>
        <w:b/>
        <w:sz w:val="20"/>
        <w:szCs w:val="20"/>
        <w:lang w:val="en-US"/>
      </w:rPr>
    </w:pPr>
    <w:r w:rsidRPr="00E47C47">
      <w:rPr>
        <w:rFonts w:ascii="Times" w:hAnsi="Times" w:cs="Times New Roman"/>
        <w:b/>
        <w:sz w:val="20"/>
        <w:szCs w:val="20"/>
        <w:lang w:val="en-US"/>
      </w:rPr>
      <w:t>Demystifying the link between Periodontitis and Oral Cancer: A systematic review integrating clinical, pre-clinical, and in vitro data</w:t>
    </w:r>
  </w:p>
  <w:p w14:paraId="395F1229" w14:textId="0292DDFC" w:rsidR="00D14696" w:rsidRPr="00D14696" w:rsidRDefault="00D14696" w:rsidP="00EE0906">
    <w:pPr>
      <w:pStyle w:val="Cabealho"/>
      <w:tabs>
        <w:tab w:val="clear" w:pos="8504"/>
      </w:tabs>
      <w:ind w:left="-720" w:right="-676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3F7"/>
    <w:rsid w:val="00004FAF"/>
    <w:rsid w:val="00005FF4"/>
    <w:rsid w:val="00040BDF"/>
    <w:rsid w:val="00043210"/>
    <w:rsid w:val="00055C9D"/>
    <w:rsid w:val="00062325"/>
    <w:rsid w:val="00067C0A"/>
    <w:rsid w:val="000E31DC"/>
    <w:rsid w:val="001305E0"/>
    <w:rsid w:val="00144081"/>
    <w:rsid w:val="001577C9"/>
    <w:rsid w:val="0017191E"/>
    <w:rsid w:val="001971B0"/>
    <w:rsid w:val="001A2B79"/>
    <w:rsid w:val="001C01D4"/>
    <w:rsid w:val="001F2C58"/>
    <w:rsid w:val="002101B3"/>
    <w:rsid w:val="002327D7"/>
    <w:rsid w:val="0023568F"/>
    <w:rsid w:val="00237589"/>
    <w:rsid w:val="00263972"/>
    <w:rsid w:val="0027144B"/>
    <w:rsid w:val="00292D03"/>
    <w:rsid w:val="002F70AE"/>
    <w:rsid w:val="00383297"/>
    <w:rsid w:val="00385688"/>
    <w:rsid w:val="00397495"/>
    <w:rsid w:val="003A569D"/>
    <w:rsid w:val="003D3011"/>
    <w:rsid w:val="003E105F"/>
    <w:rsid w:val="0043688A"/>
    <w:rsid w:val="0046552E"/>
    <w:rsid w:val="00465604"/>
    <w:rsid w:val="00490D05"/>
    <w:rsid w:val="004A3B5A"/>
    <w:rsid w:val="00521F42"/>
    <w:rsid w:val="005413F7"/>
    <w:rsid w:val="005500D0"/>
    <w:rsid w:val="005646B7"/>
    <w:rsid w:val="00584E03"/>
    <w:rsid w:val="005E549A"/>
    <w:rsid w:val="005E5694"/>
    <w:rsid w:val="005F3EED"/>
    <w:rsid w:val="006A6DBC"/>
    <w:rsid w:val="006F1E26"/>
    <w:rsid w:val="00700540"/>
    <w:rsid w:val="00801DCF"/>
    <w:rsid w:val="00805560"/>
    <w:rsid w:val="0088137C"/>
    <w:rsid w:val="00890367"/>
    <w:rsid w:val="008C3030"/>
    <w:rsid w:val="008D035F"/>
    <w:rsid w:val="008D6A8E"/>
    <w:rsid w:val="008E5F6F"/>
    <w:rsid w:val="0091404E"/>
    <w:rsid w:val="009610B2"/>
    <w:rsid w:val="00994866"/>
    <w:rsid w:val="009A3462"/>
    <w:rsid w:val="00A00F62"/>
    <w:rsid w:val="00A024BF"/>
    <w:rsid w:val="00A63E8E"/>
    <w:rsid w:val="00AB05B1"/>
    <w:rsid w:val="00B01340"/>
    <w:rsid w:val="00B11AA5"/>
    <w:rsid w:val="00B330AB"/>
    <w:rsid w:val="00B34449"/>
    <w:rsid w:val="00B51DB4"/>
    <w:rsid w:val="00B73E8B"/>
    <w:rsid w:val="00B7493D"/>
    <w:rsid w:val="00B96A71"/>
    <w:rsid w:val="00BF2DF0"/>
    <w:rsid w:val="00C04024"/>
    <w:rsid w:val="00C4346A"/>
    <w:rsid w:val="00C732FB"/>
    <w:rsid w:val="00C7336C"/>
    <w:rsid w:val="00C96C34"/>
    <w:rsid w:val="00CB16B2"/>
    <w:rsid w:val="00CC2624"/>
    <w:rsid w:val="00D06025"/>
    <w:rsid w:val="00D14696"/>
    <w:rsid w:val="00D32713"/>
    <w:rsid w:val="00D72893"/>
    <w:rsid w:val="00D862F9"/>
    <w:rsid w:val="00E05EE4"/>
    <w:rsid w:val="00E075FB"/>
    <w:rsid w:val="00E47C47"/>
    <w:rsid w:val="00EE0906"/>
    <w:rsid w:val="00F07287"/>
    <w:rsid w:val="00F41C98"/>
    <w:rsid w:val="00F51355"/>
    <w:rsid w:val="00FA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044CC"/>
  <w15:chartTrackingRefBased/>
  <w15:docId w15:val="{80ABDD84-AFB2-437A-91CA-A9B5424B9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01340"/>
    <w:pPr>
      <w:pBdr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pBdr>
      <w:shd w:val="clear" w:color="auto" w:fill="156082" w:themeFill="accent1"/>
      <w:spacing w:before="100" w:after="0" w:line="276" w:lineRule="auto"/>
      <w:outlineLvl w:val="0"/>
    </w:pPr>
    <w:rPr>
      <w:caps/>
      <w:color w:val="FFFFFF" w:themeColor="background1"/>
      <w:spacing w:val="15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41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413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413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413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413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413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413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413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01340"/>
    <w:rPr>
      <w:caps/>
      <w:color w:val="FFFFFF" w:themeColor="background1"/>
      <w:spacing w:val="15"/>
      <w:shd w:val="clear" w:color="auto" w:fill="156082" w:themeFill="accent1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413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413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413F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413F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413F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413F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413F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413F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413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41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13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41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413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413F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413F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413F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413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413F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413F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23568F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3568F"/>
    <w:rPr>
      <w:color w:val="605E5C"/>
      <w:shd w:val="clear" w:color="auto" w:fill="E1DFDD"/>
    </w:rPr>
  </w:style>
  <w:style w:type="character" w:styleId="nfase">
    <w:name w:val="Emphasis"/>
    <w:basedOn w:val="Fontepargpadro"/>
    <w:uiPriority w:val="20"/>
    <w:qFormat/>
    <w:rsid w:val="0023568F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067C0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67C0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67C0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67C0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67C0A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D146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14696"/>
  </w:style>
  <w:style w:type="paragraph" w:styleId="Rodap">
    <w:name w:val="footer"/>
    <w:basedOn w:val="Normal"/>
    <w:link w:val="RodapChar"/>
    <w:uiPriority w:val="99"/>
    <w:unhideWhenUsed/>
    <w:rsid w:val="00D146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14696"/>
  </w:style>
  <w:style w:type="character" w:styleId="Nmerodepgina">
    <w:name w:val="page number"/>
    <w:basedOn w:val="Fontepargpadro"/>
    <w:uiPriority w:val="99"/>
    <w:semiHidden/>
    <w:unhideWhenUsed/>
    <w:rsid w:val="00D14696"/>
  </w:style>
  <w:style w:type="paragraph" w:styleId="Reviso">
    <w:name w:val="Revision"/>
    <w:hidden/>
    <w:uiPriority w:val="99"/>
    <w:semiHidden/>
    <w:rsid w:val="00EE09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4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687</Words>
  <Characters>3713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Jovânia Oliveira</dc:creator>
  <cp:keywords/>
  <dc:description/>
  <cp:lastModifiedBy>Suzane Cristina Pigossi</cp:lastModifiedBy>
  <cp:revision>5</cp:revision>
  <dcterms:created xsi:type="dcterms:W3CDTF">2025-08-04T16:17:00Z</dcterms:created>
  <dcterms:modified xsi:type="dcterms:W3CDTF">2025-08-06T09:14:00Z</dcterms:modified>
</cp:coreProperties>
</file>