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12ACD" w14:textId="2E61B039" w:rsidR="007D0B4B" w:rsidRPr="007D0B4B" w:rsidRDefault="007D0B4B" w:rsidP="007D0B4B">
      <w:pPr>
        <w:pStyle w:val="Didascalia"/>
        <w:keepNext/>
        <w:rPr>
          <w:i w:val="0"/>
          <w:iCs w:val="0"/>
          <w:color w:val="auto"/>
        </w:rPr>
      </w:pPr>
      <w:r w:rsidRPr="007D0B4B">
        <w:rPr>
          <w:b/>
          <w:bCs/>
          <w:i w:val="0"/>
          <w:iCs w:val="0"/>
          <w:color w:val="auto"/>
        </w:rPr>
        <w:t xml:space="preserve">Supplementary Table </w:t>
      </w:r>
      <w:r>
        <w:rPr>
          <w:b/>
          <w:bCs/>
          <w:i w:val="0"/>
          <w:iCs w:val="0"/>
          <w:color w:val="auto"/>
        </w:rPr>
        <w:t>3</w:t>
      </w:r>
      <w:r w:rsidRPr="007D0B4B">
        <w:rPr>
          <w:i w:val="0"/>
          <w:iCs w:val="0"/>
          <w:color w:val="auto"/>
        </w:rPr>
        <w:t>. Summary of biomarkers evaluated in phase III randomized clinical trials of first-line ICI-based combinations in metastatic RCC stratified by platforms used</w:t>
      </w:r>
    </w:p>
    <w:tbl>
      <w:tblPr>
        <w:tblStyle w:val="Tabellasemplice-1"/>
        <w:tblW w:w="0" w:type="auto"/>
        <w:tblLook w:val="04A0" w:firstRow="1" w:lastRow="0" w:firstColumn="1" w:lastColumn="0" w:noHBand="0" w:noVBand="1"/>
      </w:tblPr>
      <w:tblGrid>
        <w:gridCol w:w="2018"/>
        <w:gridCol w:w="4568"/>
        <w:gridCol w:w="2862"/>
        <w:gridCol w:w="2264"/>
        <w:gridCol w:w="2565"/>
      </w:tblGrid>
      <w:tr w:rsidR="007D0B4B" w:rsidRPr="009508B0" w14:paraId="6BC5EC4D" w14:textId="77777777" w:rsidTr="009A5E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8F703C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Biomarker</w:t>
            </w:r>
          </w:p>
        </w:tc>
        <w:tc>
          <w:tcPr>
            <w:tcW w:w="0" w:type="auto"/>
            <w:hideMark/>
          </w:tcPr>
          <w:p w14:paraId="69D17ABF" w14:textId="77777777" w:rsidR="007D0B4B" w:rsidRPr="009508B0" w:rsidRDefault="007D0B4B" w:rsidP="009A5EA7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Key findings</w:t>
            </w:r>
          </w:p>
        </w:tc>
        <w:tc>
          <w:tcPr>
            <w:tcW w:w="0" w:type="auto"/>
            <w:hideMark/>
          </w:tcPr>
          <w:p w14:paraId="245EE022" w14:textId="77777777" w:rsidR="007D0B4B" w:rsidRPr="009508B0" w:rsidRDefault="007D0B4B" w:rsidP="009A5EA7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Treatment favored</w:t>
            </w:r>
          </w:p>
        </w:tc>
        <w:tc>
          <w:tcPr>
            <w:tcW w:w="0" w:type="auto"/>
            <w:hideMark/>
          </w:tcPr>
          <w:p w14:paraId="66C93DA8" w14:textId="77777777" w:rsidR="007D0B4B" w:rsidRPr="009508B0" w:rsidRDefault="007D0B4B" w:rsidP="009A5EA7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Predictive vs prognostic</w:t>
            </w:r>
          </w:p>
        </w:tc>
        <w:tc>
          <w:tcPr>
            <w:tcW w:w="0" w:type="auto"/>
            <w:hideMark/>
          </w:tcPr>
          <w:p w14:paraId="514F56E8" w14:textId="77777777" w:rsidR="007D0B4B" w:rsidRPr="009508B0" w:rsidRDefault="007D0B4B" w:rsidP="009A5EA7">
            <w:pPr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Prespecified vs exploratory</w:t>
            </w:r>
          </w:p>
        </w:tc>
      </w:tr>
      <w:tr w:rsidR="007D0B4B" w:rsidRPr="009508B0" w14:paraId="693B9CBF" w14:textId="77777777" w:rsidTr="009A5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</w:tcPr>
          <w:p w14:paraId="23074700" w14:textId="77777777" w:rsidR="007D0B4B" w:rsidRPr="009508B0" w:rsidRDefault="007D0B4B" w:rsidP="009A5EA7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IHC</w:t>
            </w:r>
          </w:p>
        </w:tc>
      </w:tr>
      <w:tr w:rsidR="007D0B4B" w:rsidRPr="009508B0" w14:paraId="145EF1E1" w14:textId="77777777" w:rsidTr="009A5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F92BBF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PD-L1</w:t>
            </w:r>
          </w:p>
        </w:tc>
        <w:tc>
          <w:tcPr>
            <w:tcW w:w="0" w:type="auto"/>
            <w:hideMark/>
          </w:tcPr>
          <w:p w14:paraId="2810087E" w14:textId="5C57F29D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IM151</w:t>
            </w:r>
            <w:r w:rsidRPr="009508B0">
              <w:rPr>
                <w:sz w:val="18"/>
                <w:szCs w:val="18"/>
              </w:rPr>
              <w:t>, PD-L1 ICs ≥1% : ↑ PFS with ATEZO-BEV; no OS benefit.</w:t>
            </w:r>
          </w:p>
          <w:p w14:paraId="0A2295E7" w14:textId="596EE9E2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CM21</w:t>
            </w:r>
            <w:r w:rsidR="00070563">
              <w:rPr>
                <w:b/>
                <w:bCs/>
                <w:sz w:val="18"/>
                <w:szCs w:val="18"/>
              </w:rPr>
              <w:t>4</w:t>
            </w:r>
            <w:r w:rsidRPr="009508B0">
              <w:rPr>
                <w:sz w:val="18"/>
                <w:szCs w:val="18"/>
              </w:rPr>
              <w:t>,</w:t>
            </w:r>
            <w:r w:rsidRPr="009508B0">
              <w:rPr>
                <w:b/>
                <w:bCs/>
                <w:sz w:val="18"/>
                <w:szCs w:val="18"/>
              </w:rPr>
              <w:t xml:space="preserve"> </w:t>
            </w:r>
            <w:r w:rsidRPr="009508B0">
              <w:rPr>
                <w:sz w:val="18"/>
                <w:szCs w:val="18"/>
              </w:rPr>
              <w:t>PD-L1 TC ≥1% or CPS ≥1: ↑ PFS/OS with NIVO-IPI; OS benefit also present in PD-L1 low.</w:t>
            </w:r>
          </w:p>
          <w:p w14:paraId="6BDD875F" w14:textId="0F0F6782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J</w:t>
            </w:r>
            <w:r>
              <w:rPr>
                <w:b/>
                <w:bCs/>
                <w:sz w:val="18"/>
                <w:szCs w:val="18"/>
              </w:rPr>
              <w:t>R</w:t>
            </w:r>
            <w:r w:rsidRPr="009508B0">
              <w:rPr>
                <w:b/>
                <w:bCs/>
                <w:sz w:val="18"/>
                <w:szCs w:val="18"/>
              </w:rPr>
              <w:t>101</w:t>
            </w:r>
            <w:r w:rsidRPr="009508B0">
              <w:rPr>
                <w:sz w:val="18"/>
                <w:szCs w:val="18"/>
              </w:rPr>
              <w:t>: PD-L1 ICs ≥1% → ↓ PFS with SUN.</w:t>
            </w:r>
          </w:p>
          <w:p w14:paraId="2C9F3A27" w14:textId="4A19C5AE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COSMIC-313 &amp; CM9ER</w:t>
            </w:r>
            <w:r w:rsidRPr="009508B0">
              <w:rPr>
                <w:sz w:val="18"/>
                <w:szCs w:val="18"/>
              </w:rPr>
              <w:t>, PD-L1 TCs: no association.</w:t>
            </w:r>
          </w:p>
          <w:p w14:paraId="7386C0B5" w14:textId="3F79C1A2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KN426, CLEAR, ETER100</w:t>
            </w:r>
            <w:r w:rsidRPr="009508B0">
              <w:rPr>
                <w:sz w:val="18"/>
                <w:szCs w:val="18"/>
              </w:rPr>
              <w:t xml:space="preserve">: ICI-based combos superior vs SUN regardless PD-L1. </w:t>
            </w:r>
            <w:r w:rsidRPr="009508B0">
              <w:rPr>
                <w:b/>
                <w:bCs/>
                <w:sz w:val="18"/>
                <w:szCs w:val="18"/>
              </w:rPr>
              <w:t>KN426</w:t>
            </w:r>
            <w:r w:rsidRPr="009508B0">
              <w:rPr>
                <w:sz w:val="18"/>
                <w:szCs w:val="18"/>
              </w:rPr>
              <w:t>, PD-L1 CPS ≥1 → greater PFS benefit with PEM-AXI; PD-L1 CPS continuous: ↓ OS with SUN.</w:t>
            </w:r>
          </w:p>
        </w:tc>
        <w:tc>
          <w:tcPr>
            <w:tcW w:w="0" w:type="auto"/>
            <w:hideMark/>
          </w:tcPr>
          <w:p w14:paraId="139BD817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Broad ICI-based combos benefit regardless of PD-L1</w:t>
            </w:r>
            <w:r>
              <w:rPr>
                <w:sz w:val="18"/>
                <w:szCs w:val="18"/>
              </w:rPr>
              <w:t>. NIVO-IPI in PD-L1+</w:t>
            </w:r>
          </w:p>
        </w:tc>
        <w:tc>
          <w:tcPr>
            <w:tcW w:w="0" w:type="auto"/>
            <w:hideMark/>
          </w:tcPr>
          <w:p w14:paraId="5CBDB967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Negative p</w:t>
            </w:r>
            <w:r w:rsidRPr="009508B0">
              <w:rPr>
                <w:sz w:val="18"/>
                <w:szCs w:val="18"/>
              </w:rPr>
              <w:t xml:space="preserve">rognostic </w:t>
            </w:r>
            <w:r>
              <w:rPr>
                <w:sz w:val="18"/>
                <w:szCs w:val="18"/>
              </w:rPr>
              <w:t>(SUN);  p</w:t>
            </w:r>
            <w:r w:rsidRPr="009508B0">
              <w:rPr>
                <w:sz w:val="18"/>
                <w:szCs w:val="18"/>
              </w:rPr>
              <w:t xml:space="preserve">redictive </w:t>
            </w:r>
            <w:r>
              <w:rPr>
                <w:sz w:val="18"/>
                <w:szCs w:val="18"/>
              </w:rPr>
              <w:t>(NIVO-IPI)</w:t>
            </w:r>
          </w:p>
        </w:tc>
        <w:tc>
          <w:tcPr>
            <w:tcW w:w="0" w:type="auto"/>
            <w:hideMark/>
          </w:tcPr>
          <w:p w14:paraId="757E9675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Prespecified: IMmotion151, JAVELIN101. Others exploratory/subgroup analyses</w:t>
            </w:r>
          </w:p>
        </w:tc>
      </w:tr>
      <w:tr w:rsidR="007D0B4B" w:rsidRPr="009508B0" w14:paraId="285F6CBC" w14:textId="77777777" w:rsidTr="009A5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720375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CD8⁺ tumour infiltration (density and topology)</w:t>
            </w:r>
          </w:p>
        </w:tc>
        <w:tc>
          <w:tcPr>
            <w:tcW w:w="0" w:type="auto"/>
            <w:hideMark/>
          </w:tcPr>
          <w:p w14:paraId="45FB5441" w14:textId="3D064A34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JR</w:t>
            </w:r>
            <w:r w:rsidRPr="009508B0">
              <w:rPr>
                <w:b/>
                <w:bCs/>
                <w:sz w:val="18"/>
                <w:szCs w:val="18"/>
              </w:rPr>
              <w:t>101,</w:t>
            </w:r>
            <w:r w:rsidRPr="009508B0">
              <w:rPr>
                <w:sz w:val="18"/>
                <w:szCs w:val="18"/>
              </w:rPr>
              <w:t xml:space="preserve"> larger IM CD8: ↑ PFS with AVE-AXI; higher tumour-centre CD8: ↑ PFS with SUN.</w:t>
            </w:r>
          </w:p>
          <w:p w14:paraId="55DC16A8" w14:textId="35598B60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CM9ER,</w:t>
            </w:r>
            <w:r w:rsidRPr="009508B0">
              <w:rPr>
                <w:sz w:val="18"/>
                <w:szCs w:val="18"/>
              </w:rPr>
              <w:t xml:space="preserve"> higher CD8 and inflamed CD8 topology: ↑ PFS/OS with NIVO-CABO (univariable only).</w:t>
            </w:r>
          </w:p>
        </w:tc>
        <w:tc>
          <w:tcPr>
            <w:tcW w:w="0" w:type="auto"/>
            <w:hideMark/>
          </w:tcPr>
          <w:p w14:paraId="775E0B16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ICI-based combos</w:t>
            </w:r>
            <w:r>
              <w:rPr>
                <w:sz w:val="18"/>
                <w:szCs w:val="18"/>
              </w:rPr>
              <w:t xml:space="preserve">; SUN (only </w:t>
            </w:r>
            <w:r w:rsidRPr="009508B0">
              <w:rPr>
                <w:sz w:val="18"/>
                <w:szCs w:val="18"/>
              </w:rPr>
              <w:t>tumour-centre CD8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hideMark/>
          </w:tcPr>
          <w:p w14:paraId="6DDC45F2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F0626">
              <w:rPr>
                <w:sz w:val="18"/>
                <w:szCs w:val="18"/>
              </w:rPr>
              <w:t>Predictive (ICI-based</w:t>
            </w:r>
            <w:r>
              <w:rPr>
                <w:sz w:val="18"/>
                <w:szCs w:val="18"/>
              </w:rPr>
              <w:t xml:space="preserve"> combos for IM </w:t>
            </w:r>
            <w:r w:rsidRPr="007F0626">
              <w:rPr>
                <w:sz w:val="18"/>
                <w:szCs w:val="18"/>
              </w:rPr>
              <w:t>CD8); prognostic (SUN, tumour-centre CD8)</w:t>
            </w:r>
          </w:p>
        </w:tc>
        <w:tc>
          <w:tcPr>
            <w:tcW w:w="0" w:type="auto"/>
            <w:hideMark/>
          </w:tcPr>
          <w:p w14:paraId="367457F7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4446A6C8" w14:textId="77777777" w:rsidTr="009A5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</w:tcPr>
          <w:p w14:paraId="6FDB1F24" w14:textId="77777777" w:rsidR="007D0B4B" w:rsidRPr="009508B0" w:rsidRDefault="007D0B4B" w:rsidP="009A5EA7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RNA-sequencing / transcriptomic</w:t>
            </w:r>
          </w:p>
        </w:tc>
      </w:tr>
      <w:tr w:rsidR="007D0B4B" w:rsidRPr="009508B0" w14:paraId="0ED1C149" w14:textId="77777777" w:rsidTr="009A5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79267D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Immune-cell deconvolution</w:t>
            </w:r>
          </w:p>
        </w:tc>
        <w:tc>
          <w:tcPr>
            <w:tcW w:w="0" w:type="auto"/>
            <w:hideMark/>
          </w:tcPr>
          <w:p w14:paraId="73C66F76" w14:textId="4744BD96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JR</w:t>
            </w:r>
            <w:r w:rsidRPr="009508B0">
              <w:rPr>
                <w:b/>
                <w:bCs/>
                <w:sz w:val="18"/>
                <w:szCs w:val="18"/>
              </w:rPr>
              <w:t>101,</w:t>
            </w:r>
            <w:r w:rsidRPr="009508B0">
              <w:rPr>
                <w:sz w:val="18"/>
                <w:szCs w:val="18"/>
              </w:rPr>
              <w:t xml:space="preserve"> CD8-PFS interaction with AVE-AXI; no within-arm association.</w:t>
            </w:r>
          </w:p>
          <w:p w14:paraId="1EAEEAD8" w14:textId="6ECB61D2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CM214</w:t>
            </w:r>
            <w:r w:rsidRPr="009508B0">
              <w:rPr>
                <w:sz w:val="18"/>
                <w:szCs w:val="18"/>
              </w:rPr>
              <w:t>: no association.</w:t>
            </w:r>
          </w:p>
        </w:tc>
        <w:tc>
          <w:tcPr>
            <w:tcW w:w="0" w:type="auto"/>
            <w:hideMark/>
          </w:tcPr>
          <w:p w14:paraId="37742661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AVE-AXI</w:t>
            </w:r>
          </w:p>
        </w:tc>
        <w:tc>
          <w:tcPr>
            <w:tcW w:w="0" w:type="auto"/>
            <w:hideMark/>
          </w:tcPr>
          <w:p w14:paraId="7DF11CC5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Predictive</w:t>
            </w:r>
          </w:p>
        </w:tc>
        <w:tc>
          <w:tcPr>
            <w:tcW w:w="0" w:type="auto"/>
            <w:hideMark/>
          </w:tcPr>
          <w:p w14:paraId="25E9A0FD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16456388" w14:textId="77777777" w:rsidTr="009A5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F0C9EA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Immune signatures (JAVELIN / IMmotion 150 Teff and myeloid)</w:t>
            </w:r>
          </w:p>
        </w:tc>
        <w:tc>
          <w:tcPr>
            <w:tcW w:w="0" w:type="auto"/>
            <w:hideMark/>
          </w:tcPr>
          <w:p w14:paraId="737ED8EA" w14:textId="0B74B33F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JR</w:t>
            </w:r>
            <w:r w:rsidRPr="009508B0">
              <w:rPr>
                <w:b/>
                <w:bCs/>
                <w:sz w:val="18"/>
                <w:szCs w:val="18"/>
              </w:rPr>
              <w:t xml:space="preserve">101, </w:t>
            </w:r>
            <w:r w:rsidRPr="009508B0">
              <w:rPr>
                <w:sz w:val="18"/>
                <w:szCs w:val="18"/>
              </w:rPr>
              <w:t>JAVELIN signature ≥ median: ↑ PFS with AVE-AXI; Teff/Myeloid signatures: no association.</w:t>
            </w:r>
          </w:p>
          <w:p w14:paraId="64549113" w14:textId="170D386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CM214</w:t>
            </w:r>
            <w:r w:rsidRPr="009508B0">
              <w:rPr>
                <w:sz w:val="18"/>
                <w:szCs w:val="18"/>
              </w:rPr>
              <w:t>: no association.</w:t>
            </w:r>
          </w:p>
        </w:tc>
        <w:tc>
          <w:tcPr>
            <w:tcW w:w="0" w:type="auto"/>
            <w:hideMark/>
          </w:tcPr>
          <w:p w14:paraId="1B4E80B6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AVE-AXI</w:t>
            </w:r>
          </w:p>
        </w:tc>
        <w:tc>
          <w:tcPr>
            <w:tcW w:w="0" w:type="auto"/>
            <w:hideMark/>
          </w:tcPr>
          <w:p w14:paraId="2DAC94CB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Predictive</w:t>
            </w:r>
          </w:p>
        </w:tc>
        <w:tc>
          <w:tcPr>
            <w:tcW w:w="0" w:type="auto"/>
            <w:hideMark/>
          </w:tcPr>
          <w:p w14:paraId="50D4FEF2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1048E36A" w14:textId="77777777" w:rsidTr="009A5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08152B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TcellinfGEP / myeloid (mMDSC, gMDSC)</w:t>
            </w:r>
          </w:p>
        </w:tc>
        <w:tc>
          <w:tcPr>
            <w:tcW w:w="0" w:type="auto"/>
            <w:hideMark/>
          </w:tcPr>
          <w:p w14:paraId="74211EBC" w14:textId="713989F4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KN426</w:t>
            </w:r>
            <w:r w:rsidRPr="009508B0">
              <w:rPr>
                <w:sz w:val="18"/>
                <w:szCs w:val="18"/>
              </w:rPr>
              <w:t>, higher TcellinfGEP and mMDSC: ↑ ORR, PFS, OS with PEM-AXI.</w:t>
            </w:r>
          </w:p>
          <w:p w14:paraId="35A505EA" w14:textId="476E3ADE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lastRenderedPageBreak/>
              <w:t>CLEAR</w:t>
            </w:r>
            <w:r w:rsidRPr="009508B0">
              <w:rPr>
                <w:sz w:val="18"/>
                <w:szCs w:val="18"/>
              </w:rPr>
              <w:t>: no meaningful stratification; PEM-LEN superior regardless.</w:t>
            </w:r>
          </w:p>
        </w:tc>
        <w:tc>
          <w:tcPr>
            <w:tcW w:w="0" w:type="auto"/>
            <w:hideMark/>
          </w:tcPr>
          <w:p w14:paraId="16E09FFA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lastRenderedPageBreak/>
              <w:t>PEM-AXI</w:t>
            </w:r>
          </w:p>
        </w:tc>
        <w:tc>
          <w:tcPr>
            <w:tcW w:w="0" w:type="auto"/>
            <w:hideMark/>
          </w:tcPr>
          <w:p w14:paraId="4265F59D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Predictive</w:t>
            </w:r>
          </w:p>
        </w:tc>
        <w:tc>
          <w:tcPr>
            <w:tcW w:w="0" w:type="auto"/>
            <w:hideMark/>
          </w:tcPr>
          <w:p w14:paraId="5C8C5FED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7410C4C7" w14:textId="77777777" w:rsidTr="009A5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490497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Angiogenesis signatures</w:t>
            </w:r>
          </w:p>
        </w:tc>
        <w:tc>
          <w:tcPr>
            <w:tcW w:w="0" w:type="auto"/>
            <w:hideMark/>
          </w:tcPr>
          <w:p w14:paraId="2741FFB4" w14:textId="6E157F25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JR</w:t>
            </w:r>
            <w:r w:rsidRPr="009508B0">
              <w:rPr>
                <w:b/>
                <w:bCs/>
                <w:sz w:val="18"/>
                <w:szCs w:val="18"/>
              </w:rPr>
              <w:t>101, CM214, KN426, CLEAR</w:t>
            </w:r>
            <w:r w:rsidRPr="009508B0">
              <w:rPr>
                <w:sz w:val="18"/>
                <w:szCs w:val="18"/>
              </w:rPr>
              <w:t>: consistently ↑ PFS with SUN.</w:t>
            </w:r>
          </w:p>
        </w:tc>
        <w:tc>
          <w:tcPr>
            <w:tcW w:w="0" w:type="auto"/>
            <w:hideMark/>
          </w:tcPr>
          <w:p w14:paraId="29FB76FB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SUN</w:t>
            </w:r>
          </w:p>
        </w:tc>
        <w:tc>
          <w:tcPr>
            <w:tcW w:w="0" w:type="auto"/>
            <w:hideMark/>
          </w:tcPr>
          <w:p w14:paraId="2F1045D0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Predictive</w:t>
            </w:r>
          </w:p>
        </w:tc>
        <w:tc>
          <w:tcPr>
            <w:tcW w:w="0" w:type="auto"/>
            <w:hideMark/>
          </w:tcPr>
          <w:p w14:paraId="1E53131B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4D19EB9B" w14:textId="77777777" w:rsidTr="009A5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59FB8E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 xml:space="preserve">Proliferation / </w:t>
            </w:r>
            <w:r w:rsidRPr="009A5EA7">
              <w:rPr>
                <w:i/>
                <w:iCs/>
                <w:sz w:val="18"/>
                <w:szCs w:val="18"/>
              </w:rPr>
              <w:t>MYC</w:t>
            </w:r>
          </w:p>
        </w:tc>
        <w:tc>
          <w:tcPr>
            <w:tcW w:w="0" w:type="auto"/>
            <w:hideMark/>
          </w:tcPr>
          <w:p w14:paraId="11145AC5" w14:textId="40C90292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 xml:space="preserve">KN426, CLEAR, CM214, </w:t>
            </w:r>
            <w:r w:rsidRPr="009508B0">
              <w:rPr>
                <w:sz w:val="18"/>
                <w:szCs w:val="18"/>
              </w:rPr>
              <w:t>high proliferation/</w:t>
            </w:r>
            <w:r w:rsidRPr="009A5EA7">
              <w:rPr>
                <w:i/>
                <w:iCs/>
                <w:sz w:val="18"/>
                <w:szCs w:val="18"/>
              </w:rPr>
              <w:t>MYC</w:t>
            </w:r>
            <w:r w:rsidRPr="009508B0">
              <w:rPr>
                <w:sz w:val="18"/>
                <w:szCs w:val="18"/>
              </w:rPr>
              <w:t>: ↓ PFS/OS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hideMark/>
          </w:tcPr>
          <w:p w14:paraId="54EAE56C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None</w:t>
            </w:r>
          </w:p>
        </w:tc>
        <w:tc>
          <w:tcPr>
            <w:tcW w:w="0" w:type="auto"/>
            <w:hideMark/>
          </w:tcPr>
          <w:p w14:paraId="5270405E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Negative p</w:t>
            </w:r>
            <w:r w:rsidRPr="009508B0">
              <w:rPr>
                <w:sz w:val="18"/>
                <w:szCs w:val="18"/>
              </w:rPr>
              <w:t>rognostic (</w:t>
            </w:r>
            <w:r>
              <w:rPr>
                <w:sz w:val="18"/>
                <w:szCs w:val="18"/>
              </w:rPr>
              <w:t>ICI-based combos and SUN</w:t>
            </w:r>
            <w:r w:rsidRPr="009508B0"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hideMark/>
          </w:tcPr>
          <w:p w14:paraId="376231B6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69529D20" w14:textId="77777777" w:rsidTr="009A5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708700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Metabolic signatures</w:t>
            </w:r>
          </w:p>
        </w:tc>
        <w:tc>
          <w:tcPr>
            <w:tcW w:w="0" w:type="auto"/>
            <w:hideMark/>
          </w:tcPr>
          <w:p w14:paraId="55F80834" w14:textId="60F9AA4E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JR</w:t>
            </w:r>
            <w:r w:rsidRPr="009508B0">
              <w:rPr>
                <w:b/>
                <w:bCs/>
                <w:sz w:val="18"/>
                <w:szCs w:val="18"/>
              </w:rPr>
              <w:t xml:space="preserve">101, KN426, </w:t>
            </w:r>
            <w:r w:rsidRPr="009508B0">
              <w:rPr>
                <w:sz w:val="18"/>
                <w:szCs w:val="18"/>
              </w:rPr>
              <w:t>oxygen transport, hypoxia, organic acid, glucocorticoid metabolism: ↑ PFS with SUN; lipid metabolism: ↑ PFS both arms.</w:t>
            </w:r>
          </w:p>
          <w:p w14:paraId="275FA0D0" w14:textId="65075C0F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 xml:space="preserve">CM214, </w:t>
            </w:r>
            <w:r w:rsidRPr="009508B0">
              <w:rPr>
                <w:sz w:val="18"/>
                <w:szCs w:val="18"/>
              </w:rPr>
              <w:t>adipogenesis/fatty acid metabolism: ↑ OS both arms.</w:t>
            </w:r>
          </w:p>
          <w:p w14:paraId="1AA910F3" w14:textId="6663909A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 xml:space="preserve">CM9ER, </w:t>
            </w:r>
            <w:r w:rsidRPr="009508B0">
              <w:rPr>
                <w:sz w:val="18"/>
                <w:szCs w:val="18"/>
              </w:rPr>
              <w:t>oxidative phosphorylation/adipogenesis: ↑ PFS/OS with NIVO-CABO.</w:t>
            </w:r>
          </w:p>
        </w:tc>
        <w:tc>
          <w:tcPr>
            <w:tcW w:w="0" w:type="auto"/>
            <w:hideMark/>
          </w:tcPr>
          <w:p w14:paraId="62FBF565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SUN (angiogenesis-related metabolism); </w:t>
            </w:r>
            <w:r w:rsidRPr="00213E45">
              <w:rPr>
                <w:sz w:val="18"/>
                <w:szCs w:val="18"/>
              </w:rPr>
              <w:t>NIVO-CABO (oxidative phosphorylation</w:t>
            </w:r>
            <w:r>
              <w:rPr>
                <w:sz w:val="18"/>
                <w:szCs w:val="18"/>
              </w:rPr>
              <w:t xml:space="preserve"> </w:t>
            </w:r>
            <w:r w:rsidRPr="00213E4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Pr="00213E45">
              <w:rPr>
                <w:sz w:val="18"/>
                <w:szCs w:val="18"/>
              </w:rPr>
              <w:t>adipogenesis)</w:t>
            </w:r>
            <w:r>
              <w:rPr>
                <w:sz w:val="18"/>
                <w:szCs w:val="18"/>
              </w:rPr>
              <w:t>; all arms (lipid metabolism)</w:t>
            </w:r>
          </w:p>
        </w:tc>
        <w:tc>
          <w:tcPr>
            <w:tcW w:w="0" w:type="auto"/>
            <w:hideMark/>
          </w:tcPr>
          <w:p w14:paraId="77020997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Mostly prognostic</w:t>
            </w:r>
          </w:p>
        </w:tc>
        <w:tc>
          <w:tcPr>
            <w:tcW w:w="0" w:type="auto"/>
            <w:hideMark/>
          </w:tcPr>
          <w:p w14:paraId="2436E742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23C8E54A" w14:textId="77777777" w:rsidTr="009A5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62BFC6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Clustering / molecular subtypes</w:t>
            </w:r>
          </w:p>
        </w:tc>
        <w:tc>
          <w:tcPr>
            <w:tcW w:w="0" w:type="auto"/>
            <w:hideMark/>
          </w:tcPr>
          <w:p w14:paraId="6463DF07" w14:textId="14AF4608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 xml:space="preserve">IM151, </w:t>
            </w:r>
            <w:r w:rsidRPr="009508B0">
              <w:rPr>
                <w:sz w:val="18"/>
                <w:szCs w:val="18"/>
              </w:rPr>
              <w:t xml:space="preserve">angiogenic clusters: better prognosis; proliferative clusters: poor prognosis; </w:t>
            </w:r>
            <w:r>
              <w:rPr>
                <w:sz w:val="18"/>
                <w:szCs w:val="18"/>
              </w:rPr>
              <w:t>c</w:t>
            </w:r>
            <w:r w:rsidRPr="009A59C7">
              <w:rPr>
                <w:sz w:val="18"/>
                <w:szCs w:val="18"/>
              </w:rPr>
              <w:t>lusters 1–3: no PFS difference</w:t>
            </w:r>
            <w:r>
              <w:rPr>
                <w:sz w:val="18"/>
                <w:szCs w:val="18"/>
              </w:rPr>
              <w:t xml:space="preserve"> between arms; </w:t>
            </w:r>
            <w:r w:rsidRPr="009508B0">
              <w:rPr>
                <w:sz w:val="18"/>
                <w:szCs w:val="18"/>
              </w:rPr>
              <w:t>clusters 4</w:t>
            </w:r>
            <w:r>
              <w:rPr>
                <w:sz w:val="18"/>
                <w:szCs w:val="18"/>
              </w:rPr>
              <w:t xml:space="preserve"> and </w:t>
            </w:r>
            <w:r w:rsidRPr="009508B0">
              <w:rPr>
                <w:sz w:val="18"/>
                <w:szCs w:val="18"/>
              </w:rPr>
              <w:t>5 and 4+5: PFS/OS benefit with ATEZO-BEV.</w:t>
            </w:r>
          </w:p>
          <w:p w14:paraId="666FF00C" w14:textId="3B7AF1DE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JR101, </w:t>
            </w:r>
            <w:r w:rsidRPr="009508B0">
              <w:rPr>
                <w:b/>
                <w:bCs/>
                <w:sz w:val="18"/>
                <w:szCs w:val="18"/>
              </w:rPr>
              <w:t>KN426, CLEAR, CM214/CM9ER</w:t>
            </w:r>
            <w:r w:rsidRPr="009508B0">
              <w:rPr>
                <w:sz w:val="18"/>
                <w:szCs w:val="18"/>
              </w:rPr>
              <w:t>: ICI-based combos superior across molecular subtypes</w:t>
            </w:r>
            <w:r>
              <w:rPr>
                <w:sz w:val="18"/>
                <w:szCs w:val="18"/>
              </w:rPr>
              <w:t xml:space="preserve">, but </w:t>
            </w:r>
            <w:r w:rsidRPr="002A152F">
              <w:rPr>
                <w:sz w:val="18"/>
                <w:szCs w:val="18"/>
              </w:rPr>
              <w:t>variable magnitude of benefit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  <w:hideMark/>
          </w:tcPr>
          <w:p w14:paraId="6F58FAC3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A59C7">
              <w:rPr>
                <w:sz w:val="18"/>
                <w:szCs w:val="18"/>
              </w:rPr>
              <w:t>ICI-based comb</w:t>
            </w:r>
            <w:r>
              <w:rPr>
                <w:sz w:val="18"/>
                <w:szCs w:val="18"/>
              </w:rPr>
              <w:t xml:space="preserve">os </w:t>
            </w:r>
            <w:r w:rsidRPr="009A59C7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immune clusters</w:t>
            </w:r>
            <w:r w:rsidRPr="009A59C7">
              <w:rPr>
                <w:sz w:val="18"/>
                <w:szCs w:val="18"/>
              </w:rPr>
              <w:t>); SUN (angiogenic clusters)</w:t>
            </w:r>
          </w:p>
        </w:tc>
        <w:tc>
          <w:tcPr>
            <w:tcW w:w="0" w:type="auto"/>
            <w:hideMark/>
          </w:tcPr>
          <w:p w14:paraId="4398F517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A59C7">
              <w:rPr>
                <w:sz w:val="18"/>
                <w:szCs w:val="18"/>
              </w:rPr>
              <w:t>Prognostic (angiogenic vs proliferative)</w:t>
            </w:r>
            <w:r>
              <w:rPr>
                <w:sz w:val="18"/>
                <w:szCs w:val="18"/>
              </w:rPr>
              <w:t xml:space="preserve">; </w:t>
            </w:r>
            <w:r w:rsidRPr="009A59C7">
              <w:rPr>
                <w:sz w:val="18"/>
                <w:szCs w:val="18"/>
              </w:rPr>
              <w:t>predictive signal (</w:t>
            </w:r>
            <w:r>
              <w:rPr>
                <w:sz w:val="18"/>
                <w:szCs w:val="18"/>
              </w:rPr>
              <w:t xml:space="preserve">ICIs addition in immune </w:t>
            </w:r>
            <w:r w:rsidRPr="009A59C7">
              <w:rPr>
                <w:sz w:val="18"/>
                <w:szCs w:val="18"/>
              </w:rPr>
              <w:t>clusters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0" w:type="auto"/>
            <w:hideMark/>
          </w:tcPr>
          <w:p w14:paraId="5DFF3CB5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4319E0F8" w14:textId="77777777" w:rsidTr="009A5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</w:tcPr>
          <w:p w14:paraId="6D11132F" w14:textId="77777777" w:rsidR="007D0B4B" w:rsidRPr="009508B0" w:rsidRDefault="007D0B4B" w:rsidP="009A5EA7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Genomic sequencing</w:t>
            </w:r>
          </w:p>
        </w:tc>
      </w:tr>
      <w:tr w:rsidR="007D0B4B" w:rsidRPr="009508B0" w14:paraId="315EFD93" w14:textId="77777777" w:rsidTr="009A5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D85D57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TMB</w:t>
            </w:r>
          </w:p>
        </w:tc>
        <w:tc>
          <w:tcPr>
            <w:tcW w:w="0" w:type="auto"/>
            <w:hideMark/>
          </w:tcPr>
          <w:p w14:paraId="5181A4E0" w14:textId="162DF599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JR</w:t>
            </w:r>
            <w:r w:rsidRPr="009508B0">
              <w:rPr>
                <w:b/>
                <w:bCs/>
                <w:sz w:val="18"/>
                <w:szCs w:val="18"/>
              </w:rPr>
              <w:t>101</w:t>
            </w:r>
            <w:r w:rsidRPr="009508B0">
              <w:rPr>
                <w:sz w:val="18"/>
                <w:szCs w:val="18"/>
              </w:rPr>
              <w:t xml:space="preserve"> and </w:t>
            </w:r>
            <w:r w:rsidRPr="009508B0">
              <w:rPr>
                <w:b/>
                <w:bCs/>
                <w:sz w:val="18"/>
                <w:szCs w:val="18"/>
              </w:rPr>
              <w:t>CM214</w:t>
            </w:r>
            <w:r w:rsidRPr="009508B0">
              <w:rPr>
                <w:sz w:val="18"/>
                <w:szCs w:val="18"/>
              </w:rPr>
              <w:t>: no association with PFS/OS.</w:t>
            </w:r>
          </w:p>
        </w:tc>
        <w:tc>
          <w:tcPr>
            <w:tcW w:w="0" w:type="auto"/>
            <w:hideMark/>
          </w:tcPr>
          <w:p w14:paraId="759F1025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None</w:t>
            </w:r>
          </w:p>
        </w:tc>
        <w:tc>
          <w:tcPr>
            <w:tcW w:w="0" w:type="auto"/>
            <w:hideMark/>
          </w:tcPr>
          <w:p w14:paraId="723B556C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None</w:t>
            </w:r>
          </w:p>
        </w:tc>
        <w:tc>
          <w:tcPr>
            <w:tcW w:w="0" w:type="auto"/>
            <w:hideMark/>
          </w:tcPr>
          <w:p w14:paraId="69490558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4708BE00" w14:textId="77777777" w:rsidTr="009A5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32CCDE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TIB</w:t>
            </w:r>
          </w:p>
        </w:tc>
        <w:tc>
          <w:tcPr>
            <w:tcW w:w="0" w:type="auto"/>
            <w:hideMark/>
          </w:tcPr>
          <w:p w14:paraId="4BEA19AB" w14:textId="66948BD2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CM214,</w:t>
            </w:r>
            <w:r w:rsidRPr="009508B0">
              <w:rPr>
                <w:sz w:val="18"/>
                <w:szCs w:val="18"/>
              </w:rPr>
              <w:t xml:space="preserve"> high TIB: ↑ PFS with SUN.</w:t>
            </w:r>
          </w:p>
        </w:tc>
        <w:tc>
          <w:tcPr>
            <w:tcW w:w="0" w:type="auto"/>
            <w:hideMark/>
          </w:tcPr>
          <w:p w14:paraId="6EE797B9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SUN</w:t>
            </w:r>
          </w:p>
        </w:tc>
        <w:tc>
          <w:tcPr>
            <w:tcW w:w="0" w:type="auto"/>
            <w:hideMark/>
          </w:tcPr>
          <w:p w14:paraId="45B495E8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Prognostic</w:t>
            </w:r>
          </w:p>
        </w:tc>
        <w:tc>
          <w:tcPr>
            <w:tcW w:w="0" w:type="auto"/>
            <w:hideMark/>
          </w:tcPr>
          <w:p w14:paraId="3BE7CF4E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65350340" w14:textId="77777777" w:rsidTr="009A5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6DD799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HLA genotyping</w:t>
            </w:r>
          </w:p>
        </w:tc>
        <w:tc>
          <w:tcPr>
            <w:tcW w:w="0" w:type="auto"/>
            <w:hideMark/>
          </w:tcPr>
          <w:p w14:paraId="51F4DB01" w14:textId="6BC4F730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JR</w:t>
            </w:r>
            <w:r w:rsidRPr="009508B0">
              <w:rPr>
                <w:b/>
                <w:bCs/>
                <w:sz w:val="18"/>
                <w:szCs w:val="18"/>
              </w:rPr>
              <w:t xml:space="preserve">101, </w:t>
            </w:r>
            <w:r w:rsidRPr="00387466">
              <w:rPr>
                <w:sz w:val="18"/>
                <w:szCs w:val="18"/>
              </w:rPr>
              <w:t>in AVE-AXI arm:</w:t>
            </w:r>
            <w:r w:rsidRPr="009508B0">
              <w:rPr>
                <w:b/>
                <w:bCs/>
                <w:sz w:val="18"/>
                <w:szCs w:val="18"/>
              </w:rPr>
              <w:t xml:space="preserve"> </w:t>
            </w:r>
            <w:r w:rsidRPr="009A5EA7">
              <w:rPr>
                <w:i/>
                <w:iCs/>
                <w:sz w:val="18"/>
                <w:szCs w:val="18"/>
              </w:rPr>
              <w:t>HLA-A01:01</w:t>
            </w:r>
            <w:r w:rsidRPr="009508B0">
              <w:rPr>
                <w:sz w:val="18"/>
                <w:szCs w:val="18"/>
              </w:rPr>
              <w:t xml:space="preserve">: ↑ PFS, </w:t>
            </w:r>
            <w:r w:rsidRPr="009A5EA7">
              <w:rPr>
                <w:i/>
                <w:iCs/>
                <w:sz w:val="18"/>
                <w:szCs w:val="18"/>
              </w:rPr>
              <w:t>HLA-A03:01</w:t>
            </w:r>
            <w:r w:rsidRPr="009508B0">
              <w:rPr>
                <w:sz w:val="18"/>
                <w:szCs w:val="18"/>
              </w:rPr>
              <w:t xml:space="preserve">: ↓ PFS; in SUN arm: </w:t>
            </w:r>
            <w:r w:rsidRPr="009A5EA7">
              <w:rPr>
                <w:i/>
                <w:iCs/>
                <w:sz w:val="18"/>
                <w:szCs w:val="18"/>
              </w:rPr>
              <w:t>HLA-B40:02</w:t>
            </w:r>
            <w:r w:rsidRPr="009508B0">
              <w:rPr>
                <w:sz w:val="18"/>
                <w:szCs w:val="18"/>
              </w:rPr>
              <w:t xml:space="preserve"> ↓ PFS, </w:t>
            </w:r>
            <w:r w:rsidRPr="009A5EA7">
              <w:rPr>
                <w:i/>
                <w:iCs/>
                <w:sz w:val="18"/>
                <w:szCs w:val="18"/>
              </w:rPr>
              <w:t>HLA-B57:01</w:t>
            </w:r>
            <w:r w:rsidRPr="009508B0">
              <w:rPr>
                <w:sz w:val="18"/>
                <w:szCs w:val="18"/>
              </w:rPr>
              <w:t xml:space="preserve"> and </w:t>
            </w:r>
            <w:r w:rsidRPr="009A5EA7">
              <w:rPr>
                <w:i/>
                <w:iCs/>
                <w:sz w:val="18"/>
                <w:szCs w:val="18"/>
              </w:rPr>
              <w:t>HLA-C*06:02</w:t>
            </w:r>
            <w:r w:rsidRPr="009508B0">
              <w:rPr>
                <w:sz w:val="18"/>
                <w:szCs w:val="18"/>
              </w:rPr>
              <w:t>: ↑ PFS.</w:t>
            </w:r>
          </w:p>
          <w:p w14:paraId="398287B6" w14:textId="7E4BEEF6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CM214</w:t>
            </w:r>
            <w:r w:rsidRPr="009508B0">
              <w:rPr>
                <w:sz w:val="18"/>
                <w:szCs w:val="18"/>
              </w:rPr>
              <w:t>: HLA zygosity no association.</w:t>
            </w:r>
          </w:p>
        </w:tc>
        <w:tc>
          <w:tcPr>
            <w:tcW w:w="0" w:type="auto"/>
            <w:hideMark/>
          </w:tcPr>
          <w:p w14:paraId="5F9D1C7E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Allele-specific</w:t>
            </w:r>
          </w:p>
        </w:tc>
        <w:tc>
          <w:tcPr>
            <w:tcW w:w="0" w:type="auto"/>
            <w:hideMark/>
          </w:tcPr>
          <w:p w14:paraId="295B03A3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Prognostic</w:t>
            </w:r>
          </w:p>
        </w:tc>
        <w:tc>
          <w:tcPr>
            <w:tcW w:w="0" w:type="auto"/>
            <w:hideMark/>
          </w:tcPr>
          <w:p w14:paraId="23A75357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55D24812" w14:textId="77777777" w:rsidTr="009A5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CA9580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lastRenderedPageBreak/>
              <w:t>Driver mutations (</w:t>
            </w:r>
            <w:r w:rsidRPr="009A5EA7">
              <w:rPr>
                <w:i/>
                <w:iCs/>
                <w:sz w:val="18"/>
                <w:szCs w:val="18"/>
              </w:rPr>
              <w:t>VHL</w:t>
            </w:r>
            <w:r w:rsidRPr="00632657">
              <w:rPr>
                <w:sz w:val="18"/>
                <w:szCs w:val="18"/>
              </w:rPr>
              <w:t xml:space="preserve">, </w:t>
            </w:r>
            <w:r w:rsidRPr="009A5EA7">
              <w:rPr>
                <w:i/>
                <w:iCs/>
                <w:sz w:val="18"/>
                <w:szCs w:val="18"/>
              </w:rPr>
              <w:t>PBRM1</w:t>
            </w:r>
            <w:r w:rsidRPr="00632657">
              <w:rPr>
                <w:sz w:val="18"/>
                <w:szCs w:val="18"/>
              </w:rPr>
              <w:t xml:space="preserve">, </w:t>
            </w:r>
            <w:r w:rsidRPr="009A5EA7">
              <w:rPr>
                <w:i/>
                <w:iCs/>
                <w:sz w:val="18"/>
                <w:szCs w:val="18"/>
              </w:rPr>
              <w:t>BAP1</w:t>
            </w:r>
            <w:r w:rsidRPr="009508B0">
              <w:rPr>
                <w:sz w:val="18"/>
                <w:szCs w:val="18"/>
              </w:rPr>
              <w:t>, etc.)</w:t>
            </w:r>
          </w:p>
        </w:tc>
        <w:tc>
          <w:tcPr>
            <w:tcW w:w="0" w:type="auto"/>
            <w:hideMark/>
          </w:tcPr>
          <w:p w14:paraId="1FD634E1" w14:textId="2A0F0011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IM151,</w:t>
            </w:r>
            <w:r w:rsidRPr="009508B0">
              <w:rPr>
                <w:sz w:val="18"/>
                <w:szCs w:val="18"/>
              </w:rPr>
              <w:t xml:space="preserve"> </w:t>
            </w:r>
            <w:r w:rsidRPr="009508B0">
              <w:rPr>
                <w:b/>
                <w:bCs/>
                <w:sz w:val="18"/>
                <w:szCs w:val="18"/>
              </w:rPr>
              <w:t>CM214</w:t>
            </w:r>
            <w:r w:rsidRPr="009508B0">
              <w:rPr>
                <w:sz w:val="18"/>
                <w:szCs w:val="18"/>
              </w:rPr>
              <w:t xml:space="preserve">: </w:t>
            </w:r>
            <w:r w:rsidRPr="009A5EA7">
              <w:rPr>
                <w:i/>
                <w:iCs/>
                <w:sz w:val="18"/>
                <w:szCs w:val="18"/>
              </w:rPr>
              <w:t>PBRM1</w:t>
            </w:r>
            <w:r w:rsidRPr="009508B0">
              <w:rPr>
                <w:sz w:val="18"/>
                <w:szCs w:val="18"/>
              </w:rPr>
              <w:t xml:space="preserve"> mutations → better prognosis (better with SUN); </w:t>
            </w:r>
            <w:r w:rsidRPr="009A5EA7">
              <w:rPr>
                <w:i/>
                <w:iCs/>
                <w:sz w:val="18"/>
                <w:szCs w:val="18"/>
              </w:rPr>
              <w:t>PBRM1</w:t>
            </w:r>
            <w:r w:rsidRPr="009508B0">
              <w:rPr>
                <w:sz w:val="18"/>
                <w:szCs w:val="18"/>
              </w:rPr>
              <w:t xml:space="preserve"> wt → favor ATEZO-BEV and NIVO-IPI arms. </w:t>
            </w:r>
            <w:r w:rsidRPr="009A5EA7">
              <w:rPr>
                <w:i/>
                <w:iCs/>
                <w:sz w:val="18"/>
                <w:szCs w:val="18"/>
              </w:rPr>
              <w:t>CDKN2A/B</w:t>
            </w:r>
            <w:r w:rsidRPr="009508B0">
              <w:rPr>
                <w:sz w:val="18"/>
                <w:szCs w:val="18"/>
              </w:rPr>
              <w:t xml:space="preserve"> → poorer prognosis, benefit from ATEZO-BEV.</w:t>
            </w:r>
          </w:p>
          <w:p w14:paraId="77B76C5C" w14:textId="51A7063B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J</w:t>
            </w:r>
            <w:r>
              <w:rPr>
                <w:b/>
                <w:bCs/>
                <w:sz w:val="18"/>
                <w:szCs w:val="18"/>
              </w:rPr>
              <w:t>R</w:t>
            </w:r>
            <w:r w:rsidRPr="009508B0">
              <w:rPr>
                <w:b/>
                <w:bCs/>
                <w:sz w:val="18"/>
                <w:szCs w:val="18"/>
              </w:rPr>
              <w:t>101, CLEAR, KN426</w:t>
            </w:r>
            <w:r w:rsidRPr="009508B0">
              <w:rPr>
                <w:sz w:val="18"/>
                <w:szCs w:val="18"/>
              </w:rPr>
              <w:t xml:space="preserve">: ICI-based combos superior regardless of mutation status. </w:t>
            </w:r>
            <w:r w:rsidRPr="009508B0">
              <w:rPr>
                <w:b/>
                <w:bCs/>
                <w:sz w:val="18"/>
                <w:szCs w:val="18"/>
              </w:rPr>
              <w:t>KN426</w:t>
            </w:r>
            <w:r>
              <w:rPr>
                <w:b/>
                <w:bCs/>
                <w:sz w:val="18"/>
                <w:szCs w:val="18"/>
              </w:rPr>
              <w:t xml:space="preserve">: </w:t>
            </w:r>
            <w:r w:rsidRPr="009A5EA7">
              <w:rPr>
                <w:i/>
                <w:iCs/>
                <w:sz w:val="18"/>
                <w:szCs w:val="18"/>
              </w:rPr>
              <w:t>VHL</w:t>
            </w:r>
            <w:r w:rsidRPr="009508B0">
              <w:rPr>
                <w:sz w:val="18"/>
                <w:szCs w:val="18"/>
              </w:rPr>
              <w:t xml:space="preserve"> → longer OS with SUN; </w:t>
            </w:r>
            <w:r w:rsidRPr="009A5EA7">
              <w:rPr>
                <w:i/>
                <w:iCs/>
                <w:sz w:val="18"/>
                <w:szCs w:val="18"/>
              </w:rPr>
              <w:t>BAP1</w:t>
            </w:r>
            <w:r w:rsidRPr="009508B0">
              <w:rPr>
                <w:sz w:val="18"/>
                <w:szCs w:val="18"/>
              </w:rPr>
              <w:t xml:space="preserve"> → shorter OS with SUN.</w:t>
            </w:r>
          </w:p>
          <w:p w14:paraId="52C4F058" w14:textId="0FA6E6B2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JR</w:t>
            </w:r>
            <w:r w:rsidRPr="009508B0">
              <w:rPr>
                <w:b/>
                <w:bCs/>
                <w:sz w:val="18"/>
                <w:szCs w:val="18"/>
              </w:rPr>
              <w:t xml:space="preserve">101, </w:t>
            </w:r>
            <w:r w:rsidRPr="009A5EA7">
              <w:rPr>
                <w:i/>
                <w:iCs/>
                <w:sz w:val="18"/>
                <w:szCs w:val="18"/>
              </w:rPr>
              <w:t>PTEN</w:t>
            </w:r>
            <w:r w:rsidRPr="009508B0">
              <w:rPr>
                <w:sz w:val="18"/>
                <w:szCs w:val="18"/>
              </w:rPr>
              <w:t xml:space="preserve"> mutation: shorter PFS with AVE-AXI.</w:t>
            </w:r>
          </w:p>
          <w:p w14:paraId="68454199" w14:textId="10ECE54D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CM214,</w:t>
            </w:r>
            <w:r w:rsidRPr="009508B0">
              <w:rPr>
                <w:sz w:val="18"/>
                <w:szCs w:val="18"/>
              </w:rPr>
              <w:t xml:space="preserve"> </w:t>
            </w:r>
            <w:r w:rsidRPr="009A5EA7">
              <w:rPr>
                <w:i/>
                <w:iCs/>
                <w:sz w:val="18"/>
                <w:szCs w:val="18"/>
              </w:rPr>
              <w:t>PTEN</w:t>
            </w:r>
            <w:r w:rsidRPr="009508B0">
              <w:rPr>
                <w:sz w:val="18"/>
                <w:szCs w:val="18"/>
              </w:rPr>
              <w:t>: worse OS with NIVO-IPI.</w:t>
            </w:r>
          </w:p>
        </w:tc>
        <w:tc>
          <w:tcPr>
            <w:tcW w:w="0" w:type="auto"/>
            <w:hideMark/>
          </w:tcPr>
          <w:p w14:paraId="43F27E6C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Mutation-specific</w:t>
            </w:r>
          </w:p>
        </w:tc>
        <w:tc>
          <w:tcPr>
            <w:tcW w:w="0" w:type="auto"/>
            <w:hideMark/>
          </w:tcPr>
          <w:p w14:paraId="48E8C808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Mainly prognostic</w:t>
            </w:r>
          </w:p>
        </w:tc>
        <w:tc>
          <w:tcPr>
            <w:tcW w:w="0" w:type="auto"/>
            <w:hideMark/>
          </w:tcPr>
          <w:p w14:paraId="254EA9BC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12F7F6A9" w14:textId="77777777" w:rsidTr="009A5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23ABE8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rDM (10-gene panel)</w:t>
            </w:r>
          </w:p>
        </w:tc>
        <w:tc>
          <w:tcPr>
            <w:tcW w:w="0" w:type="auto"/>
            <w:hideMark/>
          </w:tcPr>
          <w:p w14:paraId="1686ED87" w14:textId="6B257C02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JR</w:t>
            </w:r>
            <w:r w:rsidRPr="009508B0">
              <w:rPr>
                <w:b/>
                <w:bCs/>
                <w:sz w:val="18"/>
                <w:szCs w:val="18"/>
              </w:rPr>
              <w:t>101,</w:t>
            </w:r>
            <w:r w:rsidRPr="009508B0">
              <w:rPr>
                <w:sz w:val="18"/>
                <w:szCs w:val="18"/>
              </w:rPr>
              <w:t xml:space="preserve"> rDM: ↑ PFS with AVE-AXI; ↓ PFS with SUN.</w:t>
            </w:r>
          </w:p>
        </w:tc>
        <w:tc>
          <w:tcPr>
            <w:tcW w:w="0" w:type="auto"/>
            <w:hideMark/>
          </w:tcPr>
          <w:p w14:paraId="51530C77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AVE-AXI</w:t>
            </w:r>
          </w:p>
        </w:tc>
        <w:tc>
          <w:tcPr>
            <w:tcW w:w="0" w:type="auto"/>
            <w:hideMark/>
          </w:tcPr>
          <w:p w14:paraId="7A120273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Predictive</w:t>
            </w:r>
          </w:p>
        </w:tc>
        <w:tc>
          <w:tcPr>
            <w:tcW w:w="0" w:type="auto"/>
            <w:hideMark/>
          </w:tcPr>
          <w:p w14:paraId="1FF4F216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1AC940DA" w14:textId="77777777" w:rsidTr="009A5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5"/>
          </w:tcPr>
          <w:p w14:paraId="4DBE5B81" w14:textId="77777777" w:rsidR="007D0B4B" w:rsidRPr="009508B0" w:rsidRDefault="007D0B4B" w:rsidP="009A5EA7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Circulating biomarkers</w:t>
            </w:r>
          </w:p>
        </w:tc>
      </w:tr>
      <w:tr w:rsidR="007D0B4B" w:rsidRPr="009508B0" w14:paraId="7B87D54F" w14:textId="77777777" w:rsidTr="009A5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C9AEA2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Blood counts</w:t>
            </w:r>
          </w:p>
        </w:tc>
        <w:tc>
          <w:tcPr>
            <w:tcW w:w="0" w:type="auto"/>
            <w:hideMark/>
          </w:tcPr>
          <w:p w14:paraId="153D429D" w14:textId="18134C0B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J</w:t>
            </w:r>
            <w:r>
              <w:rPr>
                <w:b/>
                <w:bCs/>
                <w:sz w:val="18"/>
                <w:szCs w:val="18"/>
              </w:rPr>
              <w:t>R</w:t>
            </w:r>
            <w:r w:rsidRPr="009508B0">
              <w:rPr>
                <w:b/>
                <w:bCs/>
                <w:sz w:val="18"/>
                <w:szCs w:val="18"/>
              </w:rPr>
              <w:t xml:space="preserve">101: </w:t>
            </w:r>
            <w:r w:rsidRPr="009508B0">
              <w:rPr>
                <w:sz w:val="18"/>
                <w:szCs w:val="18"/>
              </w:rPr>
              <w:t>low platelets, neutrophils, high lymphocytes → better PFS.</w:t>
            </w:r>
          </w:p>
        </w:tc>
        <w:tc>
          <w:tcPr>
            <w:tcW w:w="0" w:type="auto"/>
            <w:hideMark/>
          </w:tcPr>
          <w:p w14:paraId="6A3138A1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AVE-AXI and SUN</w:t>
            </w:r>
          </w:p>
        </w:tc>
        <w:tc>
          <w:tcPr>
            <w:tcW w:w="0" w:type="auto"/>
            <w:hideMark/>
          </w:tcPr>
          <w:p w14:paraId="7D567025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Prognostic</w:t>
            </w:r>
          </w:p>
        </w:tc>
        <w:tc>
          <w:tcPr>
            <w:tcW w:w="0" w:type="auto"/>
            <w:hideMark/>
          </w:tcPr>
          <w:p w14:paraId="78193EB6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1173C911" w14:textId="77777777" w:rsidTr="009A5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0F2805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Peripheral T-cell metrics</w:t>
            </w:r>
          </w:p>
        </w:tc>
        <w:tc>
          <w:tcPr>
            <w:tcW w:w="0" w:type="auto"/>
            <w:hideMark/>
          </w:tcPr>
          <w:p w14:paraId="517F0615" w14:textId="37590A74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J</w:t>
            </w:r>
            <w:r>
              <w:rPr>
                <w:b/>
                <w:bCs/>
                <w:sz w:val="18"/>
                <w:szCs w:val="18"/>
              </w:rPr>
              <w:t>R</w:t>
            </w:r>
            <w:r w:rsidRPr="009508B0">
              <w:rPr>
                <w:b/>
                <w:bCs/>
                <w:sz w:val="18"/>
                <w:szCs w:val="18"/>
              </w:rPr>
              <w:t>101,</w:t>
            </w:r>
            <w:r w:rsidRPr="009508B0">
              <w:rPr>
                <w:sz w:val="18"/>
                <w:szCs w:val="18"/>
              </w:rPr>
              <w:t xml:space="preserve"> higher baseline T-cell fraction/number/clonality: ↑ PFS with SUN.</w:t>
            </w:r>
          </w:p>
        </w:tc>
        <w:tc>
          <w:tcPr>
            <w:tcW w:w="0" w:type="auto"/>
            <w:hideMark/>
          </w:tcPr>
          <w:p w14:paraId="11192B4C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SUN</w:t>
            </w:r>
          </w:p>
        </w:tc>
        <w:tc>
          <w:tcPr>
            <w:tcW w:w="0" w:type="auto"/>
            <w:hideMark/>
          </w:tcPr>
          <w:p w14:paraId="0D9ECA05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Predictive</w:t>
            </w:r>
          </w:p>
        </w:tc>
        <w:tc>
          <w:tcPr>
            <w:tcW w:w="0" w:type="auto"/>
            <w:hideMark/>
          </w:tcPr>
          <w:p w14:paraId="1FB8D944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30AA9EA2" w14:textId="77777777" w:rsidTr="009A5E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F54FF8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Inflammatory cytokines</w:t>
            </w:r>
          </w:p>
        </w:tc>
        <w:tc>
          <w:tcPr>
            <w:tcW w:w="0" w:type="auto"/>
            <w:hideMark/>
          </w:tcPr>
          <w:p w14:paraId="5B0998CF" w14:textId="6DF2D06A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J</w:t>
            </w:r>
            <w:r>
              <w:rPr>
                <w:b/>
                <w:bCs/>
                <w:sz w:val="18"/>
                <w:szCs w:val="18"/>
              </w:rPr>
              <w:t>R</w:t>
            </w:r>
            <w:r w:rsidRPr="009508B0">
              <w:rPr>
                <w:b/>
                <w:bCs/>
                <w:sz w:val="18"/>
                <w:szCs w:val="18"/>
              </w:rPr>
              <w:t>101</w:t>
            </w:r>
            <w:r w:rsidRPr="009508B0">
              <w:rPr>
                <w:sz w:val="18"/>
                <w:szCs w:val="18"/>
              </w:rPr>
              <w:t>: high IL-6, IL-10, CRP → worse PFS.</w:t>
            </w:r>
          </w:p>
        </w:tc>
        <w:tc>
          <w:tcPr>
            <w:tcW w:w="0" w:type="auto"/>
            <w:hideMark/>
          </w:tcPr>
          <w:p w14:paraId="1A38347D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AVE-AXI and SUN</w:t>
            </w:r>
          </w:p>
        </w:tc>
        <w:tc>
          <w:tcPr>
            <w:tcW w:w="0" w:type="auto"/>
            <w:hideMark/>
          </w:tcPr>
          <w:p w14:paraId="7942597A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Prognostic</w:t>
            </w:r>
          </w:p>
        </w:tc>
        <w:tc>
          <w:tcPr>
            <w:tcW w:w="0" w:type="auto"/>
            <w:hideMark/>
          </w:tcPr>
          <w:p w14:paraId="016F94C3" w14:textId="77777777" w:rsidR="007D0B4B" w:rsidRPr="009508B0" w:rsidRDefault="007D0B4B" w:rsidP="009A5EA7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  <w:tr w:rsidR="007D0B4B" w:rsidRPr="009508B0" w14:paraId="13DA8C49" w14:textId="77777777" w:rsidTr="009A5EA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94839F" w14:textId="77777777" w:rsidR="007D0B4B" w:rsidRPr="009508B0" w:rsidRDefault="007D0B4B" w:rsidP="009A5EA7">
            <w:pPr>
              <w:spacing w:after="200" w:line="276" w:lineRule="auto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Serum KIM-1</w:t>
            </w:r>
          </w:p>
        </w:tc>
        <w:tc>
          <w:tcPr>
            <w:tcW w:w="0" w:type="auto"/>
            <w:hideMark/>
          </w:tcPr>
          <w:p w14:paraId="088A36C8" w14:textId="17326F44" w:rsidR="007D0B4B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b/>
                <w:bCs/>
                <w:sz w:val="18"/>
                <w:szCs w:val="18"/>
              </w:rPr>
              <w:t>CM214</w:t>
            </w:r>
            <w:r w:rsidRPr="009508B0">
              <w:rPr>
                <w:sz w:val="18"/>
                <w:szCs w:val="18"/>
              </w:rPr>
              <w:t>: high baseline → worse OS; early decrease → improved PFS/OS with NIVO-IPI.</w:t>
            </w:r>
          </w:p>
          <w:p w14:paraId="3964417A" w14:textId="12510BCE" w:rsidR="007D0B4B" w:rsidRPr="001211FC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D0B4B">
              <w:rPr>
                <w:b/>
                <w:bCs/>
                <w:sz w:val="18"/>
                <w:szCs w:val="18"/>
              </w:rPr>
              <w:t>JR101</w:t>
            </w:r>
            <w:r>
              <w:rPr>
                <w:sz w:val="18"/>
                <w:szCs w:val="18"/>
              </w:rPr>
              <w:t xml:space="preserve">: </w:t>
            </w:r>
            <w:r w:rsidR="00A51D49">
              <w:rPr>
                <w:sz w:val="18"/>
                <w:szCs w:val="18"/>
              </w:rPr>
              <w:t>lower</w:t>
            </w:r>
            <w:r>
              <w:rPr>
                <w:sz w:val="18"/>
                <w:szCs w:val="18"/>
              </w:rPr>
              <w:t xml:space="preserve"> baseline and on-treatment levels </w:t>
            </w:r>
            <w:r w:rsidRPr="009508B0">
              <w:rPr>
                <w:sz w:val="18"/>
                <w:szCs w:val="18"/>
              </w:rPr>
              <w:t>→</w:t>
            </w:r>
            <w:r>
              <w:rPr>
                <w:sz w:val="18"/>
                <w:szCs w:val="18"/>
              </w:rPr>
              <w:t xml:space="preserve"> improved PFS/OS</w:t>
            </w:r>
          </w:p>
        </w:tc>
        <w:tc>
          <w:tcPr>
            <w:tcW w:w="0" w:type="auto"/>
            <w:hideMark/>
          </w:tcPr>
          <w:p w14:paraId="5630CAF6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NIVO-IPI</w:t>
            </w:r>
            <w:r>
              <w:rPr>
                <w:sz w:val="18"/>
                <w:szCs w:val="18"/>
              </w:rPr>
              <w:t>, AVE-AXI</w:t>
            </w:r>
          </w:p>
        </w:tc>
        <w:tc>
          <w:tcPr>
            <w:tcW w:w="0" w:type="auto"/>
            <w:hideMark/>
          </w:tcPr>
          <w:p w14:paraId="28E7153D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Prognostic and predictive</w:t>
            </w:r>
          </w:p>
        </w:tc>
        <w:tc>
          <w:tcPr>
            <w:tcW w:w="0" w:type="auto"/>
            <w:hideMark/>
          </w:tcPr>
          <w:p w14:paraId="44267EC8" w14:textId="77777777" w:rsidR="007D0B4B" w:rsidRPr="009508B0" w:rsidRDefault="007D0B4B" w:rsidP="009A5EA7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508B0">
              <w:rPr>
                <w:sz w:val="18"/>
                <w:szCs w:val="18"/>
              </w:rPr>
              <w:t>Exploratory</w:t>
            </w:r>
          </w:p>
        </w:tc>
      </w:tr>
    </w:tbl>
    <w:p w14:paraId="6850C238" w14:textId="77777777" w:rsidR="00160640" w:rsidRDefault="00160640"/>
    <w:sectPr w:rsidR="00160640" w:rsidSect="007D0B4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F96"/>
    <w:rsid w:val="000331BF"/>
    <w:rsid w:val="00070563"/>
    <w:rsid w:val="00072E69"/>
    <w:rsid w:val="00160640"/>
    <w:rsid w:val="00424F96"/>
    <w:rsid w:val="00605871"/>
    <w:rsid w:val="006065C8"/>
    <w:rsid w:val="00626672"/>
    <w:rsid w:val="007D0B4B"/>
    <w:rsid w:val="00A51D49"/>
    <w:rsid w:val="00AA5AEF"/>
    <w:rsid w:val="00AB2028"/>
    <w:rsid w:val="00D12B0E"/>
    <w:rsid w:val="00FB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08CC"/>
  <w15:chartTrackingRefBased/>
  <w15:docId w15:val="{D3E595DE-8FBD-4CCD-ABBC-C6CA6A6A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0B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4F96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it-IT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4F96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4F96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it-IT"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4F96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val="it-IT"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4F96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sz w:val="22"/>
      <w:szCs w:val="22"/>
      <w:lang w:val="it-IT"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4F96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it-IT"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4F96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it-IT"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4F96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it-IT"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4F96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it-IT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4F9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4F9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4F9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4F9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4F9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4F9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4F9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4F9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4F9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4F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424F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4F96"/>
    <w:pPr>
      <w:numPr>
        <w:ilvl w:val="1"/>
      </w:numPr>
      <w:spacing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t-IT"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4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4F96"/>
    <w:pPr>
      <w:spacing w:before="160" w:after="160" w:line="276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it-IT"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4F9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4F9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 w:eastAsia="en-US"/>
    </w:rPr>
  </w:style>
  <w:style w:type="character" w:styleId="Enfasiintensa">
    <w:name w:val="Intense Emphasis"/>
    <w:basedOn w:val="Carpredefinitoparagrafo"/>
    <w:uiPriority w:val="21"/>
    <w:qFormat/>
    <w:rsid w:val="00424F9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4F9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sz w:val="22"/>
      <w:szCs w:val="22"/>
      <w:lang w:val="it-IT"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4F9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4F96"/>
    <w:rPr>
      <w:b/>
      <w:bCs/>
      <w:smallCaps/>
      <w:color w:val="365F91" w:themeColor="accent1" w:themeShade="BF"/>
      <w:spacing w:val="5"/>
    </w:rPr>
  </w:style>
  <w:style w:type="table" w:styleId="Tabellasemplice-1">
    <w:name w:val="Plain Table 1"/>
    <w:basedOn w:val="Tabellanormale"/>
    <w:uiPriority w:val="41"/>
    <w:rsid w:val="007D0B4B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Didascalia">
    <w:name w:val="caption"/>
    <w:basedOn w:val="Normale"/>
    <w:next w:val="Normale"/>
    <w:uiPriority w:val="35"/>
    <w:unhideWhenUsed/>
    <w:qFormat/>
    <w:rsid w:val="007D0B4B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MAFFEZZOLI</dc:creator>
  <cp:keywords/>
  <dc:description/>
  <cp:lastModifiedBy>Michele MAFFEZZOLI</cp:lastModifiedBy>
  <cp:revision>4</cp:revision>
  <dcterms:created xsi:type="dcterms:W3CDTF">2026-07-17T12:11:00Z</dcterms:created>
  <dcterms:modified xsi:type="dcterms:W3CDTF">2026-07-17T12:28:00Z</dcterms:modified>
</cp:coreProperties>
</file>