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D3F" w:rsidRPr="00280BDD" w:rsidRDefault="00145D3F" w:rsidP="00145D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102041217"/>
      <w:bookmarkStart w:id="1" w:name="_GoBack"/>
      <w:bookmarkEnd w:id="1"/>
      <w:proofErr w:type="gramStart"/>
      <w:r w:rsidRPr="0064290D">
        <w:rPr>
          <w:rFonts w:ascii="Times New Roman" w:hAnsi="Times New Roman" w:cs="Times New Roman"/>
          <w:b/>
          <w:bCs/>
          <w:sz w:val="24"/>
          <w:szCs w:val="24"/>
        </w:rPr>
        <w:t>Online Resource 1</w:t>
      </w:r>
      <w:r w:rsidRPr="00280BDD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Pr="00280BDD">
        <w:rPr>
          <w:rFonts w:ascii="Times New Roman" w:hAnsi="Times New Roman" w:cs="Times New Roman"/>
          <w:b/>
          <w:bCs/>
          <w:sz w:val="24"/>
          <w:szCs w:val="24"/>
        </w:rPr>
        <w:t xml:space="preserve"> Demographic, clinical, angiographic and procedural characteristics of patients who did and did not present with MACEs during follow-up</w:t>
      </w:r>
    </w:p>
    <w:tbl>
      <w:tblPr>
        <w:tblStyle w:val="TableGrid"/>
        <w:tblW w:w="8641" w:type="dxa"/>
        <w:jc w:val="center"/>
        <w:tblInd w:w="0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0"/>
        <w:gridCol w:w="1871"/>
        <w:gridCol w:w="1871"/>
        <w:gridCol w:w="1077"/>
        <w:gridCol w:w="212"/>
      </w:tblGrid>
      <w:tr w:rsidR="00145D3F" w:rsidRPr="00280BDD" w:rsidTr="00AF4164">
        <w:trPr>
          <w:gridAfter w:val="1"/>
          <w:wAfter w:w="212" w:type="dxa"/>
          <w:tblHeader/>
          <w:jc w:val="center"/>
        </w:trPr>
        <w:tc>
          <w:tcPr>
            <w:tcW w:w="36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MACEs</w:t>
            </w:r>
          </w:p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(n=58)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Non-MACEs</w:t>
            </w:r>
          </w:p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(n=156)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i/>
                <w:iCs/>
                <w:sz w:val="24"/>
                <w:szCs w:val="24"/>
              </w:rPr>
              <w:t>P</w:t>
            </w:r>
            <w:r w:rsidRPr="00280BDD">
              <w:rPr>
                <w:rFonts w:asciiTheme="minorEastAsia" w:eastAsiaTheme="minorEastAsia" w:hAnsiTheme="minorEastAsia"/>
                <w:sz w:val="24"/>
                <w:szCs w:val="24"/>
              </w:rPr>
              <w:t>-</w:t>
            </w:r>
            <w:r w:rsidRPr="00280BDD">
              <w:rPr>
                <w:sz w:val="24"/>
                <w:szCs w:val="24"/>
              </w:rPr>
              <w:t>value</w:t>
            </w:r>
          </w:p>
        </w:tc>
      </w:tr>
      <w:tr w:rsidR="00145D3F" w:rsidRPr="00280BDD" w:rsidTr="00AF4164">
        <w:trPr>
          <w:jc w:val="center"/>
        </w:trPr>
        <w:tc>
          <w:tcPr>
            <w:tcW w:w="86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i/>
                <w:iCs/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Demographic and clinical characteristics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top w:val="single" w:sz="4" w:space="0" w:color="auto"/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rFonts w:eastAsia="DengXian"/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Male, n (%)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4</w:t>
            </w:r>
            <w:r w:rsidRPr="00280BDD">
              <w:rPr>
                <w:rFonts w:eastAsiaTheme="minorEastAsia"/>
                <w:sz w:val="24"/>
                <w:szCs w:val="24"/>
              </w:rPr>
              <w:t>7 (81.0)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32 (84.6)</w:t>
            </w:r>
          </w:p>
        </w:tc>
        <w:tc>
          <w:tcPr>
            <w:tcW w:w="1077" w:type="dxa"/>
            <w:tcBorders>
              <w:top w:val="single" w:sz="4" w:space="0" w:color="auto"/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.529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Age, years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5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9.4 </w:t>
            </w:r>
            <w:r w:rsidRPr="00280BDD">
              <w:rPr>
                <w:rFonts w:eastAsiaTheme="minorEastAsia" w:hint="eastAsia"/>
                <w:sz w:val="24"/>
                <w:szCs w:val="24"/>
              </w:rPr>
              <w:t xml:space="preserve">± </w:t>
            </w:r>
            <w:r w:rsidRPr="00280BDD">
              <w:rPr>
                <w:rFonts w:eastAsiaTheme="minorEastAsia"/>
                <w:sz w:val="24"/>
                <w:szCs w:val="24"/>
              </w:rPr>
              <w:t>8.5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5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9.0 </w:t>
            </w:r>
            <w:r w:rsidRPr="00280BDD">
              <w:rPr>
                <w:rFonts w:eastAsiaTheme="minorEastAsia" w:hint="eastAsia"/>
                <w:sz w:val="24"/>
                <w:szCs w:val="24"/>
              </w:rPr>
              <w:t xml:space="preserve">± </w:t>
            </w:r>
            <w:r w:rsidRPr="00280BDD">
              <w:rPr>
                <w:rFonts w:eastAsiaTheme="minorEastAsia"/>
                <w:sz w:val="24"/>
                <w:szCs w:val="24"/>
              </w:rPr>
              <w:t>9.0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.813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Body mass index, kg/m</w:t>
            </w:r>
            <w:r w:rsidRPr="00280BDD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6.5 </w:t>
            </w:r>
            <w:r w:rsidRPr="00280BDD">
              <w:rPr>
                <w:rFonts w:eastAsiaTheme="minorEastAsia" w:hint="eastAsia"/>
                <w:sz w:val="24"/>
                <w:szCs w:val="24"/>
              </w:rPr>
              <w:t xml:space="preserve">± </w:t>
            </w:r>
            <w:r w:rsidRPr="00280BDD">
              <w:rPr>
                <w:rFonts w:eastAsiaTheme="minorEastAsia"/>
                <w:sz w:val="24"/>
                <w:szCs w:val="24"/>
              </w:rPr>
              <w:t>2.9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6.3 </w:t>
            </w:r>
            <w:r w:rsidRPr="00280BDD">
              <w:rPr>
                <w:rFonts w:eastAsiaTheme="minorEastAsia" w:hint="eastAsia"/>
                <w:sz w:val="24"/>
                <w:szCs w:val="24"/>
              </w:rPr>
              <w:t xml:space="preserve">± </w:t>
            </w:r>
            <w:r w:rsidRPr="00280BDD">
              <w:rPr>
                <w:rFonts w:eastAsiaTheme="minorEastAsia"/>
                <w:sz w:val="24"/>
                <w:szCs w:val="24"/>
              </w:rPr>
              <w:t>3.0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.689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Current smoker, n (%)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6 (27.6)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5</w:t>
            </w:r>
            <w:r w:rsidRPr="00280BDD">
              <w:rPr>
                <w:rFonts w:eastAsiaTheme="minorEastAsia"/>
                <w:sz w:val="24"/>
                <w:szCs w:val="24"/>
              </w:rPr>
              <w:t>2 (33.3)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.422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Hypertension, n (%)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>5 (60.3)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9</w:t>
            </w:r>
            <w:r w:rsidRPr="00280BDD">
              <w:rPr>
                <w:rFonts w:eastAsiaTheme="minorEastAsia"/>
                <w:sz w:val="24"/>
                <w:szCs w:val="24"/>
              </w:rPr>
              <w:t>9 (63.5)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.675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Diabetes, n (%)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>0 (51.7)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6</w:t>
            </w:r>
            <w:r w:rsidRPr="00280BDD">
              <w:rPr>
                <w:rFonts w:eastAsiaTheme="minorEastAsia"/>
                <w:sz w:val="24"/>
                <w:szCs w:val="24"/>
              </w:rPr>
              <w:t>4 (41.0)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.161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Dyslipidemia, n (%)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4</w:t>
            </w:r>
            <w:r w:rsidRPr="00280BDD">
              <w:rPr>
                <w:rFonts w:eastAsiaTheme="minorEastAsia"/>
                <w:sz w:val="24"/>
                <w:szCs w:val="24"/>
              </w:rPr>
              <w:t>4 (75.9)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19 (76.3)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.949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CKD, n (%)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/>
                <w:sz w:val="24"/>
                <w:szCs w:val="24"/>
              </w:rPr>
              <w:t>10 (17.2)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9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(5.8)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.009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Previous MI, n (%)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>3 (56.9)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8</w:t>
            </w:r>
            <w:r w:rsidRPr="00280BDD">
              <w:rPr>
                <w:rFonts w:eastAsiaTheme="minorEastAsia"/>
                <w:sz w:val="24"/>
                <w:szCs w:val="24"/>
              </w:rPr>
              <w:t>0 (51.3)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.465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Previous CABG, n (%)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(5.2)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7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(4.5)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﹥0</w:t>
            </w:r>
            <w:r w:rsidRPr="00280BDD">
              <w:rPr>
                <w:rFonts w:eastAsiaTheme="minorEastAsia"/>
                <w:sz w:val="24"/>
                <w:szCs w:val="24"/>
              </w:rPr>
              <w:t>.999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  <w:bottom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Ejection fraction</w:t>
            </w:r>
            <w:r w:rsidRPr="00280BDD">
              <w:rPr>
                <w:rFonts w:ascii="SimSun" w:eastAsia="SimSun" w:hAnsi="SimSun" w:cs="SimSun"/>
                <w:sz w:val="24"/>
                <w:szCs w:val="24"/>
              </w:rPr>
              <w:t xml:space="preserve">, </w:t>
            </w:r>
            <w:r w:rsidRPr="00280BDD">
              <w:rPr>
                <w:sz w:val="24"/>
                <w:szCs w:val="24"/>
              </w:rPr>
              <w:t>%</w:t>
            </w:r>
          </w:p>
        </w:tc>
        <w:tc>
          <w:tcPr>
            <w:tcW w:w="1871" w:type="dxa"/>
            <w:tcBorders>
              <w:bottom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5</w:t>
            </w:r>
            <w:r w:rsidRPr="00280BDD">
              <w:rPr>
                <w:rFonts w:eastAsiaTheme="minorEastAsia"/>
                <w:sz w:val="24"/>
                <w:szCs w:val="24"/>
              </w:rPr>
              <w:t>9 (53, 65)</w:t>
            </w:r>
          </w:p>
        </w:tc>
        <w:tc>
          <w:tcPr>
            <w:tcW w:w="1871" w:type="dxa"/>
            <w:tcBorders>
              <w:bottom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6</w:t>
            </w:r>
            <w:r w:rsidRPr="00280BDD">
              <w:rPr>
                <w:rFonts w:eastAsiaTheme="minorEastAsia"/>
                <w:sz w:val="24"/>
                <w:szCs w:val="24"/>
              </w:rPr>
              <w:t>0 (54, 66)</w:t>
            </w:r>
          </w:p>
        </w:tc>
        <w:tc>
          <w:tcPr>
            <w:tcW w:w="1077" w:type="dxa"/>
            <w:tcBorders>
              <w:bottom w:val="nil"/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.151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top w:val="nil"/>
              <w:left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 xml:space="preserve">Total cholesterol, </w:t>
            </w:r>
            <w:proofErr w:type="spellStart"/>
            <w:r w:rsidRPr="00280BDD">
              <w:rPr>
                <w:sz w:val="24"/>
                <w:szCs w:val="24"/>
              </w:rPr>
              <w:t>mmol</w:t>
            </w:r>
            <w:proofErr w:type="spellEnd"/>
            <w:r w:rsidRPr="00280BDD">
              <w:rPr>
                <w:sz w:val="24"/>
                <w:szCs w:val="24"/>
              </w:rPr>
              <w:t>/l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>.65 (3.16, 4.31)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>.75 (3.24, 4.26)</w:t>
            </w:r>
          </w:p>
        </w:tc>
        <w:tc>
          <w:tcPr>
            <w:tcW w:w="1077" w:type="dxa"/>
            <w:tcBorders>
              <w:top w:val="nil"/>
              <w:bottom w:val="nil"/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.529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top w:val="nil"/>
              <w:left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 xml:space="preserve">LDL cholesterol, </w:t>
            </w:r>
            <w:proofErr w:type="spellStart"/>
            <w:r w:rsidRPr="00280BDD">
              <w:rPr>
                <w:sz w:val="24"/>
                <w:szCs w:val="24"/>
              </w:rPr>
              <w:t>mmol</w:t>
            </w:r>
            <w:proofErr w:type="spellEnd"/>
            <w:r w:rsidRPr="00280BDD">
              <w:rPr>
                <w:sz w:val="24"/>
                <w:szCs w:val="24"/>
              </w:rPr>
              <w:t>/l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.04 (1.61, 2.64)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.06 (1.72, 2.66)</w:t>
            </w:r>
          </w:p>
        </w:tc>
        <w:tc>
          <w:tcPr>
            <w:tcW w:w="1077" w:type="dxa"/>
            <w:tcBorders>
              <w:top w:val="nil"/>
              <w:bottom w:val="nil"/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.767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top w:val="nil"/>
              <w:left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 xml:space="preserve">HDL cholesterol, </w:t>
            </w:r>
            <w:proofErr w:type="spellStart"/>
            <w:r w:rsidRPr="00280BDD">
              <w:rPr>
                <w:sz w:val="24"/>
                <w:szCs w:val="24"/>
              </w:rPr>
              <w:t>mmol</w:t>
            </w:r>
            <w:proofErr w:type="spellEnd"/>
            <w:r w:rsidRPr="00280BDD">
              <w:rPr>
                <w:sz w:val="24"/>
                <w:szCs w:val="24"/>
              </w:rPr>
              <w:t>/l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.99 (0.82, 1.16)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.02 (0.90, 1.18)</w:t>
            </w:r>
          </w:p>
        </w:tc>
        <w:tc>
          <w:tcPr>
            <w:tcW w:w="1077" w:type="dxa"/>
            <w:tcBorders>
              <w:top w:val="nil"/>
              <w:bottom w:val="nil"/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.316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top w:val="nil"/>
              <w:left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 xml:space="preserve">Triglycerides, </w:t>
            </w:r>
            <w:proofErr w:type="spellStart"/>
            <w:r w:rsidRPr="00280BDD">
              <w:rPr>
                <w:sz w:val="24"/>
                <w:szCs w:val="24"/>
              </w:rPr>
              <w:t>mmol</w:t>
            </w:r>
            <w:proofErr w:type="spellEnd"/>
            <w:r w:rsidRPr="00280BDD">
              <w:rPr>
                <w:sz w:val="24"/>
                <w:szCs w:val="24"/>
              </w:rPr>
              <w:t>/l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.37 (1.02, 2.04)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.38 (1.06, 2.03)</w:t>
            </w:r>
          </w:p>
        </w:tc>
        <w:tc>
          <w:tcPr>
            <w:tcW w:w="1077" w:type="dxa"/>
            <w:tcBorders>
              <w:top w:val="nil"/>
              <w:bottom w:val="nil"/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.749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top w:val="nil"/>
              <w:left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Creatinine clearance, ml/min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9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9.23 </w:t>
            </w:r>
            <w:r w:rsidRPr="00280BDD">
              <w:rPr>
                <w:rFonts w:eastAsiaTheme="minorEastAsia" w:hint="eastAsia"/>
                <w:sz w:val="24"/>
                <w:szCs w:val="24"/>
              </w:rPr>
              <w:t xml:space="preserve">± </w:t>
            </w:r>
            <w:r w:rsidRPr="00280BDD">
              <w:rPr>
                <w:rFonts w:eastAsiaTheme="minorEastAsia"/>
                <w:sz w:val="24"/>
                <w:szCs w:val="24"/>
              </w:rPr>
              <w:t>28.99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/>
                <w:sz w:val="24"/>
                <w:szCs w:val="24"/>
              </w:rPr>
              <w:t xml:space="preserve">101.15 </w:t>
            </w:r>
            <w:r w:rsidRPr="00280BDD">
              <w:rPr>
                <w:rFonts w:eastAsiaTheme="minorEastAsia" w:hint="eastAsia"/>
                <w:sz w:val="24"/>
                <w:szCs w:val="24"/>
              </w:rPr>
              <w:t xml:space="preserve">± </w:t>
            </w:r>
            <w:r w:rsidRPr="00280BDD">
              <w:rPr>
                <w:rFonts w:eastAsiaTheme="minorEastAsia"/>
                <w:sz w:val="24"/>
                <w:szCs w:val="24"/>
              </w:rPr>
              <w:t>25.68</w:t>
            </w:r>
          </w:p>
        </w:tc>
        <w:tc>
          <w:tcPr>
            <w:tcW w:w="1077" w:type="dxa"/>
            <w:tcBorders>
              <w:top w:val="nil"/>
              <w:bottom w:val="nil"/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.640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top w:val="nil"/>
              <w:left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High bleeding risk, n (%)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/>
                <w:sz w:val="24"/>
                <w:szCs w:val="24"/>
              </w:rPr>
              <w:t>10 (17.2)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1 (13.5)</w:t>
            </w:r>
          </w:p>
        </w:tc>
        <w:tc>
          <w:tcPr>
            <w:tcW w:w="1077" w:type="dxa"/>
            <w:tcBorders>
              <w:top w:val="nil"/>
              <w:bottom w:val="nil"/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.515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top w:val="nil"/>
              <w:left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lastRenderedPageBreak/>
              <w:t>Medications, n (%)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bottom w:val="nil"/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top w:val="nil"/>
              <w:left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D</w:t>
            </w:r>
            <w:r w:rsidRPr="00280BDD">
              <w:rPr>
                <w:rFonts w:eastAsiaTheme="minorEastAsia"/>
                <w:sz w:val="24"/>
                <w:szCs w:val="24"/>
              </w:rPr>
              <w:t>APT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5</w:t>
            </w:r>
            <w:r w:rsidRPr="00280BDD">
              <w:rPr>
                <w:rFonts w:eastAsiaTheme="minorEastAsia"/>
                <w:sz w:val="24"/>
                <w:szCs w:val="24"/>
              </w:rPr>
              <w:t>6 (96.6)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56 (100.0)</w:t>
            </w:r>
          </w:p>
        </w:tc>
        <w:tc>
          <w:tcPr>
            <w:tcW w:w="1077" w:type="dxa"/>
            <w:tcBorders>
              <w:top w:val="nil"/>
              <w:bottom w:val="nil"/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.073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top w:val="nil"/>
              <w:left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Statin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5</w:t>
            </w:r>
            <w:r w:rsidRPr="00280BDD">
              <w:rPr>
                <w:rFonts w:eastAsiaTheme="minorEastAsia"/>
                <w:sz w:val="24"/>
                <w:szCs w:val="24"/>
              </w:rPr>
              <w:t>8 (100.0)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55 (99.4)</w:t>
            </w:r>
          </w:p>
        </w:tc>
        <w:tc>
          <w:tcPr>
            <w:tcW w:w="1077" w:type="dxa"/>
            <w:tcBorders>
              <w:top w:val="nil"/>
              <w:bottom w:val="nil"/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﹥0</w:t>
            </w:r>
            <w:r w:rsidRPr="00280BDD">
              <w:rPr>
                <w:rFonts w:eastAsiaTheme="minorEastAsia"/>
                <w:sz w:val="24"/>
                <w:szCs w:val="24"/>
              </w:rPr>
              <w:t>.999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top w:val="nil"/>
              <w:left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asciiTheme="minorEastAsia" w:eastAsiaTheme="minorEastAsia" w:hAnsiTheme="minorEastAsia" w:hint="eastAsia"/>
                <w:sz w:val="24"/>
                <w:szCs w:val="24"/>
              </w:rPr>
              <w:t>β</w:t>
            </w:r>
            <w:r w:rsidRPr="00280BDD">
              <w:rPr>
                <w:sz w:val="24"/>
                <w:szCs w:val="24"/>
              </w:rPr>
              <w:t>-Blocker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4</w:t>
            </w:r>
            <w:r w:rsidRPr="00280BDD">
              <w:rPr>
                <w:rFonts w:eastAsiaTheme="minorEastAsia"/>
                <w:sz w:val="24"/>
                <w:szCs w:val="24"/>
              </w:rPr>
              <w:t>2 (72.4)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15 (73.7)</w:t>
            </w:r>
          </w:p>
        </w:tc>
        <w:tc>
          <w:tcPr>
            <w:tcW w:w="1077" w:type="dxa"/>
            <w:tcBorders>
              <w:top w:val="nil"/>
              <w:bottom w:val="nil"/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.848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ACE-inhibitor/ARB</w:t>
            </w:r>
          </w:p>
        </w:tc>
        <w:tc>
          <w:tcPr>
            <w:tcW w:w="1871" w:type="dxa"/>
            <w:tcBorders>
              <w:top w:val="nil"/>
              <w:bottom w:val="single" w:sz="4" w:space="0" w:color="auto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>0 (51.7)</w:t>
            </w:r>
          </w:p>
        </w:tc>
        <w:tc>
          <w:tcPr>
            <w:tcW w:w="1871" w:type="dxa"/>
            <w:tcBorders>
              <w:top w:val="nil"/>
              <w:bottom w:val="single" w:sz="4" w:space="0" w:color="auto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6</w:t>
            </w:r>
            <w:r w:rsidRPr="00280BDD">
              <w:rPr>
                <w:rFonts w:eastAsiaTheme="minorEastAsia"/>
                <w:sz w:val="24"/>
                <w:szCs w:val="24"/>
              </w:rPr>
              <w:t>8 (43.6)</w:t>
            </w:r>
          </w:p>
        </w:tc>
        <w:tc>
          <w:tcPr>
            <w:tcW w:w="107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.288</w:t>
            </w:r>
          </w:p>
        </w:tc>
      </w:tr>
      <w:tr w:rsidR="00145D3F" w:rsidRPr="00280BDD" w:rsidTr="00AF4164">
        <w:trPr>
          <w:jc w:val="center"/>
        </w:trPr>
        <w:tc>
          <w:tcPr>
            <w:tcW w:w="86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Angiographic characteristics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top w:val="single" w:sz="4" w:space="0" w:color="auto"/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 w:rsidRPr="00280BDD">
              <w:rPr>
                <w:sz w:val="24"/>
                <w:szCs w:val="24"/>
              </w:rPr>
              <w:t>Multivessel</w:t>
            </w:r>
            <w:proofErr w:type="spellEnd"/>
            <w:r w:rsidRPr="00280BDD">
              <w:rPr>
                <w:sz w:val="24"/>
                <w:szCs w:val="24"/>
              </w:rPr>
              <w:t xml:space="preserve"> disease, n (%)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9 (50.0)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9</w:t>
            </w:r>
            <w:r w:rsidRPr="00280BDD">
              <w:rPr>
                <w:rFonts w:eastAsiaTheme="minorEastAsia"/>
                <w:sz w:val="24"/>
                <w:szCs w:val="24"/>
              </w:rPr>
              <w:t>7 (62.2)</w:t>
            </w:r>
          </w:p>
        </w:tc>
        <w:tc>
          <w:tcPr>
            <w:tcW w:w="1077" w:type="dxa"/>
            <w:tcBorders>
              <w:top w:val="single" w:sz="4" w:space="0" w:color="auto"/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.108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CTO target vessel, n (%)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.287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ind w:firstLineChars="50" w:firstLine="120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Left anterior descending artery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7 (46.6)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6</w:t>
            </w:r>
            <w:r w:rsidRPr="00280BDD">
              <w:rPr>
                <w:rFonts w:eastAsiaTheme="minorEastAsia"/>
                <w:sz w:val="24"/>
                <w:szCs w:val="24"/>
              </w:rPr>
              <w:t>0 (38.5)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ind w:firstLineChars="50" w:firstLine="120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Left circumflex artery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4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(6.9)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2 (14.1)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ind w:firstLineChars="50" w:firstLine="120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Right coronary artery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7 (46.6)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7</w:t>
            </w:r>
            <w:r w:rsidRPr="00280BDD">
              <w:rPr>
                <w:rFonts w:eastAsiaTheme="minorEastAsia"/>
                <w:sz w:val="24"/>
                <w:szCs w:val="24"/>
              </w:rPr>
              <w:t>4 (47.4)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J-CTO score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(1, 3)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(1, 3)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.577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Blunt stump, n (%)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>0 (51.7)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9</w:t>
            </w:r>
            <w:r w:rsidRPr="00280BDD">
              <w:rPr>
                <w:rFonts w:eastAsiaTheme="minorEastAsia"/>
                <w:sz w:val="24"/>
                <w:szCs w:val="24"/>
              </w:rPr>
              <w:t>2 (59.0)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.341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Calcification, n (%)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7 (46.6)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5</w:t>
            </w:r>
            <w:r w:rsidRPr="00280BDD">
              <w:rPr>
                <w:rFonts w:eastAsiaTheme="minorEastAsia"/>
                <w:sz w:val="24"/>
                <w:szCs w:val="24"/>
              </w:rPr>
              <w:t>5 (35.3)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.131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Bending &gt;45°, n (%)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9 (32.8)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5</w:t>
            </w:r>
            <w:r w:rsidRPr="00280BDD">
              <w:rPr>
                <w:rFonts w:eastAsiaTheme="minorEastAsia"/>
                <w:sz w:val="24"/>
                <w:szCs w:val="24"/>
              </w:rPr>
              <w:t>0 (32.1)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.922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CTO lesion length ≥20 mm, n (%)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4</w:t>
            </w:r>
            <w:r w:rsidRPr="00280BDD">
              <w:rPr>
                <w:rFonts w:eastAsiaTheme="minorEastAsia"/>
                <w:sz w:val="24"/>
                <w:szCs w:val="24"/>
              </w:rPr>
              <w:t>4 (75.9)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10 (70.5)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.439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Reattempt, n (%)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2 (20.7)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9 (19.6)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.729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PROGRESS CTO score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(0, 1)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(0, 2)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.178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Proximal cap ambiguity, n (%)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0 (17.2)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4</w:t>
            </w:r>
            <w:r w:rsidRPr="00280BDD">
              <w:rPr>
                <w:rFonts w:eastAsiaTheme="minorEastAsia"/>
                <w:sz w:val="24"/>
                <w:szCs w:val="24"/>
              </w:rPr>
              <w:t>4 (28.2)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.101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Absence of interventional collaterals, n (%)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4 (41.4)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5</w:t>
            </w:r>
            <w:r w:rsidRPr="00280BDD">
              <w:rPr>
                <w:rFonts w:eastAsiaTheme="minorEastAsia"/>
                <w:sz w:val="24"/>
                <w:szCs w:val="24"/>
              </w:rPr>
              <w:t>4 (34.6)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.361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Moderate or severe tortuosity, n (%)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7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(12.1)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>0 (19.2)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.218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Circumflex CTO, n (%)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4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(6.9)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2 (14.1)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.152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Ostial lesion, n (%)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7 (46.6)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7</w:t>
            </w:r>
            <w:r w:rsidRPr="00280BDD">
              <w:rPr>
                <w:rFonts w:eastAsiaTheme="minorEastAsia"/>
                <w:sz w:val="24"/>
                <w:szCs w:val="24"/>
              </w:rPr>
              <w:t>3 (46.8)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.975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Proximal cap side-branch, n (%)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4 (41.4)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6</w:t>
            </w:r>
            <w:r w:rsidRPr="00280BDD">
              <w:rPr>
                <w:rFonts w:eastAsiaTheme="minorEastAsia"/>
                <w:sz w:val="24"/>
                <w:szCs w:val="24"/>
              </w:rPr>
              <w:t>0 (38.5)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.698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Diseased distal landing zone, n (%)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7 (46.6)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6</w:t>
            </w:r>
            <w:r w:rsidRPr="00280BDD">
              <w:rPr>
                <w:rFonts w:eastAsiaTheme="minorEastAsia"/>
                <w:sz w:val="24"/>
                <w:szCs w:val="24"/>
              </w:rPr>
              <w:t>8 (43.6)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.698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Collateral 2-3 grade, n (%)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>9 (67.2)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10 (70.5)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.644</w:t>
            </w:r>
          </w:p>
        </w:tc>
      </w:tr>
      <w:tr w:rsidR="00145D3F" w:rsidRPr="00280BDD" w:rsidTr="00AF4164">
        <w:trPr>
          <w:gridAfter w:val="1"/>
          <w:wAfter w:w="212" w:type="dxa"/>
          <w:trHeight w:val="90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Time since last stents implantation in target lesion, months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6</w:t>
            </w:r>
            <w:r w:rsidRPr="00280BDD">
              <w:rPr>
                <w:rFonts w:eastAsiaTheme="minorEastAsia"/>
                <w:sz w:val="24"/>
                <w:szCs w:val="24"/>
              </w:rPr>
              <w:t>0 (27, 108)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7</w:t>
            </w:r>
            <w:r w:rsidRPr="00280BDD">
              <w:rPr>
                <w:rFonts w:eastAsiaTheme="minorEastAsia"/>
                <w:sz w:val="24"/>
                <w:szCs w:val="24"/>
              </w:rPr>
              <w:t>4 (46, 110)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.048</w:t>
            </w:r>
          </w:p>
        </w:tc>
      </w:tr>
      <w:tr w:rsidR="00145D3F" w:rsidRPr="00280BDD" w:rsidTr="00AF4164">
        <w:trPr>
          <w:gridAfter w:val="1"/>
          <w:wAfter w:w="212" w:type="dxa"/>
          <w:trHeight w:val="90"/>
          <w:jc w:val="center"/>
        </w:trPr>
        <w:tc>
          <w:tcPr>
            <w:tcW w:w="3610" w:type="dxa"/>
            <w:tcBorders>
              <w:lef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Prior type of DES, n (%)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.681</w:t>
            </w:r>
          </w:p>
        </w:tc>
      </w:tr>
      <w:tr w:rsidR="00145D3F" w:rsidRPr="00280BDD" w:rsidTr="00AF4164">
        <w:trPr>
          <w:gridAfter w:val="1"/>
          <w:wAfter w:w="212" w:type="dxa"/>
          <w:trHeight w:val="90"/>
          <w:jc w:val="center"/>
        </w:trPr>
        <w:tc>
          <w:tcPr>
            <w:tcW w:w="3610" w:type="dxa"/>
            <w:tcBorders>
              <w:lef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  </w:t>
            </w:r>
            <w:proofErr w:type="spellStart"/>
            <w:r w:rsidRPr="00280BDD">
              <w:rPr>
                <w:sz w:val="24"/>
                <w:szCs w:val="24"/>
              </w:rPr>
              <w:t>Sirolimus</w:t>
            </w:r>
            <w:proofErr w:type="spellEnd"/>
            <w:r w:rsidRPr="00280BDD">
              <w:rPr>
                <w:sz w:val="24"/>
                <w:szCs w:val="24"/>
              </w:rPr>
              <w:t>-eluting stent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4</w:t>
            </w:r>
            <w:r w:rsidRPr="00280BDD">
              <w:rPr>
                <w:rFonts w:eastAsiaTheme="minorEastAsia"/>
                <w:sz w:val="24"/>
                <w:szCs w:val="24"/>
              </w:rPr>
              <w:t>0 (69.0)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10 (70.5)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45D3F" w:rsidRPr="00280BDD" w:rsidTr="00AF4164">
        <w:trPr>
          <w:gridAfter w:val="1"/>
          <w:wAfter w:w="212" w:type="dxa"/>
          <w:trHeight w:val="90"/>
          <w:jc w:val="center"/>
        </w:trPr>
        <w:tc>
          <w:tcPr>
            <w:tcW w:w="3610" w:type="dxa"/>
            <w:tcBorders>
              <w:lef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ind w:firstLineChars="50" w:firstLine="120"/>
              <w:rPr>
                <w:sz w:val="24"/>
                <w:szCs w:val="24"/>
              </w:rPr>
            </w:pPr>
            <w:proofErr w:type="spellStart"/>
            <w:r w:rsidRPr="00280BDD">
              <w:rPr>
                <w:sz w:val="24"/>
                <w:szCs w:val="24"/>
              </w:rPr>
              <w:t>Everolimus</w:t>
            </w:r>
            <w:proofErr w:type="spellEnd"/>
            <w:r w:rsidRPr="00280BDD">
              <w:rPr>
                <w:sz w:val="24"/>
                <w:szCs w:val="24"/>
              </w:rPr>
              <w:t>-eluting stent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5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(8.6)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6 (10.3)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45D3F" w:rsidRPr="00280BDD" w:rsidTr="00AF4164">
        <w:trPr>
          <w:gridAfter w:val="1"/>
          <w:wAfter w:w="212" w:type="dxa"/>
          <w:trHeight w:val="90"/>
          <w:jc w:val="center"/>
        </w:trPr>
        <w:tc>
          <w:tcPr>
            <w:tcW w:w="3610" w:type="dxa"/>
            <w:tcBorders>
              <w:lef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  </w:t>
            </w:r>
            <w:proofErr w:type="spellStart"/>
            <w:r w:rsidRPr="00280BDD">
              <w:rPr>
                <w:sz w:val="24"/>
                <w:szCs w:val="24"/>
              </w:rPr>
              <w:t>Zotarolimus</w:t>
            </w:r>
            <w:proofErr w:type="spellEnd"/>
            <w:r w:rsidRPr="00280BDD">
              <w:rPr>
                <w:sz w:val="24"/>
                <w:szCs w:val="24"/>
              </w:rPr>
              <w:t>-eluting stent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9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(15.5)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5 (16.0)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45D3F" w:rsidRPr="00280BDD" w:rsidTr="00AF4164">
        <w:trPr>
          <w:gridAfter w:val="1"/>
          <w:wAfter w:w="212" w:type="dxa"/>
          <w:trHeight w:val="90"/>
          <w:jc w:val="center"/>
        </w:trPr>
        <w:tc>
          <w:tcPr>
            <w:tcW w:w="3610" w:type="dxa"/>
            <w:tcBorders>
              <w:lef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  Paclitaxel-eluting stent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4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(6.9)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5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(3.2)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45D3F" w:rsidRPr="00280BDD" w:rsidTr="00AF4164">
        <w:trPr>
          <w:gridAfter w:val="1"/>
          <w:wAfter w:w="212" w:type="dxa"/>
          <w:trHeight w:val="90"/>
          <w:jc w:val="center"/>
        </w:trPr>
        <w:tc>
          <w:tcPr>
            <w:tcW w:w="3610" w:type="dxa"/>
            <w:tcBorders>
              <w:lef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Prior stent length, mm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>3 (23, 45)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>2 (23, 48)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.909</w:t>
            </w:r>
          </w:p>
        </w:tc>
      </w:tr>
      <w:tr w:rsidR="00145D3F" w:rsidRPr="00280BDD" w:rsidTr="00AF4164">
        <w:trPr>
          <w:gridAfter w:val="1"/>
          <w:wAfter w:w="212" w:type="dxa"/>
          <w:trHeight w:val="90"/>
          <w:jc w:val="center"/>
        </w:trPr>
        <w:tc>
          <w:tcPr>
            <w:tcW w:w="3610" w:type="dxa"/>
            <w:tcBorders>
              <w:lef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Prior minimum stent diameter, mm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.75 (2.50, 3.00)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.75 (2.50, 3.00)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.836</w:t>
            </w:r>
          </w:p>
        </w:tc>
      </w:tr>
      <w:tr w:rsidR="00145D3F" w:rsidRPr="00280BDD" w:rsidTr="00AF4164">
        <w:trPr>
          <w:gridAfter w:val="1"/>
          <w:wAfter w:w="212" w:type="dxa"/>
          <w:trHeight w:val="90"/>
          <w:jc w:val="center"/>
        </w:trPr>
        <w:tc>
          <w:tcPr>
            <w:tcW w:w="3610" w:type="dxa"/>
            <w:tcBorders>
              <w:lef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Prior maximum stent diameter, mm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>.00 (2.75, 3.00)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>.00 (2.75, 3.00)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.607</w:t>
            </w:r>
          </w:p>
        </w:tc>
      </w:tr>
      <w:tr w:rsidR="00145D3F" w:rsidRPr="00280BDD" w:rsidTr="00AF4164">
        <w:trPr>
          <w:gridAfter w:val="1"/>
          <w:wAfter w:w="212" w:type="dxa"/>
          <w:trHeight w:val="90"/>
          <w:jc w:val="center"/>
        </w:trPr>
        <w:tc>
          <w:tcPr>
            <w:tcW w:w="3610" w:type="dxa"/>
            <w:tcBorders>
              <w:lef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Prior mean stent diameter, mm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.88 (2.75, 3.00)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.88 (2.63, 3.00)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.727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Number of stent layers in lesions, n (%)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.001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  1 layer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4 (41.4)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01 (64.7)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  2 layers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4 (41.4)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4</w:t>
            </w:r>
            <w:r w:rsidRPr="00280BDD">
              <w:rPr>
                <w:rFonts w:eastAsiaTheme="minorEastAsia"/>
                <w:sz w:val="24"/>
                <w:szCs w:val="24"/>
              </w:rPr>
              <w:t>8 (30.8)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  <w:bottom w:val="single" w:sz="4" w:space="0" w:color="auto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  ≥3 layers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0 (17.2)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7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(4.5)</w:t>
            </w:r>
          </w:p>
        </w:tc>
        <w:tc>
          <w:tcPr>
            <w:tcW w:w="1077" w:type="dxa"/>
            <w:tcBorders>
              <w:bottom w:val="single" w:sz="4" w:space="0" w:color="auto"/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45D3F" w:rsidRPr="00280BDD" w:rsidTr="00AF4164">
        <w:trPr>
          <w:jc w:val="center"/>
        </w:trPr>
        <w:tc>
          <w:tcPr>
            <w:tcW w:w="86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Procedural characteristics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top w:val="single" w:sz="4" w:space="0" w:color="auto"/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Radial access, n (%)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5</w:t>
            </w:r>
            <w:r w:rsidRPr="00280BDD">
              <w:rPr>
                <w:rFonts w:eastAsiaTheme="minorEastAsia"/>
                <w:sz w:val="24"/>
                <w:szCs w:val="24"/>
              </w:rPr>
              <w:t>0 (86.2)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34 (85.9)</w:t>
            </w:r>
          </w:p>
        </w:tc>
        <w:tc>
          <w:tcPr>
            <w:tcW w:w="1077" w:type="dxa"/>
            <w:tcBorders>
              <w:top w:val="single" w:sz="4" w:space="0" w:color="auto"/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.954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Dual catheter injection, n (%)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1 (36.2)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5</w:t>
            </w:r>
            <w:r w:rsidRPr="00280BDD">
              <w:rPr>
                <w:rFonts w:eastAsiaTheme="minorEastAsia"/>
                <w:sz w:val="24"/>
                <w:szCs w:val="24"/>
              </w:rPr>
              <w:t>4 (34.6)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.828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Primary strategy, n (%)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﹥0</w:t>
            </w:r>
            <w:r w:rsidRPr="00280BDD">
              <w:rPr>
                <w:rFonts w:eastAsiaTheme="minorEastAsia"/>
                <w:sz w:val="24"/>
                <w:szCs w:val="24"/>
              </w:rPr>
              <w:t>.999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ind w:firstLineChars="50" w:firstLine="120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AWE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5</w:t>
            </w:r>
            <w:r w:rsidRPr="00280BDD">
              <w:rPr>
                <w:rFonts w:eastAsiaTheme="minorEastAsia"/>
                <w:sz w:val="24"/>
                <w:szCs w:val="24"/>
              </w:rPr>
              <w:t>5 (94.8)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49 (95.5)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ind w:firstLineChars="50" w:firstLine="120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RWE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(5.2)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7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(4.5)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Final strategy, n (%)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.531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ind w:firstLineChars="50" w:firstLine="120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AWE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5</w:t>
            </w:r>
            <w:r w:rsidRPr="00280BDD">
              <w:rPr>
                <w:rFonts w:eastAsiaTheme="minorEastAsia"/>
                <w:sz w:val="24"/>
                <w:szCs w:val="24"/>
              </w:rPr>
              <w:t>5 (94.8)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41 (90.4)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ind w:firstLineChars="50" w:firstLine="120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ADR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(1.7)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(1.9)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ind w:firstLineChars="50" w:firstLine="120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RWE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(3.4)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2 (7.7)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 xml:space="preserve">Use of </w:t>
            </w:r>
            <w:proofErr w:type="spellStart"/>
            <w:r w:rsidRPr="00280BDD">
              <w:rPr>
                <w:sz w:val="24"/>
                <w:szCs w:val="24"/>
              </w:rPr>
              <w:t>CrossBoss</w:t>
            </w:r>
            <w:proofErr w:type="spellEnd"/>
            <w:r w:rsidRPr="00280BDD">
              <w:rPr>
                <w:sz w:val="24"/>
                <w:szCs w:val="24"/>
              </w:rPr>
              <w:t>, n (%)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(3.4)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8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(5.1)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.732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Use of IVUS, n (%)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5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(8.6)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0 (12.8)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.395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Use of OCT, n (%)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(3.4)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6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(3.8)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﹥0</w:t>
            </w:r>
            <w:r w:rsidRPr="00280BDD">
              <w:rPr>
                <w:rFonts w:eastAsiaTheme="minorEastAsia"/>
                <w:sz w:val="24"/>
                <w:szCs w:val="24"/>
              </w:rPr>
              <w:t>.999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Total procedure time, min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8</w:t>
            </w:r>
            <w:r w:rsidRPr="00280BDD">
              <w:rPr>
                <w:rFonts w:eastAsiaTheme="minorEastAsia"/>
                <w:sz w:val="24"/>
                <w:szCs w:val="24"/>
              </w:rPr>
              <w:t>0 (61, 105)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8</w:t>
            </w:r>
            <w:r w:rsidRPr="00280BDD">
              <w:rPr>
                <w:rFonts w:eastAsiaTheme="minorEastAsia"/>
                <w:sz w:val="24"/>
                <w:szCs w:val="24"/>
              </w:rPr>
              <w:t>8 (65, 108)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.196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Total fluoroscopy time, min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8 (20, 37)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>0 (22, 42)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.231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Total contrast volume, ml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60 (140, 200)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80 (140, 210)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.164</w:t>
            </w:r>
          </w:p>
        </w:tc>
      </w:tr>
      <w:tr w:rsidR="00145D3F" w:rsidRPr="00280BDD" w:rsidTr="00AF4164">
        <w:trPr>
          <w:gridAfter w:val="1"/>
          <w:wAfter w:w="212" w:type="dxa"/>
          <w:trHeight w:val="90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Use of PCB, n (%)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2 (37.9)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5</w:t>
            </w:r>
            <w:r w:rsidRPr="00280BDD">
              <w:rPr>
                <w:rFonts w:eastAsiaTheme="minorEastAsia"/>
                <w:sz w:val="24"/>
                <w:szCs w:val="24"/>
              </w:rPr>
              <w:t>6 (35.9)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.784</w:t>
            </w:r>
          </w:p>
        </w:tc>
      </w:tr>
      <w:tr w:rsidR="00145D3F" w:rsidRPr="00280BDD" w:rsidTr="00AF4164">
        <w:trPr>
          <w:gridAfter w:val="1"/>
          <w:wAfter w:w="212" w:type="dxa"/>
          <w:trHeight w:val="90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Number of PCB, n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(1, 3)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(1, 2)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.086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Total PCB length, mm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4</w:t>
            </w:r>
            <w:r w:rsidRPr="00280BDD">
              <w:rPr>
                <w:rFonts w:eastAsiaTheme="minorEastAsia"/>
                <w:sz w:val="24"/>
                <w:szCs w:val="24"/>
              </w:rPr>
              <w:t>8 (30, 71)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>0 (27, 52)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.122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Minimum PCB diameter, mm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.50 (2.50, 3.00)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>.00 (2.50, 3.00)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.476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Maximum PCB diameter, mm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>.00 (2.50, 3.50)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>.00 (2.50, 3.38)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.800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Mean PCB diameter, mm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/>
                <w:sz w:val="24"/>
                <w:szCs w:val="24"/>
              </w:rPr>
              <w:t>2.75 (2.50, 3.06)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>.00 (2.50, 3.00)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.548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 xml:space="preserve">Maximal PCB pressure, </w:t>
            </w:r>
            <w:proofErr w:type="spellStart"/>
            <w:r w:rsidRPr="00280BDD">
              <w:rPr>
                <w:sz w:val="24"/>
                <w:szCs w:val="24"/>
              </w:rPr>
              <w:t>atm</w:t>
            </w:r>
            <w:proofErr w:type="spellEnd"/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2 (9, 12)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0 (8, 12)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.290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Duration of Inflation, seconds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6</w:t>
            </w:r>
            <w:r w:rsidRPr="00280BDD">
              <w:rPr>
                <w:rFonts w:eastAsiaTheme="minorEastAsia"/>
                <w:sz w:val="24"/>
                <w:szCs w:val="24"/>
              </w:rPr>
              <w:t>0 (50, 60)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6</w:t>
            </w:r>
            <w:r w:rsidRPr="00280BDD">
              <w:rPr>
                <w:rFonts w:eastAsiaTheme="minorEastAsia"/>
                <w:sz w:val="24"/>
                <w:szCs w:val="24"/>
              </w:rPr>
              <w:t>0 (45, 60)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.597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Use of DES, n (%)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>6 (62.1)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00 (64.1)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.784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Number of DES, n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(1, 3)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(1, 2)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.241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Type of DES, n (%)</w:t>
            </w: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.778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  </w:t>
            </w:r>
            <w:proofErr w:type="spellStart"/>
            <w:r w:rsidRPr="00280BDD">
              <w:rPr>
                <w:sz w:val="24"/>
                <w:szCs w:val="24"/>
              </w:rPr>
              <w:t>Sirolimus</w:t>
            </w:r>
            <w:proofErr w:type="spellEnd"/>
            <w:r w:rsidRPr="00280BDD">
              <w:rPr>
                <w:sz w:val="24"/>
                <w:szCs w:val="24"/>
              </w:rPr>
              <w:t>-eluting stent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4 (66.7)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6</w:t>
            </w:r>
            <w:r w:rsidRPr="00280BDD">
              <w:rPr>
                <w:rFonts w:eastAsiaTheme="minorEastAsia"/>
                <w:sz w:val="24"/>
                <w:szCs w:val="24"/>
              </w:rPr>
              <w:t>0 (60.0)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ind w:firstLineChars="50" w:firstLine="120"/>
              <w:rPr>
                <w:sz w:val="24"/>
                <w:szCs w:val="24"/>
              </w:rPr>
            </w:pPr>
            <w:proofErr w:type="spellStart"/>
            <w:r w:rsidRPr="00280BDD">
              <w:rPr>
                <w:sz w:val="24"/>
                <w:szCs w:val="24"/>
              </w:rPr>
              <w:t>Everolimus</w:t>
            </w:r>
            <w:proofErr w:type="spellEnd"/>
            <w:r w:rsidRPr="00280BDD">
              <w:rPr>
                <w:sz w:val="24"/>
                <w:szCs w:val="24"/>
              </w:rPr>
              <w:t>-eluting stent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8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(22.2)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7 (27.0)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  </w:t>
            </w:r>
            <w:proofErr w:type="spellStart"/>
            <w:r w:rsidRPr="00280BDD">
              <w:rPr>
                <w:sz w:val="24"/>
                <w:szCs w:val="24"/>
              </w:rPr>
              <w:t>Zotarolimus</w:t>
            </w:r>
            <w:proofErr w:type="spellEnd"/>
            <w:r w:rsidRPr="00280BDD">
              <w:rPr>
                <w:sz w:val="24"/>
                <w:szCs w:val="24"/>
              </w:rPr>
              <w:t>-eluting stent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4</w:t>
            </w:r>
            <w:r w:rsidRPr="00280BDD">
              <w:rPr>
                <w:rFonts w:eastAsiaTheme="minorEastAsia"/>
                <w:sz w:val="24"/>
                <w:szCs w:val="24"/>
              </w:rPr>
              <w:t xml:space="preserve"> (11.1)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3 (13.3)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Total stent length, mm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/>
                <w:sz w:val="24"/>
                <w:szCs w:val="24"/>
              </w:rPr>
              <w:t>60 (33, 88)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5</w:t>
            </w:r>
            <w:r w:rsidRPr="00280BDD">
              <w:rPr>
                <w:rFonts w:eastAsiaTheme="minorEastAsia"/>
                <w:sz w:val="24"/>
                <w:szCs w:val="24"/>
              </w:rPr>
              <w:t>4 (33, 71)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.377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Minimum stent diameter, mm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.75 (2.50, 3.00)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.50 (2.50, 3.00)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.755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Maximum stent diameter, mm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>.00 (2.75, 3.50)</w:t>
            </w:r>
          </w:p>
        </w:tc>
        <w:tc>
          <w:tcPr>
            <w:tcW w:w="1871" w:type="dxa"/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>.00 (2.75, 3.50)</w:t>
            </w:r>
          </w:p>
        </w:tc>
        <w:tc>
          <w:tcPr>
            <w:tcW w:w="1077" w:type="dxa"/>
            <w:tcBorders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.622</w:t>
            </w:r>
          </w:p>
        </w:tc>
      </w:tr>
      <w:tr w:rsidR="00145D3F" w:rsidRPr="00280BDD" w:rsidTr="00AF4164">
        <w:trPr>
          <w:gridAfter w:val="1"/>
          <w:wAfter w:w="212" w:type="dxa"/>
          <w:jc w:val="center"/>
        </w:trPr>
        <w:tc>
          <w:tcPr>
            <w:tcW w:w="3610" w:type="dxa"/>
            <w:tcBorders>
              <w:left w:val="nil"/>
              <w:bottom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Mean stent diameter, mm</w:t>
            </w:r>
          </w:p>
        </w:tc>
        <w:tc>
          <w:tcPr>
            <w:tcW w:w="1871" w:type="dxa"/>
            <w:tcBorders>
              <w:bottom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.94 (2.63, 3.13)</w:t>
            </w:r>
          </w:p>
        </w:tc>
        <w:tc>
          <w:tcPr>
            <w:tcW w:w="1871" w:type="dxa"/>
            <w:tcBorders>
              <w:bottom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.75 (2.63, 3.13)</w:t>
            </w:r>
          </w:p>
        </w:tc>
        <w:tc>
          <w:tcPr>
            <w:tcW w:w="1077" w:type="dxa"/>
            <w:tcBorders>
              <w:bottom w:val="nil"/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.548</w:t>
            </w:r>
          </w:p>
        </w:tc>
      </w:tr>
      <w:tr w:rsidR="00145D3F" w:rsidRPr="00280BDD" w:rsidTr="00AF4164">
        <w:trPr>
          <w:gridAfter w:val="1"/>
          <w:wAfter w:w="212" w:type="dxa"/>
          <w:trHeight w:val="90"/>
          <w:jc w:val="center"/>
        </w:trPr>
        <w:tc>
          <w:tcPr>
            <w:tcW w:w="3610" w:type="dxa"/>
            <w:tcBorders>
              <w:top w:val="nil"/>
              <w:left w:val="nil"/>
              <w:bottom w:val="single" w:sz="4" w:space="0" w:color="auto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 xml:space="preserve">Different </w:t>
            </w:r>
            <w:proofErr w:type="spellStart"/>
            <w:r w:rsidRPr="00280BDD">
              <w:rPr>
                <w:sz w:val="24"/>
                <w:szCs w:val="24"/>
              </w:rPr>
              <w:t>antiproliferative</w:t>
            </w:r>
            <w:proofErr w:type="spellEnd"/>
            <w:r w:rsidRPr="00280BDD">
              <w:rPr>
                <w:sz w:val="24"/>
                <w:szCs w:val="24"/>
              </w:rPr>
              <w:t xml:space="preserve"> drug, n (%)</w:t>
            </w:r>
          </w:p>
        </w:tc>
        <w:tc>
          <w:tcPr>
            <w:tcW w:w="1871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3</w:t>
            </w:r>
            <w:r w:rsidRPr="00280BDD">
              <w:rPr>
                <w:rFonts w:eastAsiaTheme="minorEastAsia"/>
                <w:sz w:val="24"/>
                <w:szCs w:val="24"/>
              </w:rPr>
              <w:t>0 (51.7)</w:t>
            </w:r>
          </w:p>
        </w:tc>
        <w:tc>
          <w:tcPr>
            <w:tcW w:w="1871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1</w:t>
            </w:r>
            <w:r w:rsidRPr="00280BDD">
              <w:rPr>
                <w:rFonts w:eastAsiaTheme="minorEastAsia"/>
                <w:sz w:val="24"/>
                <w:szCs w:val="24"/>
              </w:rPr>
              <w:t>12 (71.8)</w:t>
            </w:r>
          </w:p>
        </w:tc>
        <w:tc>
          <w:tcPr>
            <w:tcW w:w="1077" w:type="dxa"/>
            <w:tcBorders>
              <w:top w:val="nil"/>
              <w:bottom w:val="single" w:sz="4" w:space="0" w:color="auto"/>
              <w:righ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.006</w:t>
            </w:r>
          </w:p>
        </w:tc>
      </w:tr>
    </w:tbl>
    <w:p w:rsidR="00145D3F" w:rsidRPr="00280BDD" w:rsidRDefault="00145D3F" w:rsidP="00145D3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80BDD">
        <w:rPr>
          <w:rFonts w:ascii="Times New Roman" w:hAnsi="Times New Roman" w:cs="Times New Roman"/>
          <w:sz w:val="24"/>
          <w:szCs w:val="24"/>
        </w:rPr>
        <w:t>Data are presented as the mean ± standard deviation, n (</w:t>
      </w:r>
      <w:proofErr w:type="gramStart"/>
      <w:r w:rsidRPr="00280BDD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280BDD">
        <w:rPr>
          <w:rFonts w:ascii="Times New Roman" w:hAnsi="Times New Roman" w:cs="Times New Roman"/>
          <w:sz w:val="24"/>
          <w:szCs w:val="24"/>
        </w:rPr>
        <w:t>) or median (</w:t>
      </w:r>
      <w:r w:rsidRPr="00280BDD">
        <w:rPr>
          <w:rFonts w:ascii="Times New Roman" w:hAnsi="Times New Roman" w:cs="Times New Roman" w:hint="eastAsia"/>
          <w:sz w:val="24"/>
          <w:szCs w:val="24"/>
        </w:rPr>
        <w:t>Q1</w:t>
      </w:r>
      <w:r w:rsidRPr="00280BDD">
        <w:rPr>
          <w:rFonts w:ascii="Times New Roman" w:hAnsi="Times New Roman" w:cs="Times New Roman"/>
          <w:sz w:val="24"/>
          <w:szCs w:val="24"/>
        </w:rPr>
        <w:t xml:space="preserve">, Q3). ACE: angiotensin-converting enzyme; ADR: </w:t>
      </w:r>
      <w:proofErr w:type="spellStart"/>
      <w:r w:rsidRPr="00280BDD">
        <w:rPr>
          <w:rFonts w:ascii="Times New Roman" w:hAnsi="Times New Roman" w:cs="Times New Roman"/>
          <w:sz w:val="24"/>
          <w:szCs w:val="24"/>
        </w:rPr>
        <w:t>antegrade</w:t>
      </w:r>
      <w:proofErr w:type="spellEnd"/>
      <w:r w:rsidRPr="00280BDD">
        <w:rPr>
          <w:rFonts w:ascii="Times New Roman" w:hAnsi="Times New Roman" w:cs="Times New Roman"/>
          <w:sz w:val="24"/>
          <w:szCs w:val="24"/>
        </w:rPr>
        <w:t xml:space="preserve"> dissection re-entry; ARB: angiotensin receptor blocker; AWE: </w:t>
      </w:r>
      <w:proofErr w:type="spellStart"/>
      <w:r w:rsidRPr="00280BDD">
        <w:rPr>
          <w:rFonts w:ascii="Times New Roman" w:hAnsi="Times New Roman" w:cs="Times New Roman"/>
          <w:sz w:val="24"/>
          <w:szCs w:val="24"/>
        </w:rPr>
        <w:t>antegrade</w:t>
      </w:r>
      <w:proofErr w:type="spellEnd"/>
      <w:r w:rsidRPr="00280BDD">
        <w:rPr>
          <w:rFonts w:ascii="Times New Roman" w:hAnsi="Times New Roman" w:cs="Times New Roman"/>
          <w:sz w:val="24"/>
          <w:szCs w:val="24"/>
        </w:rPr>
        <w:t xml:space="preserve"> wire escalation; CABG: coronary artery bypass graft; CKD: chronic kidney disease; CTO: chronic total occlusion; DAPT: dual antiplatelet therapy; DES: drug-eluting stent; HDL: high-density lipoprotein; IVUS: intravascular ultrasound; LDL: low-density lipoprotein; MACE: major adverse cardiac event; MI: myocardial infarction; OCT: optical coherence tomography; PCB: paclitaxel-coated balloon; RWE: retrograde wire escalation</w:t>
      </w:r>
    </w:p>
    <w:bookmarkEnd w:id="0"/>
    <w:p w:rsidR="00145D3F" w:rsidRPr="00280BDD" w:rsidRDefault="00145D3F" w:rsidP="00145D3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80BD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145D3F" w:rsidRPr="00280BDD" w:rsidRDefault="00145D3F" w:rsidP="00145D3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02041247"/>
      <w:proofErr w:type="gramStart"/>
      <w:r w:rsidRPr="0064290D">
        <w:rPr>
          <w:rFonts w:ascii="Times New Roman" w:hAnsi="Times New Roman" w:cs="Times New Roman"/>
          <w:b/>
          <w:bCs/>
          <w:sz w:val="24"/>
          <w:szCs w:val="24"/>
        </w:rPr>
        <w:t>Online Resource 3</w:t>
      </w:r>
      <w:r w:rsidRPr="00280BDD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Pr="00280BDD">
        <w:rPr>
          <w:rFonts w:ascii="Times New Roman" w:hAnsi="Times New Roman" w:cs="Times New Roman"/>
          <w:b/>
          <w:bCs/>
          <w:sz w:val="24"/>
          <w:szCs w:val="24"/>
        </w:rPr>
        <w:t xml:space="preserve"> Risk of clinical outcome after IPTW</w:t>
      </w:r>
    </w:p>
    <w:tbl>
      <w:tblPr>
        <w:tblStyle w:val="TableGrid"/>
        <w:tblW w:w="6577" w:type="dxa"/>
        <w:jc w:val="center"/>
        <w:tblInd w:w="0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232"/>
        <w:gridCol w:w="1077"/>
      </w:tblGrid>
      <w:tr w:rsidR="00145D3F" w:rsidRPr="00280BDD" w:rsidTr="00AF4164">
        <w:trPr>
          <w:jc w:val="center"/>
        </w:trPr>
        <w:tc>
          <w:tcPr>
            <w:tcW w:w="2268" w:type="dxa"/>
            <w:tcBorders>
              <w:top w:val="single" w:sz="4" w:space="0" w:color="auto"/>
              <w:lef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</w:tcBorders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/>
                <w:sz w:val="24"/>
                <w:szCs w:val="24"/>
              </w:rPr>
              <w:t>HR</w:t>
            </w:r>
            <w:r w:rsidRPr="00280BDD">
              <w:rPr>
                <w:sz w:val="24"/>
                <w:szCs w:val="24"/>
              </w:rPr>
              <w:t xml:space="preserve"> (95% CI)</w:t>
            </w:r>
          </w:p>
        </w:tc>
        <w:tc>
          <w:tcPr>
            <w:tcW w:w="1077" w:type="dxa"/>
            <w:tcBorders>
              <w:top w:val="single" w:sz="4" w:space="0" w:color="auto"/>
              <w:right w:val="nil"/>
            </w:tcBorders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i/>
                <w:iCs/>
                <w:sz w:val="24"/>
                <w:szCs w:val="24"/>
              </w:rPr>
              <w:t>P</w:t>
            </w:r>
            <w:r w:rsidRPr="00280BDD">
              <w:rPr>
                <w:sz w:val="24"/>
                <w:szCs w:val="24"/>
              </w:rPr>
              <w:t>-value</w:t>
            </w:r>
          </w:p>
        </w:tc>
      </w:tr>
      <w:tr w:rsidR="00145D3F" w:rsidRPr="00280BDD" w:rsidTr="00AF4164">
        <w:trPr>
          <w:jc w:val="center"/>
        </w:trPr>
        <w:tc>
          <w:tcPr>
            <w:tcW w:w="2268" w:type="dxa"/>
            <w:tcBorders>
              <w:top w:val="single" w:sz="4" w:space="0" w:color="auto"/>
              <w:left w:val="nil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MACEs</w:t>
            </w:r>
          </w:p>
        </w:tc>
        <w:tc>
          <w:tcPr>
            <w:tcW w:w="3232" w:type="dxa"/>
            <w:tcBorders>
              <w:top w:val="single" w:sz="4" w:space="0" w:color="auto"/>
            </w:tcBorders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0.76 (0.42-1.36)</w:t>
            </w:r>
          </w:p>
        </w:tc>
        <w:tc>
          <w:tcPr>
            <w:tcW w:w="1077" w:type="dxa"/>
            <w:tcBorders>
              <w:top w:val="single" w:sz="4" w:space="0" w:color="auto"/>
              <w:right w:val="nil"/>
            </w:tcBorders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hint="eastAsia"/>
                <w:sz w:val="24"/>
                <w:szCs w:val="24"/>
              </w:rPr>
              <w:t>0</w:t>
            </w:r>
            <w:r w:rsidRPr="00280BDD">
              <w:rPr>
                <w:sz w:val="24"/>
                <w:szCs w:val="24"/>
              </w:rPr>
              <w:t>.354</w:t>
            </w:r>
          </w:p>
        </w:tc>
      </w:tr>
      <w:tr w:rsidR="00145D3F" w:rsidRPr="00280BDD" w:rsidTr="00AF4164">
        <w:trPr>
          <w:jc w:val="center"/>
        </w:trPr>
        <w:tc>
          <w:tcPr>
            <w:tcW w:w="2268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Cardiac death</w:t>
            </w:r>
          </w:p>
        </w:tc>
        <w:tc>
          <w:tcPr>
            <w:tcW w:w="3232" w:type="dxa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0.57 (0.12-2.76)</w:t>
            </w:r>
          </w:p>
        </w:tc>
        <w:tc>
          <w:tcPr>
            <w:tcW w:w="1077" w:type="dxa"/>
            <w:tcBorders>
              <w:right w:val="nil"/>
            </w:tcBorders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hint="eastAsia"/>
                <w:sz w:val="24"/>
                <w:szCs w:val="24"/>
              </w:rPr>
              <w:t>0</w:t>
            </w:r>
            <w:r w:rsidRPr="00280BDD">
              <w:rPr>
                <w:sz w:val="24"/>
                <w:szCs w:val="24"/>
              </w:rPr>
              <w:t>.481</w:t>
            </w:r>
          </w:p>
        </w:tc>
      </w:tr>
      <w:tr w:rsidR="00145D3F" w:rsidRPr="00280BDD" w:rsidTr="00AF4164">
        <w:trPr>
          <w:jc w:val="center"/>
        </w:trPr>
        <w:tc>
          <w:tcPr>
            <w:tcW w:w="2268" w:type="dxa"/>
            <w:tcBorders>
              <w:left w:val="nil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MI</w:t>
            </w:r>
          </w:p>
        </w:tc>
        <w:tc>
          <w:tcPr>
            <w:tcW w:w="3232" w:type="dxa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0.86 (0.37-1.98)</w:t>
            </w:r>
          </w:p>
        </w:tc>
        <w:tc>
          <w:tcPr>
            <w:tcW w:w="1077" w:type="dxa"/>
            <w:tcBorders>
              <w:right w:val="nil"/>
            </w:tcBorders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hint="eastAsia"/>
                <w:sz w:val="24"/>
                <w:szCs w:val="24"/>
              </w:rPr>
              <w:t>0</w:t>
            </w:r>
            <w:r w:rsidRPr="00280BDD">
              <w:rPr>
                <w:sz w:val="24"/>
                <w:szCs w:val="24"/>
              </w:rPr>
              <w:t>.719</w:t>
            </w:r>
          </w:p>
        </w:tc>
      </w:tr>
      <w:tr w:rsidR="00145D3F" w:rsidRPr="00280BDD" w:rsidTr="00AF4164">
        <w:trPr>
          <w:jc w:val="center"/>
        </w:trPr>
        <w:tc>
          <w:tcPr>
            <w:tcW w:w="2268" w:type="dxa"/>
            <w:tcBorders>
              <w:left w:val="nil"/>
              <w:bottom w:val="single" w:sz="4" w:space="0" w:color="auto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TLR</w:t>
            </w:r>
          </w:p>
        </w:tc>
        <w:tc>
          <w:tcPr>
            <w:tcW w:w="3232" w:type="dxa"/>
            <w:tcBorders>
              <w:bottom w:val="single" w:sz="4" w:space="0" w:color="auto"/>
            </w:tcBorders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0.70 (0.36-1.35)</w:t>
            </w:r>
          </w:p>
        </w:tc>
        <w:tc>
          <w:tcPr>
            <w:tcW w:w="1077" w:type="dxa"/>
            <w:tcBorders>
              <w:bottom w:val="single" w:sz="4" w:space="0" w:color="auto"/>
              <w:right w:val="nil"/>
            </w:tcBorders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hint="eastAsia"/>
                <w:sz w:val="24"/>
                <w:szCs w:val="24"/>
              </w:rPr>
              <w:t>0</w:t>
            </w:r>
            <w:r w:rsidRPr="00280BDD">
              <w:rPr>
                <w:sz w:val="24"/>
                <w:szCs w:val="24"/>
              </w:rPr>
              <w:t>.383</w:t>
            </w:r>
          </w:p>
        </w:tc>
      </w:tr>
    </w:tbl>
    <w:p w:rsidR="00145D3F" w:rsidRPr="00280BDD" w:rsidRDefault="00145D3F" w:rsidP="00145D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0BDD">
        <w:rPr>
          <w:rFonts w:ascii="Times New Roman" w:hAnsi="Times New Roman" w:cs="Times New Roman"/>
          <w:sz w:val="24"/>
          <w:szCs w:val="24"/>
        </w:rPr>
        <w:t xml:space="preserve">Reference category is DES repeat stenting. The data are presented as the hazard ratio (95% confidence interval) and </w:t>
      </w:r>
      <w:r w:rsidRPr="00280BDD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280BDD">
        <w:rPr>
          <w:rFonts w:ascii="Times New Roman" w:hAnsi="Times New Roman" w:cs="Times New Roman"/>
          <w:sz w:val="24"/>
          <w:szCs w:val="24"/>
        </w:rPr>
        <w:t xml:space="preserve"> value. CI: confidence interval; HR: hazard ratio; </w:t>
      </w:r>
      <w:r w:rsidRPr="00280BDD">
        <w:rPr>
          <w:rFonts w:ascii="Times New Roman" w:hAnsi="Times New Roman"/>
          <w:sz w:val="24"/>
        </w:rPr>
        <w:t>IPTW: inverse probability of treatment weighting</w:t>
      </w:r>
      <w:r w:rsidRPr="00280BDD">
        <w:rPr>
          <w:rFonts w:ascii="Times New Roman" w:hAnsi="Times New Roman" w:cs="Times New Roman"/>
          <w:sz w:val="24"/>
          <w:szCs w:val="24"/>
        </w:rPr>
        <w:t>; MACE: major adverse cardiac event; MI: myocardial infarction; TLR: target lesion revascularization</w:t>
      </w:r>
    </w:p>
    <w:bookmarkEnd w:id="2"/>
    <w:p w:rsidR="00145D3F" w:rsidRPr="00280BDD" w:rsidRDefault="00145D3F" w:rsidP="00145D3F">
      <w:pPr>
        <w:rPr>
          <w:rFonts w:ascii="Times New Roman" w:hAnsi="Times New Roman" w:cs="Times New Roman"/>
          <w:sz w:val="24"/>
          <w:szCs w:val="24"/>
        </w:rPr>
      </w:pPr>
      <w:r w:rsidRPr="00280BDD">
        <w:rPr>
          <w:rFonts w:ascii="Times New Roman" w:hAnsi="Times New Roman" w:cs="Times New Roman"/>
          <w:sz w:val="24"/>
          <w:szCs w:val="24"/>
        </w:rPr>
        <w:br w:type="page"/>
      </w:r>
    </w:p>
    <w:p w:rsidR="00145D3F" w:rsidRPr="00280BDD" w:rsidRDefault="00145D3F" w:rsidP="00145D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3" w:name="_Hlk102041269"/>
      <w:proofErr w:type="gramStart"/>
      <w:r w:rsidRPr="0064290D">
        <w:rPr>
          <w:rFonts w:ascii="Times New Roman" w:hAnsi="Times New Roman" w:cs="Times New Roman"/>
          <w:b/>
          <w:bCs/>
          <w:sz w:val="24"/>
          <w:szCs w:val="24"/>
        </w:rPr>
        <w:t xml:space="preserve">Online Resource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280BDD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Pr="00280B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0BDD">
        <w:rPr>
          <w:rFonts w:ascii="Times New Roman" w:hAnsi="Times New Roman" w:cs="Times New Roman"/>
          <w:b/>
          <w:bCs/>
          <w:sz w:val="24"/>
          <w:szCs w:val="24"/>
        </w:rPr>
        <w:t>Univariable</w:t>
      </w:r>
      <w:proofErr w:type="spellEnd"/>
      <w:r w:rsidRPr="00280BDD">
        <w:rPr>
          <w:rFonts w:ascii="Times New Roman" w:hAnsi="Times New Roman" w:cs="Times New Roman"/>
          <w:b/>
          <w:bCs/>
          <w:sz w:val="24"/>
          <w:szCs w:val="24"/>
        </w:rPr>
        <w:t xml:space="preserve"> and multivariable analyses of MACEs for patients with </w:t>
      </w:r>
      <w:proofErr w:type="spellStart"/>
      <w:r w:rsidRPr="00280BDD">
        <w:rPr>
          <w:rFonts w:ascii="Times New Roman" w:hAnsi="Times New Roman" w:cs="Times New Roman"/>
          <w:b/>
          <w:bCs/>
          <w:sz w:val="24"/>
          <w:szCs w:val="24"/>
        </w:rPr>
        <w:t>limus</w:t>
      </w:r>
      <w:proofErr w:type="spellEnd"/>
      <w:r w:rsidRPr="00280BDD">
        <w:rPr>
          <w:rFonts w:ascii="Times New Roman" w:hAnsi="Times New Roman" w:cs="Times New Roman"/>
          <w:b/>
          <w:bCs/>
          <w:sz w:val="24"/>
          <w:szCs w:val="24"/>
        </w:rPr>
        <w:t xml:space="preserve">-DES repeat stenting </w:t>
      </w:r>
    </w:p>
    <w:tbl>
      <w:tblPr>
        <w:tblStyle w:val="TableGrid"/>
        <w:tblW w:w="10915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0"/>
        <w:gridCol w:w="1701"/>
        <w:gridCol w:w="1935"/>
        <w:gridCol w:w="1032"/>
        <w:gridCol w:w="1871"/>
        <w:gridCol w:w="1032"/>
        <w:gridCol w:w="64"/>
      </w:tblGrid>
      <w:tr w:rsidR="00145D3F" w:rsidRPr="00280BDD" w:rsidTr="00AF4164">
        <w:trPr>
          <w:jc w:val="center"/>
        </w:trPr>
        <w:tc>
          <w:tcPr>
            <w:tcW w:w="3280" w:type="dxa"/>
            <w:tcBorders>
              <w:top w:val="single" w:sz="4" w:space="0" w:color="auto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M</w:t>
            </w:r>
            <w:r w:rsidRPr="00280BDD">
              <w:rPr>
                <w:rFonts w:eastAsiaTheme="minorEastAsia"/>
                <w:sz w:val="24"/>
                <w:szCs w:val="24"/>
              </w:rPr>
              <w:t>ACEs, n (%)</w:t>
            </w:r>
          </w:p>
        </w:tc>
        <w:tc>
          <w:tcPr>
            <w:tcW w:w="2967" w:type="dxa"/>
            <w:gridSpan w:val="2"/>
            <w:tcBorders>
              <w:top w:val="single" w:sz="4" w:space="0" w:color="auto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jc w:val="center"/>
              <w:rPr>
                <w:sz w:val="24"/>
                <w:szCs w:val="24"/>
              </w:rPr>
            </w:pPr>
            <w:proofErr w:type="spellStart"/>
            <w:r w:rsidRPr="00280BDD">
              <w:rPr>
                <w:sz w:val="24"/>
                <w:szCs w:val="24"/>
              </w:rPr>
              <w:t>Univariable</w:t>
            </w:r>
            <w:proofErr w:type="spellEnd"/>
          </w:p>
        </w:tc>
        <w:tc>
          <w:tcPr>
            <w:tcW w:w="2967" w:type="dxa"/>
            <w:gridSpan w:val="3"/>
            <w:tcBorders>
              <w:top w:val="single" w:sz="4" w:space="0" w:color="auto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Multivariable</w:t>
            </w:r>
          </w:p>
        </w:tc>
      </w:tr>
      <w:tr w:rsidR="00145D3F" w:rsidRPr="00280BDD" w:rsidTr="00AF4164">
        <w:trPr>
          <w:gridAfter w:val="1"/>
          <w:wAfter w:w="64" w:type="dxa"/>
          <w:jc w:val="center"/>
        </w:trPr>
        <w:tc>
          <w:tcPr>
            <w:tcW w:w="3280" w:type="dxa"/>
            <w:tcBorders>
              <w:bottom w:val="single" w:sz="4" w:space="0" w:color="auto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145D3F" w:rsidRPr="00280BDD" w:rsidRDefault="00145D3F" w:rsidP="00AF4164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35" w:type="dxa"/>
            <w:tcBorders>
              <w:bottom w:val="single" w:sz="4" w:space="0" w:color="auto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HR (95% CI)</w:t>
            </w:r>
          </w:p>
        </w:tc>
        <w:tc>
          <w:tcPr>
            <w:tcW w:w="1032" w:type="dxa"/>
            <w:tcBorders>
              <w:bottom w:val="single" w:sz="4" w:space="0" w:color="auto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i/>
                <w:iCs/>
                <w:sz w:val="24"/>
                <w:szCs w:val="24"/>
              </w:rPr>
              <w:t>P</w:t>
            </w:r>
            <w:r w:rsidRPr="00280BDD">
              <w:rPr>
                <w:sz w:val="24"/>
                <w:szCs w:val="24"/>
              </w:rPr>
              <w:t>-value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HR (95% CI)</w:t>
            </w:r>
          </w:p>
        </w:tc>
        <w:tc>
          <w:tcPr>
            <w:tcW w:w="1032" w:type="dxa"/>
            <w:tcBorders>
              <w:bottom w:val="single" w:sz="4" w:space="0" w:color="auto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i/>
                <w:iCs/>
                <w:sz w:val="24"/>
                <w:szCs w:val="24"/>
              </w:rPr>
              <w:t>P</w:t>
            </w:r>
            <w:r w:rsidRPr="00280BDD">
              <w:rPr>
                <w:sz w:val="24"/>
                <w:szCs w:val="24"/>
              </w:rPr>
              <w:t>-value</w:t>
            </w:r>
          </w:p>
        </w:tc>
      </w:tr>
      <w:tr w:rsidR="00145D3F" w:rsidRPr="00280BDD" w:rsidTr="00AF4164">
        <w:trPr>
          <w:jc w:val="center"/>
        </w:trPr>
        <w:tc>
          <w:tcPr>
            <w:tcW w:w="3280" w:type="dxa"/>
            <w:tcBorders>
              <w:top w:val="single" w:sz="4" w:space="0" w:color="auto"/>
            </w:tcBorders>
            <w:vAlign w:val="center"/>
            <w:hideMark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rFonts w:eastAsia="DengXian"/>
                <w:sz w:val="24"/>
                <w:szCs w:val="24"/>
              </w:rPr>
              <w:t xml:space="preserve">Same </w:t>
            </w:r>
            <w:proofErr w:type="spellStart"/>
            <w:r w:rsidRPr="00280BDD">
              <w:rPr>
                <w:rFonts w:eastAsia="DengXian"/>
                <w:sz w:val="24"/>
                <w:szCs w:val="24"/>
              </w:rPr>
              <w:t>antiproliferative</w:t>
            </w:r>
            <w:proofErr w:type="spellEnd"/>
            <w:r w:rsidRPr="00280BDD">
              <w:rPr>
                <w:rFonts w:eastAsia="DengXian"/>
                <w:sz w:val="24"/>
                <w:szCs w:val="24"/>
              </w:rPr>
              <w:t xml:space="preserve"> drug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2</w:t>
            </w:r>
            <w:r w:rsidRPr="00280BDD">
              <w:rPr>
                <w:rFonts w:eastAsiaTheme="minorEastAsia"/>
                <w:sz w:val="24"/>
                <w:szCs w:val="24"/>
              </w:rPr>
              <w:t>6 (38.2)</w:t>
            </w:r>
          </w:p>
        </w:tc>
        <w:tc>
          <w:tcPr>
            <w:tcW w:w="2967" w:type="dxa"/>
            <w:gridSpan w:val="2"/>
            <w:tcBorders>
              <w:top w:val="single" w:sz="4" w:space="0" w:color="auto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Reference</w:t>
            </w:r>
          </w:p>
        </w:tc>
        <w:tc>
          <w:tcPr>
            <w:tcW w:w="2967" w:type="dxa"/>
            <w:gridSpan w:val="3"/>
            <w:tcBorders>
              <w:top w:val="single" w:sz="4" w:space="0" w:color="auto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>Reference</w:t>
            </w:r>
          </w:p>
        </w:tc>
      </w:tr>
      <w:tr w:rsidR="00145D3F" w:rsidRPr="00280BDD" w:rsidTr="00AF4164">
        <w:trPr>
          <w:gridAfter w:val="1"/>
          <w:wAfter w:w="64" w:type="dxa"/>
          <w:jc w:val="center"/>
        </w:trPr>
        <w:tc>
          <w:tcPr>
            <w:tcW w:w="3280" w:type="dxa"/>
            <w:tcBorders>
              <w:bottom w:val="single" w:sz="4" w:space="0" w:color="auto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  <w:r w:rsidRPr="00280BDD">
              <w:rPr>
                <w:sz w:val="24"/>
                <w:szCs w:val="24"/>
              </w:rPr>
              <w:t xml:space="preserve">Different </w:t>
            </w:r>
            <w:proofErr w:type="spellStart"/>
            <w:r w:rsidRPr="00280BDD">
              <w:rPr>
                <w:sz w:val="24"/>
                <w:szCs w:val="24"/>
              </w:rPr>
              <w:t>antiproliferative</w:t>
            </w:r>
            <w:proofErr w:type="spellEnd"/>
            <w:r w:rsidRPr="00280BDD">
              <w:rPr>
                <w:sz w:val="24"/>
                <w:szCs w:val="24"/>
              </w:rPr>
              <w:t xml:space="preserve"> drug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="DengXian"/>
                <w:sz w:val="24"/>
                <w:szCs w:val="24"/>
              </w:rPr>
            </w:pPr>
            <w:r w:rsidRPr="00280BDD">
              <w:rPr>
                <w:rFonts w:eastAsia="DengXian" w:hint="eastAsia"/>
                <w:sz w:val="24"/>
                <w:szCs w:val="24"/>
              </w:rPr>
              <w:t>8</w:t>
            </w:r>
            <w:r w:rsidRPr="00280BDD">
              <w:rPr>
                <w:rFonts w:eastAsia="DengXian"/>
                <w:sz w:val="24"/>
                <w:szCs w:val="24"/>
              </w:rPr>
              <w:t xml:space="preserve"> (12.7)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="DengXian"/>
                <w:sz w:val="24"/>
                <w:szCs w:val="24"/>
              </w:rPr>
            </w:pPr>
            <w:r w:rsidRPr="00280BDD">
              <w:rPr>
                <w:rFonts w:eastAsia="DengXian" w:hint="eastAsia"/>
                <w:sz w:val="24"/>
                <w:szCs w:val="24"/>
              </w:rPr>
              <w:t>0</w:t>
            </w:r>
            <w:r w:rsidRPr="00280BDD">
              <w:rPr>
                <w:rFonts w:eastAsia="DengXian"/>
                <w:sz w:val="24"/>
                <w:szCs w:val="24"/>
              </w:rPr>
              <w:t>.29 (0.13-0.64)</w:t>
            </w:r>
          </w:p>
        </w:tc>
        <w:tc>
          <w:tcPr>
            <w:tcW w:w="1032" w:type="dxa"/>
            <w:tcBorders>
              <w:bottom w:val="single" w:sz="4" w:space="0" w:color="auto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="DengXian"/>
                <w:sz w:val="24"/>
                <w:szCs w:val="24"/>
              </w:rPr>
            </w:pPr>
            <w:r w:rsidRPr="00280BDD">
              <w:rPr>
                <w:rFonts w:eastAsia="DengXian" w:hint="eastAsia"/>
                <w:sz w:val="24"/>
                <w:szCs w:val="24"/>
              </w:rPr>
              <w:t>0</w:t>
            </w:r>
            <w:r w:rsidRPr="00280BDD">
              <w:rPr>
                <w:rFonts w:eastAsia="DengXian"/>
                <w:sz w:val="24"/>
                <w:szCs w:val="24"/>
              </w:rPr>
              <w:t>.002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.35 (0.15-0.79)</w:t>
            </w:r>
          </w:p>
        </w:tc>
        <w:tc>
          <w:tcPr>
            <w:tcW w:w="1032" w:type="dxa"/>
            <w:tcBorders>
              <w:bottom w:val="single" w:sz="4" w:space="0" w:color="auto"/>
            </w:tcBorders>
            <w:vAlign w:val="center"/>
          </w:tcPr>
          <w:p w:rsidR="00145D3F" w:rsidRPr="00280BDD" w:rsidRDefault="00145D3F" w:rsidP="00AF4164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  <w:r w:rsidRPr="00280BDD">
              <w:rPr>
                <w:rFonts w:eastAsiaTheme="minorEastAsia" w:hint="eastAsia"/>
                <w:sz w:val="24"/>
                <w:szCs w:val="24"/>
              </w:rPr>
              <w:t>0</w:t>
            </w:r>
            <w:r w:rsidRPr="00280BDD">
              <w:rPr>
                <w:rFonts w:eastAsiaTheme="minorEastAsia"/>
                <w:sz w:val="24"/>
                <w:szCs w:val="24"/>
              </w:rPr>
              <w:t>.012</w:t>
            </w:r>
          </w:p>
        </w:tc>
      </w:tr>
    </w:tbl>
    <w:p w:rsidR="00145D3F" w:rsidRPr="00280BDD" w:rsidRDefault="00145D3F" w:rsidP="00145D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0BDD">
        <w:rPr>
          <w:rFonts w:ascii="Times New Roman" w:hAnsi="Times New Roman" w:cs="Times New Roman"/>
          <w:sz w:val="24"/>
          <w:szCs w:val="24"/>
        </w:rPr>
        <w:t xml:space="preserve">The data are presented as the hazard ratio (95% confidence interval) and </w:t>
      </w:r>
      <w:r w:rsidRPr="00280BDD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280BDD">
        <w:rPr>
          <w:rFonts w:ascii="Times New Roman" w:hAnsi="Times New Roman" w:cs="Times New Roman"/>
          <w:sz w:val="24"/>
          <w:szCs w:val="24"/>
        </w:rPr>
        <w:t xml:space="preserve"> value. Multivariable model was adjusted for final implantation, CKD, dual antiplatelet therapy,</w:t>
      </w:r>
      <w:r w:rsidRPr="00280BDD">
        <w:t xml:space="preserve"> </w:t>
      </w:r>
      <w:r w:rsidRPr="00280BDD">
        <w:rPr>
          <w:rFonts w:ascii="Times New Roman" w:hAnsi="Times New Roman" w:cs="Times New Roman"/>
          <w:sz w:val="24"/>
          <w:szCs w:val="24"/>
        </w:rPr>
        <w:t xml:space="preserve">time since last stents implantation in target lesion, number of stent layers in lesions, and different </w:t>
      </w:r>
      <w:proofErr w:type="spellStart"/>
      <w:r w:rsidRPr="00280BDD">
        <w:rPr>
          <w:rFonts w:ascii="Times New Roman" w:hAnsi="Times New Roman" w:cs="Times New Roman"/>
          <w:sz w:val="24"/>
          <w:szCs w:val="24"/>
        </w:rPr>
        <w:t>antiproliferative</w:t>
      </w:r>
      <w:proofErr w:type="spellEnd"/>
      <w:r w:rsidRPr="00280BDD">
        <w:rPr>
          <w:rFonts w:ascii="Times New Roman" w:hAnsi="Times New Roman" w:cs="Times New Roman"/>
          <w:sz w:val="24"/>
          <w:szCs w:val="24"/>
        </w:rPr>
        <w:t xml:space="preserve"> drug. CI: confidence interval; DES: drug-eluting stent; HR: hazard ratio; MACE: major adverse cardiac event</w:t>
      </w:r>
    </w:p>
    <w:bookmarkEnd w:id="3"/>
    <w:p w:rsidR="008954F4" w:rsidRDefault="008954F4"/>
    <w:sectPr w:rsidR="008954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D3F"/>
    <w:rsid w:val="00002F9C"/>
    <w:rsid w:val="000256C5"/>
    <w:rsid w:val="000500F3"/>
    <w:rsid w:val="000501EB"/>
    <w:rsid w:val="00050DDC"/>
    <w:rsid w:val="00050EA1"/>
    <w:rsid w:val="00054414"/>
    <w:rsid w:val="00065BBA"/>
    <w:rsid w:val="00093727"/>
    <w:rsid w:val="00095026"/>
    <w:rsid w:val="00097FFD"/>
    <w:rsid w:val="000A4471"/>
    <w:rsid w:val="000A6CF1"/>
    <w:rsid w:val="000B44D1"/>
    <w:rsid w:val="000B69D1"/>
    <w:rsid w:val="000C077F"/>
    <w:rsid w:val="000C2CD3"/>
    <w:rsid w:val="000C5C9E"/>
    <w:rsid w:val="000D4F70"/>
    <w:rsid w:val="000E4BBB"/>
    <w:rsid w:val="000F4094"/>
    <w:rsid w:val="000F4B0F"/>
    <w:rsid w:val="0010637F"/>
    <w:rsid w:val="0011478D"/>
    <w:rsid w:val="00131810"/>
    <w:rsid w:val="00133D34"/>
    <w:rsid w:val="00145D3F"/>
    <w:rsid w:val="00145F4B"/>
    <w:rsid w:val="0014690A"/>
    <w:rsid w:val="001537F4"/>
    <w:rsid w:val="001659D4"/>
    <w:rsid w:val="0016747C"/>
    <w:rsid w:val="00167D2D"/>
    <w:rsid w:val="0017240D"/>
    <w:rsid w:val="001870B1"/>
    <w:rsid w:val="00195501"/>
    <w:rsid w:val="001A5094"/>
    <w:rsid w:val="001B2AAF"/>
    <w:rsid w:val="001C26E8"/>
    <w:rsid w:val="001D143E"/>
    <w:rsid w:val="001D31A7"/>
    <w:rsid w:val="001D3E3A"/>
    <w:rsid w:val="001E2861"/>
    <w:rsid w:val="001E3F4A"/>
    <w:rsid w:val="001F0CE4"/>
    <w:rsid w:val="001F113D"/>
    <w:rsid w:val="001F2F45"/>
    <w:rsid w:val="0020151F"/>
    <w:rsid w:val="00203E26"/>
    <w:rsid w:val="00207E6E"/>
    <w:rsid w:val="00212E11"/>
    <w:rsid w:val="00221387"/>
    <w:rsid w:val="0022542B"/>
    <w:rsid w:val="00226096"/>
    <w:rsid w:val="00230411"/>
    <w:rsid w:val="0023743A"/>
    <w:rsid w:val="00240873"/>
    <w:rsid w:val="00244718"/>
    <w:rsid w:val="002471D0"/>
    <w:rsid w:val="00247790"/>
    <w:rsid w:val="00254DD4"/>
    <w:rsid w:val="0025722B"/>
    <w:rsid w:val="00261024"/>
    <w:rsid w:val="0027269B"/>
    <w:rsid w:val="00274C2A"/>
    <w:rsid w:val="00286E26"/>
    <w:rsid w:val="002A240F"/>
    <w:rsid w:val="002A7AD7"/>
    <w:rsid w:val="002B0F73"/>
    <w:rsid w:val="002B66AD"/>
    <w:rsid w:val="002B737A"/>
    <w:rsid w:val="002C6A36"/>
    <w:rsid w:val="002D4E16"/>
    <w:rsid w:val="002D6BD4"/>
    <w:rsid w:val="002D7BE0"/>
    <w:rsid w:val="002E0D4F"/>
    <w:rsid w:val="002E22C5"/>
    <w:rsid w:val="002E5D84"/>
    <w:rsid w:val="00300E37"/>
    <w:rsid w:val="00301AB8"/>
    <w:rsid w:val="0030427F"/>
    <w:rsid w:val="00304296"/>
    <w:rsid w:val="0031178B"/>
    <w:rsid w:val="00313C42"/>
    <w:rsid w:val="003323FB"/>
    <w:rsid w:val="0033558D"/>
    <w:rsid w:val="00343CBF"/>
    <w:rsid w:val="00363B8B"/>
    <w:rsid w:val="0037056F"/>
    <w:rsid w:val="00383748"/>
    <w:rsid w:val="00383752"/>
    <w:rsid w:val="00385F29"/>
    <w:rsid w:val="00386D4F"/>
    <w:rsid w:val="00391531"/>
    <w:rsid w:val="003957C6"/>
    <w:rsid w:val="00397DB1"/>
    <w:rsid w:val="003A182A"/>
    <w:rsid w:val="003A7DC6"/>
    <w:rsid w:val="003B0ADB"/>
    <w:rsid w:val="003B1440"/>
    <w:rsid w:val="003B6CE8"/>
    <w:rsid w:val="003D27E7"/>
    <w:rsid w:val="003D29B9"/>
    <w:rsid w:val="003E1923"/>
    <w:rsid w:val="003E5EEB"/>
    <w:rsid w:val="003E7C71"/>
    <w:rsid w:val="003F07C6"/>
    <w:rsid w:val="003F57BD"/>
    <w:rsid w:val="004010F1"/>
    <w:rsid w:val="004034EB"/>
    <w:rsid w:val="00411FCC"/>
    <w:rsid w:val="00413D52"/>
    <w:rsid w:val="004151E4"/>
    <w:rsid w:val="00415B5E"/>
    <w:rsid w:val="0042154A"/>
    <w:rsid w:val="00436B91"/>
    <w:rsid w:val="00441645"/>
    <w:rsid w:val="00443EF9"/>
    <w:rsid w:val="00453CC7"/>
    <w:rsid w:val="00466309"/>
    <w:rsid w:val="00466D94"/>
    <w:rsid w:val="00476133"/>
    <w:rsid w:val="0048333A"/>
    <w:rsid w:val="0048491C"/>
    <w:rsid w:val="00485E6A"/>
    <w:rsid w:val="00486A0B"/>
    <w:rsid w:val="00486F52"/>
    <w:rsid w:val="004950FE"/>
    <w:rsid w:val="004A7A90"/>
    <w:rsid w:val="004B67A8"/>
    <w:rsid w:val="004C5B26"/>
    <w:rsid w:val="004C7A95"/>
    <w:rsid w:val="004C7BA1"/>
    <w:rsid w:val="004D1AAB"/>
    <w:rsid w:val="004D261E"/>
    <w:rsid w:val="004D73C7"/>
    <w:rsid w:val="004E1191"/>
    <w:rsid w:val="004E564A"/>
    <w:rsid w:val="004F1A53"/>
    <w:rsid w:val="004F204E"/>
    <w:rsid w:val="004F44F0"/>
    <w:rsid w:val="004F45C1"/>
    <w:rsid w:val="004F5683"/>
    <w:rsid w:val="004F6134"/>
    <w:rsid w:val="005006CE"/>
    <w:rsid w:val="00504D66"/>
    <w:rsid w:val="00506246"/>
    <w:rsid w:val="00512DEA"/>
    <w:rsid w:val="00513E3F"/>
    <w:rsid w:val="005146F7"/>
    <w:rsid w:val="00522EBD"/>
    <w:rsid w:val="00525548"/>
    <w:rsid w:val="00535C98"/>
    <w:rsid w:val="005420EA"/>
    <w:rsid w:val="00542B21"/>
    <w:rsid w:val="00555A36"/>
    <w:rsid w:val="005648A2"/>
    <w:rsid w:val="0057588C"/>
    <w:rsid w:val="00581401"/>
    <w:rsid w:val="00592ACE"/>
    <w:rsid w:val="005A3EE8"/>
    <w:rsid w:val="005A4DA5"/>
    <w:rsid w:val="005A7CA8"/>
    <w:rsid w:val="005B5477"/>
    <w:rsid w:val="005B7128"/>
    <w:rsid w:val="005C6800"/>
    <w:rsid w:val="005D6544"/>
    <w:rsid w:val="00604FA6"/>
    <w:rsid w:val="006200DA"/>
    <w:rsid w:val="00623773"/>
    <w:rsid w:val="00631878"/>
    <w:rsid w:val="00635DE3"/>
    <w:rsid w:val="006361AD"/>
    <w:rsid w:val="00636694"/>
    <w:rsid w:val="00641CD1"/>
    <w:rsid w:val="0064792A"/>
    <w:rsid w:val="006626A1"/>
    <w:rsid w:val="006628EF"/>
    <w:rsid w:val="0066471C"/>
    <w:rsid w:val="00676907"/>
    <w:rsid w:val="00676BF4"/>
    <w:rsid w:val="006835F2"/>
    <w:rsid w:val="006917DB"/>
    <w:rsid w:val="006A04DC"/>
    <w:rsid w:val="006B7637"/>
    <w:rsid w:val="006C5B89"/>
    <w:rsid w:val="006D34C7"/>
    <w:rsid w:val="006E58DD"/>
    <w:rsid w:val="006E5E34"/>
    <w:rsid w:val="006E6F66"/>
    <w:rsid w:val="006F7401"/>
    <w:rsid w:val="0070249B"/>
    <w:rsid w:val="00710C5A"/>
    <w:rsid w:val="007206EB"/>
    <w:rsid w:val="00720DF6"/>
    <w:rsid w:val="00730F7F"/>
    <w:rsid w:val="0073430E"/>
    <w:rsid w:val="007401B8"/>
    <w:rsid w:val="0074076C"/>
    <w:rsid w:val="00742142"/>
    <w:rsid w:val="007429A9"/>
    <w:rsid w:val="007529C0"/>
    <w:rsid w:val="007557CA"/>
    <w:rsid w:val="0075751E"/>
    <w:rsid w:val="007811E0"/>
    <w:rsid w:val="00792D21"/>
    <w:rsid w:val="00793F0E"/>
    <w:rsid w:val="007953FD"/>
    <w:rsid w:val="007A3CB9"/>
    <w:rsid w:val="007C026E"/>
    <w:rsid w:val="007C12A6"/>
    <w:rsid w:val="007C423C"/>
    <w:rsid w:val="007C72C9"/>
    <w:rsid w:val="007D3E16"/>
    <w:rsid w:val="007E06E7"/>
    <w:rsid w:val="007E7C8B"/>
    <w:rsid w:val="007F0EDD"/>
    <w:rsid w:val="007F2DE4"/>
    <w:rsid w:val="007F6491"/>
    <w:rsid w:val="007F6E10"/>
    <w:rsid w:val="0080211D"/>
    <w:rsid w:val="00802443"/>
    <w:rsid w:val="00810697"/>
    <w:rsid w:val="00814003"/>
    <w:rsid w:val="0081434C"/>
    <w:rsid w:val="00834012"/>
    <w:rsid w:val="00837649"/>
    <w:rsid w:val="0084107A"/>
    <w:rsid w:val="0084148A"/>
    <w:rsid w:val="00843061"/>
    <w:rsid w:val="00844156"/>
    <w:rsid w:val="00844AE3"/>
    <w:rsid w:val="00852A9D"/>
    <w:rsid w:val="008559FC"/>
    <w:rsid w:val="008575C5"/>
    <w:rsid w:val="008666DC"/>
    <w:rsid w:val="00870B52"/>
    <w:rsid w:val="00884F7E"/>
    <w:rsid w:val="00890191"/>
    <w:rsid w:val="00890CD0"/>
    <w:rsid w:val="008954F4"/>
    <w:rsid w:val="008A2BC1"/>
    <w:rsid w:val="008A51E6"/>
    <w:rsid w:val="008C51F0"/>
    <w:rsid w:val="008E0514"/>
    <w:rsid w:val="008F66F5"/>
    <w:rsid w:val="0091231A"/>
    <w:rsid w:val="0091285B"/>
    <w:rsid w:val="00923FCC"/>
    <w:rsid w:val="009271DD"/>
    <w:rsid w:val="00927BF0"/>
    <w:rsid w:val="00927C5A"/>
    <w:rsid w:val="00933F30"/>
    <w:rsid w:val="0093633B"/>
    <w:rsid w:val="009417D1"/>
    <w:rsid w:val="00944BE4"/>
    <w:rsid w:val="00947AAD"/>
    <w:rsid w:val="00950B3A"/>
    <w:rsid w:val="00953550"/>
    <w:rsid w:val="00956F1E"/>
    <w:rsid w:val="009572C2"/>
    <w:rsid w:val="00957658"/>
    <w:rsid w:val="0096754B"/>
    <w:rsid w:val="00973464"/>
    <w:rsid w:val="0097695D"/>
    <w:rsid w:val="00980AA1"/>
    <w:rsid w:val="00992905"/>
    <w:rsid w:val="009B68AC"/>
    <w:rsid w:val="009C0618"/>
    <w:rsid w:val="009C0C42"/>
    <w:rsid w:val="009C0C9C"/>
    <w:rsid w:val="009C0DFD"/>
    <w:rsid w:val="009C4E6C"/>
    <w:rsid w:val="009D02B5"/>
    <w:rsid w:val="009D715A"/>
    <w:rsid w:val="009E44F7"/>
    <w:rsid w:val="009F106A"/>
    <w:rsid w:val="00A33BB3"/>
    <w:rsid w:val="00A370F6"/>
    <w:rsid w:val="00A4144C"/>
    <w:rsid w:val="00A45E9A"/>
    <w:rsid w:val="00A46D42"/>
    <w:rsid w:val="00A55180"/>
    <w:rsid w:val="00A5576F"/>
    <w:rsid w:val="00A876BE"/>
    <w:rsid w:val="00A95A1D"/>
    <w:rsid w:val="00AA1817"/>
    <w:rsid w:val="00AA2ECD"/>
    <w:rsid w:val="00AA4546"/>
    <w:rsid w:val="00AA485A"/>
    <w:rsid w:val="00AA5A8B"/>
    <w:rsid w:val="00AA76F6"/>
    <w:rsid w:val="00AB3712"/>
    <w:rsid w:val="00AC2EF5"/>
    <w:rsid w:val="00AE1930"/>
    <w:rsid w:val="00AF692F"/>
    <w:rsid w:val="00B13009"/>
    <w:rsid w:val="00B2107F"/>
    <w:rsid w:val="00B25604"/>
    <w:rsid w:val="00B26F70"/>
    <w:rsid w:val="00B43372"/>
    <w:rsid w:val="00B44D04"/>
    <w:rsid w:val="00B52D84"/>
    <w:rsid w:val="00B724A4"/>
    <w:rsid w:val="00B76CFF"/>
    <w:rsid w:val="00B8253B"/>
    <w:rsid w:val="00B82672"/>
    <w:rsid w:val="00B937CC"/>
    <w:rsid w:val="00B973EC"/>
    <w:rsid w:val="00BA15AF"/>
    <w:rsid w:val="00BA1B6C"/>
    <w:rsid w:val="00BB0735"/>
    <w:rsid w:val="00BB11FB"/>
    <w:rsid w:val="00BB3A03"/>
    <w:rsid w:val="00BD0EEF"/>
    <w:rsid w:val="00BD27CA"/>
    <w:rsid w:val="00BD401B"/>
    <w:rsid w:val="00BE2A83"/>
    <w:rsid w:val="00BF3EAF"/>
    <w:rsid w:val="00BF4BD3"/>
    <w:rsid w:val="00BF69CE"/>
    <w:rsid w:val="00C01FD8"/>
    <w:rsid w:val="00C04713"/>
    <w:rsid w:val="00C2497F"/>
    <w:rsid w:val="00C2546D"/>
    <w:rsid w:val="00C25572"/>
    <w:rsid w:val="00C27ECE"/>
    <w:rsid w:val="00C319B6"/>
    <w:rsid w:val="00C3363D"/>
    <w:rsid w:val="00C35464"/>
    <w:rsid w:val="00C41F51"/>
    <w:rsid w:val="00C44804"/>
    <w:rsid w:val="00C47069"/>
    <w:rsid w:val="00C529C0"/>
    <w:rsid w:val="00C56126"/>
    <w:rsid w:val="00C5706F"/>
    <w:rsid w:val="00C75C4F"/>
    <w:rsid w:val="00C80954"/>
    <w:rsid w:val="00C9535D"/>
    <w:rsid w:val="00CA2819"/>
    <w:rsid w:val="00CB218D"/>
    <w:rsid w:val="00CB47A6"/>
    <w:rsid w:val="00CC0322"/>
    <w:rsid w:val="00CC2A1C"/>
    <w:rsid w:val="00CD3B1E"/>
    <w:rsid w:val="00CD7A62"/>
    <w:rsid w:val="00CE4EBB"/>
    <w:rsid w:val="00CF50F8"/>
    <w:rsid w:val="00CF5283"/>
    <w:rsid w:val="00D0618D"/>
    <w:rsid w:val="00D240E1"/>
    <w:rsid w:val="00D27AF0"/>
    <w:rsid w:val="00D32E86"/>
    <w:rsid w:val="00D42B3F"/>
    <w:rsid w:val="00D44A37"/>
    <w:rsid w:val="00D5118A"/>
    <w:rsid w:val="00D51378"/>
    <w:rsid w:val="00D53D01"/>
    <w:rsid w:val="00D556DC"/>
    <w:rsid w:val="00D85FEC"/>
    <w:rsid w:val="00D9678F"/>
    <w:rsid w:val="00D96FC7"/>
    <w:rsid w:val="00DA4487"/>
    <w:rsid w:val="00DB08D9"/>
    <w:rsid w:val="00DB2533"/>
    <w:rsid w:val="00DC04CC"/>
    <w:rsid w:val="00DC2D05"/>
    <w:rsid w:val="00DC3EFC"/>
    <w:rsid w:val="00DD4D41"/>
    <w:rsid w:val="00DE2B96"/>
    <w:rsid w:val="00DF26B4"/>
    <w:rsid w:val="00DF4DD5"/>
    <w:rsid w:val="00DF505A"/>
    <w:rsid w:val="00E079B4"/>
    <w:rsid w:val="00E07E24"/>
    <w:rsid w:val="00E11942"/>
    <w:rsid w:val="00E259C4"/>
    <w:rsid w:val="00E26B7E"/>
    <w:rsid w:val="00E31A9C"/>
    <w:rsid w:val="00E34514"/>
    <w:rsid w:val="00E36736"/>
    <w:rsid w:val="00E41D9F"/>
    <w:rsid w:val="00E7151D"/>
    <w:rsid w:val="00E77E87"/>
    <w:rsid w:val="00E81310"/>
    <w:rsid w:val="00E84689"/>
    <w:rsid w:val="00E86EF1"/>
    <w:rsid w:val="00E91B75"/>
    <w:rsid w:val="00E93BF7"/>
    <w:rsid w:val="00EA4EBF"/>
    <w:rsid w:val="00EB2796"/>
    <w:rsid w:val="00EB5377"/>
    <w:rsid w:val="00EC22F1"/>
    <w:rsid w:val="00EC286D"/>
    <w:rsid w:val="00ED0AB1"/>
    <w:rsid w:val="00ED43E5"/>
    <w:rsid w:val="00EE7F29"/>
    <w:rsid w:val="00EF0324"/>
    <w:rsid w:val="00EF1F4C"/>
    <w:rsid w:val="00EF326C"/>
    <w:rsid w:val="00EF7E76"/>
    <w:rsid w:val="00F10AFC"/>
    <w:rsid w:val="00F12434"/>
    <w:rsid w:val="00F131D2"/>
    <w:rsid w:val="00F17B2D"/>
    <w:rsid w:val="00F45756"/>
    <w:rsid w:val="00F472CD"/>
    <w:rsid w:val="00F53602"/>
    <w:rsid w:val="00F54E02"/>
    <w:rsid w:val="00F65D41"/>
    <w:rsid w:val="00F70A61"/>
    <w:rsid w:val="00F76A87"/>
    <w:rsid w:val="00F77DA6"/>
    <w:rsid w:val="00F855B0"/>
    <w:rsid w:val="00F9056F"/>
    <w:rsid w:val="00F95020"/>
    <w:rsid w:val="00FA1BCD"/>
    <w:rsid w:val="00FA26C8"/>
    <w:rsid w:val="00FA2B24"/>
    <w:rsid w:val="00FA3F57"/>
    <w:rsid w:val="00FB5AA9"/>
    <w:rsid w:val="00FB6EDB"/>
    <w:rsid w:val="00FC5A0E"/>
    <w:rsid w:val="00FD07D8"/>
    <w:rsid w:val="00FD6C09"/>
    <w:rsid w:val="00FF1113"/>
    <w:rsid w:val="00FF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7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E7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145D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7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E7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145D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994</Words>
  <Characters>5668</Characters>
  <Application>Microsoft Office Word</Application>
  <DocSecurity>0</DocSecurity>
  <Lines>47</Lines>
  <Paragraphs>13</Paragraphs>
  <ScaleCrop>false</ScaleCrop>
  <Company/>
  <LinksUpToDate>false</LinksUpToDate>
  <CharactersWithSpaces>6649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DVILLARUBIA</dc:creator>
  <cp:lastModifiedBy>DVILLARUBIA</cp:lastModifiedBy>
  <cp:revision>1</cp:revision>
  <dcterms:created xsi:type="dcterms:W3CDTF">2022-07-01T13:47:00Z</dcterms:created>
  <dcterms:modified xsi:type="dcterms:W3CDTF">2022-07-01T13:47:00Z</dcterms:modified>
</cp:coreProperties>
</file>