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Propensity Score Matching Analysis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Table 1. </w:t>
      </w:r>
      <w:r w:rsidDel="00000000" w:rsidR="00000000" w:rsidRPr="00000000">
        <w:rPr>
          <w:rtl w:val="0"/>
        </w:rPr>
        <w:t xml:space="preserve">Logistic regression for treatment used.</w:t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2175"/>
        <w:gridCol w:w="1335"/>
        <w:gridCol w:w="2415"/>
        <w:gridCol w:w="1515"/>
        <w:tblGridChange w:id="0">
          <w:tblGrid>
            <w:gridCol w:w="2220"/>
            <w:gridCol w:w="2175"/>
            <w:gridCol w:w="1335"/>
            <w:gridCol w:w="2415"/>
            <w:gridCol w:w="151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</w:tcBorders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Univariate analysis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Multivariate adjusted analysis </w:t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vMerge w:val="continue"/>
            <w:tcBorders>
              <w:left w:color="ffffff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OR (95% CI)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OR (95% CI)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Demographic characteristics</w:t>
            </w:r>
          </w:p>
        </w:tc>
      </w:tr>
      <w:tr>
        <w:trPr>
          <w:cantSplit w:val="0"/>
          <w:trHeight w:val="420" w:hRule="atLeast"/>
          <w:tblHeader w:val="1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Male sex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 (0.49 - 1.88)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Age ≥ median (58)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0.90 (0.58 - 1.39)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0.624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1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Hypertension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 (0.65 - 1.58)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0.948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1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Type 2 diabetes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0.44 (0.24 - 0.80)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0.008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Tobacco Use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1.09 (0.70 - 1.71)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0.701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BMI ≥ 30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1.61 (1.02 - 2.54)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0.040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Markis ≤2 (High grade)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4.2 (2.44 - 7.25)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&lt;0.001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3.38 (1.88 - 6.06)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Ectasia in culprit artery location: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main coronary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1.94 (1.17 - 3.23)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0.010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descending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7"/>
              </w:numPr>
              <w:spacing w:line="240" w:lineRule="auto"/>
              <w:ind w:left="270" w:hanging="18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Diffuse LAD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2.76 (1.65 - 4.62)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5"/>
              </w:numPr>
              <w:spacing w:line="240" w:lineRule="auto"/>
              <w:ind w:left="270" w:hanging="18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2.49 (1.47 - 4.22)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left="0" w:right="-45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6"/>
              </w:numPr>
              <w:spacing w:line="240" w:lineRule="auto"/>
              <w:ind w:left="270" w:right="-45" w:hanging="18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0.001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27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27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.8945312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Circumflex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spacing w:line="240" w:lineRule="auto"/>
              <w:ind w:left="27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Diffuse LCX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3.09 (1.92 - 4.97)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19"/>
              </w:numPr>
              <w:spacing w:line="240" w:lineRule="auto"/>
              <w:ind w:left="270" w:hanging="18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2.86 (1.77 - 4.63)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4"/>
              </w:numPr>
              <w:spacing w:line="240" w:lineRule="auto"/>
              <w:ind w:left="270" w:hanging="18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&lt;0.001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left="27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left="27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Right coronary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17"/>
              </w:numPr>
              <w:spacing w:line="240" w:lineRule="auto"/>
              <w:ind w:left="27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Diffuse RCA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2.02 (1.07 - 3.85 )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8"/>
              </w:numPr>
              <w:spacing w:line="240" w:lineRule="auto"/>
              <w:ind w:left="27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1.32 (0.85 - 2.06)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0.031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8"/>
              </w:numPr>
              <w:spacing w:line="240" w:lineRule="auto"/>
              <w:ind w:left="270" w:hanging="18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0.214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left="27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Clinical presentation and treatment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STEMI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1.97 (1.22 - 3.19)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0.006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2.31 (1.36 - 3.95)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0.002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Stenting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0.22 (0.14 - 0.36)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&lt;0.001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0.27 (0.16 - 0.46)</w:t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TIMI after stenting ≥2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0.43 (0.24 - 0.75)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0.003</w:t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TMP ≥2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0.41 (0.22 - 0.76)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0.005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.980468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LVEF at discharge below 50%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1.16 (0.74 - 1.81)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0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Table 2. </w:t>
      </w:r>
      <w:r w:rsidDel="00000000" w:rsidR="00000000" w:rsidRPr="00000000">
        <w:rPr>
          <w:rtl w:val="0"/>
        </w:rPr>
        <w:t xml:space="preserve">Baseline characteristics of the matched population.</w:t>
      </w: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0"/>
        <w:gridCol w:w="1950"/>
        <w:gridCol w:w="1935"/>
        <w:gridCol w:w="1965"/>
        <w:gridCol w:w="1140"/>
        <w:tblGridChange w:id="0">
          <w:tblGrid>
            <w:gridCol w:w="2610"/>
            <w:gridCol w:w="1950"/>
            <w:gridCol w:w="1935"/>
            <w:gridCol w:w="1965"/>
            <w:gridCol w:w="1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Population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(n=244)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DAPT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(n=122)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Anticoagulants ± antiplatelets 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(n=122)   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rHeight w:val="447.978515625" w:hRule="atLeast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Demographics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Male sex,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 %)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210 (86.1)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 (84.4)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107 (87.7)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0.460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Age,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mean (SD)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57.7 (±10.7)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57.7 (±11.2)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57.7 (±10.2)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BMI,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median (IQR)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28.1 (25.5 - 31.6)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27.4 (24.5 - 30.8)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28.7 (27.3 - 32.4)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Comorbidities,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n (%)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141 (57.8)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71 (58.2)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70 (57.4)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Type 2 diabetes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49 (20.2)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 (27.3)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 (13.1)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Tobacco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141 (57.8)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68 (56.2)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 (59.8)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CAE characteristics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Markis Classification,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Markis 1 and 2 (High grade)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197 (80.7)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95 (77.9)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102 (83.6)</w:t>
            </w:r>
          </w:p>
        </w:tc>
        <w:tc>
          <w:tcPr>
            <w:vMerge w:val="restart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0.256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Markis 3 and 4 (Low grade)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47 (19.3)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 (22.1)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(16.4)</w:t>
            </w:r>
          </w:p>
        </w:tc>
        <w:tc>
          <w:tcPr>
            <w:vMerge w:val="continue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Location,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main coronary 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67 (27.5)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 (23.8)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 (31.2)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0.197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descending artery </w:t>
            </w:r>
          </w:p>
          <w:p w:rsidR="00000000" w:rsidDel="00000000" w:rsidP="00000000" w:rsidRDefault="00000000" w:rsidRPr="00000000" w14:paraId="000000C7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Diffuse LAD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183 (75.6)</w:t>
            </w:r>
          </w:p>
          <w:p w:rsidR="00000000" w:rsidDel="00000000" w:rsidP="00000000" w:rsidRDefault="00000000" w:rsidRPr="00000000" w14:paraId="000000C9">
            <w:pPr>
              <w:widowControl w:val="0"/>
              <w:numPr>
                <w:ilvl w:val="0"/>
                <w:numId w:val="10"/>
              </w:numPr>
              <w:spacing w:line="240" w:lineRule="auto"/>
              <w:ind w:left="45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64 (26.2)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86 (71.7)</w:t>
            </w:r>
          </w:p>
          <w:p w:rsidR="00000000" w:rsidDel="00000000" w:rsidP="00000000" w:rsidRDefault="00000000" w:rsidRPr="00000000" w14:paraId="000000CB">
            <w:pPr>
              <w:widowControl w:val="0"/>
              <w:numPr>
                <w:ilvl w:val="0"/>
                <w:numId w:val="15"/>
              </w:numPr>
              <w:spacing w:line="240" w:lineRule="auto"/>
              <w:ind w:left="36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 (21.3)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97 (79.5)</w:t>
            </w:r>
          </w:p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12"/>
              </w:numPr>
              <w:spacing w:line="240" w:lineRule="auto"/>
              <w:ind w:left="45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 (31.2)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0.155</w:t>
            </w:r>
          </w:p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13"/>
              </w:numPr>
              <w:spacing w:line="240" w:lineRule="auto"/>
              <w:ind w:left="360" w:hanging="19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circumflex artery</w:t>
            </w:r>
          </w:p>
          <w:p w:rsidR="00000000" w:rsidDel="00000000" w:rsidP="00000000" w:rsidRDefault="00000000" w:rsidRPr="00000000" w14:paraId="000000D1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Diffuse LCX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158 (65.3)</w:t>
            </w:r>
          </w:p>
          <w:p w:rsidR="00000000" w:rsidDel="00000000" w:rsidP="00000000" w:rsidRDefault="00000000" w:rsidRPr="00000000" w14:paraId="000000D3">
            <w:pPr>
              <w:widowControl w:val="0"/>
              <w:numPr>
                <w:ilvl w:val="0"/>
                <w:numId w:val="9"/>
              </w:numPr>
              <w:spacing w:line="240" w:lineRule="auto"/>
              <w:ind w:left="45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87 (35.7)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70 (58.3)</w:t>
            </w:r>
          </w:p>
          <w:p w:rsidR="00000000" w:rsidDel="00000000" w:rsidP="00000000" w:rsidRDefault="00000000" w:rsidRPr="00000000" w14:paraId="000000D5">
            <w:pPr>
              <w:widowControl w:val="0"/>
              <w:numPr>
                <w:ilvl w:val="0"/>
                <w:numId w:val="15"/>
              </w:numPr>
              <w:spacing w:line="240" w:lineRule="auto"/>
              <w:ind w:left="36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 (28.7)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88 (72.1)</w:t>
            </w:r>
          </w:p>
          <w:p w:rsidR="00000000" w:rsidDel="00000000" w:rsidP="00000000" w:rsidRDefault="00000000" w:rsidRPr="00000000" w14:paraId="000000D7">
            <w:pPr>
              <w:widowControl w:val="0"/>
              <w:numPr>
                <w:ilvl w:val="0"/>
                <w:numId w:val="12"/>
              </w:numPr>
              <w:spacing w:line="240" w:lineRule="auto"/>
              <w:ind w:left="45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52 (42.6)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0.024</w:t>
            </w:r>
          </w:p>
          <w:p w:rsidR="00000000" w:rsidDel="00000000" w:rsidP="00000000" w:rsidRDefault="00000000" w:rsidRPr="00000000" w14:paraId="000000D9">
            <w:pPr>
              <w:widowControl w:val="0"/>
              <w:numPr>
                <w:ilvl w:val="0"/>
                <w:numId w:val="13"/>
              </w:numPr>
              <w:spacing w:line="240" w:lineRule="auto"/>
              <w:ind w:left="360" w:hanging="19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Right coronary artery</w:t>
            </w:r>
          </w:p>
          <w:p w:rsidR="00000000" w:rsidDel="00000000" w:rsidP="00000000" w:rsidRDefault="00000000" w:rsidRPr="00000000" w14:paraId="000000DB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Diffuse RCA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212 (87.6)</w:t>
            </w:r>
          </w:p>
          <w:p w:rsidR="00000000" w:rsidDel="00000000" w:rsidP="00000000" w:rsidRDefault="00000000" w:rsidRPr="00000000" w14:paraId="000000DD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125 (51.2)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104 (86.7)</w:t>
            </w:r>
          </w:p>
          <w:p w:rsidR="00000000" w:rsidDel="00000000" w:rsidP="00000000" w:rsidRDefault="00000000" w:rsidRPr="00000000" w14:paraId="000000DF">
            <w:pPr>
              <w:widowControl w:val="0"/>
              <w:numPr>
                <w:ilvl w:val="0"/>
                <w:numId w:val="13"/>
              </w:numPr>
              <w:spacing w:line="240" w:lineRule="auto"/>
              <w:ind w:left="360" w:hanging="19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63 (51.6)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108 (88.5)</w:t>
            </w:r>
          </w:p>
          <w:p w:rsidR="00000000" w:rsidDel="00000000" w:rsidP="00000000" w:rsidRDefault="00000000" w:rsidRPr="00000000" w14:paraId="000000E1">
            <w:pPr>
              <w:widowControl w:val="0"/>
              <w:numPr>
                <w:ilvl w:val="0"/>
                <w:numId w:val="13"/>
              </w:numPr>
              <w:spacing w:line="240" w:lineRule="auto"/>
              <w:ind w:left="360" w:hanging="19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62 (50.8)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0.661</w:t>
            </w:r>
          </w:p>
          <w:p w:rsidR="00000000" w:rsidDel="00000000" w:rsidP="00000000" w:rsidRDefault="00000000" w:rsidRPr="00000000" w14:paraId="000000E3">
            <w:pPr>
              <w:widowControl w:val="0"/>
              <w:numPr>
                <w:ilvl w:val="0"/>
                <w:numId w:val="13"/>
              </w:numPr>
              <w:spacing w:line="240" w:lineRule="auto"/>
              <w:ind w:left="360" w:hanging="19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0.898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Presentation,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.982421875" w:hRule="atLeast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STEMI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178 (73)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88 (72.1)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90 (73.8)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0.773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NSTEMI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53 (21.7)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 (22.1)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 (21.3)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Unstable angina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 (5.3)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(5.7)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(4.9)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0.776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Clinical Scores</w:t>
            </w:r>
          </w:p>
        </w:tc>
      </w:tr>
      <w:tr>
        <w:trPr>
          <w:cantSplit w:val="0"/>
          <w:trHeight w:val="341.982421875" w:hRule="atLeast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GRACE,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median (IQR)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110 (87 - 134)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107 (87 - 130)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112 (91 - 139)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Killip-Kimball≥II,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56 (23)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 (23.8)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 (22.1)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0.761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TIMI,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(%)</w:t>
            </w:r>
          </w:p>
          <w:p w:rsidR="00000000" w:rsidDel="00000000" w:rsidP="00000000" w:rsidRDefault="00000000" w:rsidRPr="00000000" w14:paraId="00000108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0-2</w:t>
            </w:r>
          </w:p>
          <w:p w:rsidR="00000000" w:rsidDel="00000000" w:rsidP="00000000" w:rsidRDefault="00000000" w:rsidRPr="00000000" w14:paraId="00000109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3-7</w:t>
            </w:r>
          </w:p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20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≥8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98 (40.2)</w:t>
            </w:r>
          </w:p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141 (57.8)</w:t>
            </w:r>
          </w:p>
          <w:p w:rsidR="00000000" w:rsidDel="00000000" w:rsidP="00000000" w:rsidRDefault="00000000" w:rsidRPr="00000000" w14:paraId="0000010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(2.1)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46 (37.7)</w:t>
            </w:r>
          </w:p>
          <w:p w:rsidR="00000000" w:rsidDel="00000000" w:rsidP="00000000" w:rsidRDefault="00000000" w:rsidRPr="00000000" w14:paraId="0000010F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72 (59)</w:t>
            </w:r>
          </w:p>
          <w:p w:rsidR="00000000" w:rsidDel="00000000" w:rsidP="00000000" w:rsidRDefault="00000000" w:rsidRPr="00000000" w14:paraId="00000110">
            <w:pPr>
              <w:widowControl w:val="0"/>
              <w:numPr>
                <w:ilvl w:val="0"/>
                <w:numId w:val="16"/>
              </w:numPr>
              <w:spacing w:line="240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(3.3)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52 (42.6)</w:t>
            </w:r>
          </w:p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69 (56.6)</w:t>
            </w:r>
          </w:p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3"/>
              </w:numPr>
              <w:spacing w:line="240" w:lineRule="auto"/>
              <w:ind w:left="270" w:hanging="18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0.513</w:t>
            </w:r>
          </w:p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3"/>
              </w:numPr>
              <w:spacing w:line="240" w:lineRule="auto"/>
              <w:ind w:left="270" w:hanging="18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0.795</w:t>
            </w:r>
          </w:p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3"/>
              </w:numPr>
              <w:spacing w:line="240" w:lineRule="auto"/>
              <w:ind w:left="270" w:hanging="18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0.175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CRUSADE,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median (IQR)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 (16 - 32)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 (16 - 34)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 (17 - 29)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0.497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CHA</w:t>
            </w:r>
            <w:r w:rsidDel="00000000" w:rsidR="00000000" w:rsidRPr="00000000">
              <w:rPr>
                <w:sz w:val="18"/>
                <w:szCs w:val="18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DS</w:t>
            </w:r>
            <w:r w:rsidDel="00000000" w:rsidR="00000000" w:rsidRPr="00000000">
              <w:rPr>
                <w:sz w:val="18"/>
                <w:szCs w:val="18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-VASc≥2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141 (57.8)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74 (60.7)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67 (54.9)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0.436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HAS-BLED≥2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114 (46.7)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63 (51.6)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51 (41.8)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0.158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Treatment,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Thromboaspiration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 (13.2)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 (10.7)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 (15.6)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0.266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GpIIa/IIIb inhibitor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90 (36.9)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 (33.9)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49 (40.2)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0.377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Stenting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Stent in any artery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81 (33.2)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 (39.3)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 (27.1)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Stent in the culprit artery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 (29.9)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 (37.2)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 (23)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Stent in other arteries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 (7.4)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(8.2)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 (6.6)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TIMI after stenting ≥2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194 (79.5)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 (84.4)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91 (74.6)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TMP ≥2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201 (82.4)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105 (86.1)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96 (78.7)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0.130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Follow 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Follow-up in days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median (IQR)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1046.5 (303 - 1759.5)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1004 (264 - 1684)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1111 (335 - 1799)</w:t>
            </w:r>
          </w:p>
        </w:tc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0.506</w:t>
            </w:r>
          </w:p>
        </w:tc>
      </w:tr>
    </w:tbl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CAE: coronary artery ectasia, CKD: chronic kidney disease, DAPT: double antiplatelet therapy, GFR: glomerular filtration rate, IQR: interquartile range, LCX: left circumflex artery, LAD: left descending artery, LVEF: left ventricular ejection fraction, NSTEMI: non-ST elevation myocardial infarction, RCA: right coronary artery, SD: standard deviation, STEMI: ST-elevation myocardial infarction.</w:t>
      </w:r>
    </w:p>
    <w:p w:rsidR="00000000" w:rsidDel="00000000" w:rsidP="00000000" w:rsidRDefault="00000000" w:rsidRPr="00000000" w14:paraId="0000015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b w:val="1"/>
          <w:rtl w:val="0"/>
        </w:rPr>
        <w:t xml:space="preserve">Table 3. </w:t>
      </w:r>
      <w:r w:rsidDel="00000000" w:rsidR="00000000" w:rsidRPr="00000000">
        <w:rPr>
          <w:rtl w:val="0"/>
        </w:rPr>
        <w:t xml:space="preserve">Outcome analysis with matched population.</w:t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395"/>
        <w:gridCol w:w="1605"/>
        <w:gridCol w:w="885"/>
        <w:gridCol w:w="2130"/>
        <w:gridCol w:w="1125"/>
        <w:tblGridChange w:id="0">
          <w:tblGrid>
            <w:gridCol w:w="2490"/>
            <w:gridCol w:w="1395"/>
            <w:gridCol w:w="1605"/>
            <w:gridCol w:w="885"/>
            <w:gridCol w:w="2130"/>
            <w:gridCol w:w="1125"/>
          </w:tblGrid>
        </w:tblGridChange>
      </w:tblGrid>
      <w:tr>
        <w:trPr>
          <w:cantSplit w:val="0"/>
          <w:trHeight w:val="566.8945312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DAPT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(n=122)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Anticoagulants ± antiplatelets 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(n=122)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HR (95%CI)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 value</w:t>
            </w:r>
            <w:r w:rsidDel="00000000" w:rsidR="00000000" w:rsidRPr="00000000">
              <w:rPr>
                <w:b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b w:val="1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Efficacy, composite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Composite of all-cause mortality, reinfarction, stroke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 (17.2%)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(12.3%)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 (0.34 - 1.26)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Efficacy, components of the composite outcome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n (%)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All-cause mortality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(5.7%)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 (0.02 - 1.12)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Reinfarction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 (13.1%)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 (10.7%)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 (0.35 - 1.53)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(1.6%)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---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Bleeding, composite outcome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Bleeding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 (13.9%)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 (14.8%)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1.08 (0.59 - 1.96)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0.806</w:t>
            </w:r>
          </w:p>
        </w:tc>
      </w:tr>
    </w:tbl>
    <w:p w:rsidR="00000000" w:rsidDel="00000000" w:rsidP="00000000" w:rsidRDefault="00000000" w:rsidRPr="00000000" w14:paraId="0000019A">
      <w:pPr>
        <w:pStyle w:val="Heading1"/>
        <w:rPr/>
      </w:pPr>
      <w:bookmarkStart w:colFirst="0" w:colLast="0" w:name="_qbdxckvx577o" w:id="0"/>
      <w:bookmarkEnd w:id="0"/>
      <w:r w:rsidDel="00000000" w:rsidR="00000000" w:rsidRPr="00000000">
        <w:rPr>
          <w:b w:val="0"/>
          <w:i w:val="1"/>
          <w:rtl w:val="0"/>
        </w:rPr>
        <w:t xml:space="preserve">CI: confidence interval, DAPT: double antiplatelet therapy, HR: hazard ratio.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jc w:val="both"/>
        <w:rPr/>
      </w:pPr>
      <w:r w:rsidDel="00000000" w:rsidR="00000000" w:rsidRPr="00000000">
        <w:rPr>
          <w:b w:val="1"/>
          <w:rtl w:val="0"/>
        </w:rPr>
        <w:t xml:space="preserve">Figure 1. </w:t>
      </w:r>
      <w:r w:rsidDel="00000000" w:rsidR="00000000" w:rsidRPr="00000000">
        <w:rPr>
          <w:rtl w:val="0"/>
        </w:rPr>
        <w:t xml:space="preserve">Bias of relevant variables after propensity score matching.</w:t>
      </w:r>
    </w:p>
    <w:p w:rsidR="00000000" w:rsidDel="00000000" w:rsidP="00000000" w:rsidRDefault="00000000" w:rsidRPr="00000000" w14:paraId="0000019D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462463" cy="288562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62463" cy="28856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jc w:val="both"/>
        <w:rPr/>
      </w:pPr>
      <w:r w:rsidDel="00000000" w:rsidR="00000000" w:rsidRPr="00000000">
        <w:rPr>
          <w:b w:val="1"/>
          <w:rtl w:val="0"/>
        </w:rPr>
        <w:t xml:space="preserve">Figure 2. </w:t>
      </w:r>
      <w:r w:rsidDel="00000000" w:rsidR="00000000" w:rsidRPr="00000000">
        <w:rPr>
          <w:rtl w:val="0"/>
        </w:rPr>
        <w:t xml:space="preserve">Kaplan Meier Curve of the primary component in matched population.</w:t>
      </w:r>
    </w:p>
    <w:p w:rsidR="00000000" w:rsidDel="00000000" w:rsidP="00000000" w:rsidRDefault="00000000" w:rsidRPr="00000000" w14:paraId="000001A0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767263" cy="345081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1121" r="80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7263" cy="3450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450" w:hanging="9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45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45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45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360" w:hanging="195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36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630" w:hanging="18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450" w:hanging="18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ind w:left="720" w:hanging="360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ind w:left="1440" w:hanging="360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b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