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FDF097">
      <w:pPr>
        <w:spacing w:before="120" w:after="120" w:line="360" w:lineRule="auto"/>
        <w:jc w:val="left"/>
        <w:rPr>
          <w:rFonts w:hint="eastAsia"/>
          <w:bCs/>
          <w:color w:val="000000"/>
          <w:sz w:val="24"/>
        </w:rPr>
      </w:pPr>
      <w:r>
        <w:rPr>
          <w:b/>
          <w:bCs/>
          <w:color w:val="000000"/>
          <w:sz w:val="24"/>
        </w:rPr>
        <w:t xml:space="preserve">Table </w:t>
      </w:r>
      <w:r>
        <w:rPr>
          <w:rFonts w:hint="eastAsia"/>
          <w:b/>
          <w:bCs/>
          <w:color w:val="000000"/>
          <w:sz w:val="24"/>
        </w:rPr>
        <w:t>S1</w:t>
      </w:r>
      <w:r>
        <w:rPr>
          <w:rFonts w:hint="eastAsia"/>
          <w:b/>
          <w:bCs/>
          <w:color w:val="000000"/>
          <w:sz w:val="24"/>
          <w:lang w:val="en-US" w:eastAsia="zh-CN"/>
        </w:rPr>
        <w:t xml:space="preserve"> </w:t>
      </w:r>
      <w:r>
        <w:rPr>
          <w:rFonts w:hint="eastAsia"/>
          <w:bCs/>
          <w:color w:val="000000"/>
          <w:sz w:val="24"/>
        </w:rPr>
        <w:t xml:space="preserve">Composition information of </w:t>
      </w:r>
      <w:r>
        <w:rPr>
          <w:bCs/>
          <w:color w:val="000000"/>
          <w:sz w:val="24"/>
        </w:rPr>
        <w:t>J</w:t>
      </w:r>
      <w:r>
        <w:rPr>
          <w:rFonts w:hint="eastAsia"/>
          <w:bCs/>
          <w:color w:val="000000"/>
          <w:sz w:val="24"/>
        </w:rPr>
        <w:t>WBHT.</w:t>
      </w:r>
    </w:p>
    <w:tbl>
      <w:tblPr>
        <w:tblStyle w:val="2"/>
        <w:tblW w:w="823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9"/>
        <w:gridCol w:w="1433"/>
        <w:gridCol w:w="4336"/>
        <w:gridCol w:w="1220"/>
      </w:tblGrid>
      <w:tr w14:paraId="0047A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2682" w:type="dxa"/>
            <w:gridSpan w:val="2"/>
            <w:tcBorders>
              <w:top w:val="single" w:color="000000" w:sz="6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1297CA0C">
            <w:pPr>
              <w:spacing w:before="120" w:after="120" w:line="360" w:lineRule="auto"/>
              <w:jc w:val="lef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Chinese Name</w:t>
            </w:r>
          </w:p>
        </w:tc>
        <w:tc>
          <w:tcPr>
            <w:tcW w:w="4336" w:type="dxa"/>
            <w:tcBorders>
              <w:top w:val="single" w:color="000000" w:sz="6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7824432F">
            <w:pPr>
              <w:spacing w:before="120" w:after="120" w:line="360" w:lineRule="auto"/>
              <w:ind w:firstLine="482"/>
              <w:jc w:val="left"/>
              <w:rPr>
                <w:b/>
                <w:color w:val="000000"/>
                <w:sz w:val="18"/>
                <w:szCs w:val="18"/>
              </w:rPr>
            </w:pPr>
            <w:r>
              <w:rPr>
                <w:rFonts w:hint="eastAsia"/>
                <w:b/>
                <w:color w:val="000000"/>
                <w:sz w:val="18"/>
                <w:szCs w:val="18"/>
              </w:rPr>
              <w:t xml:space="preserve">Standardized </w:t>
            </w:r>
            <w:r>
              <w:rPr>
                <w:rFonts w:hint="eastAsia"/>
                <w:b/>
                <w:color w:val="000000"/>
                <w:sz w:val="18"/>
                <w:szCs w:val="18"/>
                <w:lang w:val="en-US" w:eastAsia="zh-CN"/>
              </w:rPr>
              <w:t>S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cientific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/>
                <w:b/>
                <w:color w:val="000000"/>
                <w:sz w:val="18"/>
                <w:szCs w:val="18"/>
              </w:rPr>
              <w:t>N</w:t>
            </w:r>
            <w:r>
              <w:rPr>
                <w:b/>
                <w:color w:val="000000"/>
                <w:sz w:val="18"/>
                <w:szCs w:val="18"/>
              </w:rPr>
              <w:t>ame</w:t>
            </w:r>
          </w:p>
        </w:tc>
        <w:tc>
          <w:tcPr>
            <w:tcW w:w="1220" w:type="dxa"/>
            <w:tcBorders>
              <w:top w:val="single" w:color="000000" w:sz="6" w:space="0"/>
              <w:left w:val="nil"/>
              <w:bottom w:val="single" w:color="000000" w:sz="4" w:space="0"/>
              <w:right w:val="nil"/>
            </w:tcBorders>
            <w:vAlign w:val="center"/>
          </w:tcPr>
          <w:p w14:paraId="22325730">
            <w:pPr>
              <w:spacing w:before="120" w:after="120" w:line="360" w:lineRule="auto"/>
              <w:jc w:val="lef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Amount (g)</w:t>
            </w:r>
          </w:p>
        </w:tc>
      </w:tr>
      <w:tr w14:paraId="462714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3" w:hRule="atLeast"/>
        </w:trPr>
        <w:tc>
          <w:tcPr>
            <w:tcW w:w="1249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5738C9AC">
            <w:pPr>
              <w:spacing w:before="120" w:after="120" w:line="36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Shi-Gao</w:t>
            </w:r>
          </w:p>
        </w:tc>
        <w:tc>
          <w:tcPr>
            <w:tcW w:w="1433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389DAADF">
            <w:pPr>
              <w:spacing w:before="120" w:after="120" w:line="360" w:lineRule="auto"/>
              <w:ind w:firstLine="482"/>
              <w:jc w:val="left"/>
              <w:rPr>
                <w:rFonts w:hint="eastAsia"/>
              </w:rPr>
            </w:pPr>
            <w:r>
              <w:drawing>
                <wp:inline distT="0" distB="0" distL="0" distR="0">
                  <wp:extent cx="469265" cy="359410"/>
                  <wp:effectExtent l="0" t="0" r="6985" b="2540"/>
                  <wp:docPr id="17470052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700529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565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6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07192520">
            <w:pPr>
              <w:spacing w:before="120" w:after="120" w:line="36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Gypsum Fibrosum</w:t>
            </w:r>
          </w:p>
        </w:tc>
        <w:tc>
          <w:tcPr>
            <w:tcW w:w="1220" w:type="dxa"/>
            <w:tcBorders>
              <w:top w:val="single" w:color="000000" w:sz="4" w:space="0"/>
              <w:left w:val="nil"/>
              <w:bottom w:val="nil"/>
              <w:right w:val="nil"/>
            </w:tcBorders>
            <w:vAlign w:val="center"/>
          </w:tcPr>
          <w:p w14:paraId="6AB1E83B">
            <w:pPr>
              <w:spacing w:before="120" w:after="120" w:line="360" w:lineRule="auto"/>
              <w:ind w:firstLine="482"/>
              <w:jc w:val="left"/>
              <w:rPr>
                <w:rFonts w:hint="eastAsia"/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50</w:t>
            </w:r>
          </w:p>
        </w:tc>
      </w:tr>
      <w:tr w14:paraId="7132F8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1D4C4">
            <w:pPr>
              <w:spacing w:before="120" w:after="120" w:line="36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Zhi-Mu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5C56D2">
            <w:pPr>
              <w:spacing w:before="120" w:after="120" w:line="360" w:lineRule="auto"/>
              <w:ind w:firstLine="482"/>
              <w:jc w:val="left"/>
              <w:rPr>
                <w:bCs/>
                <w:color w:val="000000"/>
                <w:sz w:val="18"/>
                <w:szCs w:val="18"/>
              </w:rPr>
            </w:pPr>
            <w:r>
              <w:drawing>
                <wp:inline distT="0" distB="0" distL="0" distR="0">
                  <wp:extent cx="467995" cy="313055"/>
                  <wp:effectExtent l="0" t="0" r="8255" b="0"/>
                  <wp:docPr id="51753597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753597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00" cy="31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4E3E5">
            <w:pPr>
              <w:spacing w:before="120" w:after="120" w:line="36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i/>
                <w:iCs/>
                <w:color w:val="000000"/>
                <w:sz w:val="18"/>
                <w:szCs w:val="18"/>
              </w:rPr>
              <w:t>Anemarrhena asphodeloides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 xml:space="preserve"> Bunge.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47CA92">
            <w:pPr>
              <w:spacing w:before="120" w:after="120" w:line="360" w:lineRule="auto"/>
              <w:ind w:firstLine="482"/>
              <w:jc w:val="left"/>
              <w:rPr>
                <w:rFonts w:hint="eastAsia"/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18</w:t>
            </w:r>
          </w:p>
        </w:tc>
      </w:tr>
      <w:tr w14:paraId="68330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87401">
            <w:pPr>
              <w:spacing w:before="120" w:after="120" w:line="36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Gan-Cao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7239A">
            <w:pPr>
              <w:spacing w:before="120" w:after="120" w:line="360" w:lineRule="auto"/>
              <w:ind w:firstLine="482"/>
              <w:jc w:val="left"/>
              <w:rPr>
                <w:rFonts w:hint="eastAsia"/>
                <w:bCs/>
                <w:color w:val="000000"/>
                <w:sz w:val="18"/>
                <w:szCs w:val="18"/>
              </w:rPr>
            </w:pPr>
            <w:r>
              <w:drawing>
                <wp:inline distT="0" distB="0" distL="0" distR="0">
                  <wp:extent cx="467995" cy="338455"/>
                  <wp:effectExtent l="0" t="0" r="8255" b="4445"/>
                  <wp:docPr id="196133344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1333449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00" cy="338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30E94">
            <w:pPr>
              <w:spacing w:before="120" w:after="120" w:line="360" w:lineRule="auto"/>
              <w:jc w:val="center"/>
              <w:rPr>
                <w:rFonts w:hint="default" w:eastAsia="宋体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Cs/>
                <w:i/>
                <w:iCs/>
                <w:color w:val="000000"/>
                <w:sz w:val="18"/>
                <w:szCs w:val="18"/>
              </w:rPr>
              <w:t>Glycyrrhiza uralensis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 xml:space="preserve"> Fisch.</w:t>
            </w:r>
            <w:r>
              <w:rPr>
                <w:rFonts w:hint="eastAsia"/>
                <w:bCs/>
                <w:color w:val="000000"/>
                <w:sz w:val="18"/>
                <w:szCs w:val="18"/>
                <w:lang w:val="en-US" w:eastAsia="zh-CN"/>
              </w:rPr>
              <w:t xml:space="preserve"> ex DC.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130EFF">
            <w:pPr>
              <w:spacing w:before="120" w:after="120" w:line="360" w:lineRule="auto"/>
              <w:ind w:firstLine="482"/>
              <w:jc w:val="left"/>
              <w:rPr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6</w:t>
            </w:r>
          </w:p>
        </w:tc>
      </w:tr>
      <w:tr w14:paraId="5733B8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491E6">
            <w:pPr>
              <w:spacing w:before="120" w:after="120" w:line="36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Geng-Mi</w:t>
            </w: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DD016">
            <w:pPr>
              <w:spacing w:before="120" w:after="120" w:line="360" w:lineRule="auto"/>
              <w:ind w:firstLine="482"/>
              <w:jc w:val="left"/>
              <w:rPr>
                <w:rFonts w:hint="eastAsia"/>
                <w:bCs/>
                <w:color w:val="000000"/>
                <w:sz w:val="18"/>
                <w:szCs w:val="18"/>
              </w:rPr>
            </w:pPr>
            <w:r>
              <w:drawing>
                <wp:inline distT="0" distB="0" distL="0" distR="0">
                  <wp:extent cx="467995" cy="340995"/>
                  <wp:effectExtent l="0" t="0" r="8255" b="1905"/>
                  <wp:docPr id="57283625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83625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00" cy="3409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13ABE">
            <w:pPr>
              <w:spacing w:before="120" w:after="120" w:line="36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i/>
                <w:iCs/>
                <w:color w:val="000000"/>
                <w:sz w:val="18"/>
                <w:szCs w:val="18"/>
              </w:rPr>
              <w:t>Oryza sativa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 xml:space="preserve"> L. subsp. </w:t>
            </w:r>
            <w:r>
              <w:rPr>
                <w:rFonts w:hint="eastAsia"/>
                <w:bCs/>
                <w:i/>
                <w:iCs/>
                <w:color w:val="000000"/>
                <w:sz w:val="18"/>
                <w:szCs w:val="18"/>
              </w:rPr>
              <w:t>japonica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 xml:space="preserve"> Kato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77E43">
            <w:pPr>
              <w:spacing w:before="120" w:after="120" w:line="360" w:lineRule="auto"/>
              <w:ind w:firstLine="482"/>
              <w:jc w:val="left"/>
              <w:rPr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9</w:t>
            </w:r>
          </w:p>
        </w:tc>
      </w:tr>
      <w:tr w14:paraId="1AB05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</w:trPr>
        <w:tc>
          <w:tcPr>
            <w:tcW w:w="1249" w:type="dxa"/>
            <w:tcBorders>
              <w:top w:val="nil"/>
              <w:left w:val="nil"/>
              <w:right w:val="nil"/>
            </w:tcBorders>
            <w:vAlign w:val="center"/>
          </w:tcPr>
          <w:p w14:paraId="762B2053">
            <w:pPr>
              <w:spacing w:before="120" w:after="120" w:line="36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Dang-Shen</w:t>
            </w:r>
          </w:p>
        </w:tc>
        <w:tc>
          <w:tcPr>
            <w:tcW w:w="1433" w:type="dxa"/>
            <w:tcBorders>
              <w:top w:val="nil"/>
              <w:left w:val="nil"/>
              <w:right w:val="nil"/>
            </w:tcBorders>
            <w:vAlign w:val="center"/>
          </w:tcPr>
          <w:p w14:paraId="6F8410A7">
            <w:pPr>
              <w:spacing w:before="120" w:after="120" w:line="360" w:lineRule="auto"/>
              <w:ind w:firstLine="482"/>
              <w:jc w:val="left"/>
              <w:rPr>
                <w:rFonts w:hint="eastAsia"/>
                <w:bCs/>
                <w:color w:val="000000"/>
                <w:sz w:val="18"/>
                <w:szCs w:val="18"/>
              </w:rPr>
            </w:pPr>
            <w:r>
              <w:drawing>
                <wp:inline distT="0" distB="0" distL="0" distR="0">
                  <wp:extent cx="467995" cy="377190"/>
                  <wp:effectExtent l="0" t="0" r="8255" b="3810"/>
                  <wp:docPr id="137743026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743026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00" cy="377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6" w:type="dxa"/>
            <w:tcBorders>
              <w:top w:val="nil"/>
              <w:left w:val="nil"/>
              <w:right w:val="nil"/>
            </w:tcBorders>
            <w:vAlign w:val="center"/>
          </w:tcPr>
          <w:p w14:paraId="189A1AD6">
            <w:pPr>
              <w:spacing w:before="120" w:after="120" w:line="36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i/>
                <w:iCs/>
                <w:color w:val="000000"/>
                <w:sz w:val="18"/>
                <w:szCs w:val="18"/>
              </w:rPr>
              <w:t>Codonopsis pilosula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 xml:space="preserve"> (Franch.) Nannf.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vAlign w:val="center"/>
          </w:tcPr>
          <w:p w14:paraId="6B042FF3">
            <w:pPr>
              <w:spacing w:before="120" w:after="120" w:line="360" w:lineRule="auto"/>
              <w:ind w:firstLine="482"/>
              <w:jc w:val="left"/>
              <w:rPr>
                <w:rFonts w:hint="eastAsia"/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12</w:t>
            </w:r>
          </w:p>
        </w:tc>
      </w:tr>
      <w:tr w14:paraId="59C8B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7" w:hRule="atLeast"/>
        </w:trPr>
        <w:tc>
          <w:tcPr>
            <w:tcW w:w="124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B022085">
            <w:pPr>
              <w:spacing w:before="120" w:after="120" w:line="36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Dan-Pi</w:t>
            </w:r>
          </w:p>
        </w:tc>
        <w:tc>
          <w:tcPr>
            <w:tcW w:w="143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BA68BE6">
            <w:pPr>
              <w:spacing w:before="120" w:after="120" w:line="360" w:lineRule="auto"/>
              <w:ind w:firstLine="482"/>
              <w:jc w:val="left"/>
              <w:rPr>
                <w:rFonts w:hint="eastAsia"/>
                <w:bCs/>
                <w:color w:val="000000"/>
                <w:sz w:val="18"/>
                <w:szCs w:val="18"/>
              </w:rPr>
            </w:pPr>
            <w:r>
              <w:drawing>
                <wp:inline distT="0" distB="0" distL="0" distR="0">
                  <wp:extent cx="467995" cy="433705"/>
                  <wp:effectExtent l="0" t="0" r="8255" b="4445"/>
                  <wp:docPr id="165369673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369673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000" cy="43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D6D2A20">
            <w:pPr>
              <w:spacing w:before="120" w:after="120" w:line="360" w:lineRule="auto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i/>
                <w:iCs/>
                <w:color w:val="000000"/>
                <w:sz w:val="18"/>
                <w:szCs w:val="18"/>
              </w:rPr>
              <w:t>Paeonia ×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/>
                <w:bCs/>
                <w:i/>
                <w:iCs/>
                <w:color w:val="000000"/>
                <w:sz w:val="18"/>
                <w:szCs w:val="18"/>
              </w:rPr>
              <w:t>suffruticosa</w:t>
            </w:r>
            <w:r>
              <w:rPr>
                <w:rFonts w:hint="eastAsia"/>
                <w:bCs/>
                <w:color w:val="000000"/>
                <w:sz w:val="18"/>
                <w:szCs w:val="18"/>
              </w:rPr>
              <w:t xml:space="preserve"> Andrews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FF5F51A">
            <w:pPr>
              <w:spacing w:before="120" w:after="120" w:line="360" w:lineRule="auto"/>
              <w:ind w:firstLine="482"/>
              <w:jc w:val="left"/>
              <w:rPr>
                <w:bCs/>
                <w:color w:val="000000"/>
                <w:sz w:val="18"/>
                <w:szCs w:val="18"/>
              </w:rPr>
            </w:pPr>
            <w:r>
              <w:rPr>
                <w:rFonts w:hint="eastAsia"/>
                <w:bCs/>
                <w:color w:val="000000"/>
                <w:sz w:val="18"/>
                <w:szCs w:val="18"/>
              </w:rPr>
              <w:t>12</w:t>
            </w:r>
          </w:p>
        </w:tc>
      </w:tr>
    </w:tbl>
    <w:p w14:paraId="387B99E1">
      <w:pPr>
        <w:spacing w:before="120" w:after="120" w:line="360" w:lineRule="auto"/>
        <w:jc w:val="left"/>
        <w:rPr>
          <w:rFonts w:hint="eastAsia"/>
          <w:bCs/>
          <w:color w:val="000000"/>
          <w:sz w:val="24"/>
        </w:rPr>
      </w:pPr>
    </w:p>
    <w:p w14:paraId="648557C5">
      <w:pPr>
        <w:spacing w:before="120" w:after="120" w:line="360" w:lineRule="auto"/>
        <w:jc w:val="left"/>
        <w:rPr>
          <w:rFonts w:hint="eastAsia"/>
          <w:bCs/>
          <w:color w:val="000000"/>
          <w:sz w:val="24"/>
        </w:rPr>
      </w:pPr>
      <w:r>
        <w:rPr>
          <w:rFonts w:hint="eastAsia"/>
          <w:b/>
          <w:color w:val="000000"/>
          <w:sz w:val="24"/>
        </w:rPr>
        <w:t>Table S2</w:t>
      </w:r>
      <w:r>
        <w:rPr>
          <w:rFonts w:hint="eastAsia"/>
          <w:b/>
          <w:color w:val="000000"/>
          <w:sz w:val="24"/>
          <w:lang w:val="en-US" w:eastAsia="zh-CN"/>
        </w:rPr>
        <w:t xml:space="preserve"> </w:t>
      </w:r>
      <w:r>
        <w:rPr>
          <w:rFonts w:hint="eastAsia"/>
          <w:bCs/>
          <w:color w:val="000000"/>
          <w:sz w:val="24"/>
        </w:rPr>
        <w:t>Compounds identified of JWBHT.</w:t>
      </w:r>
    </w:p>
    <w:tbl>
      <w:tblPr>
        <w:tblStyle w:val="2"/>
        <w:tblW w:w="8547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5"/>
        <w:gridCol w:w="1472"/>
        <w:gridCol w:w="951"/>
        <w:gridCol w:w="1166"/>
        <w:gridCol w:w="807"/>
        <w:gridCol w:w="960"/>
      </w:tblGrid>
      <w:tr w14:paraId="01FCF6C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  <w:jc w:val="center"/>
        </w:trPr>
        <w:tc>
          <w:tcPr>
            <w:tcW w:w="322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E9EE34A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Identification</w:t>
            </w:r>
          </w:p>
        </w:tc>
        <w:tc>
          <w:tcPr>
            <w:tcW w:w="147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082652D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Molecular Formula</w:t>
            </w:r>
          </w:p>
        </w:tc>
        <w:tc>
          <w:tcPr>
            <w:tcW w:w="9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75703A46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Mass Error (ppm)</w:t>
            </w:r>
          </w:p>
        </w:tc>
        <w:tc>
          <w:tcPr>
            <w:tcW w:w="116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D7881D8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b/>
                <w:bCs/>
                <w:color w:val="000000"/>
                <w:kern w:val="0"/>
                <w:sz w:val="20"/>
                <w:szCs w:val="20"/>
              </w:rPr>
              <w:t>M</w:t>
            </w: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olecular Weight</w:t>
            </w:r>
          </w:p>
        </w:tc>
        <w:tc>
          <w:tcPr>
            <w:tcW w:w="8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1F67EA37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RT</w:t>
            </w:r>
          </w:p>
          <w:p w14:paraId="431A2365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(min)</w:t>
            </w:r>
          </w:p>
        </w:tc>
        <w:tc>
          <w:tcPr>
            <w:tcW w:w="92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5CCCB122">
            <w:pPr>
              <w:widowControl/>
              <w:jc w:val="center"/>
              <w:rPr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0"/>
                <w:szCs w:val="20"/>
              </w:rPr>
              <w:t>Detected Mass (m/z)</w:t>
            </w:r>
          </w:p>
        </w:tc>
      </w:tr>
      <w:tr w14:paraId="6DF996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6093ACEB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Timosaponin B II</w:t>
            </w:r>
          </w:p>
        </w:tc>
        <w:tc>
          <w:tcPr>
            <w:tcW w:w="1472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1C5DACE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C45 H76 O19</w:t>
            </w:r>
          </w:p>
        </w:tc>
        <w:tc>
          <w:tcPr>
            <w:tcW w:w="951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50BF22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3.3</w:t>
            </w:r>
          </w:p>
        </w:tc>
        <w:tc>
          <w:tcPr>
            <w:tcW w:w="1166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4F9EBA52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920.50111</w:t>
            </w:r>
          </w:p>
        </w:tc>
        <w:tc>
          <w:tcPr>
            <w:tcW w:w="807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175EAFD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24.045</w:t>
            </w:r>
          </w:p>
        </w:tc>
        <w:tc>
          <w:tcPr>
            <w:tcW w:w="927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 w14:paraId="268D5D1F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93.3</w:t>
            </w:r>
          </w:p>
        </w:tc>
      </w:tr>
      <w:tr w14:paraId="6A2380A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183743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Paeoniflorin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0CC92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C23 H28 O11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8D9F6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3.94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292223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480.16505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0F6BE2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20.585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AAAEC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94.3</w:t>
            </w:r>
          </w:p>
        </w:tc>
      </w:tr>
      <w:tr w14:paraId="0DF17A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0C5811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Isomangiferin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9B819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C19 H18 O11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C7F3D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3.71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E28BD3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422.08648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AD5C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19.772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87E8A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85.3</w:t>
            </w:r>
          </w:p>
        </w:tc>
      </w:tr>
      <w:tr w14:paraId="3EC6AA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F600C2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Neomangiferin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87CE0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C25 H28 O16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F8655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3.44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54C9A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584.13974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C88F44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18.516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2CF2C0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89.6</w:t>
            </w:r>
          </w:p>
        </w:tc>
      </w:tr>
      <w:tr w14:paraId="25C0A12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7BF4E9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Paeonol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6F8A0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C9 H10 O3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0FF4C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4.47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2E7140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166.06374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BB80D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28.73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4B653E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88.7</w:t>
            </w:r>
          </w:p>
        </w:tc>
      </w:tr>
      <w:tr w14:paraId="0F05BA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F23FD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Citric acid 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87CE3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C6 H8 O7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FE9C73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3.59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C4AF6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192.02769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8A1B7F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4DB47F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90.3</w:t>
            </w:r>
          </w:p>
        </w:tc>
      </w:tr>
      <w:tr w14:paraId="10CDFE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DEB37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Benzoylpaeoniflorin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F58CE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C30 H32 O12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2C21D0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4.12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19E781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584.19178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D3098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26.587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20FC00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94.7</w:t>
            </w:r>
          </w:p>
        </w:tc>
      </w:tr>
      <w:tr w14:paraId="73F719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BA7CDB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Diammonium glycyrrhizinate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54A97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C42 H62 O16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F5EDC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3.59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AFEA4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822.40674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BC3AE0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30.204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2B987E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91.8</w:t>
            </w:r>
          </w:p>
        </w:tc>
      </w:tr>
      <w:tr w14:paraId="291AC0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9AF3D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2-Pyrrolidinecarboxylic acid 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8A122A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C5 H9 N O2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E7CDE4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4.76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D28EC0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115.06388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BB3D4E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1.54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2BC634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80.9</w:t>
            </w:r>
          </w:p>
        </w:tc>
      </w:tr>
      <w:tr w14:paraId="16A20D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611B42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1,2,3,4,6-Pentagalloylglucose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5F6B7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C41 H32 O26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AAD92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3.67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596FA2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940.12163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1C51C1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23.568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791090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92.3</w:t>
            </w:r>
          </w:p>
        </w:tc>
      </w:tr>
      <w:tr w14:paraId="0970F1C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E4F8FF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Oxypaeoniflorin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31270E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C23 H28 O12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B40474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3.84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1B8ABE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496.15998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A66221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18.776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0F7FC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92.3</w:t>
            </w:r>
          </w:p>
        </w:tc>
      </w:tr>
      <w:tr w14:paraId="28DA0A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F8E9D0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L-Leucine 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2EAE14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C6 H13 N O2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D8DCC2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4.6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99A763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131.09523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B761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4.039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616DE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82.1</w:t>
            </w:r>
          </w:p>
        </w:tc>
      </w:tr>
      <w:tr w14:paraId="6B1780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C1D34B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Sucrose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D3D443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C12 H22 O11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82FD63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3.36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3F79C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342.11736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2FDE0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1.545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665DE2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94</w:t>
            </w:r>
          </w:p>
        </w:tc>
      </w:tr>
      <w:tr w14:paraId="02F41CF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A7946A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Gallic acid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F5A23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C7 H6 O5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5CEDA0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3.44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14DE34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170.02211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9D4AE2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6.61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4E795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92.2</w:t>
            </w:r>
          </w:p>
        </w:tc>
      </w:tr>
      <w:tr w14:paraId="3951A6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0867D4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Timosaponin A-III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84150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C39 H64 O13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274BF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3.44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9A12D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740.43724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D12F8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27.173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18FFB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88</w:t>
            </w:r>
          </w:p>
        </w:tc>
      </w:tr>
      <w:tr w14:paraId="593875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66DE6D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Liquiritin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6FC361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C21 H22 O9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A73A8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4.04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7D222A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418.12807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9465E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21.694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16DF3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86.3</w:t>
            </w:r>
          </w:p>
        </w:tc>
      </w:tr>
      <w:tr w14:paraId="599635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588DCB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Liguiritigenin-7-O-β-D-apiosyl-4'-O-β-D-glucoside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445B4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C26 H30 O13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6F2F13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4.02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6DDC2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550.17085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A3552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21.507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07821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87.3</w:t>
            </w:r>
          </w:p>
        </w:tc>
      </w:tr>
      <w:tr w14:paraId="7BA6A1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8D4C33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Liquiritigenin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B12F0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C15 H12 O4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66B633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3.13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68B060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256.07436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431171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21.692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00E93A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91.2</w:t>
            </w:r>
          </w:p>
        </w:tc>
      </w:tr>
      <w:tr w14:paraId="05D3A5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99C36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L-Phenylalanine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EA64E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C9 H11 N O2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2D5F2F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4.73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97E8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165.07976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6866B2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10.042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38B073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83.9</w:t>
            </w:r>
          </w:p>
        </w:tc>
      </w:tr>
      <w:tr w14:paraId="316A81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85A98B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Pyrogallol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C5F8B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C6 H6 O3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E429D4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2.7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25623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126.03203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35944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7.601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8709E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81.1</w:t>
            </w:r>
          </w:p>
        </w:tc>
      </w:tr>
      <w:tr w14:paraId="2AD7DB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00D34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Glycyrrhizic acid 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B648E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C42 H62 O16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176DEE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3.68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11D2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822.40681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2824E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31.155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1C938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92.3</w:t>
            </w:r>
          </w:p>
        </w:tc>
      </w:tr>
      <w:tr w14:paraId="1A6C35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01C863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Maltopentaose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715E0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C30 H52 O26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30E0C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3.67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2BE89E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828.27772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87C353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7.304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5D28D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87.4</w:t>
            </w:r>
          </w:p>
        </w:tc>
      </w:tr>
      <w:tr w14:paraId="1789A0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5AC5CF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Berberine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637954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C20 H17 N O4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32714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3.41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30312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335.1169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DB14EF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24.883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BF1E9E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89.6</w:t>
            </w:r>
          </w:p>
        </w:tc>
      </w:tr>
      <w:tr w14:paraId="110A85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E249DA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5-Hydroxymethylfurfural 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37DBE1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C6 H6 O3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FB1C9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4.8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85464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126.0323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E678F3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1.54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BAC39E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82.9</w:t>
            </w:r>
          </w:p>
        </w:tc>
      </w:tr>
      <w:tr w14:paraId="00D5783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EFB87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p-Coumaric acid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C44E5F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C9 H8 O3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FF74A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5.33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2B9C03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164.04822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0CFB6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4.851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156FDE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83.6</w:t>
            </w:r>
          </w:p>
        </w:tc>
      </w:tr>
      <w:tr w14:paraId="27C72A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71E133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Manninotriose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D927B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C18 H32 O16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D6443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4.27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036C6F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504.17119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63CD9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2.396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D30FF2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85.3</w:t>
            </w:r>
          </w:p>
        </w:tc>
      </w:tr>
      <w:tr w14:paraId="5D2618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B70B22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Nicotinamide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32D08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C6 H6 N2 O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66ED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4.26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87C12A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122.04853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0A60E4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2.975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33F59A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85.3</w:t>
            </w:r>
          </w:p>
        </w:tc>
      </w:tr>
      <w:tr w14:paraId="2453A9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90ECB3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Ellagic acid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D54C2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C14 H6 O8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D7EFD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3.65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195D0F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302.00737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13BA6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21.896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E3C75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84.3</w:t>
            </w:r>
          </w:p>
        </w:tc>
      </w:tr>
      <w:tr w14:paraId="44B6FB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8C3FD0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Glabrolide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78ECD2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C30 H44 O4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22217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4.04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6A785F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468.32585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98998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27.496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466852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75.5</w:t>
            </w:r>
          </w:p>
        </w:tc>
      </w:tr>
      <w:tr w14:paraId="7C6847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ED9CD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Paeonolide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565050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C20 H28 O12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3C171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4.05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30BE40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460.15994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FF91EA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19.892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8D90C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88.3</w:t>
            </w:r>
          </w:p>
        </w:tc>
      </w:tr>
      <w:tr w14:paraId="356119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968CB6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Sarsasapogenin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A0FFD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C27 H44 O3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8430F4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56C3B4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416.33038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9E99A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27.172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7A27B0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87.3</w:t>
            </w:r>
          </w:p>
        </w:tc>
      </w:tr>
      <w:tr w14:paraId="707CE90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151F4D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Ononin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5EB5DF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C22 H22 O9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4113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3.14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C63A3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430.12773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B3F66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23.948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0147AF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82.3</w:t>
            </w:r>
          </w:p>
        </w:tc>
      </w:tr>
      <w:tr w14:paraId="12C19B5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0412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Nicotinic acid 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55D04E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C6 H5 N O2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251681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5.22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DD3F5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123.03267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D486D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2.602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4688F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82.8</w:t>
            </w:r>
          </w:p>
        </w:tc>
      </w:tr>
      <w:tr w14:paraId="389CDE0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718C49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Icaritin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1F960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C21 H20 O6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CB454A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3.63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2DEAF1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368.12733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9B0F32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33.224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A2D472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78.6</w:t>
            </w:r>
          </w:p>
        </w:tc>
      </w:tr>
      <w:tr w14:paraId="50CB18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FFC235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18 β-Glycyrrhetintic Acid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CA6684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C30 H46 O4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CB81C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3.39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3EDFD4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470.3412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1D7964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30.203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C6E611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88.4</w:t>
            </w:r>
          </w:p>
        </w:tc>
      </w:tr>
      <w:tr w14:paraId="344C8DD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651FAE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Salicylic acid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7D21F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C7 H6 O3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8CCCB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3.07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961CA4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138.03212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D56D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18.188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F9AF1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84.4</w:t>
            </w:r>
          </w:p>
        </w:tc>
      </w:tr>
      <w:tr w14:paraId="5B6B5D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E982E2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Diosgenin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4F10E3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C27 H42 O3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47A6CF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3.42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D744F0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414.31481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7CA133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32.445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40FEAA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84.1</w:t>
            </w:r>
          </w:p>
        </w:tc>
      </w:tr>
      <w:tr w14:paraId="2900AC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E95CAD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Quillaic acid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9532E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C30 H46 O5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CEFB3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3.82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8886B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486.33638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5A9A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29.044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6A067F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81.5</w:t>
            </w:r>
          </w:p>
        </w:tc>
      </w:tr>
      <w:tr w14:paraId="382460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EAD682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Uridine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33FA0A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C9 H12 N2 O6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0C300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3.93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9BEAB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244.07049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893F3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4.999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4AB95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91.3</w:t>
            </w:r>
          </w:p>
        </w:tc>
      </w:tr>
      <w:tr w14:paraId="12E7C21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9649A4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Isoliquiritin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93F531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C21 H22 O9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321FC1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3.86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F92FD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418.128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AD275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24.017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CB2573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88.7</w:t>
            </w:r>
          </w:p>
        </w:tc>
      </w:tr>
      <w:tr w14:paraId="553CEA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0D3E20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Herbacetin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1528B0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C15 H10 O7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C6EAB1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2.75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263A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302.04348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9C554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19.779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810C1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80.6</w:t>
            </w:r>
          </w:p>
        </w:tc>
      </w:tr>
      <w:tr w14:paraId="196998E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F0522F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Formononetin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8D9164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C16 H12 O4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0F8BA3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4.04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6CABAE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268.07464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03064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29.618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14CA5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89.8</w:t>
            </w:r>
          </w:p>
        </w:tc>
      </w:tr>
      <w:tr w14:paraId="7008A13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1B8966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Gitogenin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72B95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C27 H44 O4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3DFE2E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4.05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4CE993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432.32571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99574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31.037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D74FF1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80.8</w:t>
            </w:r>
          </w:p>
        </w:tc>
      </w:tr>
      <w:tr w14:paraId="2D4BE2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1DD290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Coptisine chloride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23A37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 C19H14ClNO4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43258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3.44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03C4A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319.08559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9CD46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23.519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8D25B3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88.6</w:t>
            </w:r>
          </w:p>
        </w:tc>
      </w:tr>
      <w:tr w14:paraId="7D52FA2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4C9CB2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Licochalcone B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243E44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C16 H14 O5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759C3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3.95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F761FE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286.08525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772FF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24.801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7785F2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83.3</w:t>
            </w:r>
          </w:p>
        </w:tc>
      </w:tr>
      <w:tr w14:paraId="698F19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29715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Vitexin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7AEB6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C21 H20 O10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A5A21E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3.56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490840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432.10719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CE77AA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21.486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D16FDF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83.1</w:t>
            </w:r>
          </w:p>
        </w:tc>
      </w:tr>
      <w:tr w14:paraId="293C88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D05B52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Stachyose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4C2D03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C24 H42 O21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6785D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4.38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87247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666.22478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8F818A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1.548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69697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89.3</w:t>
            </w:r>
          </w:p>
        </w:tc>
      </w:tr>
      <w:tr w14:paraId="31A5313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526720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Vicenin III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4AF9E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C26 H28 O14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623DD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4.39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EAD44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564.15038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DF18C3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20.458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C5D0A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82.4</w:t>
            </w:r>
          </w:p>
        </w:tc>
      </w:tr>
      <w:tr w14:paraId="673E09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5E1646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Palmatine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89489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C21 H21 N O4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B33F9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3.54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9B898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351.1483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F7DBA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24.65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B381BF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90.3</w:t>
            </w:r>
          </w:p>
        </w:tc>
      </w:tr>
      <w:tr w14:paraId="3110E5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F2108F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L-Tryptophan 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20D4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C11 H12 N2 O2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75042A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4.01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2D73C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204.0907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BFA62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17.44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5638F4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89.4</w:t>
            </w:r>
          </w:p>
        </w:tc>
      </w:tr>
      <w:tr w14:paraId="5382D1B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4A7EC4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Isoliquiritigenin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EE0FC0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C15 H12 O4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DF1DFA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3.12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8DE8F1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256.07436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2E5FC3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23.555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1C7923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84.6</w:t>
            </w:r>
          </w:p>
        </w:tc>
      </w:tr>
      <w:tr w14:paraId="6F7D8C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B57476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Azelaic acid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41B82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C9 H16 O4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4339A3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3.56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071142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188.10553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2DF22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23.125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AFD8E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82.5</w:t>
            </w:r>
          </w:p>
        </w:tc>
      </w:tr>
      <w:tr w14:paraId="5DDFE3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837153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Caffeic acid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9F55C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C9 H8 O4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AB2204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4.04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44C20E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180.04299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D55B51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19.641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D102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80.6</w:t>
            </w:r>
          </w:p>
        </w:tc>
      </w:tr>
      <w:tr w14:paraId="4109F5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266D66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Naringenin chalcone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3FD71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C15 H12 O5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2B8312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3.12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500ABA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272.06932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B85C7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21.568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BFDB01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88.7</w:t>
            </w:r>
          </w:p>
        </w:tc>
      </w:tr>
      <w:tr w14:paraId="42D40E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1F59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(+)-Catechin hydrate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C8C7A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C15 H14 O6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A088F2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4.23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26AC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290.08027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B73D5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18.95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B925E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94</w:t>
            </w:r>
          </w:p>
        </w:tc>
      </w:tr>
      <w:tr w14:paraId="7FC9A6A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475F3A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Jatrorrhizine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1D0EB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C20 H19 N O4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CB13E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3.22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C70A9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337.13249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EEFB62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23.247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2EA9F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90.1</w:t>
            </w:r>
          </w:p>
        </w:tc>
      </w:tr>
      <w:tr w14:paraId="41F1C6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0BFBBC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p-Hydroxybenzaldehyde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C540D3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C7 H6 O2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54BD4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3.13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EE832A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122.03716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2AE6CF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19.673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E5531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76.4</w:t>
            </w:r>
          </w:p>
        </w:tc>
      </w:tr>
      <w:tr w14:paraId="60D35C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E4FA7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Cryptochlorogenic acid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229DDA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C16 H18 O9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0E6220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4.24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D74CBA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354.09658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A75303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19.062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2872F4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90.3</w:t>
            </w:r>
          </w:p>
        </w:tc>
      </w:tr>
      <w:tr w14:paraId="4110B94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94C635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Naringenin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84AA8F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C15 H12 O5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8FF87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3.12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3C59EF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272.06932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52D1B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22.954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44DDB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85.8</w:t>
            </w:r>
          </w:p>
        </w:tc>
      </w:tr>
      <w:tr w14:paraId="2C4CC1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A147BD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Morin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4A012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C15 H10 O7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1B8A7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3.95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9CBC5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302.04385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F25B21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25.758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9ECED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89.9</w:t>
            </w:r>
          </w:p>
        </w:tc>
      </w:tr>
      <w:tr w14:paraId="2BCDF5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967A85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Epiberberine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E70AA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C20 H17 N O4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903CF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3.68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7FFEEA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335.11699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633B7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23.359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EDF424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87.5</w:t>
            </w:r>
          </w:p>
        </w:tc>
      </w:tr>
      <w:tr w14:paraId="2AFC2D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46A69E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Calycosin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72B360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C16 H12 O5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58114A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3.69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9C0C2F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284.06952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8C722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25.605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03ADB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82.7</w:t>
            </w:r>
          </w:p>
        </w:tc>
      </w:tr>
      <w:tr w14:paraId="5CB973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5D9B2C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Cinnamaldehyde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16A493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C9 H8 O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B48114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4.14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C8C8C3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132.05806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CABB4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22.833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7F75D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81.3</w:t>
            </w:r>
          </w:p>
        </w:tc>
      </w:tr>
      <w:tr w14:paraId="6C29A2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98A757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Hecogenin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58A47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C27 H42 O4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AA9711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4.17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722A3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430.31011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CB2F71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26.164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E7CE41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74.5</w:t>
            </w:r>
          </w:p>
        </w:tc>
      </w:tr>
      <w:tr w14:paraId="335979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3E72B0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Tectorigenin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C27D1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C16 H12 O6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469DB2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4.01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1C9F8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300.06459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213DD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25.261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4EFAC4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82.9</w:t>
            </w:r>
          </w:p>
        </w:tc>
      </w:tr>
      <w:tr w14:paraId="037D0A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937CE7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Genistein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2B4F8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C15 H10 O5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96F54A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4CEC6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270.05382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160110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27.496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338DE4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78.4</w:t>
            </w:r>
          </w:p>
        </w:tc>
      </w:tr>
      <w:tr w14:paraId="3D7746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18A86B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Retrochalcone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202EA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C16 H14 O4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36902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3.37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458E33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270.09012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6D066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27.414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9C83E0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86.8</w:t>
            </w:r>
          </w:p>
        </w:tc>
      </w:tr>
      <w:tr w14:paraId="3756E3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E43B6F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Protodioscin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C8C8B3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C51 H84 O22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C8376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4.12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02ED2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1048.54975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50862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26.932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374B41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75.8</w:t>
            </w:r>
          </w:p>
        </w:tc>
      </w:tr>
      <w:tr w14:paraId="6F5BEA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61751F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Glabrone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D6E9C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C20 H16 O5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D31DA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3.88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258FE0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336.10108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0D2FAF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36.426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B25F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82.2</w:t>
            </w:r>
          </w:p>
        </w:tc>
      </w:tr>
      <w:tr w14:paraId="05D7BC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3E4506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Mulberrin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EACBC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C25 H26 O6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98478A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3.74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FD6673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422.17452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504A9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41.281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49F2E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70.5</w:t>
            </w:r>
          </w:p>
        </w:tc>
      </w:tr>
      <w:tr w14:paraId="663EDA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7494DE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Diosgenin glucoside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7FDFCA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C33 H52 O8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B92BB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3.56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CFC5F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576.36827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EA08D0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29.833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61185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83.5</w:t>
            </w:r>
          </w:p>
        </w:tc>
      </w:tr>
      <w:tr w14:paraId="0D9CF8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CB63A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Ferulaldehyde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C79B0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C10 H10 O3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93FC3E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3.37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40AB0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178.06359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EE9AA3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22.834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AF50A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71.7</w:t>
            </w:r>
          </w:p>
        </w:tc>
      </w:tr>
      <w:tr w14:paraId="7936C70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FF866F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Shikimic acid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5425E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C7 H10 O5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5FD52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2.67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81448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174.05329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2F0FE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2.266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825D2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76.2</w:t>
            </w:r>
          </w:p>
        </w:tc>
      </w:tr>
      <w:tr w14:paraId="277D24E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7DA989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(-)-Catechin gallate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DDD8E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C22 H18 O10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D680C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1796AF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442.09172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FC79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21.967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D14A4F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88.1</w:t>
            </w:r>
          </w:p>
        </w:tc>
      </w:tr>
      <w:tr w14:paraId="4BEC20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FD4FE5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 xml:space="preserve">Licochalcone 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EAA7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C21 H22 O4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0F038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3.77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083462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338.15308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CE4641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35.377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69FD5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81.3</w:t>
            </w:r>
          </w:p>
        </w:tc>
      </w:tr>
      <w:tr w14:paraId="1C0344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B9928D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Terrestrosin K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37F780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C51 H82 O24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1EBFE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3.94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B4783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1078.52385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75203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22.851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619AF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81.7</w:t>
            </w:r>
          </w:p>
        </w:tc>
      </w:tr>
      <w:tr w14:paraId="202ABB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6CFA14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Gentisic acid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C2BB71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C7 H6 O4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9DA04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3.15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1B003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154.02709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E4F75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18.178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F14EA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91.1</w:t>
            </w:r>
          </w:p>
        </w:tc>
      </w:tr>
      <w:tr w14:paraId="7D1953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768FDD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Wogonin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79E50E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C16 H12 O5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5526C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3.45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BD47D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284.06945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7A72C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31.938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92FEEE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82.5</w:t>
            </w:r>
          </w:p>
        </w:tc>
      </w:tr>
      <w:tr w14:paraId="105FC3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B4F839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Wilforlide A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A36FCE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C30 H46 O3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052E84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3.44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D66162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472.35703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62C7D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25.51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9A4C44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80.6</w:t>
            </w:r>
          </w:p>
        </w:tc>
      </w:tr>
      <w:tr w14:paraId="7BD075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ED9ED7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Quinic acid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F37C3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C7 H12 O6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1293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4.03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C6F7B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192.06416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1A5EC2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19.042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B1F730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71.5</w:t>
            </w:r>
          </w:p>
        </w:tc>
      </w:tr>
      <w:tr w14:paraId="45EBB04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434E41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Vicenin II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1DC9F0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C27 H30 O15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D8CA1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4.03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CE90C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594.16086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94FEC0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19.761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FE117F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86.2</w:t>
            </w:r>
          </w:p>
        </w:tc>
      </w:tr>
      <w:tr w14:paraId="79ADA71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D5CE68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Calycosin-7-O-β-D-glucoside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5C645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C22 H22 O10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82417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3.14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1710C1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446.1227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EAACB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21.474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F15C00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81</w:t>
            </w:r>
          </w:p>
        </w:tc>
      </w:tr>
      <w:tr w14:paraId="4DB520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EF6B7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8-Prenylnaringenin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FA1C2E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C20 H20 O5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17DEC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3.92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CAA933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340.13241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C9DDC0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33.794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4CC88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81.4</w:t>
            </w:r>
          </w:p>
        </w:tc>
      </w:tr>
      <w:tr w14:paraId="5CAD32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9BDD8E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Protocatechuic acid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8F5EF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C7 H6 O4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3ADD0E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3.77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3F4C30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154.02719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5A88B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19.398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3B553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82.5</w:t>
            </w:r>
          </w:p>
        </w:tc>
      </w:tr>
      <w:tr w14:paraId="7281B7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6853FB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Dehydrodiisoeugenol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6AAF0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C20 H22 O4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C9A0A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3.77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24B294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344.1637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E3D36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20.932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31BECE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78.3</w:t>
            </w:r>
          </w:p>
        </w:tc>
      </w:tr>
      <w:tr w14:paraId="277956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58C30A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4'-O-Glucosylvitexin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3F5BEE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C27 H30 O15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B698B2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4.16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0CB954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594.16094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2ED57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19.209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BFD2C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75.8</w:t>
            </w:r>
          </w:p>
        </w:tc>
      </w:tr>
      <w:tr w14:paraId="712099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EB5F7F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Dipotassium glycyrrhizinate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BB8DF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C42 H60 O16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41F5E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4.03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83691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822.4063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63B72E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29.467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77240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84.4</w:t>
            </w:r>
          </w:p>
        </w:tc>
      </w:tr>
      <w:tr w14:paraId="2E0C6DF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A092EA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Licoflavone A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30C664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C20 H18 O4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37CAAF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3.55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678C0A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322.12165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744E20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32.454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E5EA1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91.3</w:t>
            </w:r>
          </w:p>
        </w:tc>
      </w:tr>
      <w:tr w14:paraId="26CA05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E32E1E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Chrysosplenetin B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6CEDC4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C19 H18 O8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EA733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3.61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53A88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374.10152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7513D0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32.096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860B6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83.4</w:t>
            </w:r>
          </w:p>
        </w:tc>
      </w:tr>
      <w:tr w14:paraId="501659A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440AB4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Medicarpin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5B675E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C16 H14 O4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99620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3.66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52A16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270.0902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07A83E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31.546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CE1DAE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78.1</w:t>
            </w:r>
          </w:p>
        </w:tc>
      </w:tr>
      <w:tr w14:paraId="11BD97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7B0D4E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Glabridin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BA1970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C20 H20 O4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6ECF0E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3.82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0A1F2F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324.1374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B126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36.445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DE12C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81</w:t>
            </w:r>
          </w:p>
        </w:tc>
      </w:tr>
      <w:tr w14:paraId="4B2020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799E70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Vanillin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BFEB8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C8 H8 O3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BB86C3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3.23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2DD62E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152.04783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7E9FC4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19.186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C4021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71.9</w:t>
            </w:r>
          </w:p>
        </w:tc>
      </w:tr>
      <w:tr w14:paraId="2D2F02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81A5A5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Diosmetin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C6A7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C16 H12 O6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4DCBB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3.69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8D464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300.0645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CE1C5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28.64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21E38A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73.9</w:t>
            </w:r>
          </w:p>
        </w:tc>
      </w:tr>
      <w:tr w14:paraId="14EBFE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6CCA88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Dehydrocostus lactone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A2D25F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C15 H18 O2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6D4FDF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3.61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9DCAD1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248.14212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7AA59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33.449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2F8C5E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83.3</w:t>
            </w:r>
          </w:p>
        </w:tc>
      </w:tr>
      <w:tr w14:paraId="69C8D3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9185D9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Isoquercitrin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C89DC4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C21 H20 O12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592A10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2.04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AF9B0E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464.09642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DC29A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18.52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369CA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75.2</w:t>
            </w:r>
          </w:p>
        </w:tc>
      </w:tr>
      <w:tr w14:paraId="2C73443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63746E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Corilagin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768184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C27 H22 O18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5391D3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4.03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0E22A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294.03885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53E95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17.837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2C4AF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83.9</w:t>
            </w:r>
          </w:p>
        </w:tc>
      </w:tr>
      <w:tr w14:paraId="15BE10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0C8BAE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Orientin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5777AA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C21 H20 O11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968C5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4.28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931921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448.10248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380F4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20.869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AF269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85.9</w:t>
            </w:r>
          </w:p>
        </w:tc>
      </w:tr>
      <w:tr w14:paraId="682C86D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5AAA2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Berberrubine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BFDF9F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C19 H15 N O4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F2974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3.92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A24154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321.10137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B118BE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22.195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0F1A13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73</w:t>
            </w:r>
          </w:p>
        </w:tc>
      </w:tr>
      <w:tr w14:paraId="3AA217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3E8070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Irigenin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D20C5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C18 H16 O8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308CFE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3.96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9DE463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360.08594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4F640A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28.967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BD7E5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77.7</w:t>
            </w:r>
          </w:p>
        </w:tc>
      </w:tr>
      <w:tr w14:paraId="33C1EF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697262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Methyl eugenol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5605E0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C11 H14 O2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2C27F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4.07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06BE92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178.06364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C9C094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16.609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EDC9EE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74.3</w:t>
            </w:r>
          </w:p>
        </w:tc>
      </w:tr>
      <w:tr w14:paraId="72D169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1DB5AE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Pinoresinol 4-O-glucoside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CFAD9A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C26 H32 O11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43BB2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4.01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7052B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520.19655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22E8A4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22.263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43961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80</w:t>
            </w:r>
          </w:p>
        </w:tc>
      </w:tr>
      <w:tr w14:paraId="282146D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D9CFD0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Kanzonol C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063E3F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C25 H28 O4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8ECF02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4.07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8243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392.20036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823D6E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38.866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7B6A91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79.3</w:t>
            </w:r>
          </w:p>
        </w:tc>
      </w:tr>
      <w:tr w14:paraId="459095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A8296F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4-Methoxysalicylic acid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4A540E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C8 H8 O4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87508F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3.85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2A75F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168.04291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FD1E1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16.968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780E2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75.2</w:t>
            </w:r>
          </w:p>
        </w:tc>
      </w:tr>
      <w:tr w14:paraId="5ABA3B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B2BF08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Asperulosidic acid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576F4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C18 H24 O12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5584D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3.2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D5D17E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432.12816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D2C11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20.186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47566A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84.1</w:t>
            </w:r>
          </w:p>
        </w:tc>
      </w:tr>
      <w:tr w14:paraId="060B2DB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322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58AD0E9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Pedunculoside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97D41D4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C36 H58 O10</w:t>
            </w:r>
          </w:p>
        </w:tc>
        <w:tc>
          <w:tcPr>
            <w:tcW w:w="951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5532AE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3.61</w:t>
            </w:r>
          </w:p>
        </w:tc>
        <w:tc>
          <w:tcPr>
            <w:tcW w:w="116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22A26F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696.41157</w:t>
            </w:r>
          </w:p>
        </w:tc>
        <w:tc>
          <w:tcPr>
            <w:tcW w:w="80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C9ABF8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27.757</w:t>
            </w:r>
          </w:p>
        </w:tc>
        <w:tc>
          <w:tcPr>
            <w:tcW w:w="927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7B2B10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color w:val="000000"/>
                <w:kern w:val="0"/>
                <w:sz w:val="20"/>
                <w:szCs w:val="20"/>
              </w:rPr>
              <w:t>75.6</w:t>
            </w:r>
          </w:p>
        </w:tc>
      </w:tr>
    </w:tbl>
    <w:p w14:paraId="25FEDB8F">
      <w:pPr>
        <w:spacing w:before="120" w:after="120" w:line="360" w:lineRule="auto"/>
        <w:jc w:val="left"/>
        <w:rPr>
          <w:rFonts w:hint="eastAsia"/>
          <w:bCs/>
          <w:color w:val="000000"/>
          <w:sz w:val="24"/>
        </w:rPr>
      </w:pPr>
    </w:p>
    <w:p w14:paraId="65F1AFE4">
      <w:pPr>
        <w:spacing w:before="120" w:after="120" w:line="360" w:lineRule="auto"/>
        <w:jc w:val="left"/>
        <w:rPr>
          <w:rFonts w:hint="eastAsia"/>
          <w:bCs/>
          <w:color w:val="000000"/>
          <w:sz w:val="24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578"/>
    <w:rsid w:val="002C08C2"/>
    <w:rsid w:val="00567E89"/>
    <w:rsid w:val="0059595D"/>
    <w:rsid w:val="00D04E8B"/>
    <w:rsid w:val="00DF5578"/>
    <w:rsid w:val="00EF73C1"/>
    <w:rsid w:val="10DA2853"/>
    <w:rsid w:val="1B9118D8"/>
    <w:rsid w:val="311E2CCF"/>
    <w:rsid w:val="51A5242E"/>
    <w:rsid w:val="67E317A9"/>
    <w:rsid w:val="7BE4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msonormal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49</Words>
  <Characters>301</Characters>
  <Lines>731</Lines>
  <Paragraphs>758</Paragraphs>
  <TotalTime>0</TotalTime>
  <ScaleCrop>false</ScaleCrop>
  <LinksUpToDate>false</LinksUpToDate>
  <CharactersWithSpaces>327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2025-05-21T14:03:00Z</dcterms:created>
  <dc:creator>ROG</dc:creator>
  <cp:lastModifiedBy>小西</cp:lastModifiedBy>
  <dcterms:modified xsi:type="dcterms:W3CDTF">2025-10-25T03:55:54Z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eyJoZGlkIjoiODIxN2I4OGNkYzQyOTZhYTYxZTBjYTM5NTJhMTcxNmQiLCJ1c2VySWQiOiI2NzIxMTEwNTAifQ==</vt:lpwstr>
  </property>
  <property fmtid="{D5CDD505-2E9C-101B-9397-08002B2CF9AE}" pid="4" name="ICV">
    <vt:lpwstr>448701DB395E44A2B5C9F8FDA0DAF659_12</vt:lpwstr>
  </property>
</Properties>
</file>