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F39" w:rsidRPr="009E33E7" w:rsidRDefault="00E75F39" w:rsidP="00E75F39">
      <w:pPr>
        <w:spacing w:line="276" w:lineRule="auto"/>
        <w:jc w:val="both"/>
        <w:rPr>
          <w:rFonts w:ascii="Times" w:hAnsi="Times"/>
          <w:b/>
          <w:sz w:val="20"/>
          <w:szCs w:val="20"/>
          <w:lang w:val="en-GB"/>
        </w:rPr>
      </w:pPr>
    </w:p>
    <w:p w:rsidR="00C50609" w:rsidRPr="00863DBE" w:rsidRDefault="00C50609" w:rsidP="00C50609">
      <w:pPr>
        <w:rPr>
          <w:rFonts w:ascii="Times New Roman" w:hAnsi="Times New Roman" w:cs="Times New Roman"/>
          <w:sz w:val="20"/>
          <w:szCs w:val="20"/>
          <w:lang w:val="en-GB"/>
        </w:rPr>
      </w:pPr>
    </w:p>
    <w:p w:rsidR="00C50609" w:rsidRPr="007A346A" w:rsidRDefault="00C50609" w:rsidP="00C50609">
      <w:pPr>
        <w:rPr>
          <w:rFonts w:ascii="Times New Roman" w:hAnsi="Times New Roman" w:cs="Times New Roman"/>
          <w:sz w:val="20"/>
          <w:szCs w:val="20"/>
          <w:lang w:val="en-GB"/>
        </w:rPr>
      </w:pPr>
    </w:p>
    <w:p w:rsidR="00C50609" w:rsidRPr="00E578C3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en-GB"/>
        </w:rPr>
      </w:pPr>
    </w:p>
    <w:tbl>
      <w:tblPr>
        <w:tblStyle w:val="LightShading"/>
        <w:tblpPr w:leftFromText="141" w:rightFromText="141" w:vertAnchor="text" w:horzAnchor="margin" w:tblpX="534" w:tblpY="-85"/>
        <w:tblW w:w="0" w:type="auto"/>
        <w:tblLook w:val="04A0" w:firstRow="1" w:lastRow="0" w:firstColumn="1" w:lastColumn="0" w:noHBand="0" w:noVBand="1"/>
      </w:tblPr>
      <w:tblGrid>
        <w:gridCol w:w="1817"/>
        <w:gridCol w:w="1435"/>
      </w:tblGrid>
      <w:tr w:rsidR="00C50609" w:rsidTr="00553E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9E33E7" w:rsidRDefault="00C50609" w:rsidP="00553E3D">
            <w:pPr>
              <w:rPr>
                <w:rFonts w:ascii="Times New Roman" w:hAnsi="Times New Roman" w:cs="Times New Roman"/>
                <w:iCs/>
                <w:sz w:val="22"/>
                <w:lang w:val="en-GB"/>
              </w:rPr>
            </w:pPr>
            <w:r w:rsidRPr="009E33E7">
              <w:rPr>
                <w:rFonts w:ascii="Times New Roman" w:hAnsi="Times New Roman" w:cs="Times New Roman"/>
                <w:iCs/>
                <w:sz w:val="22"/>
                <w:lang w:val="en-GB"/>
              </w:rPr>
              <w:t>Bacterial genus</w:t>
            </w:r>
          </w:p>
        </w:tc>
        <w:tc>
          <w:tcPr>
            <w:tcW w:w="1194" w:type="dxa"/>
          </w:tcPr>
          <w:p w:rsidR="00C50609" w:rsidRPr="009E33E7" w:rsidRDefault="00C50609" w:rsidP="00553E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2"/>
                <w:lang w:val="en-GB"/>
              </w:rPr>
            </w:pPr>
            <w:r w:rsidRPr="009E33E7">
              <w:rPr>
                <w:rFonts w:ascii="Times New Roman" w:hAnsi="Times New Roman" w:cs="Times New Roman"/>
                <w:iCs/>
                <w:sz w:val="22"/>
                <w:lang w:val="en-GB"/>
              </w:rPr>
              <w:t>Atmosphere</w:t>
            </w:r>
            <w:r w:rsidRPr="009E33E7">
              <w:rPr>
                <w:rFonts w:ascii="Times New Roman" w:hAnsi="Times New Roman" w:cs="Times New Roman"/>
                <w:iCs/>
                <w:sz w:val="22"/>
                <w:vertAlign w:val="superscript"/>
                <w:lang w:val="en-GB"/>
              </w:rPr>
              <w:t>1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Achromobacter</w:t>
            </w:r>
            <w:proofErr w:type="spellEnd"/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Acinetobacter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Aerococcus</w:t>
            </w:r>
            <w:proofErr w:type="spellEnd"/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Aeromonas</w:t>
            </w:r>
            <w:proofErr w:type="spellEnd"/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194" w:type="dxa"/>
          </w:tcPr>
          <w:p w:rsidR="00C50609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Bacteroides</w:t>
            </w:r>
            <w:proofErr w:type="spellEnd"/>
          </w:p>
        </w:tc>
        <w:tc>
          <w:tcPr>
            <w:tcW w:w="1194" w:type="dxa"/>
          </w:tcPr>
          <w:p w:rsidR="00C50609" w:rsidRPr="009E33E7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Corynebacterium</w:t>
            </w:r>
          </w:p>
        </w:tc>
        <w:tc>
          <w:tcPr>
            <w:tcW w:w="1194" w:type="dxa"/>
          </w:tcPr>
          <w:p w:rsidR="00C50609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 xml:space="preserve">Enterococcus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 xml:space="preserve">Escherichia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 xml:space="preserve">Gemella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 xml:space="preserve">Granulicatella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 xml:space="preserve">Haemophilus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>Klebsiella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>Kocuria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 xml:space="preserve">Lactocobacillus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9E037C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>Leuconostoc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9E037C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 xml:space="preserve">Micrococcus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>Moraxella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7A346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it-IT"/>
              </w:rPr>
              <w:t>Peptostreptococcus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Propionobacterium</w:t>
            </w:r>
            <w:proofErr w:type="spellEnd"/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Proteus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Staphylococcus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Pr="00BF51E8" w:rsidRDefault="00C50609" w:rsidP="00553E3D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Sphingomonas</w:t>
            </w:r>
            <w:proofErr w:type="spellEnd"/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</w:pPr>
            <w:r w:rsidRPr="00E578C3">
              <w:rPr>
                <w:rFonts w:ascii="Times New Roman" w:hAnsi="Times New Roman" w:cs="Times New Roman"/>
                <w:iCs/>
                <w:sz w:val="20"/>
                <w:szCs w:val="20"/>
                <w:lang w:val="en-GB"/>
              </w:rPr>
              <w:t>NA</w:t>
            </w:r>
          </w:p>
        </w:tc>
      </w:tr>
      <w:tr w:rsidR="00C50609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dxa"/>
          </w:tcPr>
          <w:p w:rsidR="00C50609" w:rsidRDefault="00C50609" w:rsidP="00553E3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 w:rsidRPr="00863DB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Streptococcus</w:t>
            </w:r>
          </w:p>
        </w:tc>
        <w:tc>
          <w:tcPr>
            <w:tcW w:w="1194" w:type="dxa"/>
          </w:tcPr>
          <w:p w:rsidR="00C50609" w:rsidRPr="00E578C3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CEA</w:t>
            </w:r>
          </w:p>
        </w:tc>
      </w:tr>
    </w:tbl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it-IT"/>
        </w:rPr>
      </w:pP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en-GB"/>
        </w:rPr>
      </w:pPr>
    </w:p>
    <w:p w:rsidR="00E75F39" w:rsidRPr="00E75F39" w:rsidRDefault="00E75F39" w:rsidP="00E75F39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6A04E1">
        <w:rPr>
          <w:rFonts w:ascii="Times New Roman" w:hAnsi="Times New Roman" w:cs="Times New Roman"/>
          <w:b/>
          <w:sz w:val="20"/>
          <w:szCs w:val="20"/>
          <w:lang w:val="en-GB"/>
        </w:rPr>
        <w:t>Table S1</w:t>
      </w:r>
      <w:r w:rsidRPr="00EB1953">
        <w:rPr>
          <w:rFonts w:ascii="Times New Roman" w:hAnsi="Times New Roman" w:cs="Times New Roman"/>
          <w:sz w:val="20"/>
          <w:szCs w:val="20"/>
          <w:lang w:val="en-GB"/>
        </w:rPr>
        <w:t xml:space="preserve">. </w:t>
      </w:r>
      <w:r>
        <w:rPr>
          <w:rFonts w:ascii="Times New Roman" w:hAnsi="Times New Roman" w:cs="Times New Roman"/>
          <w:sz w:val="20"/>
          <w:szCs w:val="20"/>
          <w:lang w:val="en-GB"/>
        </w:rPr>
        <w:t>Atmospheric compositions</w:t>
      </w:r>
      <w:r w:rsidRPr="00EB1953">
        <w:rPr>
          <w:rFonts w:ascii="Times New Roman" w:hAnsi="Times New Roman" w:cs="Times New Roman"/>
          <w:sz w:val="20"/>
          <w:szCs w:val="20"/>
          <w:lang w:val="en-GB"/>
        </w:rPr>
        <w:t xml:space="preserve"> used in this study.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707609CA">
        <w:rPr>
          <w:rFonts w:ascii="Times New Roman" w:eastAsia="Times New Roman" w:hAnsi="Times New Roman" w:cs="Times New Roman"/>
          <w:sz w:val="20"/>
          <w:szCs w:val="20"/>
          <w:lang w:val="en-GB"/>
        </w:rPr>
        <w:t>NA: normal atmosphere; AA: anaerobic atmosphere: 90% N</w:t>
      </w:r>
      <w:r w:rsidRPr="707609CA">
        <w:rPr>
          <w:rFonts w:ascii="Times New Roman" w:eastAsia="Times New Roman" w:hAnsi="Times New Roman" w:cs="Times New Roman"/>
          <w:sz w:val="20"/>
          <w:szCs w:val="20"/>
          <w:vertAlign w:val="subscript"/>
          <w:lang w:val="en-GB"/>
        </w:rPr>
        <w:t>2</w:t>
      </w:r>
      <w:r w:rsidRPr="707609CA">
        <w:rPr>
          <w:rFonts w:ascii="Times New Roman" w:eastAsia="Times New Roman" w:hAnsi="Times New Roman" w:cs="Times New Roman"/>
          <w:sz w:val="20"/>
          <w:szCs w:val="20"/>
          <w:lang w:val="en-GB"/>
        </w:rPr>
        <w:t>, 5% H</w:t>
      </w:r>
      <w:r w:rsidRPr="707609CA">
        <w:rPr>
          <w:rFonts w:ascii="Times New Roman" w:eastAsia="Times New Roman" w:hAnsi="Times New Roman" w:cs="Times New Roman"/>
          <w:sz w:val="20"/>
          <w:szCs w:val="20"/>
          <w:vertAlign w:val="subscript"/>
          <w:lang w:val="en-GB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, </w:t>
      </w:r>
      <w:r w:rsidRPr="707609CA">
        <w:rPr>
          <w:rFonts w:ascii="Times New Roman" w:eastAsia="Times New Roman" w:hAnsi="Times New Roman" w:cs="Times New Roman"/>
          <w:sz w:val="20"/>
          <w:szCs w:val="20"/>
          <w:lang w:val="en-GB"/>
        </w:rPr>
        <w:t>5% CO</w:t>
      </w:r>
      <w:r w:rsidRPr="707609CA">
        <w:rPr>
          <w:rFonts w:ascii="Times New Roman" w:eastAsia="Times New Roman" w:hAnsi="Times New Roman" w:cs="Times New Roman"/>
          <w:sz w:val="20"/>
          <w:szCs w:val="20"/>
          <w:vertAlign w:val="subscript"/>
          <w:lang w:val="en-GB"/>
        </w:rPr>
        <w:t>2</w:t>
      </w:r>
      <w:r w:rsidRPr="707609CA">
        <w:rPr>
          <w:rFonts w:ascii="Times New Roman" w:eastAsia="Times New Roman" w:hAnsi="Times New Roman" w:cs="Times New Roman"/>
          <w:sz w:val="20"/>
          <w:szCs w:val="20"/>
          <w:lang w:val="en-GB"/>
        </w:rPr>
        <w:t>; CEA: carbon dioxide-enriched atmosphere: 5% CO</w:t>
      </w:r>
      <w:r w:rsidRPr="707609CA">
        <w:rPr>
          <w:rFonts w:ascii="Times New Roman" w:eastAsia="Times New Roman" w:hAnsi="Times New Roman" w:cs="Times New Roman"/>
          <w:sz w:val="20"/>
          <w:szCs w:val="20"/>
          <w:vertAlign w:val="subscript"/>
          <w:lang w:val="en-GB"/>
        </w:rPr>
        <w:t>2</w:t>
      </w:r>
      <w:r w:rsidRPr="00E75F39">
        <w:rPr>
          <w:rFonts w:ascii="Times New Roman" w:eastAsia="Times New Roman" w:hAnsi="Times New Roman" w:cs="Times New Roman"/>
          <w:sz w:val="20"/>
          <w:szCs w:val="20"/>
          <w:lang w:val="en-GB"/>
        </w:rPr>
        <w:t>.</w:t>
      </w:r>
    </w:p>
    <w:p w:rsidR="00C50609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en-GB"/>
        </w:rPr>
      </w:pPr>
    </w:p>
    <w:p w:rsidR="00C50609" w:rsidRDefault="00C50609" w:rsidP="00C50609">
      <w:pPr>
        <w:rPr>
          <w:rFonts w:ascii="Times" w:hAnsi="Times"/>
          <w:b/>
          <w:sz w:val="20"/>
          <w:szCs w:val="20"/>
          <w:lang w:val="en-GB"/>
        </w:rPr>
      </w:pPr>
      <w:r>
        <w:rPr>
          <w:rFonts w:ascii="Times" w:hAnsi="Times"/>
          <w:b/>
          <w:sz w:val="20"/>
          <w:szCs w:val="20"/>
          <w:lang w:val="en-GB"/>
        </w:rPr>
        <w:br w:type="page"/>
      </w:r>
    </w:p>
    <w:p w:rsidR="00C50609" w:rsidRPr="009E33E7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en-GB"/>
        </w:rPr>
      </w:pPr>
    </w:p>
    <w:p w:rsidR="00C50609" w:rsidRPr="009E33E7" w:rsidRDefault="00C50609" w:rsidP="00C50609">
      <w:pPr>
        <w:spacing w:line="276" w:lineRule="auto"/>
        <w:jc w:val="both"/>
        <w:rPr>
          <w:rFonts w:ascii="Times" w:hAnsi="Times"/>
          <w:b/>
          <w:sz w:val="20"/>
          <w:szCs w:val="20"/>
          <w:lang w:val="en-GB"/>
        </w:rPr>
      </w:pPr>
    </w:p>
    <w:p w:rsidR="00C50609" w:rsidRPr="007A346A" w:rsidRDefault="00C50609" w:rsidP="00C50609">
      <w:pPr>
        <w:rPr>
          <w:rFonts w:ascii="Times New Roman" w:hAnsi="Times New Roman" w:cs="Times New Roman"/>
          <w:sz w:val="20"/>
          <w:szCs w:val="20"/>
          <w:lang w:val="en-GB"/>
        </w:rPr>
      </w:pPr>
    </w:p>
    <w:p w:rsidR="00C50609" w:rsidRPr="007A346A" w:rsidRDefault="00C50609" w:rsidP="00C50609">
      <w:pPr>
        <w:rPr>
          <w:rFonts w:ascii="Times New Roman" w:hAnsi="Times New Roman" w:cs="Times New Roman"/>
          <w:sz w:val="20"/>
          <w:szCs w:val="20"/>
          <w:lang w:val="en-GB"/>
        </w:rPr>
      </w:pPr>
    </w:p>
    <w:tbl>
      <w:tblPr>
        <w:tblStyle w:val="LightShading"/>
        <w:tblW w:w="7669" w:type="dxa"/>
        <w:tblLook w:val="04A0" w:firstRow="1" w:lastRow="0" w:firstColumn="1" w:lastColumn="0" w:noHBand="0" w:noVBand="1"/>
      </w:tblPr>
      <w:tblGrid>
        <w:gridCol w:w="1738"/>
        <w:gridCol w:w="643"/>
        <w:gridCol w:w="518"/>
        <w:gridCol w:w="518"/>
        <w:gridCol w:w="518"/>
        <w:gridCol w:w="394"/>
        <w:gridCol w:w="394"/>
        <w:gridCol w:w="581"/>
        <w:gridCol w:w="705"/>
        <w:gridCol w:w="830"/>
        <w:gridCol w:w="830"/>
      </w:tblGrid>
      <w:tr w:rsidR="00C50609" w:rsidRPr="00586378" w:rsidTr="00553E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50609" w:rsidRPr="007A346A" w:rsidRDefault="00C50609" w:rsidP="00553E3D">
            <w:pPr>
              <w:spacing w:line="276" w:lineRule="auto"/>
              <w:jc w:val="both"/>
              <w:rPr>
                <w:rFonts w:ascii="Times" w:hAnsi="Times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gridSpan w:val="10"/>
          </w:tcPr>
          <w:p w:rsidR="00C50609" w:rsidRPr="00586378" w:rsidRDefault="00C50609" w:rsidP="00553E3D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>
              <w:rPr>
                <w:rFonts w:ascii="Times" w:hAnsi="Times"/>
                <w:sz w:val="20"/>
                <w:szCs w:val="20"/>
                <w:lang w:val="it-IT"/>
              </w:rPr>
              <w:t>Concentration (</w:t>
            </w:r>
            <w:r>
              <w:rPr>
                <w:rFonts w:ascii="Times" w:hAnsi="Times" w:cs="Times"/>
                <w:sz w:val="20"/>
                <w:szCs w:val="20"/>
                <w:lang w:val="it-IT"/>
              </w:rPr>
              <w:t>µ</w:t>
            </w:r>
            <w:r>
              <w:rPr>
                <w:rFonts w:ascii="Times" w:hAnsi="Times"/>
                <w:sz w:val="20"/>
                <w:szCs w:val="20"/>
                <w:lang w:val="it-IT"/>
              </w:rPr>
              <w:t>g/ml)</w:t>
            </w:r>
          </w:p>
        </w:tc>
      </w:tr>
      <w:tr w:rsidR="00C50609" w:rsidRPr="00586378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Ceftazidime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128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64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32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16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8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0.25</w:t>
            </w:r>
          </w:p>
        </w:tc>
      </w:tr>
      <w:tr w:rsidR="00C50609" w:rsidRPr="00586378" w:rsidTr="00553E3D">
        <w:trPr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Ciprofloxacin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32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16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8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0.25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0.125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0.06</w:t>
            </w:r>
          </w:p>
        </w:tc>
      </w:tr>
      <w:tr w:rsidR="00C50609" w:rsidRPr="00586378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Gentamicine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32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16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8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0.25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0.125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0.06</w:t>
            </w:r>
          </w:p>
        </w:tc>
      </w:tr>
      <w:tr w:rsidR="00C50609" w:rsidRPr="00586378" w:rsidTr="00553E3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rPr>
                <w:rFonts w:ascii="Times" w:hAnsi="Times"/>
                <w:sz w:val="20"/>
                <w:szCs w:val="20"/>
                <w:lang w:val="it-IT"/>
              </w:rPr>
            </w:pPr>
            <w:r>
              <w:rPr>
                <w:rFonts w:ascii="Times" w:hAnsi="Times"/>
                <w:sz w:val="20"/>
                <w:szCs w:val="20"/>
                <w:lang w:val="it-IT"/>
              </w:rPr>
              <w:t>Li</w:t>
            </w:r>
            <w:r w:rsidRPr="00586378">
              <w:rPr>
                <w:rFonts w:ascii="Times" w:hAnsi="Times"/>
                <w:sz w:val="20"/>
                <w:szCs w:val="20"/>
                <w:lang w:val="it-IT"/>
              </w:rPr>
              <w:t>ncomycin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128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64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32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16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8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0.25</w:t>
            </w:r>
          </w:p>
        </w:tc>
      </w:tr>
      <w:tr w:rsidR="00C50609" w:rsidRPr="00586378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Meropenem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128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64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32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16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8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0.25</w:t>
            </w:r>
          </w:p>
        </w:tc>
      </w:tr>
      <w:tr w:rsidR="00C50609" w:rsidRPr="00586378" w:rsidTr="00553E3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rPr>
                <w:rFonts w:ascii="Times" w:hAnsi="Times"/>
                <w:sz w:val="20"/>
                <w:szCs w:val="20"/>
                <w:lang w:val="it-IT"/>
              </w:rPr>
            </w:pPr>
            <w:r>
              <w:rPr>
                <w:rFonts w:ascii="Times" w:hAnsi="Times"/>
                <w:sz w:val="20"/>
                <w:szCs w:val="20"/>
                <w:lang w:val="it-IT"/>
              </w:rPr>
              <w:t>Polymy</w:t>
            </w:r>
            <w:r w:rsidRPr="00586378">
              <w:rPr>
                <w:rFonts w:ascii="Times" w:hAnsi="Times"/>
                <w:sz w:val="20"/>
                <w:szCs w:val="20"/>
                <w:lang w:val="it-IT"/>
              </w:rPr>
              <w:t>xin B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64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32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16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8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0.25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0.125</w:t>
            </w:r>
          </w:p>
        </w:tc>
      </w:tr>
      <w:tr w:rsidR="00C50609" w:rsidRPr="00586378" w:rsidTr="00553E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Vancomycin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32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16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8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4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2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1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0.25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0.125</w:t>
            </w:r>
          </w:p>
        </w:tc>
        <w:tc>
          <w:tcPr>
            <w:tcW w:w="0" w:type="auto"/>
          </w:tcPr>
          <w:p w:rsidR="00C50609" w:rsidRPr="00586378" w:rsidRDefault="00C50609" w:rsidP="00553E3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sz w:val="20"/>
                <w:szCs w:val="20"/>
                <w:lang w:val="it-IT"/>
              </w:rPr>
            </w:pPr>
            <w:r w:rsidRPr="00586378">
              <w:rPr>
                <w:rFonts w:ascii="Times" w:hAnsi="Times"/>
                <w:sz w:val="20"/>
                <w:szCs w:val="20"/>
                <w:lang w:val="it-IT"/>
              </w:rPr>
              <w:t>0.06</w:t>
            </w:r>
          </w:p>
        </w:tc>
      </w:tr>
    </w:tbl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E75F39" w:rsidRPr="007A346A" w:rsidRDefault="00E75F39" w:rsidP="00E75F39">
      <w:pPr>
        <w:spacing w:line="276" w:lineRule="auto"/>
        <w:jc w:val="both"/>
        <w:rPr>
          <w:rFonts w:ascii="Times" w:hAnsi="Times"/>
          <w:sz w:val="20"/>
          <w:szCs w:val="20"/>
          <w:lang w:val="en-GB"/>
        </w:rPr>
      </w:pPr>
      <w:r w:rsidRPr="007A346A">
        <w:rPr>
          <w:rFonts w:ascii="Times" w:hAnsi="Times"/>
          <w:b/>
          <w:sz w:val="20"/>
          <w:szCs w:val="20"/>
          <w:lang w:val="en-GB"/>
        </w:rPr>
        <w:t>Table S2</w:t>
      </w:r>
      <w:r w:rsidRPr="007A346A">
        <w:rPr>
          <w:rFonts w:ascii="Times" w:hAnsi="Times"/>
          <w:sz w:val="20"/>
          <w:szCs w:val="20"/>
          <w:lang w:val="en-GB"/>
        </w:rPr>
        <w:t>. Range of antibiotic concentrations</w:t>
      </w:r>
      <w:r>
        <w:rPr>
          <w:rFonts w:ascii="Times" w:hAnsi="Times"/>
          <w:sz w:val="20"/>
          <w:szCs w:val="20"/>
          <w:lang w:val="en-GB"/>
        </w:rPr>
        <w:t xml:space="preserve"> used for MIC and MBC evaluation</w:t>
      </w:r>
      <w:r w:rsidRPr="007A346A">
        <w:rPr>
          <w:rFonts w:ascii="Times" w:hAnsi="Times"/>
          <w:sz w:val="20"/>
          <w:szCs w:val="20"/>
          <w:lang w:val="en-GB"/>
        </w:rPr>
        <w:t xml:space="preserve">.  </w:t>
      </w: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  <w:bookmarkStart w:id="0" w:name="_GoBack"/>
      <w:bookmarkEnd w:id="0"/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50609" w:rsidRDefault="00C50609" w:rsidP="00C50609">
      <w:pPr>
        <w:rPr>
          <w:rFonts w:ascii="Times New Roman" w:hAnsi="Times New Roman" w:cs="Times New Roman"/>
          <w:sz w:val="20"/>
          <w:szCs w:val="20"/>
          <w:lang w:val="it-IT"/>
        </w:rPr>
      </w:pPr>
    </w:p>
    <w:p w:rsidR="00C46639" w:rsidRDefault="00C46639"/>
    <w:sectPr w:rsidR="00C46639" w:rsidSect="000B130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609"/>
    <w:rsid w:val="000652DB"/>
    <w:rsid w:val="00C46639"/>
    <w:rsid w:val="00C50609"/>
    <w:rsid w:val="00D1241A"/>
    <w:rsid w:val="00E7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60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506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06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0609"/>
    <w:rPr>
      <w:rFonts w:eastAsiaTheme="minorEastAsia"/>
      <w:sz w:val="20"/>
      <w:szCs w:val="20"/>
      <w:lang w:val="en-US"/>
    </w:rPr>
  </w:style>
  <w:style w:type="table" w:styleId="LightShading">
    <w:name w:val="Light Shading"/>
    <w:basedOn w:val="TableNormal"/>
    <w:uiPriority w:val="60"/>
    <w:rsid w:val="00C50609"/>
    <w:pPr>
      <w:spacing w:after="0" w:line="240" w:lineRule="auto"/>
    </w:pPr>
    <w:rPr>
      <w:rFonts w:eastAsiaTheme="minorEastAsia"/>
      <w:color w:val="000000" w:themeColor="text1" w:themeShade="BF"/>
      <w:sz w:val="24"/>
      <w:szCs w:val="24"/>
      <w:lang w:val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506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609"/>
    <w:rPr>
      <w:rFonts w:ascii="Tahoma" w:eastAsiaTheme="minorEastAsi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60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506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06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0609"/>
    <w:rPr>
      <w:rFonts w:eastAsiaTheme="minorEastAsia"/>
      <w:sz w:val="20"/>
      <w:szCs w:val="20"/>
      <w:lang w:val="en-US"/>
    </w:rPr>
  </w:style>
  <w:style w:type="table" w:styleId="LightShading">
    <w:name w:val="Light Shading"/>
    <w:basedOn w:val="TableNormal"/>
    <w:uiPriority w:val="60"/>
    <w:rsid w:val="00C50609"/>
    <w:pPr>
      <w:spacing w:after="0" w:line="240" w:lineRule="auto"/>
    </w:pPr>
    <w:rPr>
      <w:rFonts w:eastAsiaTheme="minorEastAsia"/>
      <w:color w:val="000000" w:themeColor="text1" w:themeShade="BF"/>
      <w:sz w:val="24"/>
      <w:szCs w:val="24"/>
      <w:lang w:val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506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609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</dc:creator>
  <cp:lastModifiedBy>Agnese Serafini</cp:lastModifiedBy>
  <cp:revision>4</cp:revision>
  <dcterms:created xsi:type="dcterms:W3CDTF">2015-10-27T10:28:00Z</dcterms:created>
  <dcterms:modified xsi:type="dcterms:W3CDTF">2016-03-18T14:00:00Z</dcterms:modified>
</cp:coreProperties>
</file>