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10EC458" w14:textId="266CFF7D">
      <w:pPr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</w:p>
    <w:p w14:paraId="2FA482DA" w14:textId="5423CDC5"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Effect of synthesis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methods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ZnZrO</w:t>
      </w:r>
      <w:r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 xml:space="preserve">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oxides associated with SAPO-34 on the production of light olefins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hydrogenation.</w:t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 w14:paraId="553CB511" w14:textId="77777777">
      <w:pPr>
        <w:pBdr/>
        <w:spacing/>
        <w:ind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14FB3F25" w14:textId="77777777">
      <w:pPr>
        <w:pBdr/>
        <w:spacing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Ananda Vallezi Paladino Lino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1*</w:t>
      </w:r>
      <w:r>
        <w:rPr>
          <w:rFonts w:ascii="Times New Roman" w:hAnsi="Times New Roman" w:cs="Times New Roman"/>
          <w:sz w:val="20"/>
          <w:szCs w:val="20"/>
        </w:rPr>
        <w:t xml:space="preserve">, Elisabete Moreira Assaf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sz w:val="20"/>
          <w:szCs w:val="20"/>
        </w:rPr>
        <w:t xml:space="preserve">, José Mansur Assaf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in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memorian</w:t>
      </w:r>
      <w:r>
        <w:rPr>
          <w:rFonts w:ascii="Times New Roman" w:hAnsi="Times New Roman" w:cs="Times New Roman"/>
          <w:sz w:val="20"/>
          <w:szCs w:val="20"/>
        </w:rPr>
        <w:t xml:space="preserve">)</w:t>
      </w:r>
      <w:r>
        <w:rPr>
          <w:rFonts w:ascii="Times New Roman" w:hAnsi="Times New Roman" w:cs="Times New Roman"/>
          <w:sz w:val="20"/>
          <w:szCs w:val="20"/>
        </w:rPr>
      </w:r>
    </w:p>
    <w:p w14:paraId="05B22C7C" w14:textId="77777777">
      <w:pPr>
        <w:pBdr/>
        <w:spacing/>
        <w:ind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Federal University of São Carlos, Chemical Engineering Department, São Carlos, SP 13565-905, Brazil</w: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1F6153CF" w14:textId="77777777">
      <w:pPr>
        <w:pBdr/>
        <w:spacing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</w:t>
      </w:r>
      <w:r>
        <w:rPr>
          <w:rFonts w:ascii="Times New Roman" w:hAnsi="Times New Roman" w:cs="Times New Roman"/>
          <w:sz w:val="20"/>
          <w:szCs w:val="20"/>
        </w:rPr>
        <w:t xml:space="preserve">University </w:t>
      </w:r>
      <w:r>
        <w:rPr>
          <w:rFonts w:ascii="Times New Roman" w:hAnsi="Times New Roman" w:cs="Times New Roman"/>
          <w:sz w:val="20"/>
          <w:szCs w:val="20"/>
        </w:rPr>
        <w:t xml:space="preserve">of</w:t>
      </w:r>
      <w:r>
        <w:rPr>
          <w:rFonts w:ascii="Times New Roman" w:hAnsi="Times New Roman" w:cs="Times New Roman"/>
          <w:sz w:val="20"/>
          <w:szCs w:val="20"/>
        </w:rPr>
        <w:t xml:space="preserve"> São Paulo, São Carlos </w:t>
      </w:r>
      <w:r>
        <w:rPr>
          <w:rFonts w:ascii="Times New Roman" w:hAnsi="Times New Roman" w:cs="Times New Roman"/>
          <w:sz w:val="20"/>
          <w:szCs w:val="20"/>
        </w:rPr>
        <w:t xml:space="preserve">Institute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Chemistry</w:t>
      </w:r>
      <w:r>
        <w:rPr>
          <w:rFonts w:ascii="Times New Roman" w:hAnsi="Times New Roman" w:cs="Times New Roman"/>
          <w:sz w:val="20"/>
          <w:szCs w:val="20"/>
        </w:rPr>
        <w:t xml:space="preserve">, São Carlos, SP 13566-590, </w:t>
      </w:r>
      <w:r>
        <w:rPr>
          <w:rFonts w:ascii="Times New Roman" w:hAnsi="Times New Roman" w:cs="Times New Roman"/>
          <w:sz w:val="20"/>
          <w:szCs w:val="20"/>
        </w:rPr>
        <w:t xml:space="preserve">Brazil</w:t>
      </w:r>
      <w:r>
        <w:rPr>
          <w:rFonts w:ascii="Times New Roman" w:hAnsi="Times New Roman" w:cs="Times New Roman"/>
          <w:sz w:val="20"/>
          <w:szCs w:val="20"/>
        </w:rPr>
      </w:r>
    </w:p>
    <w:p w14:paraId="73D8FFF7" w14:textId="77777777">
      <w:pPr>
        <w:pBdr/>
        <w:spacing/>
        <w:ind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corresponding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author: </w:t>
      </w:r>
      <w:hyperlink r:id="rId10" w:tooltip="mailto:ananda.paladino@ufscar.br" w:history="1">
        <w:r>
          <w:rPr>
            <w:rStyle w:val="759"/>
            <w:rFonts w:ascii="Times New Roman" w:hAnsi="Times New Roman" w:cs="Times New Roman"/>
            <w:sz w:val="20"/>
            <w:szCs w:val="20"/>
            <w:lang w:val="en-US"/>
          </w:rPr>
          <w:t xml:space="preserve">ananda.paladino@ufscar.br</w:t>
        </w:r>
      </w:hyperlink>
      <w:r/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4F7F673" w14:textId="77777777">
      <w:pPr>
        <w:pStyle w:val="758"/>
        <w:keepNext w:val="true"/>
        <w:pBdr/>
        <w:spacing w:line="360" w:lineRule="auto"/>
        <w:ind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r>
    </w:p>
    <w:p w14:paraId="04B502D1" w14:textId="535635CA">
      <w:pPr>
        <w:pStyle w:val="758"/>
        <w:keepNext w:val="true"/>
        <w:pBdr/>
        <w:spacing w:after="0" w:line="360" w:lineRule="auto"/>
        <w:ind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Table S1 Main catalyst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 reported in literature for the CO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 hydrogenation to light olefins through the methanol mediate route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</w:r>
    </w:p>
    <w:tbl>
      <w:tblPr>
        <w:tblStyle w:val="767"/>
        <w:tblW w:w="10343" w:type="dxa"/>
        <w:tblBorders/>
        <w:tblLayout w:type="fixed"/>
        <w:tblLook w:val="04A0" w:firstRow="1" w:lastRow="0" w:firstColumn="1" w:lastColumn="0" w:noHBand="0" w:noVBand="1"/>
      </w:tblPr>
      <w:tblGrid>
        <w:gridCol w:w="1276"/>
        <w:gridCol w:w="704"/>
        <w:gridCol w:w="714"/>
        <w:gridCol w:w="992"/>
        <w:gridCol w:w="1412"/>
        <w:gridCol w:w="709"/>
        <w:gridCol w:w="709"/>
        <w:gridCol w:w="850"/>
        <w:gridCol w:w="1139"/>
        <w:gridCol w:w="709"/>
        <w:gridCol w:w="1129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 w14:paraId="5CB6263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Catalyst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 w14:paraId="52E426C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15AF84B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14" w:type="dxa"/>
            <w:vAlign w:val="center"/>
            <w:textDirection w:val="lrTb"/>
            <w:noWrap w:val="false"/>
          </w:tcPr>
          <w:p w14:paraId="09844392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 (bar)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 w14:paraId="3220E3A6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/CO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2" w:type="dxa"/>
            <w:vAlign w:val="center"/>
            <w:textDirection w:val="lrTb"/>
            <w:noWrap w:val="false"/>
          </w:tcPr>
          <w:p w14:paraId="32CA263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GHSV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10287D0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mL.gcat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-1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.h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-1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7C500FE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CO2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r>
          </w:p>
          <w:p w14:paraId="267E5BB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(%)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58917D2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CO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r>
          </w:p>
          <w:p w14:paraId="607C37A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(%)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 w14:paraId="1870221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CH4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r>
          </w:p>
          <w:p w14:paraId="20D8A21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(%)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39" w:type="dxa"/>
            <w:vAlign w:val="center"/>
            <w:textDirection w:val="lrTb"/>
            <w:noWrap w:val="false"/>
          </w:tcPr>
          <w:p w14:paraId="31CE84F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C2=-C4=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</w:r>
          </w:p>
          <w:p w14:paraId="5ACF342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(%)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5A104F6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O/P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9" w:type="dxa"/>
            <w:vAlign w:val="center"/>
            <w:textDirection w:val="lrTb"/>
            <w:noWrap w:val="false"/>
          </w:tcPr>
          <w:p w14:paraId="3EC3D639" w14:textId="76E1A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Ref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erence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 w14:paraId="26889AA3" w14:textId="77777777">
            <w:pPr>
              <w:pStyle w:val="752"/>
              <w:pBdr/>
              <w:tabs>
                <w:tab w:val="left" w:leader="none" w:pos="701"/>
              </w:tabs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noBreakHyphen/>
              <w:t xml:space="preserve">Y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61A116E3" w14:textId="77777777">
            <w:pPr>
              <w:pStyle w:val="752"/>
              <w:pBdr/>
              <w:tabs>
                <w:tab w:val="left" w:leader="none" w:pos="701"/>
              </w:tabs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 w14:paraId="7BF7DABA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714" w:type="dxa"/>
            <w:vAlign w:val="center"/>
            <w:textDirection w:val="lrTb"/>
            <w:noWrap w:val="false"/>
          </w:tcPr>
          <w:p w14:paraId="6E8F10B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 w14:paraId="01816C7E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412" w:type="dxa"/>
            <w:vAlign w:val="center"/>
            <w:textDirection w:val="lrTb"/>
            <w:noWrap w:val="false"/>
          </w:tcPr>
          <w:p w14:paraId="5D2BC4C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1,800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732A2B63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33CF79BD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 w14:paraId="397E1C6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139" w:type="dxa"/>
            <w:vAlign w:val="center"/>
            <w:textDirection w:val="lrTb"/>
            <w:noWrap w:val="false"/>
          </w:tcPr>
          <w:p w14:paraId="361485F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4C6439CF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129" w:type="dxa"/>
            <w:vAlign w:val="center"/>
            <w:textDirection w:val="lrTb"/>
            <w:noWrap w:val="false"/>
          </w:tcPr>
          <w:p w14:paraId="3C0A9550" w14:textId="7A5FE256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266"/>
        </w:trPr>
        <w:tc>
          <w:tcPr>
            <w:tcBorders/>
            <w:tcW w:w="1276" w:type="dxa"/>
            <w:vAlign w:val="center"/>
            <w:textDirection w:val="lrTb"/>
            <w:noWrap w:val="false"/>
          </w:tcPr>
          <w:p w14:paraId="419132D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In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noBreakHyphen/>
              <w:t xml:space="preserve">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7A59436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4D7B3DE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0C019F9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3554BFF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0F566671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00A4B78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4A2050B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4C449B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094C549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5054C77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5F741D8E" w14:textId="68D261AD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[S.2]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1882EB66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CuZnZr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73EDAC9" w14:textId="0795CA6A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(Zn-)SAPO-34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215C293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67A5CE7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5EED860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593B0D6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497F4E3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33E772B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58.6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5129745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3E60B92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1FAB993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15224FA4" w14:textId="01DFF4BC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[S.3]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603B1C2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56B4745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Al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63DF00F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7D35171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78C4986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2916FAB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719BFAFD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07F8BFF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6CE80FC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1DB180D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3DA75E7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58DED557" w14:textId="2F882802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[S.4]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7F8D652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 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6E6F30E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3AB4321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2DF24EE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43CAF19A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5BA3856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2B427054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2EDC162A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4C4B265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7A09E231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683759CD" w14:textId="44414E3F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[S.5]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096F31FA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 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09DD0C2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00270C5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7510D12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2134887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7763B6B5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47654586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1329049E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27A2DA3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58.4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2D997DD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747E6EFC" w14:textId="1DB8D96E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[S.5]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6285F4D8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GaZrO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480EF69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011786F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7EA2098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2954385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1F014A5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0F8D3643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37674F3A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1157485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5C7E735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7A1BAC9D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12BA0557" w14:textId="4FC7166B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[S.6]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097E9595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CuCeO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583D235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3C825D0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7037E93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2BFB306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5E7DEE8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18,600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2035D4C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4C31385A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174BAEE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4D81EEC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0CB2CCE6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426B3D4A" w14:textId="64036821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[S.7]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56B6745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Mn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noBreakHyphen/>
              <w:t xml:space="preserve">ZnO/SAPO-34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309B246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4AD0264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2E589D9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18A1E3F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3,600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15B2A910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020C7EB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3466EDC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6BBCD25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45DD7B4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5CCEB3B2" w14:textId="6F898E16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[S.8]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5F60968A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NiCu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noBreakHyphen/>
              <w:t xml:space="preserve">CeO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177C038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375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0B9F22D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7309383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43BDD40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647C89D4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18C07012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2998252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4CD60F0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4B0A57EE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66DC12A3" w14:textId="115CCA36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[S.9]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2ABC11CF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CuZn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-Kaolin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0C040DD7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1293AA3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45F5501A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6F0ECCA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25CE59B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1,800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7854B817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652738C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2CBAE06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184061C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78F4FC1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6978F465" w14:textId="5F12B4EB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481F216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CuZnAl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6D51D5A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777EEC1E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5B35236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209CCF1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3AC050B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3,600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7EE51CE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36937C87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531D050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1B55FFE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4D4658F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1ED0E496" w14:textId="4640FFE6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[S.11]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3A7C2509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47A5A4D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38B2568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2CAF35C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58AE722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3,600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375EF73F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51400FFD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21B2508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50C808E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250B9404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483A131A" w14:textId="753D2558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[S.11]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2F778C92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0,3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Ce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0,2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Zr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1,8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0,4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18589648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198A087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5F72D168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52D8745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54F5487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4,800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60E8C80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5D4F92F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50C6957A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6D61518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498234B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232DF839" w14:textId="4D2330AC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[S.12]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358FFCCD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InCrO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vertAlign w:val="subscript"/>
              </w:rPr>
              <w:t xml:space="preserve">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6FE20C6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4E02B3A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58B28DE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54FA529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1,140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223E96B7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56289EA1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6F5A708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7B9B2C4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0AFD8B5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3BD828DB" w14:textId="1B2FED42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[S.13]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276" w:type="dxa"/>
            <w:vAlign w:val="center"/>
            <w:textDirection w:val="lrTb"/>
            <w:noWrap w:val="false"/>
          </w:tcPr>
          <w:p w14:paraId="2B0450D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Ga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0,15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CrO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vertAlign w:val="subscript"/>
              </w:rPr>
              <w:t xml:space="preserve">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/SAPO-34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704" w:type="dxa"/>
            <w:vAlign w:val="center"/>
            <w:textDirection w:val="lrTb"/>
            <w:noWrap w:val="false"/>
          </w:tcPr>
          <w:p w14:paraId="5F9ED0D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14" w:type="dxa"/>
            <w:vAlign w:val="center"/>
            <w:textDirection w:val="lrTb"/>
            <w:noWrap w:val="false"/>
          </w:tcPr>
          <w:p w14:paraId="6ABE24B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 w14:paraId="1B944AB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vAlign w:val="center"/>
            <w:textDirection w:val="lrTb"/>
            <w:noWrap w:val="false"/>
          </w:tcPr>
          <w:p w14:paraId="23022E9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25C1F282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1C8119AE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850" w:type="dxa"/>
            <w:vAlign w:val="center"/>
            <w:textDirection w:val="lrTb"/>
            <w:noWrap w:val="false"/>
          </w:tcPr>
          <w:p w14:paraId="1FC2E162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39" w:type="dxa"/>
            <w:vAlign w:val="center"/>
            <w:textDirection w:val="lrTb"/>
            <w:noWrap w:val="false"/>
          </w:tcPr>
          <w:p w14:paraId="124D36C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09" w:type="dxa"/>
            <w:vAlign w:val="center"/>
            <w:textDirection w:val="lrTb"/>
            <w:noWrap w:val="false"/>
          </w:tcPr>
          <w:p w14:paraId="373B69C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129" w:type="dxa"/>
            <w:vAlign w:val="center"/>
            <w:textDirection w:val="lrTb"/>
            <w:noWrap w:val="false"/>
          </w:tcPr>
          <w:p w14:paraId="7D54D572" w14:textId="1AE1281D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[S.14]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 w14:paraId="5E1273E8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@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  <w:p w14:paraId="04F5680C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SAPO-34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4" w:type="dxa"/>
            <w:vAlign w:val="center"/>
            <w:textDirection w:val="lrTb"/>
            <w:noWrap w:val="false"/>
          </w:tcPr>
          <w:p w14:paraId="55A542E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14" w:type="dxa"/>
            <w:vAlign w:val="center"/>
            <w:textDirection w:val="lrTb"/>
            <w:noWrap w:val="false"/>
          </w:tcPr>
          <w:p w14:paraId="4003F6F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 w14:paraId="7325A51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412" w:type="dxa"/>
            <w:vAlign w:val="center"/>
            <w:textDirection w:val="lrTb"/>
            <w:noWrap w:val="false"/>
          </w:tcPr>
          <w:p w14:paraId="063C2567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4,800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4C738834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073D1E0B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850" w:type="dxa"/>
            <w:vAlign w:val="center"/>
            <w:textDirection w:val="lrTb"/>
            <w:noWrap w:val="false"/>
          </w:tcPr>
          <w:p w14:paraId="4EB635BB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39" w:type="dxa"/>
            <w:vAlign w:val="center"/>
            <w:textDirection w:val="lrTb"/>
            <w:noWrap w:val="false"/>
          </w:tcPr>
          <w:p w14:paraId="3F382771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32.9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709" w:type="dxa"/>
            <w:vAlign w:val="center"/>
            <w:textDirection w:val="lrTb"/>
            <w:noWrap w:val="false"/>
          </w:tcPr>
          <w:p w14:paraId="684DF217" w14:textId="77777777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29" w:type="dxa"/>
            <w:vAlign w:val="center"/>
            <w:textDirection w:val="lrTb"/>
            <w:noWrap w:val="false"/>
          </w:tcPr>
          <w:p w14:paraId="114D469B" w14:textId="4AA5761D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[S.15]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 w14:paraId="7C153A9A" w14:textId="12D30E45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ZnZrO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vertAlign w:val="subscript"/>
              </w:rPr>
              <w:t xml:space="preserve">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&amp;bio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SAPO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 w14:paraId="557624CC" w14:textId="547163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714" w:type="dxa"/>
            <w:vAlign w:val="center"/>
            <w:textDirection w:val="lrTb"/>
            <w:noWrap w:val="false"/>
          </w:tcPr>
          <w:p w14:paraId="306E93E1" w14:textId="7B1717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 w14:paraId="1D2BFC8D" w14:textId="3FE0AB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2" w:type="dxa"/>
            <w:vAlign w:val="center"/>
            <w:textDirection w:val="lrTb"/>
            <w:noWrap w:val="false"/>
          </w:tcPr>
          <w:p w14:paraId="3B847095" w14:textId="3669D5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62DFE948" w14:textId="31B540F2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4305513D" w14:textId="264F5A81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 w14:paraId="3E0A6215" w14:textId="767C72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139" w:type="dxa"/>
            <w:vAlign w:val="center"/>
            <w:textDirection w:val="lrTb"/>
            <w:noWrap w:val="false"/>
          </w:tcPr>
          <w:p w14:paraId="2F61A010" w14:textId="68A8E9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 w14:paraId="4F4656E2" w14:textId="01BF344D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129" w:type="dxa"/>
            <w:vAlign w:val="center"/>
            <w:textDirection w:val="lrTb"/>
            <w:noWrap w:val="false"/>
          </w:tcPr>
          <w:p w14:paraId="58800A78" w14:textId="4CB2F820">
            <w:pPr>
              <w:pStyle w:val="752"/>
              <w:pBdr/>
              <w:spacing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[S.16]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 w14:paraId="481EB297" w14:textId="77777777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</w:r>
      <w:r>
        <w:rPr>
          <w:rFonts w:ascii="Times New Roman" w:hAnsi="Times New Roman" w:cs="Times New Roman"/>
          <w:b/>
          <w:bCs/>
          <w:sz w:val="30"/>
          <w:szCs w:val="30"/>
        </w:rPr>
      </w:r>
    </w:p>
    <w:p w14:paraId="7B091B4C" w14:textId="718D65F1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</w:r>
      <w:r>
        <w:rPr>
          <w:rFonts w:ascii="Times New Roman" w:hAnsi="Times New Roman" w:cs="Times New Roman"/>
          <w:b/>
          <w:bCs/>
          <w:sz w:val="30"/>
          <w:szCs w:val="30"/>
        </w:rPr>
      </w:r>
    </w:p>
    <w:p w14:paraId="2923816B" w14:textId="77777777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70A01AC5" w14:textId="4BDA4502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33587" cy="3108960"/>
                <wp:effectExtent l="0" t="0" r="0" b="0"/>
                <wp:docPr id="1" name="Imagem 2" descr="Uma imagem contendo Gráfic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472854" name="Imagem 2" descr="Uma imagem contendo Gráfico&#10;&#10;O conteúdo gerado por IA pode estar incorreto.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rcRect l="10012" t="3748" r="5316" b="0"/>
                        <a:stretch/>
                      </pic:blipFill>
                      <pic:spPr bwMode="auto">
                        <a:xfrm>
                          <a:off x="0" y="0"/>
                          <a:ext cx="3562480" cy="31343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78.24pt;height:244.80pt;mso-wrap-distance-left:0.00pt;mso-wrap-distance-top:0.00pt;mso-wrap-distance-right:0.00pt;mso-wrap-distance-bottom:0.00pt;z-index:1;" stroked="f">
                <v:imagedata r:id="rId11" o:title="" croptop="2456f" cropleft="6561f" cropbottom="0f" cropright="3484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0FF6163A" w14:textId="72477C59">
      <w:pPr>
        <w:pBdr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1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X ray diffraction pattern of the ZZ(CI) sample, as prepared and after calcination, and the respective phase patterns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16F7932D" w14:textId="77777777">
      <w:pPr>
        <w:pBdr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73C1092F" w14:textId="1948A098">
      <w:pPr>
        <w:pBdr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66891" cy="2778760"/>
                <wp:effectExtent l="0" t="0" r="5080" b="254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2698942" name="Imagem 81269894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372009" cy="27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65.11pt;height:218.80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24A61AE2" w14:textId="10228290">
      <w:pPr>
        <w:pBdr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O1s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X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PS spectra of the ZZ samples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52EA09C8" w14:textId="77777777">
      <w:pPr>
        <w:pBdr/>
        <w:spacing w:after="240" w:before="240"/>
        <w:ind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3D2C8C98" w14:textId="77777777">
      <w:pPr>
        <w:pBdr/>
        <w:spacing w:after="240" w:before="240"/>
        <w:ind/>
        <w:jc w:val="center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95564" cy="2497015"/>
                <wp:effectExtent l="0" t="0" r="5080" b="0"/>
                <wp:docPr id="3" name="image53.png" descr="Foto em preto e branc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image53.png" descr="Foto em preto e branco&#10;&#10;Descrição gerada automaticamente"/>
                        <pic:cNvPicPr/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197278" cy="249835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251.62pt;height:196.62pt;mso-wrap-distance-left:0.00pt;mso-wrap-distance-top:0.00pt;mso-wrap-distance-right:0.00pt;mso-wrap-distance-bottom:0.00pt;z-index:1;">
                <v:imagedata r:id="rId13" o:title=""/>
                <o:lock v:ext="edit" rotation="t"/>
              </v:shape>
            </w:pict>
          </mc:Fallback>
        </mc:AlternateContent>
      </w:r>
      <w:r/>
    </w:p>
    <w:p w14:paraId="40C0BD57" w14:textId="4C3BFA25">
      <w:pPr>
        <w:pBdr/>
        <w:spacing w:after="240" w:before="240"/>
        <w:ind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3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SEM image of the CZA sample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3C0BA23F" w14:textId="77777777">
      <w:pPr>
        <w:pBdr/>
        <w:spacing w:after="240" w:before="240"/>
        <w:ind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68841BBC" w14:textId="78B7C62D">
      <w:pPr>
        <w:pBdr/>
        <w:spacing w:after="240" w:before="240"/>
        <w:ind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07529" cy="2911120"/>
                <wp:effectExtent l="0" t="0" r="2540" b="3810"/>
                <wp:docPr id="4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42932" name="Imagem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rcRect l="9557" t="9918" r="12396" b="5659"/>
                        <a:stretch/>
                      </pic:blipFill>
                      <pic:spPr bwMode="auto">
                        <a:xfrm>
                          <a:off x="0" y="0"/>
                          <a:ext cx="3812697" cy="29150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299.81pt;height:229.22pt;mso-wrap-distance-left:0.00pt;mso-wrap-distance-top:0.00pt;mso-wrap-distance-right:0.00pt;mso-wrap-distance-bottom:0.00pt;z-index:1;" stroked="f">
                <v:imagedata r:id="rId14" o:title="" croptop="6500f" cropleft="6263f" cropbottom="3709f" cropright="8124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26773AAD" w14:textId="57C0708C">
      <w:pPr>
        <w:pBdr/>
        <w:spacing w:after="240" w:before="240"/>
        <w:ind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4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N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adsorption/desorption isotherm and pore size distribution (inset) of CZA sample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</w:r>
    </w:p>
    <w:p w14:paraId="5685F027" w14:textId="77777777">
      <w:pPr>
        <w:pBdr/>
        <w:spacing/>
        <w:ind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177981D5" w14:textId="15F8102F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7030" cy="2735885"/>
                <wp:effectExtent l="0" t="0" r="0" b="7620"/>
                <wp:docPr id="5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1433714" name="Imagem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rcRect l="0" t="1310" r="0" b="1310"/>
                        <a:stretch/>
                      </pic:blipFill>
                      <pic:spPr bwMode="auto">
                        <a:xfrm>
                          <a:off x="0" y="0"/>
                          <a:ext cx="4179244" cy="2737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328.90pt;height:215.42pt;mso-wrap-distance-left:0.00pt;mso-wrap-distance-top:0.00pt;mso-wrap-distance-right:0.00pt;mso-wrap-distance-bottom:0.00pt;z-index:1;" stroked="f">
                <v:imagedata r:id="rId15" o:title="" croptop="859f" cropleft="0f" cropbottom="859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2F6FF242" w14:textId="407CC31B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13006" cy="2706624"/>
                <wp:effectExtent l="0" t="0" r="6985" b="0"/>
                <wp:docPr id="6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564116" name="Imagem 4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rcRect l="0" t="4919" r="0" b="4918"/>
                        <a:stretch/>
                      </pic:blipFill>
                      <pic:spPr bwMode="auto">
                        <a:xfrm>
                          <a:off x="0" y="0"/>
                          <a:ext cx="4415581" cy="27082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347.48pt;height:213.12pt;mso-wrap-distance-left:0.00pt;mso-wrap-distance-top:0.00pt;mso-wrap-distance-right:0.00pt;mso-wrap-distance-bottom:0.00pt;z-index:1;" stroked="f">
                <v:imagedata r:id="rId16" o:title="" croptop="3224f" cropleft="0f" cropbottom="3223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2B3A8662" w14:textId="285612BF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6406" cy="2948026"/>
                <wp:effectExtent l="0" t="0" r="0" b="5080"/>
                <wp:docPr id="7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3527" name="Imagem 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rcRect l="0" t="2392" r="0" b="2391"/>
                        <a:stretch/>
                      </pic:blipFill>
                      <pic:spPr bwMode="auto">
                        <a:xfrm>
                          <a:off x="0" y="0"/>
                          <a:ext cx="4600421" cy="29506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361.92pt;height:232.13pt;mso-wrap-distance-left:0.00pt;mso-wrap-distance-top:0.00pt;mso-wrap-distance-right:0.00pt;mso-wrap-distance-bottom:0.00pt;z-index:1;" stroked="f">
                <v:imagedata r:id="rId17" o:title="" croptop="1568f" cropleft="0f" cropbottom="1567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0DF02010" w14:textId="473694C3">
      <w:pPr>
        <w:pBdr/>
        <w:spacing/>
        <w:ind/>
        <w:jc w:val="center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4210" cy="2648103"/>
                <wp:effectExtent l="0" t="0" r="2540" b="0"/>
                <wp:docPr id="8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5712848" name="Imagem 6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8"/>
                        <a:srcRect l="0" t="2755" r="0" b="2754"/>
                        <a:stretch/>
                      </pic:blipFill>
                      <pic:spPr bwMode="auto">
                        <a:xfrm>
                          <a:off x="0" y="0"/>
                          <a:ext cx="4478840" cy="26508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352.30pt;height:208.51pt;mso-wrap-distance-left:0.00pt;mso-wrap-distance-top:0.00pt;mso-wrap-distance-right:0.00pt;mso-wrap-distance-bottom:0.00pt;z-index:1;" stroked="f">
                <v:imagedata r:id="rId18" o:title="" croptop="1806f" cropleft="0f" cropbottom="1805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</w:r>
    </w:p>
    <w:p w14:paraId="3A6005CD" w14:textId="05CB4C07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5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Catalysts performances along TOS. P= 20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bar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T= 380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o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C, GHSV= 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400 mL.h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-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1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.g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-1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ZZ or CZA/ SAPO-34 weight ratio: 3/1.  Activation condition: 150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o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C, 1 h, N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(30 mL.min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-1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), followed by reduction at 400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o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C, 1 h, H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(30 mL.min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-1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).</w: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6AADF47B" w14:textId="77777777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6F1099F6" w14:textId="77777777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76E1F0E8" w14:textId="186C77E2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02455" cy="2743200"/>
                <wp:effectExtent l="0" t="0" r="0" b="0"/>
                <wp:docPr id="9" name="Imagem 2" descr="Gráfico, Gráfico de linhas, Gráfico de dispersã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0092338" name="Imagem 2" descr="Gráfico, Gráfico de linhas, Gráfico de dispersão&#10;&#10;O conteúdo gerado por IA pode estar incorreto.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9"/>
                        <a:srcRect l="3486" t="10603" r="0" b="4307"/>
                        <a:stretch/>
                      </pic:blipFill>
                      <pic:spPr bwMode="auto">
                        <a:xfrm>
                          <a:off x="0" y="0"/>
                          <a:ext cx="4412794" cy="27496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346.65pt;height:216.00pt;mso-wrap-distance-left:0.00pt;mso-wrap-distance-top:0.00pt;mso-wrap-distance-right:0.00pt;mso-wrap-distance-bottom:0.00pt;z-index:1;" stroked="f">
                <v:imagedata r:id="rId19" o:title="" croptop="6949f" cropleft="2285f" cropbottom="2823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6640BAAA" w14:textId="784834BF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0BA94546" w14:textId="077D1CBD">
      <w:pPr>
        <w:pStyle w:val="752"/>
        <w:pBdr/>
        <w:spacing/>
        <w:ind w:firstLine="709" w:left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6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Relationship between O/P ratio and physic-chemical properties.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02045610" w14:textId="77777777">
      <w:pPr>
        <w:pStyle w:val="752"/>
        <w:pBdr/>
        <w:spacing/>
        <w:ind w:firstLine="709"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8DD2EC8" w14:textId="52FBEE73">
      <w:pPr>
        <w:pBdr/>
        <w:spacing/>
        <w:ind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eference list</w:t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33348CB7" w14:textId="64C5DD45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S.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B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2019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Carbon dioxide hydrogenation to light olefins over ZnO-Y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SAPO-34 bifunctional catalysts.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Comm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fldChar w:fldCharType="begin"/>
      </w:r>
      <w:r>
        <w:rPr>
          <w:lang w:val="en-US"/>
        </w:rPr>
        <w:instrText xml:space="preserve">HYPERLINK "https://doi.org/10.1016/j.catcom.2019.105711"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https://doi.org/10.1016/j.catcom.2019.105711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38AD6A70" w14:textId="2369FEF1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[S.2]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Jia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 (2017)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Direct and selective hydrogenation of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to ethylene and propene by bifunctional catalysts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Techno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20" w:tooltip="https://doi.org/10.1039/C7CY01549F" w:history="1">
        <w:r>
          <w:rPr>
            <w:rStyle w:val="759"/>
            <w:rFonts w:ascii="Times New Roman" w:hAnsi="Times New Roman" w:cs="Times New Roman"/>
            <w:sz w:val="20"/>
            <w:szCs w:val="20"/>
            <w:lang w:val="en-US"/>
          </w:rPr>
          <w:t xml:space="preserve">https://doi.org/10.1039/C7CY01549F</w:t>
        </w:r>
      </w:hyperlink>
      <w:r/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35E238BD" w14:textId="30F7F045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Chen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Zhang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Ma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Q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Gao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Lai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Xia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Fan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Zhao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TS (2019)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of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to light olefins on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CuZnZr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@(Zn-)SAPO-34 catalysts: Strategy for product distribution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Fuel. 44-52. </w:t>
      </w:r>
      <w:r>
        <w:fldChar w:fldCharType="begin"/>
      </w:r>
      <w:r>
        <w:rPr>
          <w:lang w:val="en-US"/>
        </w:rPr>
        <w:instrText xml:space="preserve">HYPERLINK "https://doi.org/10.1016/j.fuel.2018.10.148"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https://doi.org/10.1016/j.fuel.2018.10.148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121285FC" w14:textId="6238C69C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[S.4]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2020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Fabrication of ZnZrO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@Al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@SAPO-34 tandem catalyst for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conversion to hydrocarbons. Microporous Mesoporous Mater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fldChar w:fldCharType="begin"/>
      </w:r>
      <w:r>
        <w:rPr>
          <w:lang w:val="en-US"/>
        </w:rPr>
        <w:instrText xml:space="preserve">HYPERLINK "https://doi.org/10.1016/j.micromeso.2019.109693"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https://doi.org/10.1016/j.micromeso.2019.109693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7E9BD345" w14:textId="229B6823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[S.5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Zeng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Q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Pan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 (2019)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Highly selective conversion of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to hydrocarbons over composite catalysts of ZnO-ZrO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SAPO-34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Microporous Mesoporous Mater. 284. </w:t>
      </w:r>
      <w:r>
        <w:fldChar w:fldCharType="begin"/>
      </w:r>
      <w:r>
        <w:rPr>
          <w:lang w:val="en-US"/>
        </w:rPr>
        <w:instrText xml:space="preserve">HYPERLINK "https://doi.org/10.1016/j.micromeso.2019.04.023"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https://doi.org/10.1016/j.micromeso.2019.04.023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6E5A05B8" w14:textId="669E761B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[S.6]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Boosting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performance for light olefin synthesis over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GaZrO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combined with SAPO-34. Appl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B: Environ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fldChar w:fldCharType="begin"/>
      </w:r>
      <w:r>
        <w:rPr>
          <w:lang w:val="en-US"/>
        </w:rPr>
        <w:instrText xml:space="preserve">HYPERLINK "https://doi.org/10.1016/j.apcatb.2021.121042"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https://doi.org/10.1016/j.apcatb.2021.121042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2CE97A9D" w14:textId="784747CD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[S.7]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Sedighi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Mohammadi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 (2020)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to light olefins over Cu-CeO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/SAPO-34 catalysts: Product distribution and optimization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Util. </w:t>
      </w:r>
      <w:r>
        <w:fldChar w:fldCharType="begin"/>
      </w:r>
      <w:r>
        <w:rPr>
          <w:lang w:val="en-US"/>
        </w:rPr>
        <w:instrText xml:space="preserve">HYPERLINK "https://doi.org/10.1016/j.jcou.2019.10.002"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https://doi.org/10.1016/j.jcou.2019.10.002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76320912" w14:textId="479FB777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[S.8]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Mou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Fan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Zhao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Chen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to lower olefins over Mn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-ZnO/SAPO-34 tandem catalysts. Chem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Eng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fldChar w:fldCharType="begin"/>
      </w:r>
      <w:r>
        <w:rPr>
          <w:lang w:val="en-US"/>
        </w:rPr>
        <w:instrText xml:space="preserve">HYPERLINK "https://doi.org/10.1016/j.cej.2021.129978"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https://doi.org/10.1016/j.cej.2021.129978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0E29C56A" w14:textId="692C3EE6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[S.9]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Ghasemi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Mohammadi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Sedighi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2020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Sustainable production of light olefins from greenhouse gas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over SAPO-34 supported modified cerium oxide. Microporous Mesoporous Mater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fldChar w:fldCharType="begin"/>
      </w:r>
      <w:r>
        <w:rPr>
          <w:lang w:val="en-US"/>
        </w:rPr>
        <w:instrText xml:space="preserve">HYPERLINK "https://doi.org/10.1016/j.micromeso.2020.110029"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https://doi.org/10.1016/j.micromeso.2020.110029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ED1406A" w14:textId="26D1132A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[S.10]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Zha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Y (2018)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Synthesis of light olefins from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over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CuO-ZnO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)-kaolin/SAPO-34 molecular sieves, Appl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Clay Sci. </w:t>
      </w:r>
      <w:r>
        <w:fldChar w:fldCharType="begin"/>
      </w:r>
      <w:r>
        <w:rPr>
          <w:lang w:val="en-US"/>
        </w:rPr>
        <w:instrText xml:space="preserve">HYPERLINK "https://doi.org/10.1016/j.clay.2018.06.038"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https://doi.org/10.1016/j.clay.2018.06.038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72F4A8B7" w14:textId="64E12239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[S.11]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Qu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Tang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Miao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Feng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 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 (2017)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Highly Selective Conversion of Carbon Dioxide to Lower Olefins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ACS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fldChar w:fldCharType="begin"/>
      </w:r>
      <w:r>
        <w:rPr>
          <w:lang w:val="en-US"/>
        </w:rPr>
        <w:instrText xml:space="preserve">HYPERLINK "https://doi.org/10.1021/acscatal.7b03251"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https://doi.org/10.1021/acscatal.7b03251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A1B4417" w14:textId="3217DD60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[S.12]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Zhang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Geng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Kang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Xiao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Jia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Highly efficient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ZnCeZrO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/SAPO-34 catalyst for the direct conversion of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into light olefins under mild reaction conditions. Appl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A: Gen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fldChar w:fldCharType="begin"/>
      </w:r>
      <w:r>
        <w:rPr>
          <w:lang w:val="en-US"/>
        </w:rPr>
        <w:instrText xml:space="preserve">HYPERLINK "https://doi.org/10.1016/j.apcata.2023.119141"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https://doi.org/10.1016/j.apcata.2023.119141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0D7F56D" w14:textId="6BA78C4D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[S.13]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Qin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Dong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Fan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 (2020)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Enhancement of light olefin production in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over In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-based oxide and SAPO-34 composite.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J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Catal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fldChar w:fldCharType="begin"/>
      </w:r>
      <w:r>
        <w:rPr>
          <w:lang w:val="en-US"/>
        </w:rPr>
        <w:instrText xml:space="preserve">HYPERLINK "https://doi.org/10.1016/j.jcat.2020.09.010"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https://doi.org/10.1016/j.jcat.2020.09.010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4B531A7C" w14:textId="7DED3A27">
      <w:pPr>
        <w:pStyle w:val="752"/>
        <w:pBdr/>
        <w:spacing w:after="0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[S.14]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uo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Q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J (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Ga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CrO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/H-SAPO-34(F), a highly efficient bifunctional catalyst for the direct conversion of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into ethene and propene. Fuel. </w:t>
      </w:r>
      <w:r>
        <w:fldChar w:fldCharType="begin"/>
      </w:r>
      <w:r>
        <w:rPr>
          <w:lang w:val="en-US"/>
        </w:rPr>
        <w:instrText xml:space="preserve">HYPERLINK "https://doi.org/10.1016/j.fuel.2022.125475" \t "_blank" \o "Persistent link using digital object identifier"</w:instrText>
      </w:r>
      <w:r>
        <w:fldChar w:fldCharType="separate"/>
      </w:r>
      <w:r>
        <w:rPr>
          <w:rStyle w:val="759"/>
          <w:rFonts w:ascii="Times New Roman" w:hAnsi="Times New Roman" w:cs="Times New Roman"/>
          <w:sz w:val="20"/>
          <w:szCs w:val="20"/>
          <w:lang w:val="en-US"/>
        </w:rPr>
        <w:t xml:space="preserve">https://doi.org/10.1016/j.fuel.2022.125475</w:t>
      </w:r>
      <w:r>
        <w:fldChar w:fldCharType="end"/>
      </w:r>
      <w:r>
        <w:rPr>
          <w:rFonts w:ascii="Times New Roman" w:hAnsi="Times New Roman" w:cs="Times New Roman"/>
          <w:sz w:val="20"/>
          <w:szCs w:val="20"/>
          <w:lang w:val="en-US"/>
        </w:rPr>
      </w:r>
    </w:p>
    <w:p w14:paraId="02E86F87" w14:textId="77777777">
      <w:pPr>
        <w:pStyle w:val="752"/>
        <w:pBdr/>
        <w:spacing/>
        <w:ind w:left="0"/>
        <w:jc w:val="both"/>
        <w:rPr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[S.15]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Lu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Chang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X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Hu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Q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Ali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KM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Xing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Du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Yang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Z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Chen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 (2023)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Synergistic effects of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ZnO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–ZrO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@SAPO-34 core-shell catalyst in catalyzing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for the synthesis of light olefins. Rene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w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Energy. </w:t>
      </w:r>
      <w:hyperlink r:id="rId21" w:tooltip="https://doi.org/10.1016/j.renene.2023.03.111" w:history="1">
        <w:r>
          <w:rPr>
            <w:rStyle w:val="759"/>
            <w:rFonts w:ascii="Times New Roman" w:hAnsi="Times New Roman" w:cs="Times New Roman"/>
            <w:sz w:val="20"/>
            <w:szCs w:val="20"/>
            <w:lang w:val="en-US"/>
          </w:rPr>
          <w:t xml:space="preserve">https://doi.org/10.1016/j.renene.2023.03.111</w:t>
        </w:r>
      </w:hyperlink>
      <w:r/>
      <w:r>
        <w:rPr>
          <w:sz w:val="20"/>
          <w:szCs w:val="20"/>
          <w:lang w:val="en-US"/>
        </w:rPr>
      </w:r>
    </w:p>
    <w:p w14:paraId="16579E49" w14:textId="06A202D0">
      <w:pPr>
        <w:pStyle w:val="752"/>
        <w:pBdr/>
        <w:spacing/>
        <w:ind w:left="0"/>
        <w:jc w:val="both"/>
        <w:rPr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[S.16] Yang S,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Song J, Yue Y, Chen B, Ali S,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Tan KB, Tian J, Huang J, Li Q, Zhan G (2026)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Tuning zeolite crystal size in bifunctional catalysts assembled on bio-SiO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sz w:val="20"/>
          <w:szCs w:val="20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for enhanced CO</w:t>
      </w:r>
      <w:r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hydrogenation to light olefins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Chem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Eng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Sci. </w:t>
      </w:r>
      <w:hyperlink r:id="rId22" w:tooltip="Persistent link using digital object identifier" w:history="1">
        <w:r>
          <w:rPr>
            <w:rStyle w:val="759"/>
            <w:rFonts w:ascii="Times New Roman" w:hAnsi="Times New Roman" w:cs="Times New Roman"/>
            <w:sz w:val="20"/>
            <w:szCs w:val="20"/>
          </w:rPr>
          <w:t xml:space="preserve">https://doi.org/10.1016/j.ces.2025.122468</w:t>
        </w:r>
      </w:hyperlink>
      <w:r/>
      <w:r>
        <w:rPr>
          <w:sz w:val="20"/>
          <w:szCs w:val="20"/>
          <w:lang w:val="en-US"/>
        </w:rPr>
      </w:r>
    </w:p>
    <w:sectPr>
      <w:footerReference w:type="default" r:id="rId8"/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1F95F4F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5F7290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95457647"/>
      <w:docPartObj>
        <w:docPartGallery w:val="Page Numbers (Bottom of Page)"/>
        <w:docPartUnique w:val="true"/>
      </w:docPartObj>
      <w:rPr/>
    </w:sdtPr>
    <w:sdtContent>
      <w:p w14:paraId="04341C60" w14:textId="24FBCF27">
        <w:pPr>
          <w:pStyle w:val="763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 w14:paraId="3FB06E4D" w14:textId="77777777">
    <w:pPr>
      <w:pStyle w:val="763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02A080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D560C33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34"/>
    <w:link w:val="7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4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4"/>
    <w:link w:val="7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4"/>
    <w:link w:val="7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4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4"/>
    <w:link w:val="7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4"/>
    <w:link w:val="7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4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4"/>
    <w:link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4"/>
    <w:link w:val="7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4"/>
    <w:link w:val="7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4"/>
    <w:link w:val="7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4"/>
    <w:link w:val="754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2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4"/>
    <w:link w:val="761"/>
    <w:uiPriority w:val="99"/>
    <w:pPr>
      <w:pBdr/>
      <w:spacing/>
      <w:ind/>
    </w:pPr>
  </w:style>
  <w:style w:type="character" w:styleId="179">
    <w:name w:val="Footer Char"/>
    <w:basedOn w:val="734"/>
    <w:link w:val="763"/>
    <w:uiPriority w:val="99"/>
    <w:pPr>
      <w:pBdr/>
      <w:spacing/>
      <w:ind/>
    </w:pPr>
  </w:style>
  <w:style w:type="paragraph" w:styleId="181">
    <w:name w:val="footnote text"/>
    <w:basedOn w:val="72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4"/>
    <w:next w:val="724"/>
    <w:uiPriority w:val="39"/>
    <w:unhideWhenUsed/>
    <w:pPr>
      <w:pBdr/>
      <w:spacing w:after="100"/>
      <w:ind/>
    </w:pPr>
  </w:style>
  <w:style w:type="paragraph" w:styleId="190">
    <w:name w:val="toc 2"/>
    <w:basedOn w:val="724"/>
    <w:next w:val="724"/>
    <w:uiPriority w:val="39"/>
    <w:unhideWhenUsed/>
    <w:pPr>
      <w:pBdr/>
      <w:spacing w:after="100"/>
      <w:ind w:left="220"/>
    </w:pPr>
  </w:style>
  <w:style w:type="paragraph" w:styleId="191">
    <w:name w:val="toc 3"/>
    <w:basedOn w:val="724"/>
    <w:next w:val="724"/>
    <w:uiPriority w:val="39"/>
    <w:unhideWhenUsed/>
    <w:pPr>
      <w:pBdr/>
      <w:spacing w:after="100"/>
      <w:ind w:left="440"/>
    </w:pPr>
  </w:style>
  <w:style w:type="paragraph" w:styleId="192">
    <w:name w:val="toc 4"/>
    <w:basedOn w:val="724"/>
    <w:next w:val="724"/>
    <w:uiPriority w:val="39"/>
    <w:unhideWhenUsed/>
    <w:pPr>
      <w:pBdr/>
      <w:spacing w:after="100"/>
      <w:ind w:left="660"/>
    </w:pPr>
  </w:style>
  <w:style w:type="paragraph" w:styleId="193">
    <w:name w:val="toc 5"/>
    <w:basedOn w:val="724"/>
    <w:next w:val="724"/>
    <w:uiPriority w:val="39"/>
    <w:unhideWhenUsed/>
    <w:pPr>
      <w:pBdr/>
      <w:spacing w:after="100"/>
      <w:ind w:left="880"/>
    </w:pPr>
  </w:style>
  <w:style w:type="paragraph" w:styleId="194">
    <w:name w:val="toc 6"/>
    <w:basedOn w:val="724"/>
    <w:next w:val="724"/>
    <w:uiPriority w:val="39"/>
    <w:unhideWhenUsed/>
    <w:pPr>
      <w:pBdr/>
      <w:spacing w:after="100"/>
      <w:ind w:left="1100"/>
    </w:pPr>
  </w:style>
  <w:style w:type="paragraph" w:styleId="195">
    <w:name w:val="toc 7"/>
    <w:basedOn w:val="724"/>
    <w:next w:val="724"/>
    <w:uiPriority w:val="39"/>
    <w:unhideWhenUsed/>
    <w:pPr>
      <w:pBdr/>
      <w:spacing w:after="100"/>
      <w:ind w:left="1320"/>
    </w:pPr>
  </w:style>
  <w:style w:type="paragraph" w:styleId="196">
    <w:name w:val="toc 8"/>
    <w:basedOn w:val="724"/>
    <w:next w:val="724"/>
    <w:uiPriority w:val="39"/>
    <w:unhideWhenUsed/>
    <w:pPr>
      <w:pBdr/>
      <w:spacing w:after="100"/>
      <w:ind w:left="1540"/>
    </w:pPr>
  </w:style>
  <w:style w:type="paragraph" w:styleId="197">
    <w:name w:val="toc 9"/>
    <w:basedOn w:val="724"/>
    <w:next w:val="72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4"/>
    <w:next w:val="724"/>
    <w:uiPriority w:val="99"/>
    <w:unhideWhenUsed/>
    <w:pPr>
      <w:pBdr/>
      <w:spacing w:after="0" w:afterAutospacing="0"/>
      <w:ind/>
    </w:pPr>
  </w:style>
  <w:style w:type="paragraph" w:styleId="724" w:default="1">
    <w:name w:val="Normal"/>
    <w:qFormat/>
    <w:pPr>
      <w:pBdr/>
      <w:spacing/>
      <w:ind/>
    </w:pPr>
  </w:style>
  <w:style w:type="paragraph" w:styleId="725">
    <w:name w:val="Heading 1"/>
    <w:basedOn w:val="724"/>
    <w:next w:val="724"/>
    <w:link w:val="7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26">
    <w:name w:val="Heading 2"/>
    <w:basedOn w:val="724"/>
    <w:next w:val="724"/>
    <w:link w:val="73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27">
    <w:name w:val="Heading 3"/>
    <w:basedOn w:val="724"/>
    <w:next w:val="724"/>
    <w:link w:val="73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28">
    <w:name w:val="Heading 4"/>
    <w:basedOn w:val="724"/>
    <w:next w:val="724"/>
    <w:link w:val="74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29">
    <w:name w:val="Heading 5"/>
    <w:basedOn w:val="724"/>
    <w:next w:val="724"/>
    <w:link w:val="74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30">
    <w:name w:val="Heading 6"/>
    <w:basedOn w:val="724"/>
    <w:next w:val="724"/>
    <w:link w:val="74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31">
    <w:name w:val="Heading 7"/>
    <w:basedOn w:val="724"/>
    <w:next w:val="724"/>
    <w:link w:val="74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32">
    <w:name w:val="Heading 8"/>
    <w:basedOn w:val="724"/>
    <w:next w:val="724"/>
    <w:link w:val="74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3">
    <w:name w:val="Heading 9"/>
    <w:basedOn w:val="724"/>
    <w:next w:val="724"/>
    <w:link w:val="74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4" w:default="1">
    <w:name w:val="Default Paragraph Font"/>
    <w:uiPriority w:val="1"/>
    <w:semiHidden/>
    <w:unhideWhenUsed/>
    <w:pPr>
      <w:pBdr/>
      <w:spacing/>
      <w:ind/>
    </w:pPr>
  </w:style>
  <w:style w:type="table" w:styleId="73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6" w:default="1">
    <w:name w:val="No List"/>
    <w:uiPriority w:val="99"/>
    <w:semiHidden/>
    <w:unhideWhenUsed/>
    <w:pPr>
      <w:pBdr/>
      <w:spacing/>
      <w:ind/>
    </w:pPr>
  </w:style>
  <w:style w:type="character" w:styleId="737" w:customStyle="1">
    <w:name w:val="Título 1 Char"/>
    <w:basedOn w:val="734"/>
    <w:link w:val="725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38" w:customStyle="1">
    <w:name w:val="Título 2 Char"/>
    <w:basedOn w:val="734"/>
    <w:link w:val="72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39" w:customStyle="1">
    <w:name w:val="Título 3 Char"/>
    <w:basedOn w:val="734"/>
    <w:link w:val="72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40" w:customStyle="1">
    <w:name w:val="Título 4 Char"/>
    <w:basedOn w:val="734"/>
    <w:link w:val="728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41" w:customStyle="1">
    <w:name w:val="Título 5 Char"/>
    <w:basedOn w:val="734"/>
    <w:link w:val="72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42" w:customStyle="1">
    <w:name w:val="Título 6 Char"/>
    <w:basedOn w:val="734"/>
    <w:link w:val="73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43" w:customStyle="1">
    <w:name w:val="Título 7 Char"/>
    <w:basedOn w:val="734"/>
    <w:link w:val="73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44" w:customStyle="1">
    <w:name w:val="Título 8 Char"/>
    <w:basedOn w:val="734"/>
    <w:link w:val="73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5" w:customStyle="1">
    <w:name w:val="Título 9 Char"/>
    <w:basedOn w:val="734"/>
    <w:link w:val="73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6">
    <w:name w:val="Title"/>
    <w:basedOn w:val="724"/>
    <w:next w:val="724"/>
    <w:link w:val="74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47" w:customStyle="1">
    <w:name w:val="Título Char"/>
    <w:basedOn w:val="734"/>
    <w:link w:val="74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48">
    <w:name w:val="Subtitle"/>
    <w:basedOn w:val="724"/>
    <w:next w:val="724"/>
    <w:link w:val="74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49" w:customStyle="1">
    <w:name w:val="Subtítulo Char"/>
    <w:basedOn w:val="734"/>
    <w:link w:val="74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50">
    <w:name w:val="Quote"/>
    <w:basedOn w:val="724"/>
    <w:next w:val="724"/>
    <w:link w:val="7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51" w:customStyle="1">
    <w:name w:val="Citação Char"/>
    <w:basedOn w:val="734"/>
    <w:link w:val="75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52">
    <w:name w:val="List Paragraph"/>
    <w:basedOn w:val="724"/>
    <w:uiPriority w:val="34"/>
    <w:qFormat/>
    <w:pPr>
      <w:pBdr/>
      <w:spacing/>
      <w:ind w:left="720"/>
      <w:contextualSpacing w:val="true"/>
    </w:pPr>
  </w:style>
  <w:style w:type="character" w:styleId="753">
    <w:name w:val="Intense Emphasis"/>
    <w:basedOn w:val="7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54">
    <w:name w:val="Intense Quote"/>
    <w:basedOn w:val="724"/>
    <w:next w:val="724"/>
    <w:link w:val="7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55" w:customStyle="1">
    <w:name w:val="Citação Intensa Char"/>
    <w:basedOn w:val="734"/>
    <w:link w:val="7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6">
    <w:name w:val="Intense Reference"/>
    <w:basedOn w:val="7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table" w:styleId="757">
    <w:name w:val="Table Grid"/>
    <w:basedOn w:val="735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58">
    <w:name w:val="Caption"/>
    <w:basedOn w:val="724"/>
    <w:next w:val="72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759">
    <w:name w:val="Hyperlink"/>
    <w:basedOn w:val="734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760">
    <w:name w:val="Unresolved Mention"/>
    <w:basedOn w:val="73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761">
    <w:name w:val="Header"/>
    <w:basedOn w:val="724"/>
    <w:link w:val="762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62" w:customStyle="1">
    <w:name w:val="Cabeçalho Char"/>
    <w:basedOn w:val="734"/>
    <w:link w:val="761"/>
    <w:uiPriority w:val="99"/>
    <w:pPr>
      <w:pBdr/>
      <w:spacing/>
      <w:ind/>
    </w:pPr>
  </w:style>
  <w:style w:type="paragraph" w:styleId="763">
    <w:name w:val="Footer"/>
    <w:basedOn w:val="724"/>
    <w:link w:val="76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64" w:customStyle="1">
    <w:name w:val="Rodapé Char"/>
    <w:basedOn w:val="734"/>
    <w:link w:val="763"/>
    <w:uiPriority w:val="99"/>
    <w:pPr>
      <w:pBdr/>
      <w:spacing/>
      <w:ind/>
    </w:pPr>
  </w:style>
  <w:style w:type="table" w:styleId="765">
    <w:name w:val="Plain Table 5"/>
    <w:basedOn w:val="735"/>
    <w:uiPriority w:val="45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i/>
        <w:iCs/>
        <w:sz w:val="26"/>
      </w:rPr>
      <w:pPr>
        <w:pBdr/>
        <w:spacing/>
        <w:ind/>
        <w:jc w:val="right"/>
      </w:pPr>
      <w:tblPr>
        <w:tblBorders/>
      </w:tblPr>
      <w:tcPr>
        <w:shd w:val="clear" w:color="auto" w:fill="ffffff" w:themeFill="background1"/>
        <w:tcBorders>
          <w:right w:val="single" w:color="7f7f7f" w:themeColor="text1" w:themeTint="80" w:sz="4" w:space="0"/>
        </w:tcBorders>
      </w:tcPr>
    </w:tblStylePr>
    <w:tblStylePr w:type="firstRow">
      <w:rPr>
        <w:rFonts w:asciiTheme="majorHAnsi" w:hAnsiTheme="majorHAnsi" w:eastAsiaTheme="majorEastAsia" w:cstheme="majorBidi"/>
        <w:i/>
        <w:iCs/>
        <w:sz w:val="26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bottom w:val="single" w:color="7f7f7f" w:themeColor="text1" w:themeTint="80" w:sz="4" w:space="0"/>
        </w:tcBorders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left w:val="single" w:color="7f7f7f" w:themeColor="text1" w:themeTint="80" w:sz="4" w:space="0"/>
        </w:tcBorders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lef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>
          <w:right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>
          <w:left w:val="none" w:color="000000" w:sz="4" w:space="0"/>
        </w:tcBorders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2"/>
    <w:basedOn w:val="735"/>
    <w:uiPriority w:val="42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4"/>
    <w:basedOn w:val="735"/>
    <w:uiPriority w:val="44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hyperlink" Target="mailto:ananda.paladino@ufscar.br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pn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hyperlink" Target="https://doi.org/10.1039/C7CY01549F" TargetMode="External"/><Relationship Id="rId21" Type="http://schemas.openxmlformats.org/officeDocument/2006/relationships/hyperlink" Target="https://doi.org/10.1016/j.renene.2023.03.111" TargetMode="External"/><Relationship Id="rId22" Type="http://schemas.openxmlformats.org/officeDocument/2006/relationships/hyperlink" Target="https://doi.org/10.1016/j.ces.2025.12246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CC01C-F9CA-4483-94EA-E9022CDD4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 Vallezi Paladino</dc:creator>
  <cp:keywords/>
  <dc:description/>
  <cp:revision>133</cp:revision>
  <dcterms:created xsi:type="dcterms:W3CDTF">2025-10-17T13:06:00Z</dcterms:created>
  <dcterms:modified xsi:type="dcterms:W3CDTF">2026-03-25T17:05:25Z</dcterms:modified>
</cp:coreProperties>
</file>