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228122D" w:rsidR="00A821C0" w:rsidRPr="00512ED7" w:rsidRDefault="00512ED7" w:rsidP="00512ED7">
      <w:pPr>
        <w:spacing w:line="360" w:lineRule="auto"/>
        <w:jc w:val="center"/>
        <w:rPr>
          <w:rFonts w:ascii="Times New Roman" w:eastAsia="Times New Roman" w:hAnsi="Times New Roman" w:cs="Times New Roman"/>
          <w:b/>
          <w:sz w:val="36"/>
          <w:szCs w:val="36"/>
        </w:rPr>
      </w:pPr>
      <w:r w:rsidRPr="00512ED7">
        <w:rPr>
          <w:rFonts w:ascii="Times New Roman" w:eastAsia="Times New Roman" w:hAnsi="Times New Roman" w:cs="Times New Roman"/>
          <w:b/>
          <w:sz w:val="36"/>
          <w:szCs w:val="36"/>
        </w:rPr>
        <w:t>Supplementary Figures</w:t>
      </w:r>
    </w:p>
    <w:p w14:paraId="70454C61" w14:textId="77777777" w:rsidR="00512ED7" w:rsidRDefault="00512ED7" w:rsidP="00512ED7">
      <w:pPr>
        <w:pStyle w:val="BodyA"/>
        <w:keepNext/>
        <w:suppressAutoHyphens/>
        <w:spacing w:after="0" w:line="360" w:lineRule="auto"/>
        <w:jc w:val="center"/>
        <w:rPr>
          <w:rFonts w:ascii="Times New Roman" w:eastAsia="Times New Roman" w:hAnsi="Times New Roman" w:cs="Times New Roman"/>
          <w:b/>
          <w:bCs/>
          <w:color w:val="00000A"/>
          <w:sz w:val="32"/>
          <w:szCs w:val="32"/>
        </w:rPr>
      </w:pPr>
      <w:r>
        <w:rPr>
          <w:rFonts w:ascii="Times New Roman" w:eastAsia="Times New Roman" w:hAnsi="Times New Roman" w:cs="Times New Roman"/>
          <w:b/>
          <w:bCs/>
          <w:color w:val="00000A"/>
          <w:sz w:val="32"/>
          <w:szCs w:val="32"/>
        </w:rPr>
        <w:t xml:space="preserve">Stimulation of </w:t>
      </w:r>
      <w:r w:rsidRPr="003A7746">
        <w:rPr>
          <w:rFonts w:ascii="Times New Roman" w:eastAsia="Times New Roman" w:hAnsi="Times New Roman" w:cs="Times New Roman"/>
          <w:b/>
          <w:bCs/>
          <w:i/>
          <w:color w:val="00000A"/>
          <w:sz w:val="32"/>
          <w:szCs w:val="32"/>
        </w:rPr>
        <w:t>de novo</w:t>
      </w:r>
      <w:r>
        <w:rPr>
          <w:rFonts w:ascii="Times New Roman" w:eastAsia="Times New Roman" w:hAnsi="Times New Roman" w:cs="Times New Roman"/>
          <w:b/>
          <w:bCs/>
          <w:color w:val="00000A"/>
          <w:sz w:val="32"/>
          <w:szCs w:val="32"/>
        </w:rPr>
        <w:t xml:space="preserve"> glutathione synthesis by nitrofurantoin for enhanced resilience of hepatocytes</w:t>
      </w:r>
    </w:p>
    <w:p w14:paraId="2D900F1D" w14:textId="77777777" w:rsidR="00512ED7" w:rsidRDefault="00512ED7" w:rsidP="00512ED7">
      <w:pPr>
        <w:pStyle w:val="BodyA"/>
        <w:suppressAutoHyphens/>
        <w:spacing w:before="28" w:line="360" w:lineRule="auto"/>
        <w:rPr>
          <w:rFonts w:ascii="Times New Roman" w:eastAsia="Times New Roman" w:hAnsi="Times New Roman" w:cs="Times New Roman"/>
          <w:b/>
          <w:bCs/>
          <w:sz w:val="24"/>
          <w:szCs w:val="24"/>
        </w:rPr>
      </w:pPr>
    </w:p>
    <w:p w14:paraId="0AA09857" w14:textId="098E9445" w:rsidR="00512ED7" w:rsidRDefault="00512ED7" w:rsidP="00512ED7">
      <w:pPr>
        <w:pStyle w:val="BodyA"/>
        <w:suppressAutoHyphens/>
        <w:spacing w:after="0" w:line="360" w:lineRule="auto"/>
        <w:jc w:val="center"/>
        <w:rPr>
          <w:rFonts w:ascii="Times New Roman"/>
          <w:sz w:val="24"/>
          <w:szCs w:val="24"/>
        </w:rPr>
      </w:pPr>
      <w:r>
        <w:rPr>
          <w:rFonts w:ascii="Times New Roman"/>
          <w:sz w:val="24"/>
          <w:szCs w:val="24"/>
        </w:rPr>
        <w:t xml:space="preserve">Lukas </w:t>
      </w:r>
      <w:proofErr w:type="spellStart"/>
      <w:r>
        <w:rPr>
          <w:rFonts w:ascii="Times New Roman"/>
          <w:sz w:val="24"/>
          <w:szCs w:val="24"/>
        </w:rPr>
        <w:t>Wijaya</w:t>
      </w:r>
      <w:proofErr w:type="spellEnd"/>
      <w:r>
        <w:rPr>
          <w:rFonts w:ascii="Times New Roman"/>
          <w:sz w:val="24"/>
          <w:szCs w:val="24"/>
        </w:rPr>
        <w:t xml:space="preserve">, Carina Rau, Theresa </w:t>
      </w:r>
      <w:r w:rsidRPr="005828ED">
        <w:rPr>
          <w:rFonts w:ascii="Times New Roman"/>
          <w:sz w:val="24"/>
          <w:szCs w:val="24"/>
        </w:rPr>
        <w:t>Braun</w:t>
      </w:r>
      <w:r>
        <w:rPr>
          <w:rFonts w:ascii="Times New Roman"/>
          <w:sz w:val="24"/>
          <w:szCs w:val="24"/>
        </w:rPr>
        <w:t xml:space="preserve">, </w:t>
      </w:r>
      <w:r w:rsidRPr="005828ED">
        <w:rPr>
          <w:rFonts w:ascii="Times New Roman"/>
          <w:sz w:val="24"/>
          <w:szCs w:val="24"/>
        </w:rPr>
        <w:t>Serif</w:t>
      </w:r>
      <w:r>
        <w:rPr>
          <w:rFonts w:ascii="Times New Roman"/>
          <w:sz w:val="24"/>
          <w:szCs w:val="24"/>
        </w:rPr>
        <w:t xml:space="preserve"> </w:t>
      </w:r>
      <w:proofErr w:type="spellStart"/>
      <w:r>
        <w:rPr>
          <w:rFonts w:ascii="Times New Roman"/>
          <w:sz w:val="24"/>
          <w:szCs w:val="24"/>
        </w:rPr>
        <w:t>Marangoz</w:t>
      </w:r>
      <w:proofErr w:type="spellEnd"/>
      <w:r>
        <w:rPr>
          <w:rFonts w:ascii="Times New Roman"/>
          <w:sz w:val="24"/>
          <w:szCs w:val="24"/>
        </w:rPr>
        <w:t xml:space="preserve">, Vincent </w:t>
      </w:r>
      <w:proofErr w:type="spellStart"/>
      <w:r>
        <w:rPr>
          <w:rFonts w:ascii="Times New Roman"/>
          <w:sz w:val="24"/>
          <w:szCs w:val="24"/>
        </w:rPr>
        <w:t>Spegg</w:t>
      </w:r>
      <w:proofErr w:type="spellEnd"/>
      <w:r>
        <w:rPr>
          <w:rFonts w:ascii="Times New Roman"/>
          <w:sz w:val="24"/>
          <w:szCs w:val="24"/>
        </w:rPr>
        <w:t xml:space="preserve">, </w:t>
      </w:r>
      <w:proofErr w:type="spellStart"/>
      <w:r>
        <w:rPr>
          <w:rFonts w:ascii="Times New Roman"/>
          <w:sz w:val="24"/>
          <w:szCs w:val="24"/>
        </w:rPr>
        <w:t>Matthijs</w:t>
      </w:r>
      <w:proofErr w:type="spellEnd"/>
      <w:r>
        <w:rPr>
          <w:rFonts w:ascii="Times New Roman"/>
          <w:sz w:val="24"/>
          <w:szCs w:val="24"/>
        </w:rPr>
        <w:t xml:space="preserve"> </w:t>
      </w:r>
      <w:proofErr w:type="spellStart"/>
      <w:r>
        <w:rPr>
          <w:rFonts w:ascii="Times New Roman"/>
          <w:sz w:val="24"/>
          <w:szCs w:val="24"/>
        </w:rPr>
        <w:t>Vlasveld</w:t>
      </w:r>
      <w:proofErr w:type="spellEnd"/>
      <w:r>
        <w:rPr>
          <w:rFonts w:ascii="Times New Roman"/>
          <w:sz w:val="24"/>
          <w:szCs w:val="24"/>
        </w:rPr>
        <w:t xml:space="preserve">, </w:t>
      </w:r>
      <w:proofErr w:type="spellStart"/>
      <w:r>
        <w:rPr>
          <w:rFonts w:ascii="Times New Roman"/>
          <w:sz w:val="24"/>
          <w:szCs w:val="24"/>
        </w:rPr>
        <w:t>Wiebke</w:t>
      </w:r>
      <w:proofErr w:type="spellEnd"/>
      <w:r>
        <w:rPr>
          <w:rFonts w:ascii="Times New Roman"/>
          <w:sz w:val="24"/>
          <w:szCs w:val="24"/>
        </w:rPr>
        <w:t xml:space="preserve"> Albrecht, Tim </w:t>
      </w:r>
      <w:proofErr w:type="spellStart"/>
      <w:r>
        <w:rPr>
          <w:rFonts w:ascii="Times New Roman"/>
          <w:sz w:val="24"/>
          <w:szCs w:val="24"/>
        </w:rPr>
        <w:t>Brecklinghaus</w:t>
      </w:r>
      <w:proofErr w:type="spellEnd"/>
      <w:r w:rsidR="00897BA3">
        <w:rPr>
          <w:rFonts w:ascii="Times New Roman"/>
          <w:sz w:val="24"/>
          <w:szCs w:val="24"/>
        </w:rPr>
        <w:t>,</w:t>
      </w:r>
      <w:r>
        <w:rPr>
          <w:rFonts w:ascii="Times New Roman"/>
          <w:sz w:val="24"/>
          <w:szCs w:val="24"/>
        </w:rPr>
        <w:t xml:space="preserve"> </w:t>
      </w:r>
      <w:proofErr w:type="spellStart"/>
      <w:r>
        <w:rPr>
          <w:rFonts w:ascii="Times New Roman"/>
          <w:sz w:val="24"/>
          <w:szCs w:val="24"/>
        </w:rPr>
        <w:t>Hennicke</w:t>
      </w:r>
      <w:proofErr w:type="spellEnd"/>
      <w:r>
        <w:rPr>
          <w:rFonts w:ascii="Times New Roman"/>
          <w:sz w:val="24"/>
          <w:szCs w:val="24"/>
        </w:rPr>
        <w:t xml:space="preserve"> Kamp, </w:t>
      </w:r>
      <w:proofErr w:type="spellStart"/>
      <w:r>
        <w:rPr>
          <w:rFonts w:ascii="Times New Roman"/>
          <w:sz w:val="24"/>
          <w:szCs w:val="24"/>
        </w:rPr>
        <w:t>Joost</w:t>
      </w:r>
      <w:proofErr w:type="spellEnd"/>
      <w:r>
        <w:rPr>
          <w:rFonts w:ascii="Times New Roman"/>
          <w:sz w:val="24"/>
          <w:szCs w:val="24"/>
        </w:rPr>
        <w:t xml:space="preserve"> B. </w:t>
      </w:r>
      <w:proofErr w:type="spellStart"/>
      <w:r>
        <w:rPr>
          <w:rFonts w:ascii="Times New Roman"/>
          <w:sz w:val="24"/>
          <w:szCs w:val="24"/>
        </w:rPr>
        <w:t>Beltman</w:t>
      </w:r>
      <w:proofErr w:type="spellEnd"/>
      <w:r>
        <w:rPr>
          <w:rFonts w:ascii="Times New Roman"/>
          <w:sz w:val="24"/>
          <w:szCs w:val="24"/>
        </w:rPr>
        <w:t xml:space="preserve">, Jan </w:t>
      </w:r>
      <w:proofErr w:type="spellStart"/>
      <w:r>
        <w:rPr>
          <w:rFonts w:ascii="Times New Roman"/>
          <w:sz w:val="24"/>
          <w:szCs w:val="24"/>
        </w:rPr>
        <w:t>Hengstler</w:t>
      </w:r>
      <w:proofErr w:type="spellEnd"/>
      <w:r>
        <w:rPr>
          <w:rFonts w:ascii="Times New Roman"/>
          <w:sz w:val="24"/>
          <w:szCs w:val="24"/>
        </w:rPr>
        <w:t xml:space="preserve">, Bob van de Water, Marcel </w:t>
      </w:r>
      <w:proofErr w:type="spellStart"/>
      <w:r>
        <w:rPr>
          <w:rFonts w:ascii="Times New Roman"/>
          <w:sz w:val="24"/>
          <w:szCs w:val="24"/>
        </w:rPr>
        <w:t>Leist</w:t>
      </w:r>
      <w:proofErr w:type="spellEnd"/>
      <w:r>
        <w:rPr>
          <w:rFonts w:ascii="Times New Roman"/>
          <w:sz w:val="24"/>
          <w:szCs w:val="24"/>
        </w:rPr>
        <w:t>, Stefan Schildknecht</w:t>
      </w:r>
    </w:p>
    <w:p w14:paraId="464E04F7" w14:textId="46F16A8B" w:rsidR="00512ED7" w:rsidRDefault="00512ED7">
      <w:pPr>
        <w:spacing w:line="360" w:lineRule="auto"/>
        <w:jc w:val="both"/>
        <w:rPr>
          <w:rFonts w:ascii="Times New Roman" w:eastAsia="Times New Roman" w:hAnsi="Times New Roman" w:cs="Times New Roman"/>
          <w:b/>
          <w:sz w:val="28"/>
          <w:szCs w:val="28"/>
        </w:rPr>
      </w:pPr>
    </w:p>
    <w:p w14:paraId="5D6A543D" w14:textId="77777777" w:rsidR="00DB3299" w:rsidRDefault="00512ED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TableGrid"/>
        <w:tblW w:w="0" w:type="auto"/>
        <w:jc w:val="center"/>
        <w:tblLook w:val="04A0" w:firstRow="1" w:lastRow="0" w:firstColumn="1" w:lastColumn="0" w:noHBand="0" w:noVBand="1"/>
      </w:tblPr>
      <w:tblGrid>
        <w:gridCol w:w="1710"/>
        <w:gridCol w:w="1363"/>
        <w:gridCol w:w="1546"/>
        <w:gridCol w:w="1472"/>
        <w:gridCol w:w="1559"/>
      </w:tblGrid>
      <w:tr w:rsidR="00DB3299" w:rsidRPr="00DB3299" w14:paraId="4CE8157A" w14:textId="1EDCF466" w:rsidTr="00DB3299">
        <w:trPr>
          <w:jc w:val="center"/>
        </w:trPr>
        <w:tc>
          <w:tcPr>
            <w:tcW w:w="1710" w:type="dxa"/>
          </w:tcPr>
          <w:p w14:paraId="59E56879" w14:textId="732237FE" w:rsidR="00DB3299" w:rsidRPr="00DB3299" w:rsidRDefault="00DB3299">
            <w:pPr>
              <w:spacing w:line="360" w:lineRule="auto"/>
              <w:jc w:val="both"/>
              <w:rPr>
                <w:rFonts w:ascii="Arial" w:eastAsia="Times New Roman" w:hAnsi="Arial" w:cs="Arial"/>
                <w:b/>
                <w:sz w:val="24"/>
                <w:szCs w:val="24"/>
              </w:rPr>
            </w:pPr>
            <w:r w:rsidRPr="00DB3299">
              <w:rPr>
                <w:rFonts w:ascii="Arial" w:eastAsia="Times New Roman" w:hAnsi="Arial" w:cs="Arial"/>
                <w:b/>
                <w:sz w:val="24"/>
                <w:szCs w:val="24"/>
              </w:rPr>
              <w:t>Compounds</w:t>
            </w:r>
          </w:p>
        </w:tc>
        <w:tc>
          <w:tcPr>
            <w:tcW w:w="1363" w:type="dxa"/>
          </w:tcPr>
          <w:p w14:paraId="50E5C658" w14:textId="73221D81" w:rsidR="00DB3299" w:rsidRPr="00DB3299" w:rsidRDefault="00D60D34">
            <w:pPr>
              <w:spacing w:line="360" w:lineRule="auto"/>
              <w:jc w:val="both"/>
              <w:rPr>
                <w:rFonts w:ascii="Arial" w:eastAsia="Times New Roman" w:hAnsi="Arial" w:cs="Arial"/>
                <w:b/>
                <w:sz w:val="16"/>
                <w:szCs w:val="16"/>
              </w:rPr>
            </w:pPr>
            <w:proofErr w:type="spellStart"/>
            <w:r>
              <w:rPr>
                <w:rFonts w:ascii="Arial" w:eastAsia="Times New Roman" w:hAnsi="Arial" w:cs="Arial"/>
                <w:b/>
                <w:sz w:val="16"/>
                <w:szCs w:val="16"/>
              </w:rPr>
              <w:t>c</w:t>
            </w:r>
            <w:r w:rsidR="00DB3299" w:rsidRPr="00DB3299">
              <w:rPr>
                <w:rFonts w:ascii="Arial" w:eastAsia="Times New Roman" w:hAnsi="Arial" w:cs="Arial"/>
                <w:b/>
                <w:sz w:val="16"/>
                <w:szCs w:val="16"/>
                <w:vertAlign w:val="subscript"/>
              </w:rPr>
              <w:t>max</w:t>
            </w:r>
            <w:proofErr w:type="spellEnd"/>
            <w:r w:rsidR="00DB3299" w:rsidRPr="00DB3299">
              <w:rPr>
                <w:rFonts w:ascii="Arial" w:eastAsia="Times New Roman" w:hAnsi="Arial" w:cs="Arial"/>
                <w:b/>
                <w:sz w:val="16"/>
                <w:szCs w:val="16"/>
              </w:rPr>
              <w:t xml:space="preserve"> plasma</w:t>
            </w:r>
          </w:p>
        </w:tc>
        <w:tc>
          <w:tcPr>
            <w:tcW w:w="1546" w:type="dxa"/>
          </w:tcPr>
          <w:p w14:paraId="7401048F" w14:textId="77777777" w:rsidR="00DB3299" w:rsidRPr="00DB3299" w:rsidRDefault="00DB3299">
            <w:pPr>
              <w:spacing w:line="360" w:lineRule="auto"/>
              <w:jc w:val="both"/>
              <w:rPr>
                <w:rFonts w:ascii="Arial" w:eastAsia="Times New Roman" w:hAnsi="Arial" w:cs="Arial"/>
                <w:b/>
                <w:sz w:val="16"/>
                <w:szCs w:val="16"/>
              </w:rPr>
            </w:pPr>
            <w:r w:rsidRPr="00DB3299">
              <w:rPr>
                <w:rFonts w:ascii="Arial" w:eastAsia="Times New Roman" w:hAnsi="Arial" w:cs="Arial"/>
                <w:b/>
                <w:sz w:val="16"/>
                <w:szCs w:val="16"/>
              </w:rPr>
              <w:t>Oxidative stress</w:t>
            </w:r>
          </w:p>
          <w:p w14:paraId="19F6F663" w14:textId="4C2C7590" w:rsidR="00DB3299" w:rsidRPr="00DB3299" w:rsidRDefault="00DB3299">
            <w:pPr>
              <w:spacing w:line="360" w:lineRule="auto"/>
              <w:jc w:val="both"/>
              <w:rPr>
                <w:rFonts w:ascii="Arial" w:eastAsia="Times New Roman" w:hAnsi="Arial" w:cs="Arial"/>
                <w:b/>
                <w:sz w:val="16"/>
                <w:szCs w:val="16"/>
              </w:rPr>
            </w:pPr>
            <w:r>
              <w:rPr>
                <w:rFonts w:ascii="Arial" w:eastAsia="Times New Roman" w:hAnsi="Arial" w:cs="Arial"/>
                <w:b/>
                <w:sz w:val="16"/>
                <w:szCs w:val="16"/>
              </w:rPr>
              <w:t>(SRXN1-GFP)</w:t>
            </w:r>
          </w:p>
        </w:tc>
        <w:tc>
          <w:tcPr>
            <w:tcW w:w="1472" w:type="dxa"/>
          </w:tcPr>
          <w:p w14:paraId="0452239F" w14:textId="6C85FB66" w:rsidR="00DB3299" w:rsidRPr="00DB3299" w:rsidRDefault="00DB3299">
            <w:pPr>
              <w:spacing w:line="360" w:lineRule="auto"/>
              <w:jc w:val="both"/>
              <w:rPr>
                <w:rFonts w:ascii="Arial" w:eastAsia="Times New Roman" w:hAnsi="Arial" w:cs="Arial"/>
                <w:b/>
                <w:sz w:val="16"/>
                <w:szCs w:val="16"/>
              </w:rPr>
            </w:pPr>
            <w:r>
              <w:rPr>
                <w:rFonts w:ascii="Arial" w:eastAsia="Times New Roman" w:hAnsi="Arial" w:cs="Arial"/>
                <w:b/>
                <w:sz w:val="16"/>
                <w:szCs w:val="16"/>
              </w:rPr>
              <w:t xml:space="preserve">Oxidative </w:t>
            </w:r>
            <w:r w:rsidRPr="00DB3299">
              <w:rPr>
                <w:rFonts w:ascii="Arial" w:eastAsia="Times New Roman" w:hAnsi="Arial" w:cs="Arial"/>
                <w:b/>
                <w:sz w:val="16"/>
                <w:szCs w:val="16"/>
              </w:rPr>
              <w:t>stress</w:t>
            </w:r>
          </w:p>
          <w:p w14:paraId="3256F454" w14:textId="7E68515A" w:rsidR="00DB3299" w:rsidRPr="00DB3299" w:rsidRDefault="00DB3299">
            <w:pPr>
              <w:spacing w:line="360" w:lineRule="auto"/>
              <w:jc w:val="both"/>
              <w:rPr>
                <w:rFonts w:ascii="Arial" w:eastAsia="Times New Roman" w:hAnsi="Arial" w:cs="Arial"/>
                <w:b/>
                <w:sz w:val="16"/>
                <w:szCs w:val="16"/>
              </w:rPr>
            </w:pPr>
            <w:r>
              <w:rPr>
                <w:rFonts w:ascii="Arial" w:eastAsia="Times New Roman" w:hAnsi="Arial" w:cs="Arial"/>
                <w:b/>
                <w:sz w:val="16"/>
                <w:szCs w:val="16"/>
              </w:rPr>
              <w:t>(</w:t>
            </w:r>
            <w:r w:rsidRPr="00DB3299">
              <w:rPr>
                <w:rFonts w:ascii="Arial" w:eastAsia="Times New Roman" w:hAnsi="Arial" w:cs="Arial"/>
                <w:b/>
                <w:sz w:val="16"/>
                <w:szCs w:val="16"/>
              </w:rPr>
              <w:t>HMOX1-GFP</w:t>
            </w:r>
            <w:r>
              <w:rPr>
                <w:rFonts w:ascii="Arial" w:eastAsia="Times New Roman" w:hAnsi="Arial" w:cs="Arial"/>
                <w:b/>
                <w:sz w:val="16"/>
                <w:szCs w:val="16"/>
              </w:rPr>
              <w:t>)</w:t>
            </w:r>
          </w:p>
        </w:tc>
        <w:tc>
          <w:tcPr>
            <w:tcW w:w="1559" w:type="dxa"/>
          </w:tcPr>
          <w:p w14:paraId="5D799710" w14:textId="77777777" w:rsidR="00DB3299" w:rsidRPr="00DB3299" w:rsidRDefault="00DB3299">
            <w:pPr>
              <w:spacing w:line="360" w:lineRule="auto"/>
              <w:jc w:val="both"/>
              <w:rPr>
                <w:rFonts w:ascii="Arial" w:eastAsia="Times New Roman" w:hAnsi="Arial" w:cs="Arial"/>
                <w:b/>
                <w:sz w:val="16"/>
                <w:szCs w:val="16"/>
              </w:rPr>
            </w:pPr>
            <w:r w:rsidRPr="00DB3299">
              <w:rPr>
                <w:rFonts w:ascii="Arial" w:eastAsia="Times New Roman" w:hAnsi="Arial" w:cs="Arial"/>
                <w:b/>
                <w:sz w:val="16"/>
                <w:szCs w:val="16"/>
              </w:rPr>
              <w:t>Glutathione</w:t>
            </w:r>
          </w:p>
          <w:p w14:paraId="1D98AD0C" w14:textId="6DEC6533" w:rsidR="00DB3299" w:rsidRPr="00DB3299" w:rsidRDefault="00DB3299">
            <w:pPr>
              <w:spacing w:line="360" w:lineRule="auto"/>
              <w:jc w:val="both"/>
              <w:rPr>
                <w:rFonts w:ascii="Arial" w:eastAsia="Times New Roman" w:hAnsi="Arial" w:cs="Arial"/>
                <w:b/>
                <w:sz w:val="16"/>
                <w:szCs w:val="16"/>
              </w:rPr>
            </w:pPr>
            <w:r>
              <w:rPr>
                <w:rFonts w:ascii="Arial" w:eastAsia="Times New Roman" w:hAnsi="Arial" w:cs="Arial"/>
                <w:b/>
                <w:sz w:val="16"/>
                <w:szCs w:val="16"/>
              </w:rPr>
              <w:t>(&gt;50</w:t>
            </w:r>
            <w:r w:rsidRPr="00DB3299">
              <w:rPr>
                <w:rFonts w:ascii="Arial" w:eastAsia="Times New Roman" w:hAnsi="Arial" w:cs="Arial"/>
                <w:b/>
                <w:sz w:val="16"/>
                <w:szCs w:val="16"/>
              </w:rPr>
              <w:t>% increase)</w:t>
            </w:r>
          </w:p>
        </w:tc>
      </w:tr>
      <w:tr w:rsidR="00DB3299" w:rsidRPr="00DB3299" w14:paraId="2E046CB8" w14:textId="1A72945B" w:rsidTr="00DB3299">
        <w:trPr>
          <w:jc w:val="center"/>
        </w:trPr>
        <w:tc>
          <w:tcPr>
            <w:tcW w:w="1710" w:type="dxa"/>
          </w:tcPr>
          <w:p w14:paraId="7E8CD6C9" w14:textId="50C55DCF"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Amiodarone</w:t>
            </w:r>
          </w:p>
        </w:tc>
        <w:tc>
          <w:tcPr>
            <w:tcW w:w="1363" w:type="dxa"/>
          </w:tcPr>
          <w:p w14:paraId="7C18EBAE" w14:textId="04533EC8"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0.8</w:t>
            </w:r>
          </w:p>
        </w:tc>
        <w:tc>
          <w:tcPr>
            <w:tcW w:w="1546" w:type="dxa"/>
          </w:tcPr>
          <w:p w14:paraId="63166C6B" w14:textId="4570D098"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65</w:t>
            </w:r>
          </w:p>
        </w:tc>
        <w:tc>
          <w:tcPr>
            <w:tcW w:w="1472" w:type="dxa"/>
          </w:tcPr>
          <w:p w14:paraId="6E4A2899" w14:textId="12E6691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32</w:t>
            </w:r>
          </w:p>
        </w:tc>
        <w:tc>
          <w:tcPr>
            <w:tcW w:w="1559" w:type="dxa"/>
          </w:tcPr>
          <w:p w14:paraId="38B21870" w14:textId="00B4C7FF"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w:t>
            </w:r>
          </w:p>
        </w:tc>
      </w:tr>
      <w:tr w:rsidR="00DB3299" w:rsidRPr="00DB3299" w14:paraId="07165ECD" w14:textId="46718937" w:rsidTr="00DB3299">
        <w:trPr>
          <w:jc w:val="center"/>
        </w:trPr>
        <w:tc>
          <w:tcPr>
            <w:tcW w:w="1710" w:type="dxa"/>
          </w:tcPr>
          <w:p w14:paraId="7ACBA17D" w14:textId="6D4C6414"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Azathioprine</w:t>
            </w:r>
          </w:p>
        </w:tc>
        <w:tc>
          <w:tcPr>
            <w:tcW w:w="1363" w:type="dxa"/>
          </w:tcPr>
          <w:p w14:paraId="70FF1FA9" w14:textId="2DFFC4BA"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0.3</w:t>
            </w:r>
          </w:p>
        </w:tc>
        <w:tc>
          <w:tcPr>
            <w:tcW w:w="1546" w:type="dxa"/>
          </w:tcPr>
          <w:p w14:paraId="066E7BED" w14:textId="402F3C7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14</w:t>
            </w:r>
          </w:p>
        </w:tc>
        <w:tc>
          <w:tcPr>
            <w:tcW w:w="1472" w:type="dxa"/>
          </w:tcPr>
          <w:p w14:paraId="5794EB5E" w14:textId="2C5935E6"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7</w:t>
            </w:r>
          </w:p>
        </w:tc>
        <w:tc>
          <w:tcPr>
            <w:tcW w:w="1559" w:type="dxa"/>
          </w:tcPr>
          <w:p w14:paraId="0CA9D076" w14:textId="32692168"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w:t>
            </w:r>
          </w:p>
        </w:tc>
      </w:tr>
      <w:tr w:rsidR="00DB3299" w:rsidRPr="00DB3299" w14:paraId="6A6BEDA7" w14:textId="3C6F4456" w:rsidTr="00DB3299">
        <w:trPr>
          <w:jc w:val="center"/>
        </w:trPr>
        <w:tc>
          <w:tcPr>
            <w:tcW w:w="1710" w:type="dxa"/>
          </w:tcPr>
          <w:p w14:paraId="003F964C" w14:textId="15DAC597" w:rsidR="00DB3299" w:rsidRPr="00DB3299" w:rsidRDefault="00D60D34">
            <w:pPr>
              <w:spacing w:line="360" w:lineRule="auto"/>
              <w:jc w:val="both"/>
              <w:rPr>
                <w:rFonts w:ascii="Arial" w:eastAsia="Times New Roman" w:hAnsi="Arial" w:cs="Arial"/>
                <w:b/>
                <w:sz w:val="20"/>
                <w:szCs w:val="20"/>
              </w:rPr>
            </w:pPr>
            <w:r>
              <w:rPr>
                <w:rFonts w:ascii="Arial" w:eastAsia="Times New Roman" w:hAnsi="Arial" w:cs="Arial"/>
                <w:b/>
                <w:sz w:val="20"/>
                <w:szCs w:val="20"/>
              </w:rPr>
              <w:t>Ci</w:t>
            </w:r>
            <w:r w:rsidR="00DB3299" w:rsidRPr="00DB3299">
              <w:rPr>
                <w:rFonts w:ascii="Arial" w:eastAsia="Times New Roman" w:hAnsi="Arial" w:cs="Arial"/>
                <w:b/>
                <w:sz w:val="20"/>
                <w:szCs w:val="20"/>
              </w:rPr>
              <w:t>profloxacin</w:t>
            </w:r>
          </w:p>
        </w:tc>
        <w:tc>
          <w:tcPr>
            <w:tcW w:w="1363" w:type="dxa"/>
          </w:tcPr>
          <w:p w14:paraId="2275A173" w14:textId="088C8BF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6.6</w:t>
            </w:r>
          </w:p>
        </w:tc>
        <w:tc>
          <w:tcPr>
            <w:tcW w:w="1546" w:type="dxa"/>
          </w:tcPr>
          <w:p w14:paraId="15BF8954" w14:textId="07F354D2"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132</w:t>
            </w:r>
          </w:p>
        </w:tc>
        <w:tc>
          <w:tcPr>
            <w:tcW w:w="1472" w:type="dxa"/>
          </w:tcPr>
          <w:p w14:paraId="7004277E" w14:textId="374AC339"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66</w:t>
            </w:r>
          </w:p>
        </w:tc>
        <w:tc>
          <w:tcPr>
            <w:tcW w:w="1559" w:type="dxa"/>
          </w:tcPr>
          <w:p w14:paraId="139D5BBB" w14:textId="06336D3A"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w:t>
            </w:r>
          </w:p>
        </w:tc>
      </w:tr>
      <w:tr w:rsidR="00DB3299" w:rsidRPr="00DB3299" w14:paraId="587F28ED" w14:textId="34F17E14" w:rsidTr="00DB3299">
        <w:trPr>
          <w:jc w:val="center"/>
        </w:trPr>
        <w:tc>
          <w:tcPr>
            <w:tcW w:w="1710" w:type="dxa"/>
          </w:tcPr>
          <w:p w14:paraId="49891AA0" w14:textId="6F91CD24"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Diclofenac</w:t>
            </w:r>
          </w:p>
        </w:tc>
        <w:tc>
          <w:tcPr>
            <w:tcW w:w="1363" w:type="dxa"/>
          </w:tcPr>
          <w:p w14:paraId="2BCF48BD" w14:textId="128483F2"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10.1</w:t>
            </w:r>
          </w:p>
        </w:tc>
        <w:tc>
          <w:tcPr>
            <w:tcW w:w="1546" w:type="dxa"/>
          </w:tcPr>
          <w:p w14:paraId="4A26419E" w14:textId="7F9AECD6"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202</w:t>
            </w:r>
          </w:p>
        </w:tc>
        <w:tc>
          <w:tcPr>
            <w:tcW w:w="1472" w:type="dxa"/>
          </w:tcPr>
          <w:p w14:paraId="38B024C3" w14:textId="578E1BE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101</w:t>
            </w:r>
          </w:p>
        </w:tc>
        <w:tc>
          <w:tcPr>
            <w:tcW w:w="1559" w:type="dxa"/>
          </w:tcPr>
          <w:p w14:paraId="2F7E9B36" w14:textId="56B292A8"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375</w:t>
            </w:r>
          </w:p>
        </w:tc>
      </w:tr>
      <w:tr w:rsidR="00DB3299" w:rsidRPr="00DB3299" w14:paraId="1FBA6349" w14:textId="78EC518D" w:rsidTr="00DB3299">
        <w:trPr>
          <w:jc w:val="center"/>
        </w:trPr>
        <w:tc>
          <w:tcPr>
            <w:tcW w:w="1710" w:type="dxa"/>
          </w:tcPr>
          <w:p w14:paraId="2151EF01" w14:textId="4CB10D9C"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Ketoconazole</w:t>
            </w:r>
          </w:p>
        </w:tc>
        <w:tc>
          <w:tcPr>
            <w:tcW w:w="1363" w:type="dxa"/>
          </w:tcPr>
          <w:p w14:paraId="5F4ACA36" w14:textId="239177D6"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6.6</w:t>
            </w:r>
          </w:p>
        </w:tc>
        <w:tc>
          <w:tcPr>
            <w:tcW w:w="1546" w:type="dxa"/>
          </w:tcPr>
          <w:p w14:paraId="533C5315" w14:textId="4F4ED629"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33</w:t>
            </w:r>
          </w:p>
        </w:tc>
        <w:tc>
          <w:tcPr>
            <w:tcW w:w="1472" w:type="dxa"/>
          </w:tcPr>
          <w:p w14:paraId="4C4C21D2" w14:textId="36404F75"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66</w:t>
            </w:r>
          </w:p>
        </w:tc>
        <w:tc>
          <w:tcPr>
            <w:tcW w:w="1559" w:type="dxa"/>
          </w:tcPr>
          <w:p w14:paraId="1D017DF1" w14:textId="1BB11764"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w:t>
            </w:r>
          </w:p>
        </w:tc>
      </w:tr>
      <w:tr w:rsidR="00DB3299" w:rsidRPr="00DB3299" w14:paraId="4BD5C063" w14:textId="7C1AABB5" w:rsidTr="00DB3299">
        <w:trPr>
          <w:jc w:val="center"/>
        </w:trPr>
        <w:tc>
          <w:tcPr>
            <w:tcW w:w="1710" w:type="dxa"/>
          </w:tcPr>
          <w:p w14:paraId="4C7FB3DF" w14:textId="2F2B73EF"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Nitrofurantoin</w:t>
            </w:r>
          </w:p>
        </w:tc>
        <w:tc>
          <w:tcPr>
            <w:tcW w:w="1363" w:type="dxa"/>
          </w:tcPr>
          <w:p w14:paraId="5A244F5F" w14:textId="1EAF082A"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w:t>
            </w:r>
          </w:p>
        </w:tc>
        <w:tc>
          <w:tcPr>
            <w:tcW w:w="1546" w:type="dxa"/>
          </w:tcPr>
          <w:p w14:paraId="3E05D5CA" w14:textId="67F76F53"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30</w:t>
            </w:r>
          </w:p>
        </w:tc>
        <w:tc>
          <w:tcPr>
            <w:tcW w:w="1472" w:type="dxa"/>
          </w:tcPr>
          <w:p w14:paraId="00E77DE7" w14:textId="7C4710B7"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30</w:t>
            </w:r>
          </w:p>
        </w:tc>
        <w:tc>
          <w:tcPr>
            <w:tcW w:w="1559" w:type="dxa"/>
          </w:tcPr>
          <w:p w14:paraId="263A33DE" w14:textId="73DB216E"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w:t>
            </w:r>
          </w:p>
        </w:tc>
      </w:tr>
      <w:tr w:rsidR="00DB3299" w:rsidRPr="00DB3299" w14:paraId="7552880B" w14:textId="44A6154F" w:rsidTr="00DB3299">
        <w:trPr>
          <w:jc w:val="center"/>
        </w:trPr>
        <w:tc>
          <w:tcPr>
            <w:tcW w:w="1710" w:type="dxa"/>
          </w:tcPr>
          <w:p w14:paraId="62427C04" w14:textId="593F02E0"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Paracetamol</w:t>
            </w:r>
          </w:p>
        </w:tc>
        <w:tc>
          <w:tcPr>
            <w:tcW w:w="1363" w:type="dxa"/>
          </w:tcPr>
          <w:p w14:paraId="2B9C99E5" w14:textId="5385323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140</w:t>
            </w:r>
          </w:p>
        </w:tc>
        <w:tc>
          <w:tcPr>
            <w:tcW w:w="1546" w:type="dxa"/>
          </w:tcPr>
          <w:p w14:paraId="31C8A402" w14:textId="7DA895C6"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5558</w:t>
            </w:r>
          </w:p>
        </w:tc>
        <w:tc>
          <w:tcPr>
            <w:tcW w:w="1472" w:type="dxa"/>
          </w:tcPr>
          <w:p w14:paraId="7948B4F1" w14:textId="74B6103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4168</w:t>
            </w:r>
          </w:p>
        </w:tc>
        <w:tc>
          <w:tcPr>
            <w:tcW w:w="1559" w:type="dxa"/>
          </w:tcPr>
          <w:p w14:paraId="328C530A" w14:textId="39FF145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2750</w:t>
            </w:r>
          </w:p>
        </w:tc>
      </w:tr>
      <w:tr w:rsidR="00DB3299" w:rsidRPr="00DB3299" w14:paraId="7DF75648" w14:textId="448239BE" w:rsidTr="00DB3299">
        <w:trPr>
          <w:jc w:val="center"/>
        </w:trPr>
        <w:tc>
          <w:tcPr>
            <w:tcW w:w="1710" w:type="dxa"/>
          </w:tcPr>
          <w:p w14:paraId="7A3A0FFE" w14:textId="554C7870" w:rsidR="00DB3299" w:rsidRPr="00DB3299" w:rsidRDefault="00DB3299">
            <w:pPr>
              <w:spacing w:line="360" w:lineRule="auto"/>
              <w:jc w:val="both"/>
              <w:rPr>
                <w:rFonts w:ascii="Arial" w:eastAsia="Times New Roman" w:hAnsi="Arial" w:cs="Arial"/>
                <w:b/>
                <w:sz w:val="20"/>
                <w:szCs w:val="20"/>
              </w:rPr>
            </w:pPr>
            <w:r w:rsidRPr="00DB3299">
              <w:rPr>
                <w:rFonts w:ascii="Arial" w:eastAsia="Times New Roman" w:hAnsi="Arial" w:cs="Arial"/>
                <w:b/>
                <w:sz w:val="20"/>
                <w:szCs w:val="20"/>
              </w:rPr>
              <w:t>Phenytoin</w:t>
            </w:r>
          </w:p>
        </w:tc>
        <w:tc>
          <w:tcPr>
            <w:tcW w:w="1363" w:type="dxa"/>
          </w:tcPr>
          <w:p w14:paraId="2084892C" w14:textId="21EFFCEF"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22</w:t>
            </w:r>
          </w:p>
        </w:tc>
        <w:tc>
          <w:tcPr>
            <w:tcW w:w="1546" w:type="dxa"/>
          </w:tcPr>
          <w:p w14:paraId="178F273E" w14:textId="2499E0E2"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869</w:t>
            </w:r>
          </w:p>
        </w:tc>
        <w:tc>
          <w:tcPr>
            <w:tcW w:w="1472" w:type="dxa"/>
          </w:tcPr>
          <w:p w14:paraId="69E12939" w14:textId="2649C2DC"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869</w:t>
            </w:r>
          </w:p>
        </w:tc>
        <w:tc>
          <w:tcPr>
            <w:tcW w:w="1559" w:type="dxa"/>
          </w:tcPr>
          <w:p w14:paraId="52EE03E4" w14:textId="64BBA114"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125</w:t>
            </w:r>
          </w:p>
        </w:tc>
      </w:tr>
      <w:tr w:rsidR="00DB3299" w:rsidRPr="00DB3299" w14:paraId="325E49B6" w14:textId="5CA60E91" w:rsidTr="00DB3299">
        <w:trPr>
          <w:jc w:val="center"/>
        </w:trPr>
        <w:tc>
          <w:tcPr>
            <w:tcW w:w="1710" w:type="dxa"/>
          </w:tcPr>
          <w:p w14:paraId="14B5FB8C" w14:textId="4B740B20" w:rsidR="00DB3299" w:rsidRPr="00DB3299" w:rsidRDefault="00DB3299">
            <w:pPr>
              <w:spacing w:line="360" w:lineRule="auto"/>
              <w:jc w:val="both"/>
              <w:rPr>
                <w:rFonts w:ascii="Arial" w:eastAsia="Times New Roman" w:hAnsi="Arial" w:cs="Arial"/>
                <w:b/>
                <w:sz w:val="20"/>
                <w:szCs w:val="20"/>
              </w:rPr>
            </w:pPr>
            <w:proofErr w:type="spellStart"/>
            <w:r w:rsidRPr="00DB3299">
              <w:rPr>
                <w:rFonts w:ascii="Arial" w:eastAsia="Times New Roman" w:hAnsi="Arial" w:cs="Arial"/>
                <w:b/>
                <w:sz w:val="20"/>
                <w:szCs w:val="20"/>
              </w:rPr>
              <w:t>Tolcapone</w:t>
            </w:r>
            <w:proofErr w:type="spellEnd"/>
          </w:p>
        </w:tc>
        <w:tc>
          <w:tcPr>
            <w:tcW w:w="1363" w:type="dxa"/>
          </w:tcPr>
          <w:p w14:paraId="247FF936" w14:textId="07DA13DA"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22</w:t>
            </w:r>
          </w:p>
        </w:tc>
        <w:tc>
          <w:tcPr>
            <w:tcW w:w="1546" w:type="dxa"/>
          </w:tcPr>
          <w:p w14:paraId="5C884DCE" w14:textId="3B12154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220</w:t>
            </w:r>
          </w:p>
        </w:tc>
        <w:tc>
          <w:tcPr>
            <w:tcW w:w="1472" w:type="dxa"/>
          </w:tcPr>
          <w:p w14:paraId="741DB2B9" w14:textId="660E415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220</w:t>
            </w:r>
          </w:p>
        </w:tc>
        <w:tc>
          <w:tcPr>
            <w:tcW w:w="1559" w:type="dxa"/>
          </w:tcPr>
          <w:p w14:paraId="6989AE8F" w14:textId="0D1F7714"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w:t>
            </w:r>
          </w:p>
        </w:tc>
      </w:tr>
      <w:tr w:rsidR="00DB3299" w:rsidRPr="00DB3299" w14:paraId="0919744E" w14:textId="05C10E65" w:rsidTr="00DB3299">
        <w:trPr>
          <w:jc w:val="center"/>
        </w:trPr>
        <w:tc>
          <w:tcPr>
            <w:tcW w:w="1710" w:type="dxa"/>
          </w:tcPr>
          <w:p w14:paraId="663E912C" w14:textId="10163BB5" w:rsidR="00DB3299" w:rsidRPr="00DB3299" w:rsidRDefault="00DB3299">
            <w:pPr>
              <w:spacing w:line="360" w:lineRule="auto"/>
              <w:jc w:val="both"/>
              <w:rPr>
                <w:rFonts w:ascii="Arial" w:eastAsia="Times New Roman" w:hAnsi="Arial" w:cs="Arial"/>
                <w:b/>
                <w:sz w:val="20"/>
                <w:szCs w:val="20"/>
              </w:rPr>
            </w:pPr>
            <w:proofErr w:type="spellStart"/>
            <w:r w:rsidRPr="00DB3299">
              <w:rPr>
                <w:rFonts w:ascii="Arial" w:eastAsia="Times New Roman" w:hAnsi="Arial" w:cs="Arial"/>
                <w:b/>
                <w:sz w:val="20"/>
                <w:szCs w:val="20"/>
              </w:rPr>
              <w:t>Troglitazone</w:t>
            </w:r>
            <w:proofErr w:type="spellEnd"/>
          </w:p>
        </w:tc>
        <w:tc>
          <w:tcPr>
            <w:tcW w:w="1363" w:type="dxa"/>
          </w:tcPr>
          <w:p w14:paraId="09543ED2" w14:textId="74226474"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6.4</w:t>
            </w:r>
          </w:p>
        </w:tc>
        <w:tc>
          <w:tcPr>
            <w:tcW w:w="1546" w:type="dxa"/>
          </w:tcPr>
          <w:p w14:paraId="7FFABF19" w14:textId="2AF901D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64</w:t>
            </w:r>
          </w:p>
        </w:tc>
        <w:tc>
          <w:tcPr>
            <w:tcW w:w="1472" w:type="dxa"/>
          </w:tcPr>
          <w:p w14:paraId="518226DB" w14:textId="7C3AF8CB"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254</w:t>
            </w:r>
          </w:p>
        </w:tc>
        <w:tc>
          <w:tcPr>
            <w:tcW w:w="1559" w:type="dxa"/>
          </w:tcPr>
          <w:p w14:paraId="5A51DE27" w14:textId="142C16F8"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50</w:t>
            </w:r>
          </w:p>
        </w:tc>
      </w:tr>
      <w:tr w:rsidR="00DB3299" w:rsidRPr="00DB3299" w14:paraId="2D427ACC" w14:textId="1E9E18CE" w:rsidTr="00DB3299">
        <w:trPr>
          <w:jc w:val="center"/>
        </w:trPr>
        <w:tc>
          <w:tcPr>
            <w:tcW w:w="1710" w:type="dxa"/>
          </w:tcPr>
          <w:p w14:paraId="308F9886" w14:textId="54D25251" w:rsidR="00DB3299" w:rsidRPr="00DB3299" w:rsidRDefault="00DB3299">
            <w:pPr>
              <w:spacing w:line="360" w:lineRule="auto"/>
              <w:jc w:val="both"/>
              <w:rPr>
                <w:rFonts w:ascii="Arial" w:eastAsia="Times New Roman" w:hAnsi="Arial" w:cs="Arial"/>
                <w:b/>
                <w:sz w:val="20"/>
                <w:szCs w:val="20"/>
              </w:rPr>
            </w:pPr>
            <w:proofErr w:type="spellStart"/>
            <w:r w:rsidRPr="00DB3299">
              <w:rPr>
                <w:rFonts w:ascii="Arial" w:eastAsia="Times New Roman" w:hAnsi="Arial" w:cs="Arial"/>
                <w:b/>
                <w:sz w:val="20"/>
                <w:szCs w:val="20"/>
              </w:rPr>
              <w:t>Valproic</w:t>
            </w:r>
            <w:proofErr w:type="spellEnd"/>
            <w:r w:rsidRPr="00DB3299">
              <w:rPr>
                <w:rFonts w:ascii="Arial" w:eastAsia="Times New Roman" w:hAnsi="Arial" w:cs="Arial"/>
                <w:b/>
                <w:sz w:val="20"/>
                <w:szCs w:val="20"/>
              </w:rPr>
              <w:t xml:space="preserve"> acid</w:t>
            </w:r>
          </w:p>
        </w:tc>
        <w:tc>
          <w:tcPr>
            <w:tcW w:w="1363" w:type="dxa"/>
          </w:tcPr>
          <w:p w14:paraId="0FDB0B66" w14:textId="394E7790"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242.2</w:t>
            </w:r>
          </w:p>
        </w:tc>
        <w:tc>
          <w:tcPr>
            <w:tcW w:w="1546" w:type="dxa"/>
          </w:tcPr>
          <w:p w14:paraId="6150FCCD" w14:textId="3A879B9D"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4855</w:t>
            </w:r>
          </w:p>
        </w:tc>
        <w:tc>
          <w:tcPr>
            <w:tcW w:w="1472" w:type="dxa"/>
          </w:tcPr>
          <w:p w14:paraId="7AFF3FE0" w14:textId="105AA691"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4855</w:t>
            </w:r>
          </w:p>
        </w:tc>
        <w:tc>
          <w:tcPr>
            <w:tcW w:w="1559" w:type="dxa"/>
          </w:tcPr>
          <w:p w14:paraId="322A4D4F" w14:textId="358C84B7" w:rsidR="00DB3299" w:rsidRPr="00DB3299" w:rsidRDefault="004C4D3F">
            <w:pPr>
              <w:spacing w:line="360" w:lineRule="auto"/>
              <w:jc w:val="both"/>
              <w:rPr>
                <w:rFonts w:ascii="Arial" w:eastAsia="Times New Roman" w:hAnsi="Arial" w:cs="Arial"/>
                <w:b/>
                <w:sz w:val="20"/>
                <w:szCs w:val="20"/>
              </w:rPr>
            </w:pPr>
            <w:r>
              <w:rPr>
                <w:rFonts w:ascii="Arial" w:eastAsia="Times New Roman" w:hAnsi="Arial" w:cs="Arial"/>
                <w:b/>
                <w:sz w:val="20"/>
                <w:szCs w:val="20"/>
              </w:rPr>
              <w:t>6250</w:t>
            </w:r>
          </w:p>
        </w:tc>
      </w:tr>
    </w:tbl>
    <w:p w14:paraId="27258141" w14:textId="04DAF6CB" w:rsidR="00512ED7" w:rsidRDefault="00512ED7">
      <w:pPr>
        <w:spacing w:line="360" w:lineRule="auto"/>
        <w:jc w:val="both"/>
        <w:rPr>
          <w:rFonts w:ascii="Times New Roman" w:eastAsia="Times New Roman" w:hAnsi="Times New Roman" w:cs="Times New Roman"/>
          <w:b/>
          <w:sz w:val="24"/>
          <w:szCs w:val="24"/>
        </w:rPr>
      </w:pPr>
    </w:p>
    <w:p w14:paraId="5C9AAB25" w14:textId="07E9FF13" w:rsidR="00512ED7" w:rsidRDefault="001E0C97"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1</w:t>
      </w:r>
      <w:r w:rsidR="00B01C07">
        <w:rPr>
          <w:rFonts w:ascii="Times New Roman" w:eastAsia="Times New Roman" w:hAnsi="Times New Roman" w:cs="Times New Roman"/>
          <w:b/>
          <w:sz w:val="24"/>
          <w:szCs w:val="24"/>
        </w:rPr>
        <w:t xml:space="preserve"> Compound screening. </w:t>
      </w:r>
      <w:r w:rsidR="00B01C07" w:rsidRPr="00B01C07">
        <w:rPr>
          <w:rFonts w:ascii="Times New Roman" w:eastAsia="Times New Roman" w:hAnsi="Times New Roman" w:cs="Times New Roman"/>
          <w:sz w:val="24"/>
          <w:szCs w:val="24"/>
        </w:rPr>
        <w:t xml:space="preserve">HepG2 reporter cell lines, expressing tagged SRXN1 or HMOX1 were exposed to the compounds listed. </w:t>
      </w:r>
      <w:r w:rsidR="00B01C07">
        <w:rPr>
          <w:rFonts w:ascii="Times New Roman" w:eastAsia="Times New Roman" w:hAnsi="Times New Roman" w:cs="Times New Roman"/>
          <w:sz w:val="24"/>
          <w:szCs w:val="24"/>
        </w:rPr>
        <w:t xml:space="preserve">Maximal </w:t>
      </w:r>
      <w:r w:rsidR="00A86D72">
        <w:rPr>
          <w:rFonts w:ascii="Times New Roman" w:eastAsia="Times New Roman" w:hAnsi="Times New Roman" w:cs="Times New Roman"/>
          <w:sz w:val="24"/>
          <w:szCs w:val="24"/>
        </w:rPr>
        <w:t xml:space="preserve">human </w:t>
      </w:r>
      <w:r w:rsidR="00B01C07">
        <w:rPr>
          <w:rFonts w:ascii="Times New Roman" w:eastAsia="Times New Roman" w:hAnsi="Times New Roman" w:cs="Times New Roman"/>
          <w:sz w:val="24"/>
          <w:szCs w:val="24"/>
        </w:rPr>
        <w:t>plasma concentrations (</w:t>
      </w:r>
      <w:proofErr w:type="spellStart"/>
      <w:proofErr w:type="gramStart"/>
      <w:r w:rsidR="00B01C07">
        <w:rPr>
          <w:rFonts w:ascii="Times New Roman" w:eastAsia="Times New Roman" w:hAnsi="Times New Roman" w:cs="Times New Roman"/>
          <w:sz w:val="24"/>
          <w:szCs w:val="24"/>
        </w:rPr>
        <w:t>c</w:t>
      </w:r>
      <w:r w:rsidR="00B01C07" w:rsidRPr="00A86D72">
        <w:rPr>
          <w:rFonts w:ascii="Times New Roman" w:eastAsia="Times New Roman" w:hAnsi="Times New Roman" w:cs="Times New Roman"/>
          <w:sz w:val="24"/>
          <w:szCs w:val="24"/>
          <w:vertAlign w:val="subscript"/>
        </w:rPr>
        <w:t>max</w:t>
      </w:r>
      <w:proofErr w:type="spellEnd"/>
      <w:r w:rsidR="00265007">
        <w:rPr>
          <w:rFonts w:ascii="Times New Roman" w:eastAsia="Times New Roman" w:hAnsi="Times New Roman" w:cs="Times New Roman"/>
          <w:sz w:val="24"/>
          <w:szCs w:val="24"/>
          <w:vertAlign w:val="subscript"/>
        </w:rPr>
        <w:t xml:space="preserve"> </w:t>
      </w:r>
      <w:r w:rsidR="00265007">
        <w:rPr>
          <w:rFonts w:ascii="Times New Roman" w:eastAsia="Times New Roman" w:hAnsi="Times New Roman" w:cs="Times New Roman"/>
          <w:sz w:val="24"/>
          <w:szCs w:val="24"/>
        </w:rPr>
        <w:t xml:space="preserve"> in</w:t>
      </w:r>
      <w:proofErr w:type="gramEnd"/>
      <w:r w:rsidR="00265007">
        <w:rPr>
          <w:rFonts w:ascii="Times New Roman" w:eastAsia="Times New Roman" w:hAnsi="Times New Roman" w:cs="Times New Roman"/>
          <w:sz w:val="24"/>
          <w:szCs w:val="24"/>
        </w:rPr>
        <w:t xml:space="preserve"> µM</w:t>
      </w:r>
      <w:r w:rsidR="00A86D72">
        <w:rPr>
          <w:rFonts w:ascii="Times New Roman" w:eastAsia="Times New Roman" w:hAnsi="Times New Roman" w:cs="Times New Roman"/>
          <w:sz w:val="24"/>
          <w:szCs w:val="24"/>
        </w:rPr>
        <w:t>) described in the literature were</w:t>
      </w:r>
      <w:r w:rsidR="00B01C07">
        <w:rPr>
          <w:rFonts w:ascii="Times New Roman" w:eastAsia="Times New Roman" w:hAnsi="Times New Roman" w:cs="Times New Roman"/>
          <w:sz w:val="24"/>
          <w:szCs w:val="24"/>
        </w:rPr>
        <w:t xml:space="preserve"> applied as reference point</w:t>
      </w:r>
      <w:r w:rsidR="00A86D72">
        <w:rPr>
          <w:rFonts w:ascii="Times New Roman" w:eastAsia="Times New Roman" w:hAnsi="Times New Roman" w:cs="Times New Roman"/>
          <w:sz w:val="24"/>
          <w:szCs w:val="24"/>
        </w:rPr>
        <w:t>s. The table displays the</w:t>
      </w:r>
      <w:r w:rsidR="00B01C07">
        <w:rPr>
          <w:rFonts w:ascii="Times New Roman" w:eastAsia="Times New Roman" w:hAnsi="Times New Roman" w:cs="Times New Roman"/>
          <w:sz w:val="24"/>
          <w:szCs w:val="24"/>
        </w:rPr>
        <w:t xml:space="preserve"> induction of SRXN1 or HMOX1 as downstream elements of the oxidative stress res</w:t>
      </w:r>
      <w:r w:rsidR="00D60D34">
        <w:rPr>
          <w:rFonts w:ascii="Times New Roman" w:eastAsia="Times New Roman" w:hAnsi="Times New Roman" w:cs="Times New Roman"/>
          <w:sz w:val="24"/>
          <w:szCs w:val="24"/>
        </w:rPr>
        <w:t>ponse pathway.</w:t>
      </w:r>
      <w:r w:rsidR="00B01C07">
        <w:rPr>
          <w:rFonts w:ascii="Times New Roman" w:eastAsia="Times New Roman" w:hAnsi="Times New Roman" w:cs="Times New Roman"/>
          <w:sz w:val="24"/>
          <w:szCs w:val="24"/>
        </w:rPr>
        <w:t xml:space="preserve"> In addition</w:t>
      </w:r>
      <w:r w:rsidR="00D60D34">
        <w:rPr>
          <w:rFonts w:ascii="Times New Roman" w:eastAsia="Times New Roman" w:hAnsi="Times New Roman" w:cs="Times New Roman"/>
          <w:sz w:val="24"/>
          <w:szCs w:val="24"/>
        </w:rPr>
        <w:t xml:space="preserve">, intracellular glutathione was </w:t>
      </w:r>
      <w:r w:rsidR="00B01C07">
        <w:rPr>
          <w:rFonts w:ascii="Times New Roman" w:eastAsia="Times New Roman" w:hAnsi="Times New Roman" w:cs="Times New Roman"/>
          <w:sz w:val="24"/>
          <w:szCs w:val="24"/>
        </w:rPr>
        <w:t>detected. The table illustrates the compounds that initiated an induction of the reporters and/or an induction of glutathione synthesis. Elevation of glutathione was defined as the increase of intracellular glutathione by 50 % or higher. The antibiotic nitrofurantoin exhibited an induction of SRXN1 and HMOX1, as well as an increase in gl</w:t>
      </w:r>
      <w:r w:rsidR="00A86D72">
        <w:rPr>
          <w:rFonts w:ascii="Times New Roman" w:eastAsia="Times New Roman" w:hAnsi="Times New Roman" w:cs="Times New Roman"/>
          <w:sz w:val="24"/>
          <w:szCs w:val="24"/>
        </w:rPr>
        <w:t xml:space="preserve">utathione at concentrations lower than </w:t>
      </w:r>
      <w:proofErr w:type="gramStart"/>
      <w:r w:rsidR="00A86D72">
        <w:rPr>
          <w:rFonts w:ascii="Times New Roman" w:eastAsia="Times New Roman" w:hAnsi="Times New Roman" w:cs="Times New Roman"/>
          <w:sz w:val="24"/>
          <w:szCs w:val="24"/>
        </w:rPr>
        <w:t>10 x</w:t>
      </w:r>
      <w:proofErr w:type="gramEnd"/>
      <w:r w:rsidR="00A86D72">
        <w:rPr>
          <w:rFonts w:ascii="Times New Roman" w:eastAsia="Times New Roman" w:hAnsi="Times New Roman" w:cs="Times New Roman"/>
          <w:sz w:val="24"/>
          <w:szCs w:val="24"/>
        </w:rPr>
        <w:t xml:space="preserve"> </w:t>
      </w:r>
      <w:proofErr w:type="spellStart"/>
      <w:r w:rsidR="00A86D72">
        <w:rPr>
          <w:rFonts w:ascii="Times New Roman" w:eastAsia="Times New Roman" w:hAnsi="Times New Roman" w:cs="Times New Roman"/>
          <w:sz w:val="24"/>
          <w:szCs w:val="24"/>
        </w:rPr>
        <w:t>c</w:t>
      </w:r>
      <w:r w:rsidR="00A86D72" w:rsidRPr="00A86D72">
        <w:rPr>
          <w:rFonts w:ascii="Times New Roman" w:eastAsia="Times New Roman" w:hAnsi="Times New Roman" w:cs="Times New Roman"/>
          <w:sz w:val="24"/>
          <w:szCs w:val="24"/>
          <w:vertAlign w:val="subscript"/>
        </w:rPr>
        <w:t>max</w:t>
      </w:r>
      <w:proofErr w:type="spellEnd"/>
      <w:r w:rsidR="00A86D72">
        <w:rPr>
          <w:rFonts w:ascii="Times New Roman" w:eastAsia="Times New Roman" w:hAnsi="Times New Roman" w:cs="Times New Roman"/>
          <w:sz w:val="24"/>
          <w:szCs w:val="24"/>
        </w:rPr>
        <w:t xml:space="preserve"> and was t</w:t>
      </w:r>
      <w:r w:rsidR="00265007">
        <w:rPr>
          <w:rFonts w:ascii="Times New Roman" w:eastAsia="Times New Roman" w:hAnsi="Times New Roman" w:cs="Times New Roman"/>
          <w:sz w:val="24"/>
          <w:szCs w:val="24"/>
        </w:rPr>
        <w:t>herefore investigated in detail (concentrations in µM).</w:t>
      </w:r>
    </w:p>
    <w:p w14:paraId="2C6CC2ED" w14:textId="77777777" w:rsidR="00512ED7" w:rsidRDefault="00512ED7" w:rsidP="00A86D7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val="de-DE"/>
        </w:rPr>
        <w:lastRenderedPageBreak/>
        <w:drawing>
          <wp:anchor distT="0" distB="0" distL="114300" distR="114300" simplePos="0" relativeHeight="251659264" behindDoc="0" locked="0" layoutInCell="1" allowOverlap="1" wp14:anchorId="1F358EC9" wp14:editId="3F632C26">
            <wp:simplePos x="0" y="0"/>
            <wp:positionH relativeFrom="margin">
              <wp:posOffset>1195334</wp:posOffset>
            </wp:positionH>
            <wp:positionV relativeFrom="paragraph">
              <wp:posOffset>26068</wp:posOffset>
            </wp:positionV>
            <wp:extent cx="3354070" cy="62280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4070" cy="6228080"/>
                    </a:xfrm>
                    <a:prstGeom prst="rect">
                      <a:avLst/>
                    </a:prstGeom>
                    <a:noFill/>
                  </pic:spPr>
                </pic:pic>
              </a:graphicData>
            </a:graphic>
            <wp14:sizeRelH relativeFrom="page">
              <wp14:pctWidth>0</wp14:pctWidth>
            </wp14:sizeRelH>
            <wp14:sizeRelV relativeFrom="page">
              <wp14:pctHeight>0</wp14:pctHeight>
            </wp14:sizeRelV>
          </wp:anchor>
        </w:drawing>
      </w:r>
    </w:p>
    <w:p w14:paraId="11380601" w14:textId="77777777" w:rsidR="00512ED7" w:rsidRDefault="00512ED7" w:rsidP="00A86D72">
      <w:pPr>
        <w:spacing w:line="240" w:lineRule="auto"/>
        <w:jc w:val="both"/>
        <w:rPr>
          <w:rFonts w:ascii="Times New Roman" w:eastAsia="Times New Roman" w:hAnsi="Times New Roman" w:cs="Times New Roman"/>
          <w:b/>
          <w:sz w:val="24"/>
          <w:szCs w:val="24"/>
        </w:rPr>
      </w:pPr>
    </w:p>
    <w:p w14:paraId="2D4B152D" w14:textId="77777777" w:rsidR="00512ED7" w:rsidRDefault="00512ED7" w:rsidP="00A86D72">
      <w:pPr>
        <w:spacing w:line="240" w:lineRule="auto"/>
        <w:jc w:val="both"/>
        <w:rPr>
          <w:rFonts w:ascii="Times New Roman" w:eastAsia="Times New Roman" w:hAnsi="Times New Roman" w:cs="Times New Roman"/>
          <w:b/>
          <w:sz w:val="24"/>
          <w:szCs w:val="24"/>
        </w:rPr>
      </w:pPr>
    </w:p>
    <w:p w14:paraId="34783DC2" w14:textId="77777777" w:rsidR="00512ED7" w:rsidRDefault="00512ED7" w:rsidP="00A86D72">
      <w:pPr>
        <w:spacing w:line="240" w:lineRule="auto"/>
        <w:jc w:val="both"/>
        <w:rPr>
          <w:rFonts w:ascii="Times New Roman" w:eastAsia="Times New Roman" w:hAnsi="Times New Roman" w:cs="Times New Roman"/>
          <w:b/>
          <w:sz w:val="24"/>
          <w:szCs w:val="24"/>
        </w:rPr>
      </w:pPr>
    </w:p>
    <w:p w14:paraId="03E61039" w14:textId="77777777" w:rsidR="00512ED7" w:rsidRDefault="00512ED7" w:rsidP="00A86D72">
      <w:pPr>
        <w:spacing w:line="240" w:lineRule="auto"/>
        <w:jc w:val="both"/>
        <w:rPr>
          <w:rFonts w:ascii="Times New Roman" w:eastAsia="Times New Roman" w:hAnsi="Times New Roman" w:cs="Times New Roman"/>
          <w:b/>
          <w:sz w:val="24"/>
          <w:szCs w:val="24"/>
        </w:rPr>
      </w:pPr>
    </w:p>
    <w:p w14:paraId="2C091EE5" w14:textId="77777777" w:rsidR="00512ED7" w:rsidRDefault="00512ED7" w:rsidP="00A86D72">
      <w:pPr>
        <w:spacing w:line="240" w:lineRule="auto"/>
        <w:jc w:val="both"/>
        <w:rPr>
          <w:rFonts w:ascii="Times New Roman" w:eastAsia="Times New Roman" w:hAnsi="Times New Roman" w:cs="Times New Roman"/>
          <w:b/>
          <w:sz w:val="24"/>
          <w:szCs w:val="24"/>
        </w:rPr>
      </w:pPr>
    </w:p>
    <w:p w14:paraId="74F2F5E7" w14:textId="77777777" w:rsidR="00512ED7" w:rsidRDefault="00512ED7" w:rsidP="00A86D72">
      <w:pPr>
        <w:spacing w:line="240" w:lineRule="auto"/>
        <w:jc w:val="both"/>
        <w:rPr>
          <w:rFonts w:ascii="Times New Roman" w:eastAsia="Times New Roman" w:hAnsi="Times New Roman" w:cs="Times New Roman"/>
          <w:b/>
          <w:sz w:val="24"/>
          <w:szCs w:val="24"/>
        </w:rPr>
      </w:pPr>
    </w:p>
    <w:p w14:paraId="27D0A065" w14:textId="77777777" w:rsidR="00512ED7" w:rsidRDefault="00512ED7" w:rsidP="00A86D72">
      <w:pPr>
        <w:spacing w:line="240" w:lineRule="auto"/>
        <w:jc w:val="both"/>
        <w:rPr>
          <w:rFonts w:ascii="Times New Roman" w:eastAsia="Times New Roman" w:hAnsi="Times New Roman" w:cs="Times New Roman"/>
          <w:b/>
          <w:sz w:val="24"/>
          <w:szCs w:val="24"/>
        </w:rPr>
      </w:pPr>
    </w:p>
    <w:p w14:paraId="09A617BD" w14:textId="77777777" w:rsidR="00512ED7" w:rsidRDefault="00512ED7" w:rsidP="00A86D72">
      <w:pPr>
        <w:spacing w:line="240" w:lineRule="auto"/>
        <w:jc w:val="both"/>
        <w:rPr>
          <w:rFonts w:ascii="Times New Roman" w:eastAsia="Times New Roman" w:hAnsi="Times New Roman" w:cs="Times New Roman"/>
          <w:b/>
          <w:sz w:val="24"/>
          <w:szCs w:val="24"/>
        </w:rPr>
      </w:pPr>
    </w:p>
    <w:p w14:paraId="43E9675B" w14:textId="77777777" w:rsidR="00512ED7" w:rsidRDefault="00512ED7" w:rsidP="00A86D72">
      <w:pPr>
        <w:spacing w:line="240" w:lineRule="auto"/>
        <w:jc w:val="both"/>
        <w:rPr>
          <w:rFonts w:ascii="Times New Roman" w:eastAsia="Times New Roman" w:hAnsi="Times New Roman" w:cs="Times New Roman"/>
          <w:b/>
          <w:sz w:val="24"/>
          <w:szCs w:val="24"/>
        </w:rPr>
      </w:pPr>
    </w:p>
    <w:p w14:paraId="6C2EE2A6" w14:textId="77777777" w:rsidR="00512ED7" w:rsidRDefault="00512ED7" w:rsidP="00A86D72">
      <w:pPr>
        <w:spacing w:line="240" w:lineRule="auto"/>
        <w:jc w:val="both"/>
        <w:rPr>
          <w:rFonts w:ascii="Times New Roman" w:eastAsia="Times New Roman" w:hAnsi="Times New Roman" w:cs="Times New Roman"/>
          <w:b/>
          <w:sz w:val="24"/>
          <w:szCs w:val="24"/>
        </w:rPr>
      </w:pPr>
    </w:p>
    <w:p w14:paraId="5DB9FD47" w14:textId="77777777" w:rsidR="00512ED7" w:rsidRDefault="00512ED7" w:rsidP="00A86D72">
      <w:pPr>
        <w:spacing w:line="240" w:lineRule="auto"/>
        <w:jc w:val="both"/>
        <w:rPr>
          <w:rFonts w:ascii="Times New Roman" w:eastAsia="Times New Roman" w:hAnsi="Times New Roman" w:cs="Times New Roman"/>
          <w:b/>
          <w:sz w:val="24"/>
          <w:szCs w:val="24"/>
        </w:rPr>
      </w:pPr>
    </w:p>
    <w:p w14:paraId="43367A1D" w14:textId="77777777" w:rsidR="00512ED7" w:rsidRDefault="00512ED7" w:rsidP="00A86D72">
      <w:pPr>
        <w:spacing w:line="240" w:lineRule="auto"/>
        <w:jc w:val="both"/>
        <w:rPr>
          <w:rFonts w:ascii="Times New Roman" w:eastAsia="Times New Roman" w:hAnsi="Times New Roman" w:cs="Times New Roman"/>
          <w:b/>
          <w:sz w:val="24"/>
          <w:szCs w:val="24"/>
        </w:rPr>
      </w:pPr>
    </w:p>
    <w:p w14:paraId="1BF784E7" w14:textId="77777777" w:rsidR="00512ED7" w:rsidRDefault="00512ED7" w:rsidP="00A86D72">
      <w:pPr>
        <w:spacing w:line="240" w:lineRule="auto"/>
        <w:jc w:val="both"/>
        <w:rPr>
          <w:rFonts w:ascii="Times New Roman" w:eastAsia="Times New Roman" w:hAnsi="Times New Roman" w:cs="Times New Roman"/>
          <w:b/>
          <w:sz w:val="24"/>
          <w:szCs w:val="24"/>
        </w:rPr>
      </w:pPr>
    </w:p>
    <w:p w14:paraId="01B247A5" w14:textId="77777777" w:rsidR="00512ED7" w:rsidRDefault="00512ED7" w:rsidP="00A86D72">
      <w:pPr>
        <w:spacing w:line="240" w:lineRule="auto"/>
        <w:jc w:val="both"/>
        <w:rPr>
          <w:rFonts w:ascii="Times New Roman" w:eastAsia="Times New Roman" w:hAnsi="Times New Roman" w:cs="Times New Roman"/>
          <w:b/>
          <w:sz w:val="24"/>
          <w:szCs w:val="24"/>
        </w:rPr>
      </w:pPr>
    </w:p>
    <w:p w14:paraId="2F73417C" w14:textId="77777777" w:rsidR="00512ED7" w:rsidRDefault="00512ED7" w:rsidP="00A86D72">
      <w:pPr>
        <w:spacing w:line="240" w:lineRule="auto"/>
        <w:jc w:val="both"/>
        <w:rPr>
          <w:rFonts w:ascii="Times New Roman" w:eastAsia="Times New Roman" w:hAnsi="Times New Roman" w:cs="Times New Roman"/>
          <w:b/>
          <w:sz w:val="24"/>
          <w:szCs w:val="24"/>
        </w:rPr>
      </w:pPr>
    </w:p>
    <w:p w14:paraId="73A402E5" w14:textId="77777777" w:rsidR="00512ED7" w:rsidRDefault="00512ED7" w:rsidP="00A86D72">
      <w:pPr>
        <w:spacing w:line="240" w:lineRule="auto"/>
        <w:jc w:val="both"/>
        <w:rPr>
          <w:rFonts w:ascii="Times New Roman" w:eastAsia="Times New Roman" w:hAnsi="Times New Roman" w:cs="Times New Roman"/>
          <w:b/>
          <w:sz w:val="24"/>
          <w:szCs w:val="24"/>
        </w:rPr>
      </w:pPr>
    </w:p>
    <w:p w14:paraId="760FFBA8" w14:textId="77777777" w:rsidR="00512ED7" w:rsidRDefault="00512ED7" w:rsidP="00A86D72">
      <w:pPr>
        <w:spacing w:line="240" w:lineRule="auto"/>
        <w:jc w:val="both"/>
        <w:rPr>
          <w:rFonts w:ascii="Times New Roman" w:eastAsia="Times New Roman" w:hAnsi="Times New Roman" w:cs="Times New Roman"/>
          <w:b/>
          <w:sz w:val="24"/>
          <w:szCs w:val="24"/>
        </w:rPr>
      </w:pPr>
    </w:p>
    <w:p w14:paraId="5E364E98" w14:textId="77777777" w:rsidR="00512ED7" w:rsidRDefault="00512ED7" w:rsidP="00A86D72">
      <w:pPr>
        <w:spacing w:line="240" w:lineRule="auto"/>
        <w:jc w:val="both"/>
        <w:rPr>
          <w:rFonts w:ascii="Times New Roman" w:eastAsia="Times New Roman" w:hAnsi="Times New Roman" w:cs="Times New Roman"/>
          <w:b/>
          <w:sz w:val="24"/>
          <w:szCs w:val="24"/>
        </w:rPr>
      </w:pPr>
    </w:p>
    <w:p w14:paraId="64721314" w14:textId="77777777" w:rsidR="00512ED7" w:rsidRDefault="00512ED7" w:rsidP="00A86D72">
      <w:pPr>
        <w:spacing w:line="240" w:lineRule="auto"/>
        <w:jc w:val="both"/>
        <w:rPr>
          <w:rFonts w:ascii="Times New Roman" w:eastAsia="Times New Roman" w:hAnsi="Times New Roman" w:cs="Times New Roman"/>
          <w:b/>
          <w:sz w:val="24"/>
          <w:szCs w:val="24"/>
        </w:rPr>
      </w:pPr>
    </w:p>
    <w:p w14:paraId="0752DBC2" w14:textId="77777777" w:rsidR="00512ED7" w:rsidRDefault="00512ED7" w:rsidP="00A86D72">
      <w:pPr>
        <w:spacing w:line="240" w:lineRule="auto"/>
        <w:jc w:val="both"/>
        <w:rPr>
          <w:rFonts w:ascii="Times New Roman" w:eastAsia="Times New Roman" w:hAnsi="Times New Roman" w:cs="Times New Roman"/>
          <w:b/>
          <w:sz w:val="24"/>
          <w:szCs w:val="24"/>
        </w:rPr>
      </w:pPr>
    </w:p>
    <w:p w14:paraId="10C54DC3" w14:textId="77777777" w:rsidR="00512ED7" w:rsidRDefault="00512ED7" w:rsidP="00A86D72">
      <w:pPr>
        <w:spacing w:line="240" w:lineRule="auto"/>
        <w:jc w:val="both"/>
        <w:rPr>
          <w:rFonts w:ascii="Times New Roman" w:eastAsia="Times New Roman" w:hAnsi="Times New Roman" w:cs="Times New Roman"/>
          <w:b/>
          <w:sz w:val="24"/>
          <w:szCs w:val="24"/>
        </w:rPr>
      </w:pPr>
    </w:p>
    <w:p w14:paraId="0CE470FB" w14:textId="77777777" w:rsidR="00512ED7" w:rsidRDefault="00512ED7" w:rsidP="00A86D72">
      <w:pPr>
        <w:spacing w:line="240" w:lineRule="auto"/>
        <w:jc w:val="both"/>
        <w:rPr>
          <w:rFonts w:ascii="Times New Roman" w:eastAsia="Times New Roman" w:hAnsi="Times New Roman" w:cs="Times New Roman"/>
          <w:b/>
          <w:sz w:val="24"/>
          <w:szCs w:val="24"/>
        </w:rPr>
      </w:pPr>
    </w:p>
    <w:p w14:paraId="5F3F2D42" w14:textId="5CB376C9" w:rsidR="00512ED7" w:rsidRDefault="00B01C07"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2</w:t>
      </w:r>
      <w:r w:rsidR="00AB5BA3">
        <w:rPr>
          <w:rFonts w:ascii="Times New Roman" w:eastAsia="Times New Roman" w:hAnsi="Times New Roman" w:cs="Times New Roman"/>
          <w:b/>
          <w:sz w:val="24"/>
          <w:szCs w:val="24"/>
        </w:rPr>
        <w:t xml:space="preserve">. Inhibition of cellular energy production. </w:t>
      </w:r>
      <w:r w:rsidR="00AB5BA3">
        <w:rPr>
          <w:rFonts w:ascii="Times New Roman" w:eastAsia="Times New Roman" w:hAnsi="Times New Roman" w:cs="Times New Roman"/>
          <w:b/>
          <w:i/>
          <w:sz w:val="24"/>
          <w:szCs w:val="24"/>
        </w:rPr>
        <w:t>A)</w:t>
      </w:r>
      <w:r w:rsidR="00AB5BA3">
        <w:rPr>
          <w:rFonts w:ascii="Times New Roman" w:eastAsia="Times New Roman" w:hAnsi="Times New Roman" w:cs="Times New Roman"/>
          <w:sz w:val="24"/>
          <w:szCs w:val="24"/>
        </w:rPr>
        <w:t xml:space="preserve"> Oxygen consumption rate of a Seahorse Mito Stress Profile. HepG2 were seeded at a 24 well Seahorse plate at a density of 50.000 cells/well. After two days, medium was changed and nitrofurantoin (NFT) was added at the indicated concentrations for 1 h. Following standard protocols, the ATP synthase inhibitor </w:t>
      </w:r>
      <w:proofErr w:type="spellStart"/>
      <w:r w:rsidR="00AB5BA3">
        <w:rPr>
          <w:rFonts w:ascii="Times New Roman" w:eastAsia="Times New Roman" w:hAnsi="Times New Roman" w:cs="Times New Roman"/>
          <w:sz w:val="24"/>
          <w:szCs w:val="24"/>
        </w:rPr>
        <w:t>oligomycin</w:t>
      </w:r>
      <w:proofErr w:type="spellEnd"/>
      <w:r w:rsidR="00AB5BA3">
        <w:rPr>
          <w:rFonts w:ascii="Times New Roman" w:eastAsia="Times New Roman" w:hAnsi="Times New Roman" w:cs="Times New Roman"/>
          <w:sz w:val="24"/>
          <w:szCs w:val="24"/>
        </w:rPr>
        <w:t xml:space="preserve"> was added to inhibit electron flow and oxygen reduction by stimulation of maximal inner mitochondrial transmembrane proton gradient buildup. For collapse of the proton gradient and consequently maximal electron flow along the mitochondrial respiratory chain, the </w:t>
      </w:r>
      <w:proofErr w:type="spellStart"/>
      <w:r w:rsidR="00AB5BA3">
        <w:rPr>
          <w:rFonts w:ascii="Times New Roman" w:eastAsia="Times New Roman" w:hAnsi="Times New Roman" w:cs="Times New Roman"/>
          <w:sz w:val="24"/>
          <w:szCs w:val="24"/>
        </w:rPr>
        <w:t>uncoupler</w:t>
      </w:r>
      <w:proofErr w:type="spellEnd"/>
      <w:r w:rsidR="00AB5BA3">
        <w:rPr>
          <w:rFonts w:ascii="Times New Roman" w:eastAsia="Times New Roman" w:hAnsi="Times New Roman" w:cs="Times New Roman"/>
          <w:sz w:val="24"/>
          <w:szCs w:val="24"/>
        </w:rPr>
        <w:t xml:space="preserve"> FCCP was added, followed by the addition of a combination of complex I inhibitor rotenone and complex III inhibitor </w:t>
      </w:r>
      <w:proofErr w:type="spellStart"/>
      <w:r w:rsidR="00AB5BA3">
        <w:rPr>
          <w:rFonts w:ascii="Times New Roman" w:eastAsia="Times New Roman" w:hAnsi="Times New Roman" w:cs="Times New Roman"/>
          <w:sz w:val="24"/>
          <w:szCs w:val="24"/>
        </w:rPr>
        <w:t>antimycin</w:t>
      </w:r>
      <w:proofErr w:type="spellEnd"/>
      <w:r w:rsidR="00AB5BA3">
        <w:rPr>
          <w:rFonts w:ascii="Times New Roman" w:eastAsia="Times New Roman" w:hAnsi="Times New Roman" w:cs="Times New Roman"/>
          <w:sz w:val="24"/>
          <w:szCs w:val="24"/>
        </w:rPr>
        <w:t xml:space="preserve"> A for the inhibition of the respiratory chain and oxygen reduction. </w:t>
      </w:r>
      <w:r w:rsidR="00AB5BA3">
        <w:rPr>
          <w:rFonts w:ascii="Times New Roman" w:eastAsia="Times New Roman" w:hAnsi="Times New Roman" w:cs="Times New Roman"/>
          <w:b/>
          <w:i/>
          <w:sz w:val="24"/>
          <w:szCs w:val="24"/>
        </w:rPr>
        <w:t>B)</w:t>
      </w:r>
      <w:r w:rsidR="00AB5BA3">
        <w:rPr>
          <w:rFonts w:ascii="Times New Roman" w:eastAsia="Times New Roman" w:hAnsi="Times New Roman" w:cs="Times New Roman"/>
          <w:sz w:val="24"/>
          <w:szCs w:val="24"/>
        </w:rPr>
        <w:t xml:space="preserve"> Acute treatment of HepG2 with NFT. Cells were treated for the indicated time intervals with an intermediate (50 µM) and a high conce</w:t>
      </w:r>
      <w:bookmarkStart w:id="0" w:name="_GoBack"/>
      <w:bookmarkEnd w:id="0"/>
      <w:r w:rsidR="00AB5BA3">
        <w:rPr>
          <w:rFonts w:ascii="Times New Roman" w:eastAsia="Times New Roman" w:hAnsi="Times New Roman" w:cs="Times New Roman"/>
          <w:sz w:val="24"/>
          <w:szCs w:val="24"/>
        </w:rPr>
        <w:t xml:space="preserve">ntration (500 µM) of NFT. Intracellular ATP was detected at the respective time intervals as indicated. </w:t>
      </w:r>
      <w:r w:rsidR="00AB5BA3">
        <w:rPr>
          <w:rFonts w:ascii="Times New Roman" w:eastAsia="Times New Roman" w:hAnsi="Times New Roman" w:cs="Times New Roman"/>
          <w:b/>
          <w:i/>
          <w:sz w:val="24"/>
          <w:szCs w:val="24"/>
        </w:rPr>
        <w:t>C)</w:t>
      </w:r>
      <w:r w:rsidR="00AB5BA3">
        <w:rPr>
          <w:rFonts w:ascii="Times New Roman" w:eastAsia="Times New Roman" w:hAnsi="Times New Roman" w:cs="Times New Roman"/>
          <w:sz w:val="24"/>
          <w:szCs w:val="24"/>
        </w:rPr>
        <w:t xml:space="preserve"> Intact HepG2 were treated with NFT (500 µM) as indicated for 4 h or 12 h. Cells were homogenized, and the cytosolic fraction was assessed for GAPDH enzyme activity.</w:t>
      </w:r>
    </w:p>
    <w:p w14:paraId="15B82C9F" w14:textId="11E4BBC1" w:rsidR="00512ED7" w:rsidRDefault="00B07E18"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lastRenderedPageBreak/>
        <w:drawing>
          <wp:anchor distT="0" distB="0" distL="114300" distR="114300" simplePos="0" relativeHeight="251663360" behindDoc="0" locked="0" layoutInCell="1" allowOverlap="1" wp14:anchorId="0F03A54C" wp14:editId="4B3437B0">
            <wp:simplePos x="0" y="0"/>
            <wp:positionH relativeFrom="margin">
              <wp:align>center</wp:align>
            </wp:positionH>
            <wp:positionV relativeFrom="paragraph">
              <wp:posOffset>85725</wp:posOffset>
            </wp:positionV>
            <wp:extent cx="3585845" cy="741807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5845" cy="7418070"/>
                    </a:xfrm>
                    <a:prstGeom prst="rect">
                      <a:avLst/>
                    </a:prstGeom>
                    <a:noFill/>
                  </pic:spPr>
                </pic:pic>
              </a:graphicData>
            </a:graphic>
            <wp14:sizeRelH relativeFrom="margin">
              <wp14:pctWidth>0</wp14:pctWidth>
            </wp14:sizeRelH>
            <wp14:sizeRelV relativeFrom="margin">
              <wp14:pctHeight>0</wp14:pctHeight>
            </wp14:sizeRelV>
          </wp:anchor>
        </w:drawing>
      </w:r>
    </w:p>
    <w:p w14:paraId="55949BF6" w14:textId="77777777" w:rsidR="00512ED7" w:rsidRDefault="00512ED7" w:rsidP="00A86D72">
      <w:pPr>
        <w:spacing w:line="240" w:lineRule="auto"/>
        <w:jc w:val="both"/>
        <w:rPr>
          <w:rFonts w:ascii="Times New Roman" w:eastAsia="Times New Roman" w:hAnsi="Times New Roman" w:cs="Times New Roman"/>
          <w:sz w:val="24"/>
          <w:szCs w:val="24"/>
        </w:rPr>
      </w:pPr>
    </w:p>
    <w:p w14:paraId="08D69E6C" w14:textId="77777777" w:rsidR="00512ED7" w:rsidRDefault="00512ED7" w:rsidP="00A86D72">
      <w:pPr>
        <w:spacing w:line="240" w:lineRule="auto"/>
        <w:jc w:val="both"/>
        <w:rPr>
          <w:rFonts w:ascii="Times New Roman" w:eastAsia="Times New Roman" w:hAnsi="Times New Roman" w:cs="Times New Roman"/>
          <w:sz w:val="24"/>
          <w:szCs w:val="24"/>
        </w:rPr>
      </w:pPr>
    </w:p>
    <w:p w14:paraId="794B5257" w14:textId="77777777" w:rsidR="00512ED7" w:rsidRDefault="00512ED7" w:rsidP="00A86D72">
      <w:pPr>
        <w:spacing w:line="240" w:lineRule="auto"/>
        <w:jc w:val="both"/>
        <w:rPr>
          <w:rFonts w:ascii="Times New Roman" w:eastAsia="Times New Roman" w:hAnsi="Times New Roman" w:cs="Times New Roman"/>
          <w:b/>
          <w:sz w:val="24"/>
          <w:szCs w:val="24"/>
        </w:rPr>
      </w:pPr>
    </w:p>
    <w:p w14:paraId="59A2D3CE" w14:textId="77777777" w:rsidR="00512ED7" w:rsidRDefault="00512ED7" w:rsidP="00A86D72">
      <w:pPr>
        <w:spacing w:line="240" w:lineRule="auto"/>
        <w:jc w:val="both"/>
        <w:rPr>
          <w:rFonts w:ascii="Times New Roman" w:eastAsia="Times New Roman" w:hAnsi="Times New Roman" w:cs="Times New Roman"/>
          <w:b/>
          <w:sz w:val="24"/>
          <w:szCs w:val="24"/>
        </w:rPr>
      </w:pPr>
    </w:p>
    <w:p w14:paraId="56A47DF2" w14:textId="77777777" w:rsidR="00512ED7" w:rsidRDefault="00512ED7" w:rsidP="00A86D72">
      <w:pPr>
        <w:spacing w:line="240" w:lineRule="auto"/>
        <w:jc w:val="both"/>
        <w:rPr>
          <w:rFonts w:ascii="Times New Roman" w:eastAsia="Times New Roman" w:hAnsi="Times New Roman" w:cs="Times New Roman"/>
          <w:b/>
          <w:sz w:val="24"/>
          <w:szCs w:val="24"/>
        </w:rPr>
      </w:pPr>
    </w:p>
    <w:p w14:paraId="7F808D45" w14:textId="77777777" w:rsidR="00512ED7" w:rsidRDefault="00512ED7" w:rsidP="00A86D72">
      <w:pPr>
        <w:spacing w:line="240" w:lineRule="auto"/>
        <w:jc w:val="both"/>
        <w:rPr>
          <w:rFonts w:ascii="Times New Roman" w:eastAsia="Times New Roman" w:hAnsi="Times New Roman" w:cs="Times New Roman"/>
          <w:b/>
          <w:sz w:val="24"/>
          <w:szCs w:val="24"/>
        </w:rPr>
      </w:pPr>
    </w:p>
    <w:p w14:paraId="01B8808A" w14:textId="77777777" w:rsidR="00512ED7" w:rsidRDefault="00512ED7" w:rsidP="00A86D72">
      <w:pPr>
        <w:spacing w:line="240" w:lineRule="auto"/>
        <w:jc w:val="both"/>
        <w:rPr>
          <w:rFonts w:ascii="Times New Roman" w:eastAsia="Times New Roman" w:hAnsi="Times New Roman" w:cs="Times New Roman"/>
          <w:b/>
          <w:sz w:val="24"/>
          <w:szCs w:val="24"/>
        </w:rPr>
      </w:pPr>
    </w:p>
    <w:p w14:paraId="1E27D3F9" w14:textId="77777777" w:rsidR="00512ED7" w:rsidRDefault="00512ED7" w:rsidP="00A86D72">
      <w:pPr>
        <w:spacing w:line="240" w:lineRule="auto"/>
        <w:jc w:val="both"/>
        <w:rPr>
          <w:rFonts w:ascii="Times New Roman" w:eastAsia="Times New Roman" w:hAnsi="Times New Roman" w:cs="Times New Roman"/>
          <w:b/>
          <w:sz w:val="24"/>
          <w:szCs w:val="24"/>
        </w:rPr>
      </w:pPr>
    </w:p>
    <w:p w14:paraId="78FBC6E1" w14:textId="77777777" w:rsidR="00512ED7" w:rsidRDefault="00512ED7" w:rsidP="00A86D72">
      <w:pPr>
        <w:spacing w:line="240" w:lineRule="auto"/>
        <w:jc w:val="both"/>
        <w:rPr>
          <w:rFonts w:ascii="Times New Roman" w:eastAsia="Times New Roman" w:hAnsi="Times New Roman" w:cs="Times New Roman"/>
          <w:b/>
          <w:sz w:val="24"/>
          <w:szCs w:val="24"/>
        </w:rPr>
      </w:pPr>
    </w:p>
    <w:p w14:paraId="6E09AB42" w14:textId="77777777" w:rsidR="00512ED7" w:rsidRDefault="00512ED7" w:rsidP="00A86D72">
      <w:pPr>
        <w:spacing w:line="240" w:lineRule="auto"/>
        <w:jc w:val="both"/>
        <w:rPr>
          <w:rFonts w:ascii="Times New Roman" w:eastAsia="Times New Roman" w:hAnsi="Times New Roman" w:cs="Times New Roman"/>
          <w:b/>
          <w:sz w:val="24"/>
          <w:szCs w:val="24"/>
        </w:rPr>
      </w:pPr>
    </w:p>
    <w:p w14:paraId="03FBF732" w14:textId="77777777" w:rsidR="00512ED7" w:rsidRDefault="00512ED7" w:rsidP="00A86D72">
      <w:pPr>
        <w:spacing w:line="240" w:lineRule="auto"/>
        <w:jc w:val="both"/>
        <w:rPr>
          <w:rFonts w:ascii="Times New Roman" w:eastAsia="Times New Roman" w:hAnsi="Times New Roman" w:cs="Times New Roman"/>
          <w:b/>
          <w:sz w:val="24"/>
          <w:szCs w:val="24"/>
        </w:rPr>
      </w:pPr>
    </w:p>
    <w:p w14:paraId="7446E226" w14:textId="77777777" w:rsidR="00512ED7" w:rsidRDefault="00512ED7" w:rsidP="00A86D72">
      <w:pPr>
        <w:spacing w:line="240" w:lineRule="auto"/>
        <w:jc w:val="both"/>
        <w:rPr>
          <w:rFonts w:ascii="Times New Roman" w:eastAsia="Times New Roman" w:hAnsi="Times New Roman" w:cs="Times New Roman"/>
          <w:b/>
          <w:sz w:val="24"/>
          <w:szCs w:val="24"/>
        </w:rPr>
      </w:pPr>
    </w:p>
    <w:p w14:paraId="5E5EB35B" w14:textId="77777777" w:rsidR="00512ED7" w:rsidRDefault="00512ED7" w:rsidP="00A86D72">
      <w:pPr>
        <w:spacing w:line="240" w:lineRule="auto"/>
        <w:jc w:val="both"/>
        <w:rPr>
          <w:rFonts w:ascii="Times New Roman" w:eastAsia="Times New Roman" w:hAnsi="Times New Roman" w:cs="Times New Roman"/>
          <w:b/>
          <w:sz w:val="24"/>
          <w:szCs w:val="24"/>
        </w:rPr>
      </w:pPr>
    </w:p>
    <w:p w14:paraId="72138518" w14:textId="77777777" w:rsidR="00512ED7" w:rsidRDefault="00512ED7" w:rsidP="00A86D72">
      <w:pPr>
        <w:spacing w:line="240" w:lineRule="auto"/>
        <w:jc w:val="both"/>
        <w:rPr>
          <w:rFonts w:ascii="Times New Roman" w:eastAsia="Times New Roman" w:hAnsi="Times New Roman" w:cs="Times New Roman"/>
          <w:b/>
          <w:sz w:val="24"/>
          <w:szCs w:val="24"/>
        </w:rPr>
      </w:pPr>
    </w:p>
    <w:p w14:paraId="71E5DE28" w14:textId="77777777" w:rsidR="00512ED7" w:rsidRDefault="00512ED7" w:rsidP="00A86D72">
      <w:pPr>
        <w:spacing w:line="240" w:lineRule="auto"/>
        <w:jc w:val="both"/>
        <w:rPr>
          <w:rFonts w:ascii="Times New Roman" w:eastAsia="Times New Roman" w:hAnsi="Times New Roman" w:cs="Times New Roman"/>
          <w:b/>
          <w:sz w:val="24"/>
          <w:szCs w:val="24"/>
        </w:rPr>
      </w:pPr>
    </w:p>
    <w:p w14:paraId="1A8888DD" w14:textId="77777777" w:rsidR="00512ED7" w:rsidRDefault="00512ED7" w:rsidP="00A86D72">
      <w:pPr>
        <w:spacing w:line="240" w:lineRule="auto"/>
        <w:jc w:val="both"/>
        <w:rPr>
          <w:rFonts w:ascii="Times New Roman" w:eastAsia="Times New Roman" w:hAnsi="Times New Roman" w:cs="Times New Roman"/>
          <w:b/>
          <w:sz w:val="24"/>
          <w:szCs w:val="24"/>
        </w:rPr>
      </w:pPr>
    </w:p>
    <w:p w14:paraId="02F74228" w14:textId="77777777" w:rsidR="00512ED7" w:rsidRDefault="00512ED7" w:rsidP="00A86D72">
      <w:pPr>
        <w:spacing w:line="240" w:lineRule="auto"/>
        <w:jc w:val="both"/>
        <w:rPr>
          <w:rFonts w:ascii="Times New Roman" w:eastAsia="Times New Roman" w:hAnsi="Times New Roman" w:cs="Times New Roman"/>
          <w:b/>
          <w:sz w:val="24"/>
          <w:szCs w:val="24"/>
        </w:rPr>
      </w:pPr>
    </w:p>
    <w:p w14:paraId="62B1B107" w14:textId="77777777" w:rsidR="00512ED7" w:rsidRDefault="00512ED7" w:rsidP="00A86D72">
      <w:pPr>
        <w:spacing w:line="240" w:lineRule="auto"/>
        <w:jc w:val="both"/>
        <w:rPr>
          <w:rFonts w:ascii="Times New Roman" w:eastAsia="Times New Roman" w:hAnsi="Times New Roman" w:cs="Times New Roman"/>
          <w:b/>
          <w:sz w:val="24"/>
          <w:szCs w:val="24"/>
        </w:rPr>
      </w:pPr>
    </w:p>
    <w:p w14:paraId="55E131BC" w14:textId="77777777" w:rsidR="00512ED7" w:rsidRDefault="00512ED7" w:rsidP="00A86D72">
      <w:pPr>
        <w:spacing w:line="240" w:lineRule="auto"/>
        <w:jc w:val="both"/>
        <w:rPr>
          <w:rFonts w:ascii="Times New Roman" w:eastAsia="Times New Roman" w:hAnsi="Times New Roman" w:cs="Times New Roman"/>
          <w:b/>
          <w:sz w:val="24"/>
          <w:szCs w:val="24"/>
        </w:rPr>
      </w:pPr>
    </w:p>
    <w:p w14:paraId="3B3DE21F" w14:textId="77777777" w:rsidR="00512ED7" w:rsidRDefault="00512ED7" w:rsidP="00A86D72">
      <w:pPr>
        <w:spacing w:line="240" w:lineRule="auto"/>
        <w:jc w:val="both"/>
        <w:rPr>
          <w:rFonts w:ascii="Times New Roman" w:eastAsia="Times New Roman" w:hAnsi="Times New Roman" w:cs="Times New Roman"/>
          <w:b/>
          <w:sz w:val="24"/>
          <w:szCs w:val="24"/>
        </w:rPr>
      </w:pPr>
    </w:p>
    <w:p w14:paraId="50189D85" w14:textId="77777777" w:rsidR="00512ED7" w:rsidRDefault="00512ED7" w:rsidP="00A86D72">
      <w:pPr>
        <w:spacing w:line="240" w:lineRule="auto"/>
        <w:jc w:val="both"/>
        <w:rPr>
          <w:rFonts w:ascii="Times New Roman" w:eastAsia="Times New Roman" w:hAnsi="Times New Roman" w:cs="Times New Roman"/>
          <w:b/>
          <w:sz w:val="24"/>
          <w:szCs w:val="24"/>
        </w:rPr>
      </w:pPr>
    </w:p>
    <w:p w14:paraId="5B5FE47C" w14:textId="77777777" w:rsidR="00512ED7" w:rsidRDefault="00512ED7" w:rsidP="00A86D72">
      <w:pPr>
        <w:spacing w:line="240" w:lineRule="auto"/>
        <w:jc w:val="both"/>
        <w:rPr>
          <w:rFonts w:ascii="Times New Roman" w:eastAsia="Times New Roman" w:hAnsi="Times New Roman" w:cs="Times New Roman"/>
          <w:b/>
          <w:sz w:val="24"/>
          <w:szCs w:val="24"/>
        </w:rPr>
      </w:pPr>
    </w:p>
    <w:p w14:paraId="08CD5BD7" w14:textId="77777777" w:rsidR="00512ED7" w:rsidRDefault="00512ED7" w:rsidP="00A86D72">
      <w:pPr>
        <w:spacing w:line="240" w:lineRule="auto"/>
        <w:jc w:val="both"/>
        <w:rPr>
          <w:rFonts w:ascii="Times New Roman" w:eastAsia="Times New Roman" w:hAnsi="Times New Roman" w:cs="Times New Roman"/>
          <w:b/>
          <w:sz w:val="24"/>
          <w:szCs w:val="24"/>
        </w:rPr>
      </w:pPr>
    </w:p>
    <w:p w14:paraId="49490512" w14:textId="77777777" w:rsidR="00512ED7" w:rsidRDefault="00512ED7" w:rsidP="00A86D72">
      <w:pPr>
        <w:spacing w:line="240" w:lineRule="auto"/>
        <w:jc w:val="both"/>
        <w:rPr>
          <w:rFonts w:ascii="Times New Roman" w:eastAsia="Times New Roman" w:hAnsi="Times New Roman" w:cs="Times New Roman"/>
          <w:b/>
          <w:sz w:val="24"/>
          <w:szCs w:val="24"/>
        </w:rPr>
      </w:pPr>
    </w:p>
    <w:p w14:paraId="115465B3" w14:textId="77777777" w:rsidR="00512ED7" w:rsidRDefault="00512ED7" w:rsidP="00A86D72">
      <w:pPr>
        <w:spacing w:line="240" w:lineRule="auto"/>
        <w:jc w:val="both"/>
        <w:rPr>
          <w:rFonts w:ascii="Times New Roman" w:eastAsia="Times New Roman" w:hAnsi="Times New Roman" w:cs="Times New Roman"/>
          <w:b/>
          <w:sz w:val="24"/>
          <w:szCs w:val="24"/>
        </w:rPr>
      </w:pPr>
    </w:p>
    <w:p w14:paraId="6DCE358D" w14:textId="77777777" w:rsidR="00512ED7" w:rsidRDefault="00512ED7" w:rsidP="00A86D72">
      <w:pPr>
        <w:spacing w:line="240" w:lineRule="auto"/>
        <w:jc w:val="both"/>
        <w:rPr>
          <w:rFonts w:ascii="Times New Roman" w:eastAsia="Times New Roman" w:hAnsi="Times New Roman" w:cs="Times New Roman"/>
          <w:b/>
          <w:sz w:val="24"/>
          <w:szCs w:val="24"/>
        </w:rPr>
      </w:pPr>
    </w:p>
    <w:p w14:paraId="1AE964E6" w14:textId="77777777" w:rsidR="00512ED7" w:rsidRDefault="00512ED7" w:rsidP="00A86D72">
      <w:pPr>
        <w:spacing w:line="240" w:lineRule="auto"/>
        <w:jc w:val="both"/>
        <w:rPr>
          <w:rFonts w:ascii="Times New Roman" w:eastAsia="Times New Roman" w:hAnsi="Times New Roman" w:cs="Times New Roman"/>
          <w:b/>
          <w:sz w:val="24"/>
          <w:szCs w:val="24"/>
        </w:rPr>
      </w:pPr>
    </w:p>
    <w:p w14:paraId="00000004" w14:textId="1E9125C3" w:rsidR="00A821C0" w:rsidRDefault="00B01C07"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3</w:t>
      </w:r>
      <w:r w:rsidR="00AB5BA3">
        <w:rPr>
          <w:rFonts w:ascii="Times New Roman" w:eastAsia="Times New Roman" w:hAnsi="Times New Roman" w:cs="Times New Roman"/>
          <w:b/>
          <w:sz w:val="24"/>
          <w:szCs w:val="24"/>
        </w:rPr>
        <w:t>. Detection of reduced (GSH) and oxidized (GSSG) glutathione.</w:t>
      </w:r>
      <w:r w:rsidR="00AB5BA3">
        <w:rPr>
          <w:rFonts w:ascii="Times New Roman" w:eastAsia="Times New Roman" w:hAnsi="Times New Roman" w:cs="Times New Roman"/>
          <w:sz w:val="24"/>
          <w:szCs w:val="24"/>
        </w:rPr>
        <w:t xml:space="preserve"> HepG2 were treated with NFT as indicated for 24 h (</w:t>
      </w:r>
      <w:r w:rsidR="00AB5BA3">
        <w:rPr>
          <w:rFonts w:ascii="Times New Roman" w:eastAsia="Times New Roman" w:hAnsi="Times New Roman" w:cs="Times New Roman"/>
          <w:b/>
          <w:i/>
          <w:sz w:val="24"/>
          <w:szCs w:val="24"/>
        </w:rPr>
        <w:t>A</w:t>
      </w:r>
      <w:r w:rsidR="00AB5BA3">
        <w:rPr>
          <w:rFonts w:ascii="Times New Roman" w:eastAsia="Times New Roman" w:hAnsi="Times New Roman" w:cs="Times New Roman"/>
          <w:sz w:val="24"/>
          <w:szCs w:val="24"/>
        </w:rPr>
        <w:t>) or 48 h (</w:t>
      </w:r>
      <w:r w:rsidR="00AB5BA3">
        <w:rPr>
          <w:rFonts w:ascii="Times New Roman" w:eastAsia="Times New Roman" w:hAnsi="Times New Roman" w:cs="Times New Roman"/>
          <w:b/>
          <w:i/>
          <w:sz w:val="24"/>
          <w:szCs w:val="24"/>
        </w:rPr>
        <w:t>B</w:t>
      </w:r>
      <w:r w:rsidR="00AB5BA3">
        <w:rPr>
          <w:rFonts w:ascii="Times New Roman" w:eastAsia="Times New Roman" w:hAnsi="Times New Roman" w:cs="Times New Roman"/>
          <w:sz w:val="24"/>
          <w:szCs w:val="24"/>
        </w:rPr>
        <w:t xml:space="preserve">), and the intracellular amounts of GSH and GSSG were detected. </w:t>
      </w:r>
      <w:r w:rsidR="00AB5BA3">
        <w:rPr>
          <w:rFonts w:ascii="Times New Roman" w:eastAsia="Times New Roman" w:hAnsi="Times New Roman" w:cs="Times New Roman"/>
          <w:b/>
          <w:i/>
          <w:sz w:val="24"/>
          <w:szCs w:val="24"/>
        </w:rPr>
        <w:t>C)</w:t>
      </w:r>
      <w:r w:rsidR="00A86D72">
        <w:rPr>
          <w:rFonts w:ascii="Times New Roman" w:eastAsia="Times New Roman" w:hAnsi="Times New Roman" w:cs="Times New Roman"/>
          <w:sz w:val="24"/>
          <w:szCs w:val="24"/>
        </w:rPr>
        <w:t xml:space="preserve"> Ratio between GSSG</w:t>
      </w:r>
      <w:proofErr w:type="gramStart"/>
      <w:r w:rsidR="00A86D72">
        <w:rPr>
          <w:rFonts w:ascii="Times New Roman" w:eastAsia="Times New Roman" w:hAnsi="Times New Roman" w:cs="Times New Roman"/>
          <w:sz w:val="24"/>
          <w:szCs w:val="24"/>
        </w:rPr>
        <w:t>:GSH</w:t>
      </w:r>
      <w:proofErr w:type="gramEnd"/>
      <w:r w:rsidR="00AB5BA3">
        <w:rPr>
          <w:rFonts w:ascii="Times New Roman" w:eastAsia="Times New Roman" w:hAnsi="Times New Roman" w:cs="Times New Roman"/>
          <w:sz w:val="24"/>
          <w:szCs w:val="24"/>
        </w:rPr>
        <w:t xml:space="preserve"> expressed as percentage.</w:t>
      </w:r>
      <w:r>
        <w:rPr>
          <w:rFonts w:ascii="Times New Roman" w:eastAsia="Times New Roman" w:hAnsi="Times New Roman" w:cs="Times New Roman"/>
          <w:sz w:val="24"/>
          <w:szCs w:val="24"/>
        </w:rPr>
        <w:t xml:space="preserve"> </w:t>
      </w:r>
      <w:r w:rsidRPr="00A86D72">
        <w:rPr>
          <w:rFonts w:ascii="Times New Roman" w:eastAsia="Times New Roman" w:hAnsi="Times New Roman" w:cs="Times New Roman"/>
          <w:b/>
          <w:i/>
          <w:sz w:val="24"/>
          <w:szCs w:val="24"/>
        </w:rPr>
        <w:t>D)</w:t>
      </w:r>
      <w:r>
        <w:rPr>
          <w:rFonts w:ascii="Times New Roman" w:eastAsia="Times New Roman" w:hAnsi="Times New Roman" w:cs="Times New Roman"/>
          <w:sz w:val="24"/>
          <w:szCs w:val="24"/>
        </w:rPr>
        <w:t xml:space="preserve"> Detection of GSH and GSSG in the supernatant of HepG2 cells exposed to NFT as indicated for 24 h. </w:t>
      </w:r>
    </w:p>
    <w:p w14:paraId="00000005" w14:textId="77777777" w:rsidR="00A821C0" w:rsidRDefault="00A821C0" w:rsidP="00A86D72">
      <w:pPr>
        <w:spacing w:line="240" w:lineRule="auto"/>
        <w:jc w:val="both"/>
        <w:rPr>
          <w:rFonts w:ascii="Times New Roman" w:eastAsia="Times New Roman" w:hAnsi="Times New Roman" w:cs="Times New Roman"/>
          <w:sz w:val="24"/>
          <w:szCs w:val="24"/>
        </w:rPr>
      </w:pPr>
    </w:p>
    <w:p w14:paraId="59BE6340" w14:textId="77777777" w:rsidR="00512ED7" w:rsidRDefault="00512ED7" w:rsidP="00A86D72">
      <w:pPr>
        <w:spacing w:line="240" w:lineRule="auto"/>
        <w:jc w:val="both"/>
        <w:rPr>
          <w:rFonts w:ascii="Times New Roman" w:eastAsia="Times New Roman" w:hAnsi="Times New Roman" w:cs="Times New Roman"/>
          <w:b/>
          <w:sz w:val="24"/>
          <w:szCs w:val="24"/>
        </w:rPr>
      </w:pPr>
    </w:p>
    <w:p w14:paraId="00000006" w14:textId="011C3664" w:rsidR="00A821C0" w:rsidRDefault="00B07E18" w:rsidP="00A86D72">
      <w:pPr>
        <w:spacing w:line="240" w:lineRule="auto"/>
        <w:jc w:val="both"/>
        <w:rPr>
          <w:rFonts w:ascii="Times New Roman" w:eastAsia="Times New Roman" w:hAnsi="Times New Roman" w:cs="Times New Roman"/>
          <w:sz w:val="24"/>
          <w:szCs w:val="24"/>
        </w:rPr>
      </w:pPr>
      <w:r w:rsidRPr="00B07E18">
        <w:rPr>
          <w:noProof/>
          <w:lang w:val="de-DE"/>
        </w:rPr>
        <w:lastRenderedPageBreak/>
        <w:drawing>
          <wp:anchor distT="0" distB="0" distL="114300" distR="114300" simplePos="0" relativeHeight="251664384" behindDoc="0" locked="0" layoutInCell="1" allowOverlap="1" wp14:anchorId="2903E02E" wp14:editId="396BF848">
            <wp:simplePos x="0" y="0"/>
            <wp:positionH relativeFrom="column">
              <wp:posOffset>2730</wp:posOffset>
            </wp:positionH>
            <wp:positionV relativeFrom="paragraph">
              <wp:posOffset>2730</wp:posOffset>
            </wp:positionV>
            <wp:extent cx="3924935" cy="24168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4935" cy="2416810"/>
                    </a:xfrm>
                    <a:prstGeom prst="rect">
                      <a:avLst/>
                    </a:prstGeom>
                    <a:noFill/>
                    <a:ln>
                      <a:noFill/>
                    </a:ln>
                  </pic:spPr>
                </pic:pic>
              </a:graphicData>
            </a:graphic>
          </wp:anchor>
        </w:drawing>
      </w:r>
      <w:r w:rsidR="00B01C07">
        <w:rPr>
          <w:rFonts w:ascii="Times New Roman" w:eastAsia="Times New Roman" w:hAnsi="Times New Roman" w:cs="Times New Roman"/>
          <w:b/>
          <w:sz w:val="24"/>
          <w:szCs w:val="24"/>
        </w:rPr>
        <w:t>Suppl. Fig. 4</w:t>
      </w:r>
      <w:r w:rsidR="00AB5BA3">
        <w:rPr>
          <w:rFonts w:ascii="Times New Roman" w:eastAsia="Times New Roman" w:hAnsi="Times New Roman" w:cs="Times New Roman"/>
          <w:b/>
          <w:sz w:val="24"/>
          <w:szCs w:val="24"/>
        </w:rPr>
        <w:t>.</w:t>
      </w:r>
      <w:r w:rsidR="00AB5BA3">
        <w:rPr>
          <w:rFonts w:ascii="Times New Roman" w:eastAsia="Times New Roman" w:hAnsi="Times New Roman" w:cs="Times New Roman"/>
          <w:sz w:val="24"/>
          <w:szCs w:val="24"/>
        </w:rPr>
        <w:t xml:space="preserve"> Intracellular glutathione in primary human hepatocytes (PHH) and</w:t>
      </w:r>
      <w:r w:rsidR="00B01C07">
        <w:rPr>
          <w:rFonts w:ascii="Times New Roman" w:eastAsia="Times New Roman" w:hAnsi="Times New Roman" w:cs="Times New Roman"/>
          <w:sz w:val="24"/>
          <w:szCs w:val="24"/>
        </w:rPr>
        <w:t xml:space="preserve"> HepG2. Cells were seeded and allowed to rest for 2 days. Due to the lack of significa</w:t>
      </w:r>
      <w:r w:rsidR="004069F2">
        <w:rPr>
          <w:rFonts w:ascii="Times New Roman" w:eastAsia="Times New Roman" w:hAnsi="Times New Roman" w:cs="Times New Roman"/>
          <w:sz w:val="24"/>
          <w:szCs w:val="24"/>
        </w:rPr>
        <w:t xml:space="preserve">nt proliferation of PHH and </w:t>
      </w:r>
      <w:r w:rsidR="00A86D72">
        <w:rPr>
          <w:rFonts w:ascii="Times New Roman" w:eastAsia="Times New Roman" w:hAnsi="Times New Roman" w:cs="Times New Roman"/>
          <w:sz w:val="24"/>
          <w:szCs w:val="24"/>
        </w:rPr>
        <w:t xml:space="preserve">continuous </w:t>
      </w:r>
      <w:r w:rsidR="004069F2">
        <w:rPr>
          <w:rFonts w:ascii="Times New Roman" w:eastAsia="Times New Roman" w:hAnsi="Times New Roman" w:cs="Times New Roman"/>
          <w:sz w:val="24"/>
          <w:szCs w:val="24"/>
        </w:rPr>
        <w:t>proliferation of HepG2, cells were then detached</w:t>
      </w:r>
      <w:r w:rsidR="00A86D72">
        <w:rPr>
          <w:rFonts w:ascii="Times New Roman" w:eastAsia="Times New Roman" w:hAnsi="Times New Roman" w:cs="Times New Roman"/>
          <w:sz w:val="24"/>
          <w:szCs w:val="24"/>
        </w:rPr>
        <w:t>, counted,</w:t>
      </w:r>
      <w:r w:rsidR="004069F2">
        <w:rPr>
          <w:rFonts w:ascii="Times New Roman" w:eastAsia="Times New Roman" w:hAnsi="Times New Roman" w:cs="Times New Roman"/>
          <w:sz w:val="24"/>
          <w:szCs w:val="24"/>
        </w:rPr>
        <w:t xml:space="preserve"> and 50.000 cells (PHH or HepG2) were assessed for intracellular glutathione. </w:t>
      </w:r>
    </w:p>
    <w:p w14:paraId="4973E6E3" w14:textId="77777777" w:rsidR="006A2A1C" w:rsidRDefault="006A2A1C" w:rsidP="00A86D72">
      <w:pPr>
        <w:spacing w:line="240" w:lineRule="auto"/>
        <w:jc w:val="both"/>
        <w:rPr>
          <w:rFonts w:ascii="Times New Roman" w:eastAsia="Times New Roman" w:hAnsi="Times New Roman" w:cs="Times New Roman"/>
          <w:sz w:val="24"/>
          <w:szCs w:val="24"/>
        </w:rPr>
      </w:pPr>
    </w:p>
    <w:p w14:paraId="7E6D7E95" w14:textId="77777777" w:rsidR="006A2A1C" w:rsidRDefault="006A2A1C" w:rsidP="00A86D72">
      <w:pPr>
        <w:spacing w:line="240" w:lineRule="auto"/>
        <w:jc w:val="both"/>
        <w:rPr>
          <w:rFonts w:ascii="Times New Roman" w:eastAsia="Times New Roman" w:hAnsi="Times New Roman" w:cs="Times New Roman"/>
          <w:sz w:val="24"/>
          <w:szCs w:val="24"/>
        </w:rPr>
      </w:pPr>
    </w:p>
    <w:p w14:paraId="3BDD4139" w14:textId="77777777" w:rsidR="006A2A1C" w:rsidRDefault="006A2A1C" w:rsidP="00A86D72">
      <w:pPr>
        <w:spacing w:line="240" w:lineRule="auto"/>
        <w:jc w:val="both"/>
        <w:rPr>
          <w:rFonts w:ascii="Times New Roman" w:eastAsia="Times New Roman" w:hAnsi="Times New Roman" w:cs="Times New Roman"/>
          <w:sz w:val="24"/>
          <w:szCs w:val="24"/>
        </w:rPr>
      </w:pPr>
    </w:p>
    <w:p w14:paraId="321C0B70" w14:textId="77777777" w:rsidR="006A2A1C" w:rsidRDefault="006A2A1C" w:rsidP="00A86D72">
      <w:pPr>
        <w:spacing w:line="240" w:lineRule="auto"/>
        <w:jc w:val="both"/>
        <w:rPr>
          <w:rFonts w:ascii="Times New Roman" w:eastAsia="Times New Roman" w:hAnsi="Times New Roman" w:cs="Times New Roman"/>
          <w:sz w:val="24"/>
          <w:szCs w:val="24"/>
        </w:rPr>
      </w:pPr>
    </w:p>
    <w:p w14:paraId="78EF9875" w14:textId="77777777" w:rsidR="006A2A1C" w:rsidRDefault="006A2A1C" w:rsidP="00A86D72">
      <w:pPr>
        <w:spacing w:line="240" w:lineRule="auto"/>
        <w:jc w:val="both"/>
        <w:rPr>
          <w:rFonts w:ascii="Times New Roman" w:eastAsia="Times New Roman" w:hAnsi="Times New Roman" w:cs="Times New Roman"/>
          <w:sz w:val="24"/>
          <w:szCs w:val="24"/>
        </w:rPr>
      </w:pPr>
    </w:p>
    <w:p w14:paraId="7163B8A4" w14:textId="5CC37D28" w:rsidR="00A86D72" w:rsidRDefault="006A2A1C"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drawing>
          <wp:inline distT="0" distB="0" distL="0" distR="0" wp14:anchorId="0CD73632" wp14:editId="6986359B">
            <wp:extent cx="6483835" cy="2582883"/>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5042" cy="2587348"/>
                    </a:xfrm>
                    <a:prstGeom prst="rect">
                      <a:avLst/>
                    </a:prstGeom>
                    <a:noFill/>
                  </pic:spPr>
                </pic:pic>
              </a:graphicData>
            </a:graphic>
          </wp:inline>
        </w:drawing>
      </w:r>
    </w:p>
    <w:p w14:paraId="4B10D9F7" w14:textId="69C82215" w:rsidR="004069F2" w:rsidRDefault="004069F2" w:rsidP="00A86D72">
      <w:pPr>
        <w:spacing w:line="240" w:lineRule="auto"/>
        <w:jc w:val="both"/>
        <w:rPr>
          <w:rFonts w:ascii="Times New Roman" w:eastAsia="Times New Roman" w:hAnsi="Times New Roman" w:cs="Times New Roman"/>
          <w:b/>
          <w:sz w:val="24"/>
          <w:szCs w:val="24"/>
        </w:rPr>
      </w:pPr>
      <w:r w:rsidRPr="004069F2">
        <w:rPr>
          <w:rFonts w:ascii="Times New Roman" w:eastAsia="Times New Roman" w:hAnsi="Times New Roman" w:cs="Times New Roman"/>
          <w:b/>
          <w:sz w:val="24"/>
          <w:szCs w:val="24"/>
        </w:rPr>
        <w:t xml:space="preserve">Suppl. Fig. 5. Primary human hepatocyte background information. </w:t>
      </w:r>
    </w:p>
    <w:p w14:paraId="3DD0775D" w14:textId="77777777" w:rsidR="004069F2" w:rsidRDefault="004069F2" w:rsidP="00A86D72">
      <w:pPr>
        <w:spacing w:line="240" w:lineRule="auto"/>
        <w:jc w:val="both"/>
        <w:rPr>
          <w:rFonts w:ascii="Times New Roman" w:eastAsia="Times New Roman" w:hAnsi="Times New Roman" w:cs="Times New Roman"/>
          <w:b/>
          <w:sz w:val="24"/>
          <w:szCs w:val="24"/>
        </w:rPr>
      </w:pPr>
    </w:p>
    <w:p w14:paraId="52A55F6A" w14:textId="77777777" w:rsidR="006A2A1C" w:rsidRDefault="006A2A1C" w:rsidP="00A86D72">
      <w:pPr>
        <w:spacing w:line="240" w:lineRule="auto"/>
        <w:jc w:val="both"/>
        <w:rPr>
          <w:rFonts w:ascii="Times New Roman" w:eastAsia="Times New Roman" w:hAnsi="Times New Roman" w:cs="Times New Roman"/>
          <w:b/>
          <w:sz w:val="24"/>
          <w:szCs w:val="24"/>
        </w:rPr>
      </w:pPr>
    </w:p>
    <w:p w14:paraId="2D4A5753" w14:textId="77777777" w:rsidR="006A2A1C" w:rsidRDefault="006A2A1C" w:rsidP="00A86D72">
      <w:pPr>
        <w:spacing w:line="240" w:lineRule="auto"/>
        <w:jc w:val="both"/>
        <w:rPr>
          <w:rFonts w:ascii="Times New Roman" w:eastAsia="Times New Roman" w:hAnsi="Times New Roman" w:cs="Times New Roman"/>
          <w:b/>
          <w:sz w:val="24"/>
          <w:szCs w:val="24"/>
        </w:rPr>
      </w:pPr>
    </w:p>
    <w:p w14:paraId="1804E19F" w14:textId="77777777" w:rsidR="006A2A1C" w:rsidRDefault="006A2A1C" w:rsidP="00A86D72">
      <w:pPr>
        <w:spacing w:line="240" w:lineRule="auto"/>
        <w:jc w:val="both"/>
        <w:rPr>
          <w:rFonts w:ascii="Times New Roman" w:eastAsia="Times New Roman" w:hAnsi="Times New Roman" w:cs="Times New Roman"/>
          <w:b/>
          <w:sz w:val="24"/>
          <w:szCs w:val="24"/>
        </w:rPr>
      </w:pPr>
    </w:p>
    <w:p w14:paraId="1AB8B95E" w14:textId="77777777" w:rsidR="006A2A1C" w:rsidRDefault="006A2A1C" w:rsidP="00A86D72">
      <w:pPr>
        <w:spacing w:line="240" w:lineRule="auto"/>
        <w:jc w:val="both"/>
        <w:rPr>
          <w:rFonts w:ascii="Times New Roman" w:eastAsia="Times New Roman" w:hAnsi="Times New Roman" w:cs="Times New Roman"/>
          <w:b/>
          <w:sz w:val="24"/>
          <w:szCs w:val="24"/>
        </w:rPr>
      </w:pPr>
    </w:p>
    <w:p w14:paraId="3BABFE2D" w14:textId="77777777" w:rsidR="006A2A1C" w:rsidRDefault="006A2A1C" w:rsidP="00A86D72">
      <w:pPr>
        <w:spacing w:line="240" w:lineRule="auto"/>
        <w:jc w:val="both"/>
        <w:rPr>
          <w:rFonts w:ascii="Times New Roman" w:eastAsia="Times New Roman" w:hAnsi="Times New Roman" w:cs="Times New Roman"/>
          <w:b/>
          <w:sz w:val="24"/>
          <w:szCs w:val="24"/>
        </w:rPr>
      </w:pPr>
    </w:p>
    <w:p w14:paraId="5042D292" w14:textId="77777777" w:rsidR="006A2A1C" w:rsidRDefault="006A2A1C" w:rsidP="00A86D72">
      <w:pPr>
        <w:spacing w:line="240" w:lineRule="auto"/>
        <w:jc w:val="both"/>
        <w:rPr>
          <w:rFonts w:ascii="Times New Roman" w:eastAsia="Times New Roman" w:hAnsi="Times New Roman" w:cs="Times New Roman"/>
          <w:b/>
          <w:sz w:val="24"/>
          <w:szCs w:val="24"/>
        </w:rPr>
      </w:pPr>
    </w:p>
    <w:p w14:paraId="076C831D" w14:textId="77777777" w:rsidR="006A2A1C" w:rsidRDefault="006A2A1C" w:rsidP="00A86D72">
      <w:pPr>
        <w:spacing w:line="240" w:lineRule="auto"/>
        <w:jc w:val="both"/>
        <w:rPr>
          <w:rFonts w:ascii="Times New Roman" w:eastAsia="Times New Roman" w:hAnsi="Times New Roman" w:cs="Times New Roman"/>
          <w:b/>
          <w:sz w:val="24"/>
          <w:szCs w:val="24"/>
        </w:rPr>
      </w:pPr>
    </w:p>
    <w:p w14:paraId="0E505BC5" w14:textId="6DDEC9E3" w:rsidR="006A2A1C" w:rsidRDefault="006A2A1C" w:rsidP="00A86D7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de-DE"/>
        </w:rPr>
        <w:lastRenderedPageBreak/>
        <w:drawing>
          <wp:anchor distT="0" distB="0" distL="114300" distR="114300" simplePos="0" relativeHeight="251662336" behindDoc="0" locked="0" layoutInCell="1" allowOverlap="1" wp14:anchorId="16F4016E" wp14:editId="4E12334A">
            <wp:simplePos x="0" y="0"/>
            <wp:positionH relativeFrom="margin">
              <wp:align>center</wp:align>
            </wp:positionH>
            <wp:positionV relativeFrom="paragraph">
              <wp:posOffset>13970</wp:posOffset>
            </wp:positionV>
            <wp:extent cx="4401820" cy="521271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1820" cy="5212715"/>
                    </a:xfrm>
                    <a:prstGeom prst="rect">
                      <a:avLst/>
                    </a:prstGeom>
                    <a:noFill/>
                  </pic:spPr>
                </pic:pic>
              </a:graphicData>
            </a:graphic>
          </wp:anchor>
        </w:drawing>
      </w:r>
    </w:p>
    <w:p w14:paraId="3C4C9420" w14:textId="77777777" w:rsidR="006A2A1C" w:rsidRDefault="006A2A1C" w:rsidP="00A86D72">
      <w:pPr>
        <w:spacing w:line="240" w:lineRule="auto"/>
        <w:jc w:val="both"/>
        <w:rPr>
          <w:rFonts w:ascii="Times New Roman" w:eastAsia="Times New Roman" w:hAnsi="Times New Roman" w:cs="Times New Roman"/>
          <w:b/>
          <w:sz w:val="24"/>
          <w:szCs w:val="24"/>
        </w:rPr>
      </w:pPr>
    </w:p>
    <w:p w14:paraId="60DB5B9A" w14:textId="77777777" w:rsidR="006A2A1C" w:rsidRDefault="006A2A1C" w:rsidP="00A86D72">
      <w:pPr>
        <w:spacing w:line="240" w:lineRule="auto"/>
        <w:jc w:val="both"/>
        <w:rPr>
          <w:rFonts w:ascii="Times New Roman" w:eastAsia="Times New Roman" w:hAnsi="Times New Roman" w:cs="Times New Roman"/>
          <w:b/>
          <w:sz w:val="24"/>
          <w:szCs w:val="24"/>
        </w:rPr>
      </w:pPr>
    </w:p>
    <w:p w14:paraId="5A5603D4" w14:textId="77777777" w:rsidR="006A2A1C" w:rsidRDefault="006A2A1C" w:rsidP="00A86D72">
      <w:pPr>
        <w:spacing w:line="240" w:lineRule="auto"/>
        <w:jc w:val="both"/>
        <w:rPr>
          <w:rFonts w:ascii="Times New Roman" w:eastAsia="Times New Roman" w:hAnsi="Times New Roman" w:cs="Times New Roman"/>
          <w:b/>
          <w:sz w:val="24"/>
          <w:szCs w:val="24"/>
        </w:rPr>
      </w:pPr>
    </w:p>
    <w:p w14:paraId="30DDB089" w14:textId="77777777" w:rsidR="006A2A1C" w:rsidRDefault="006A2A1C" w:rsidP="00A86D72">
      <w:pPr>
        <w:spacing w:line="240" w:lineRule="auto"/>
        <w:jc w:val="both"/>
        <w:rPr>
          <w:rFonts w:ascii="Times New Roman" w:eastAsia="Times New Roman" w:hAnsi="Times New Roman" w:cs="Times New Roman"/>
          <w:b/>
          <w:sz w:val="24"/>
          <w:szCs w:val="24"/>
        </w:rPr>
      </w:pPr>
    </w:p>
    <w:p w14:paraId="43CA4D6A" w14:textId="77777777" w:rsidR="006A2A1C" w:rsidRDefault="006A2A1C" w:rsidP="00A86D72">
      <w:pPr>
        <w:spacing w:line="240" w:lineRule="auto"/>
        <w:jc w:val="both"/>
        <w:rPr>
          <w:rFonts w:ascii="Times New Roman" w:eastAsia="Times New Roman" w:hAnsi="Times New Roman" w:cs="Times New Roman"/>
          <w:b/>
          <w:sz w:val="24"/>
          <w:szCs w:val="24"/>
        </w:rPr>
      </w:pPr>
    </w:p>
    <w:p w14:paraId="4308A696" w14:textId="77777777" w:rsidR="006A2A1C" w:rsidRDefault="006A2A1C" w:rsidP="00A86D72">
      <w:pPr>
        <w:spacing w:line="240" w:lineRule="auto"/>
        <w:jc w:val="both"/>
        <w:rPr>
          <w:rFonts w:ascii="Times New Roman" w:eastAsia="Times New Roman" w:hAnsi="Times New Roman" w:cs="Times New Roman"/>
          <w:b/>
          <w:sz w:val="24"/>
          <w:szCs w:val="24"/>
        </w:rPr>
      </w:pPr>
    </w:p>
    <w:p w14:paraId="3DEBA27B" w14:textId="77777777" w:rsidR="006A2A1C" w:rsidRDefault="006A2A1C" w:rsidP="00A86D72">
      <w:pPr>
        <w:spacing w:line="240" w:lineRule="auto"/>
        <w:jc w:val="both"/>
        <w:rPr>
          <w:rFonts w:ascii="Times New Roman" w:eastAsia="Times New Roman" w:hAnsi="Times New Roman" w:cs="Times New Roman"/>
          <w:b/>
          <w:sz w:val="24"/>
          <w:szCs w:val="24"/>
        </w:rPr>
      </w:pPr>
    </w:p>
    <w:p w14:paraId="13C5284C" w14:textId="77777777" w:rsidR="006A2A1C" w:rsidRDefault="006A2A1C" w:rsidP="00A86D72">
      <w:pPr>
        <w:spacing w:line="240" w:lineRule="auto"/>
        <w:jc w:val="both"/>
        <w:rPr>
          <w:rFonts w:ascii="Times New Roman" w:eastAsia="Times New Roman" w:hAnsi="Times New Roman" w:cs="Times New Roman"/>
          <w:b/>
          <w:sz w:val="24"/>
          <w:szCs w:val="24"/>
        </w:rPr>
      </w:pPr>
    </w:p>
    <w:p w14:paraId="0DA79666" w14:textId="77777777" w:rsidR="006A2A1C" w:rsidRDefault="006A2A1C" w:rsidP="00A86D72">
      <w:pPr>
        <w:spacing w:line="240" w:lineRule="auto"/>
        <w:jc w:val="both"/>
        <w:rPr>
          <w:rFonts w:ascii="Times New Roman" w:eastAsia="Times New Roman" w:hAnsi="Times New Roman" w:cs="Times New Roman"/>
          <w:b/>
          <w:sz w:val="24"/>
          <w:szCs w:val="24"/>
        </w:rPr>
      </w:pPr>
    </w:p>
    <w:p w14:paraId="71416FAA" w14:textId="77777777" w:rsidR="006A2A1C" w:rsidRDefault="006A2A1C" w:rsidP="00A86D72">
      <w:pPr>
        <w:spacing w:line="240" w:lineRule="auto"/>
        <w:jc w:val="both"/>
        <w:rPr>
          <w:rFonts w:ascii="Times New Roman" w:eastAsia="Times New Roman" w:hAnsi="Times New Roman" w:cs="Times New Roman"/>
          <w:b/>
          <w:sz w:val="24"/>
          <w:szCs w:val="24"/>
        </w:rPr>
      </w:pPr>
    </w:p>
    <w:p w14:paraId="7665B7D4" w14:textId="77777777" w:rsidR="006A2A1C" w:rsidRDefault="006A2A1C" w:rsidP="00A86D72">
      <w:pPr>
        <w:spacing w:line="240" w:lineRule="auto"/>
        <w:jc w:val="both"/>
        <w:rPr>
          <w:rFonts w:ascii="Times New Roman" w:eastAsia="Times New Roman" w:hAnsi="Times New Roman" w:cs="Times New Roman"/>
          <w:b/>
          <w:sz w:val="24"/>
          <w:szCs w:val="24"/>
        </w:rPr>
      </w:pPr>
    </w:p>
    <w:p w14:paraId="374A2F96" w14:textId="77777777" w:rsidR="006A2A1C" w:rsidRDefault="006A2A1C" w:rsidP="00A86D72">
      <w:pPr>
        <w:spacing w:line="240" w:lineRule="auto"/>
        <w:jc w:val="both"/>
        <w:rPr>
          <w:rFonts w:ascii="Times New Roman" w:eastAsia="Times New Roman" w:hAnsi="Times New Roman" w:cs="Times New Roman"/>
          <w:b/>
          <w:sz w:val="24"/>
          <w:szCs w:val="24"/>
        </w:rPr>
      </w:pPr>
    </w:p>
    <w:p w14:paraId="341052CD" w14:textId="77777777" w:rsidR="006A2A1C" w:rsidRDefault="006A2A1C" w:rsidP="00A86D72">
      <w:pPr>
        <w:spacing w:line="240" w:lineRule="auto"/>
        <w:jc w:val="both"/>
        <w:rPr>
          <w:rFonts w:ascii="Times New Roman" w:eastAsia="Times New Roman" w:hAnsi="Times New Roman" w:cs="Times New Roman"/>
          <w:b/>
          <w:sz w:val="24"/>
          <w:szCs w:val="24"/>
        </w:rPr>
      </w:pPr>
    </w:p>
    <w:p w14:paraId="71455CFC" w14:textId="77777777" w:rsidR="006A2A1C" w:rsidRDefault="006A2A1C" w:rsidP="00A86D72">
      <w:pPr>
        <w:spacing w:line="240" w:lineRule="auto"/>
        <w:jc w:val="both"/>
        <w:rPr>
          <w:rFonts w:ascii="Times New Roman" w:eastAsia="Times New Roman" w:hAnsi="Times New Roman" w:cs="Times New Roman"/>
          <w:b/>
          <w:sz w:val="24"/>
          <w:szCs w:val="24"/>
        </w:rPr>
      </w:pPr>
    </w:p>
    <w:p w14:paraId="0D0D1993" w14:textId="77777777" w:rsidR="006A2A1C" w:rsidRDefault="006A2A1C" w:rsidP="00A86D72">
      <w:pPr>
        <w:spacing w:line="240" w:lineRule="auto"/>
        <w:jc w:val="both"/>
        <w:rPr>
          <w:rFonts w:ascii="Times New Roman" w:eastAsia="Times New Roman" w:hAnsi="Times New Roman" w:cs="Times New Roman"/>
          <w:b/>
          <w:sz w:val="24"/>
          <w:szCs w:val="24"/>
        </w:rPr>
      </w:pPr>
    </w:p>
    <w:p w14:paraId="4A9AD0C7" w14:textId="77777777" w:rsidR="006A2A1C" w:rsidRDefault="006A2A1C" w:rsidP="00A86D72">
      <w:pPr>
        <w:spacing w:line="240" w:lineRule="auto"/>
        <w:jc w:val="both"/>
        <w:rPr>
          <w:rFonts w:ascii="Times New Roman" w:eastAsia="Times New Roman" w:hAnsi="Times New Roman" w:cs="Times New Roman"/>
          <w:b/>
          <w:sz w:val="24"/>
          <w:szCs w:val="24"/>
        </w:rPr>
      </w:pPr>
    </w:p>
    <w:p w14:paraId="30483ADC" w14:textId="77777777" w:rsidR="006A2A1C" w:rsidRDefault="006A2A1C" w:rsidP="00A86D72">
      <w:pPr>
        <w:spacing w:line="240" w:lineRule="auto"/>
        <w:jc w:val="both"/>
        <w:rPr>
          <w:rFonts w:ascii="Times New Roman" w:eastAsia="Times New Roman" w:hAnsi="Times New Roman" w:cs="Times New Roman"/>
          <w:b/>
          <w:sz w:val="24"/>
          <w:szCs w:val="24"/>
        </w:rPr>
      </w:pPr>
    </w:p>
    <w:p w14:paraId="5E06D838" w14:textId="77777777" w:rsidR="006A2A1C" w:rsidRDefault="006A2A1C" w:rsidP="00A86D72">
      <w:pPr>
        <w:spacing w:line="240" w:lineRule="auto"/>
        <w:jc w:val="both"/>
        <w:rPr>
          <w:rFonts w:ascii="Times New Roman" w:eastAsia="Times New Roman" w:hAnsi="Times New Roman" w:cs="Times New Roman"/>
          <w:b/>
          <w:sz w:val="24"/>
          <w:szCs w:val="24"/>
        </w:rPr>
      </w:pPr>
    </w:p>
    <w:p w14:paraId="01800EAB" w14:textId="65C73974" w:rsidR="004069F2" w:rsidRPr="004069F2" w:rsidRDefault="004069F2"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 Fig. 6. Stimulation of glutathione synthesis by NFT in other cell types. </w:t>
      </w:r>
      <w:r w:rsidRPr="004069F2">
        <w:rPr>
          <w:rFonts w:ascii="Times New Roman" w:eastAsia="Times New Roman" w:hAnsi="Times New Roman" w:cs="Times New Roman"/>
          <w:sz w:val="24"/>
          <w:szCs w:val="24"/>
        </w:rPr>
        <w:t xml:space="preserve">As an alternative to hepatocytes, the human neuronal cell line LUHMES, or iPSC-derived human astrocytes, were employed. The cells were exposed to NFT for 48 h. </w:t>
      </w:r>
      <w:r w:rsidR="00990D92">
        <w:rPr>
          <w:rFonts w:ascii="Times New Roman" w:eastAsia="Times New Roman" w:hAnsi="Times New Roman" w:cs="Times New Roman"/>
          <w:sz w:val="24"/>
          <w:szCs w:val="24"/>
        </w:rPr>
        <w:t xml:space="preserve">Astrocyte differentiation according to: </w:t>
      </w:r>
      <w:proofErr w:type="spellStart"/>
      <w:r w:rsidR="00990D92">
        <w:rPr>
          <w:rFonts w:ascii="Times New Roman" w:eastAsia="Times New Roman" w:hAnsi="Times New Roman" w:cs="Times New Roman"/>
          <w:sz w:val="24"/>
          <w:szCs w:val="24"/>
        </w:rPr>
        <w:t>Brüll</w:t>
      </w:r>
      <w:proofErr w:type="spellEnd"/>
      <w:r w:rsidR="00990D92">
        <w:rPr>
          <w:rFonts w:ascii="Times New Roman" w:eastAsia="Times New Roman" w:hAnsi="Times New Roman" w:cs="Times New Roman"/>
          <w:sz w:val="24"/>
          <w:szCs w:val="24"/>
        </w:rPr>
        <w:t xml:space="preserve"> et al. ALTEX, 2020; 37(3), 409-428</w:t>
      </w:r>
    </w:p>
    <w:p w14:paraId="6086B7F6" w14:textId="77777777" w:rsidR="004069F2" w:rsidRDefault="004069F2" w:rsidP="00A86D72">
      <w:pPr>
        <w:spacing w:line="240" w:lineRule="auto"/>
        <w:jc w:val="both"/>
        <w:rPr>
          <w:rFonts w:ascii="Times New Roman" w:eastAsia="Times New Roman" w:hAnsi="Times New Roman" w:cs="Times New Roman"/>
          <w:sz w:val="24"/>
          <w:szCs w:val="24"/>
        </w:rPr>
      </w:pPr>
    </w:p>
    <w:p w14:paraId="54AED30D" w14:textId="77777777" w:rsidR="006A2A1C" w:rsidRDefault="006A2A1C" w:rsidP="00A86D72">
      <w:pPr>
        <w:spacing w:line="240" w:lineRule="auto"/>
        <w:jc w:val="both"/>
        <w:rPr>
          <w:rFonts w:ascii="Times New Roman" w:eastAsia="Times New Roman" w:hAnsi="Times New Roman" w:cs="Times New Roman"/>
          <w:sz w:val="24"/>
          <w:szCs w:val="24"/>
        </w:rPr>
      </w:pPr>
    </w:p>
    <w:p w14:paraId="51E38C83" w14:textId="77777777" w:rsidR="006A2A1C" w:rsidRDefault="006A2A1C" w:rsidP="00A86D72">
      <w:pPr>
        <w:spacing w:line="240" w:lineRule="auto"/>
        <w:jc w:val="both"/>
        <w:rPr>
          <w:rFonts w:ascii="Times New Roman" w:eastAsia="Times New Roman" w:hAnsi="Times New Roman" w:cs="Times New Roman"/>
          <w:sz w:val="24"/>
          <w:szCs w:val="24"/>
        </w:rPr>
      </w:pPr>
    </w:p>
    <w:p w14:paraId="219261EC" w14:textId="77777777" w:rsidR="006A2A1C" w:rsidRDefault="006A2A1C" w:rsidP="00A86D72">
      <w:pPr>
        <w:spacing w:line="240" w:lineRule="auto"/>
        <w:jc w:val="both"/>
        <w:rPr>
          <w:rFonts w:ascii="Times New Roman" w:eastAsia="Times New Roman" w:hAnsi="Times New Roman" w:cs="Times New Roman"/>
          <w:sz w:val="24"/>
          <w:szCs w:val="24"/>
        </w:rPr>
      </w:pPr>
    </w:p>
    <w:p w14:paraId="07C35688" w14:textId="77777777" w:rsidR="006A2A1C" w:rsidRDefault="006A2A1C" w:rsidP="00A86D72">
      <w:pPr>
        <w:spacing w:line="240" w:lineRule="auto"/>
        <w:jc w:val="both"/>
        <w:rPr>
          <w:rFonts w:ascii="Times New Roman" w:eastAsia="Times New Roman" w:hAnsi="Times New Roman" w:cs="Times New Roman"/>
          <w:sz w:val="24"/>
          <w:szCs w:val="24"/>
        </w:rPr>
      </w:pPr>
    </w:p>
    <w:p w14:paraId="6BDB50EE" w14:textId="77777777" w:rsidR="006A2A1C" w:rsidRDefault="006A2A1C" w:rsidP="00A86D72">
      <w:pPr>
        <w:spacing w:line="240" w:lineRule="auto"/>
        <w:jc w:val="both"/>
        <w:rPr>
          <w:rFonts w:ascii="Times New Roman" w:eastAsia="Times New Roman" w:hAnsi="Times New Roman" w:cs="Times New Roman"/>
          <w:sz w:val="24"/>
          <w:szCs w:val="24"/>
        </w:rPr>
      </w:pPr>
    </w:p>
    <w:p w14:paraId="57BCBD22" w14:textId="3D635591" w:rsidR="006A2A1C" w:rsidRDefault="006A2A1C" w:rsidP="00A86D72">
      <w:pPr>
        <w:spacing w:line="240" w:lineRule="auto"/>
        <w:jc w:val="both"/>
        <w:rPr>
          <w:rFonts w:ascii="Times New Roman" w:eastAsia="Times New Roman" w:hAnsi="Times New Roman" w:cs="Times New Roman"/>
          <w:sz w:val="24"/>
          <w:szCs w:val="24"/>
        </w:rPr>
      </w:pPr>
    </w:p>
    <w:p w14:paraId="26D65DB1" w14:textId="08D503C1" w:rsidR="00E27AFD" w:rsidRDefault="00E27AFD" w:rsidP="00A86D72">
      <w:pPr>
        <w:spacing w:line="240" w:lineRule="auto"/>
        <w:jc w:val="both"/>
        <w:rPr>
          <w:rFonts w:ascii="Times New Roman" w:eastAsia="Times New Roman" w:hAnsi="Times New Roman" w:cs="Times New Roman"/>
          <w:sz w:val="24"/>
          <w:szCs w:val="24"/>
        </w:rPr>
      </w:pPr>
    </w:p>
    <w:p w14:paraId="6EFDBC48" w14:textId="172D06B4" w:rsidR="00E27AFD" w:rsidRDefault="00E27AFD" w:rsidP="00A86D72">
      <w:pPr>
        <w:spacing w:line="240" w:lineRule="auto"/>
        <w:jc w:val="both"/>
        <w:rPr>
          <w:rFonts w:ascii="Times New Roman" w:eastAsia="Times New Roman" w:hAnsi="Times New Roman" w:cs="Times New Roman"/>
          <w:sz w:val="24"/>
          <w:szCs w:val="24"/>
        </w:rPr>
      </w:pPr>
    </w:p>
    <w:p w14:paraId="3566D446" w14:textId="44EA53B3" w:rsidR="00E27AFD" w:rsidRDefault="00E27AFD" w:rsidP="00A86D72">
      <w:pPr>
        <w:spacing w:line="240" w:lineRule="auto"/>
        <w:jc w:val="both"/>
        <w:rPr>
          <w:rFonts w:ascii="Times New Roman" w:eastAsia="Times New Roman" w:hAnsi="Times New Roman" w:cs="Times New Roman"/>
          <w:sz w:val="24"/>
          <w:szCs w:val="24"/>
        </w:rPr>
      </w:pPr>
    </w:p>
    <w:p w14:paraId="6C99E4CC" w14:textId="66EB6017" w:rsidR="00E27AFD" w:rsidRDefault="00E27AFD" w:rsidP="00A86D72">
      <w:pPr>
        <w:spacing w:line="240" w:lineRule="auto"/>
        <w:jc w:val="both"/>
        <w:rPr>
          <w:rFonts w:ascii="Times New Roman" w:eastAsia="Times New Roman" w:hAnsi="Times New Roman" w:cs="Times New Roman"/>
          <w:sz w:val="24"/>
          <w:szCs w:val="24"/>
        </w:rPr>
      </w:pPr>
    </w:p>
    <w:p w14:paraId="1A8245CF" w14:textId="276CDB3D" w:rsidR="00E27AFD" w:rsidRPr="00181614" w:rsidRDefault="00181614" w:rsidP="00A86D72">
      <w:pPr>
        <w:spacing w:line="240" w:lineRule="auto"/>
        <w:jc w:val="both"/>
        <w:rPr>
          <w:rFonts w:ascii="Arial" w:eastAsia="Times New Roman" w:hAnsi="Arial" w:cs="Arial"/>
          <w:sz w:val="40"/>
          <w:szCs w:val="40"/>
        </w:rPr>
      </w:pPr>
      <w:r>
        <w:rPr>
          <w:rFonts w:ascii="Times New Roman" w:eastAsia="Times New Roman" w:hAnsi="Times New Roman" w:cs="Times New Roman"/>
          <w:sz w:val="24"/>
          <w:szCs w:val="24"/>
        </w:rPr>
        <w:lastRenderedPageBreak/>
        <w:t xml:space="preserve">           </w:t>
      </w:r>
      <w:r w:rsidR="00F638CD">
        <w:rPr>
          <w:rFonts w:ascii="Times New Roman" w:eastAsia="Times New Roman" w:hAnsi="Times New Roman" w:cs="Times New Roman"/>
          <w:sz w:val="24"/>
          <w:szCs w:val="24"/>
        </w:rPr>
        <w:t xml:space="preserve">      </w:t>
      </w:r>
      <w:r w:rsidR="00F638CD">
        <w:rPr>
          <w:rFonts w:ascii="Arial" w:eastAsia="Times New Roman" w:hAnsi="Arial" w:cs="Arial"/>
          <w:sz w:val="40"/>
          <w:szCs w:val="40"/>
        </w:rPr>
        <w:t>A</w:t>
      </w:r>
      <w:r w:rsidRPr="00181614">
        <w:rPr>
          <w:rFonts w:ascii="Arial" w:eastAsia="Times New Roman" w:hAnsi="Arial" w:cs="Arial"/>
          <w:sz w:val="40"/>
          <w:szCs w:val="40"/>
        </w:rPr>
        <w:t xml:space="preserve">     </w:t>
      </w:r>
      <w:r w:rsidR="00E27AFD" w:rsidRPr="00181614">
        <w:rPr>
          <w:rFonts w:ascii="Arial" w:eastAsia="Times New Roman" w:hAnsi="Arial" w:cs="Arial"/>
          <w:noProof/>
          <w:sz w:val="40"/>
          <w:szCs w:val="40"/>
          <w:lang w:val="de-DE"/>
        </w:rPr>
        <w:drawing>
          <wp:anchor distT="0" distB="0" distL="114300" distR="114300" simplePos="0" relativeHeight="251665408" behindDoc="0" locked="0" layoutInCell="1" allowOverlap="1" wp14:anchorId="29BDC635" wp14:editId="1E935192">
            <wp:simplePos x="0" y="0"/>
            <wp:positionH relativeFrom="column">
              <wp:posOffset>607695</wp:posOffset>
            </wp:positionH>
            <wp:positionV relativeFrom="paragraph">
              <wp:posOffset>635</wp:posOffset>
            </wp:positionV>
            <wp:extent cx="4815205" cy="6188710"/>
            <wp:effectExtent l="0" t="0" r="444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5205" cy="6188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7DE88" w14:textId="7F68D016" w:rsidR="00E27AFD" w:rsidRDefault="00E27AFD" w:rsidP="00A86D72">
      <w:pPr>
        <w:spacing w:line="240" w:lineRule="auto"/>
        <w:jc w:val="both"/>
        <w:rPr>
          <w:rFonts w:ascii="Times New Roman" w:eastAsia="Times New Roman" w:hAnsi="Times New Roman" w:cs="Times New Roman"/>
          <w:b/>
          <w:sz w:val="24"/>
          <w:szCs w:val="24"/>
        </w:rPr>
      </w:pPr>
    </w:p>
    <w:p w14:paraId="7303DC91" w14:textId="76319B30" w:rsidR="00181614" w:rsidRDefault="00181614" w:rsidP="00A86D72">
      <w:pPr>
        <w:spacing w:line="240" w:lineRule="auto"/>
        <w:jc w:val="both"/>
        <w:rPr>
          <w:rFonts w:ascii="Times New Roman" w:eastAsia="Times New Roman" w:hAnsi="Times New Roman" w:cs="Times New Roman"/>
          <w:b/>
          <w:sz w:val="24"/>
          <w:szCs w:val="24"/>
        </w:rPr>
      </w:pPr>
    </w:p>
    <w:p w14:paraId="681B6BA8" w14:textId="7EFE0988" w:rsidR="00181614" w:rsidRDefault="00181614" w:rsidP="00A86D72">
      <w:pPr>
        <w:spacing w:line="240" w:lineRule="auto"/>
        <w:jc w:val="both"/>
        <w:rPr>
          <w:rFonts w:ascii="Times New Roman" w:eastAsia="Times New Roman" w:hAnsi="Times New Roman" w:cs="Times New Roman"/>
          <w:b/>
          <w:sz w:val="24"/>
          <w:szCs w:val="24"/>
        </w:rPr>
      </w:pPr>
    </w:p>
    <w:p w14:paraId="72C0B01F" w14:textId="65319011" w:rsidR="00181614" w:rsidRDefault="00181614" w:rsidP="00A86D72">
      <w:pPr>
        <w:spacing w:line="240" w:lineRule="auto"/>
        <w:jc w:val="both"/>
        <w:rPr>
          <w:rFonts w:ascii="Times New Roman" w:eastAsia="Times New Roman" w:hAnsi="Times New Roman" w:cs="Times New Roman"/>
          <w:b/>
          <w:sz w:val="24"/>
          <w:szCs w:val="24"/>
        </w:rPr>
      </w:pPr>
    </w:p>
    <w:p w14:paraId="3970D14A" w14:textId="3819DA0D" w:rsidR="00181614" w:rsidRDefault="00181614" w:rsidP="00A86D72">
      <w:pPr>
        <w:spacing w:line="240" w:lineRule="auto"/>
        <w:jc w:val="both"/>
        <w:rPr>
          <w:rFonts w:ascii="Times New Roman" w:eastAsia="Times New Roman" w:hAnsi="Times New Roman" w:cs="Times New Roman"/>
          <w:b/>
          <w:sz w:val="24"/>
          <w:szCs w:val="24"/>
        </w:rPr>
      </w:pPr>
    </w:p>
    <w:p w14:paraId="52CEFA37" w14:textId="6961F37C" w:rsidR="00181614" w:rsidRDefault="00181614" w:rsidP="00A86D72">
      <w:pPr>
        <w:spacing w:line="240" w:lineRule="auto"/>
        <w:jc w:val="both"/>
        <w:rPr>
          <w:rFonts w:ascii="Times New Roman" w:eastAsia="Times New Roman" w:hAnsi="Times New Roman" w:cs="Times New Roman"/>
          <w:b/>
          <w:sz w:val="24"/>
          <w:szCs w:val="24"/>
        </w:rPr>
      </w:pPr>
    </w:p>
    <w:p w14:paraId="6DC6BE47" w14:textId="7C7E88A6" w:rsidR="00181614" w:rsidRDefault="00181614" w:rsidP="00A86D72">
      <w:pPr>
        <w:spacing w:line="240" w:lineRule="auto"/>
        <w:jc w:val="both"/>
        <w:rPr>
          <w:rFonts w:ascii="Times New Roman" w:eastAsia="Times New Roman" w:hAnsi="Times New Roman" w:cs="Times New Roman"/>
          <w:b/>
          <w:sz w:val="24"/>
          <w:szCs w:val="24"/>
        </w:rPr>
      </w:pPr>
    </w:p>
    <w:p w14:paraId="1D4D4703" w14:textId="38A9F790" w:rsidR="00181614" w:rsidRDefault="00181614" w:rsidP="00A86D72">
      <w:pPr>
        <w:spacing w:line="240" w:lineRule="auto"/>
        <w:jc w:val="both"/>
        <w:rPr>
          <w:rFonts w:ascii="Times New Roman" w:eastAsia="Times New Roman" w:hAnsi="Times New Roman" w:cs="Times New Roman"/>
          <w:b/>
          <w:sz w:val="24"/>
          <w:szCs w:val="24"/>
        </w:rPr>
      </w:pPr>
    </w:p>
    <w:p w14:paraId="6B8B0F00" w14:textId="50CB5BF9" w:rsidR="00181614" w:rsidRDefault="00181614" w:rsidP="00A86D72">
      <w:pPr>
        <w:spacing w:line="240" w:lineRule="auto"/>
        <w:jc w:val="both"/>
        <w:rPr>
          <w:rFonts w:ascii="Times New Roman" w:eastAsia="Times New Roman" w:hAnsi="Times New Roman" w:cs="Times New Roman"/>
          <w:b/>
          <w:sz w:val="24"/>
          <w:szCs w:val="24"/>
        </w:rPr>
      </w:pPr>
    </w:p>
    <w:p w14:paraId="24944BBB" w14:textId="682A0A77" w:rsidR="00181614" w:rsidRDefault="00181614" w:rsidP="00A86D72">
      <w:pPr>
        <w:spacing w:line="240" w:lineRule="auto"/>
        <w:jc w:val="both"/>
        <w:rPr>
          <w:rFonts w:ascii="Times New Roman" w:eastAsia="Times New Roman" w:hAnsi="Times New Roman" w:cs="Times New Roman"/>
          <w:b/>
          <w:sz w:val="24"/>
          <w:szCs w:val="24"/>
        </w:rPr>
      </w:pPr>
    </w:p>
    <w:p w14:paraId="2FE066A6" w14:textId="4ECECBF7" w:rsidR="00181614" w:rsidRDefault="00181614" w:rsidP="00A86D72">
      <w:pPr>
        <w:spacing w:line="240" w:lineRule="auto"/>
        <w:jc w:val="both"/>
        <w:rPr>
          <w:rFonts w:ascii="Times New Roman" w:eastAsia="Times New Roman" w:hAnsi="Times New Roman" w:cs="Times New Roman"/>
          <w:b/>
          <w:sz w:val="24"/>
          <w:szCs w:val="24"/>
        </w:rPr>
      </w:pPr>
    </w:p>
    <w:p w14:paraId="6E739E84" w14:textId="64951B59" w:rsidR="00181614" w:rsidRDefault="00181614" w:rsidP="00A86D72">
      <w:pPr>
        <w:spacing w:line="240" w:lineRule="auto"/>
        <w:jc w:val="both"/>
        <w:rPr>
          <w:rFonts w:ascii="Times New Roman" w:eastAsia="Times New Roman" w:hAnsi="Times New Roman" w:cs="Times New Roman"/>
          <w:b/>
          <w:sz w:val="24"/>
          <w:szCs w:val="24"/>
        </w:rPr>
      </w:pPr>
    </w:p>
    <w:p w14:paraId="474706AA" w14:textId="0AD77FBA" w:rsidR="00181614" w:rsidRDefault="00181614" w:rsidP="00A86D72">
      <w:pPr>
        <w:spacing w:line="240" w:lineRule="auto"/>
        <w:jc w:val="both"/>
        <w:rPr>
          <w:rFonts w:ascii="Times New Roman" w:eastAsia="Times New Roman" w:hAnsi="Times New Roman" w:cs="Times New Roman"/>
          <w:b/>
          <w:sz w:val="24"/>
          <w:szCs w:val="24"/>
        </w:rPr>
      </w:pPr>
    </w:p>
    <w:p w14:paraId="084BBF7E" w14:textId="5CFDEBBC" w:rsidR="00181614" w:rsidRDefault="00181614" w:rsidP="00A86D72">
      <w:pPr>
        <w:spacing w:line="240" w:lineRule="auto"/>
        <w:jc w:val="both"/>
        <w:rPr>
          <w:rFonts w:ascii="Times New Roman" w:eastAsia="Times New Roman" w:hAnsi="Times New Roman" w:cs="Times New Roman"/>
          <w:b/>
          <w:sz w:val="24"/>
          <w:szCs w:val="24"/>
        </w:rPr>
      </w:pPr>
    </w:p>
    <w:p w14:paraId="14497686" w14:textId="3DBE10A5" w:rsidR="00181614" w:rsidRPr="00181614" w:rsidRDefault="00F638CD" w:rsidP="00A86D72">
      <w:pPr>
        <w:spacing w:line="240" w:lineRule="auto"/>
        <w:jc w:val="both"/>
        <w:rPr>
          <w:rFonts w:ascii="Arial" w:eastAsia="Times New Roman" w:hAnsi="Arial" w:cs="Arial"/>
          <w:sz w:val="40"/>
          <w:szCs w:val="40"/>
        </w:rPr>
      </w:pPr>
      <w:r>
        <w:rPr>
          <w:rFonts w:ascii="Arial" w:eastAsia="Times New Roman" w:hAnsi="Arial" w:cs="Arial"/>
          <w:sz w:val="40"/>
          <w:szCs w:val="40"/>
        </w:rPr>
        <w:t>B</w:t>
      </w:r>
    </w:p>
    <w:p w14:paraId="070CC2FE" w14:textId="64B51F80" w:rsidR="00181614" w:rsidRDefault="00181614" w:rsidP="00A86D72">
      <w:pPr>
        <w:spacing w:line="240" w:lineRule="auto"/>
        <w:jc w:val="both"/>
        <w:rPr>
          <w:rFonts w:ascii="Times New Roman" w:eastAsia="Times New Roman" w:hAnsi="Times New Roman" w:cs="Times New Roman"/>
          <w:b/>
          <w:sz w:val="24"/>
          <w:szCs w:val="24"/>
        </w:rPr>
      </w:pPr>
    </w:p>
    <w:p w14:paraId="13864E90" w14:textId="2280B4B8" w:rsidR="00181614" w:rsidRDefault="00181614" w:rsidP="00A86D72">
      <w:pPr>
        <w:spacing w:line="240" w:lineRule="auto"/>
        <w:jc w:val="both"/>
        <w:rPr>
          <w:rFonts w:ascii="Times New Roman" w:eastAsia="Times New Roman" w:hAnsi="Times New Roman" w:cs="Times New Roman"/>
          <w:b/>
          <w:sz w:val="24"/>
          <w:szCs w:val="24"/>
        </w:rPr>
      </w:pPr>
    </w:p>
    <w:p w14:paraId="3EA1B87B" w14:textId="5D2F2504" w:rsidR="00181614" w:rsidRDefault="00181614" w:rsidP="00A86D72">
      <w:pPr>
        <w:spacing w:line="240" w:lineRule="auto"/>
        <w:jc w:val="both"/>
        <w:rPr>
          <w:rFonts w:ascii="Times New Roman" w:eastAsia="Times New Roman" w:hAnsi="Times New Roman" w:cs="Times New Roman"/>
          <w:b/>
          <w:sz w:val="24"/>
          <w:szCs w:val="24"/>
        </w:rPr>
      </w:pPr>
    </w:p>
    <w:p w14:paraId="74ABFE97" w14:textId="0552D587" w:rsidR="00181614" w:rsidRDefault="00181614" w:rsidP="00A86D72">
      <w:pPr>
        <w:spacing w:line="240" w:lineRule="auto"/>
        <w:jc w:val="both"/>
        <w:rPr>
          <w:rFonts w:ascii="Times New Roman" w:eastAsia="Times New Roman" w:hAnsi="Times New Roman" w:cs="Times New Roman"/>
          <w:b/>
          <w:sz w:val="24"/>
          <w:szCs w:val="24"/>
        </w:rPr>
      </w:pPr>
    </w:p>
    <w:p w14:paraId="55D65A75" w14:textId="77777777" w:rsidR="00181614" w:rsidRDefault="00181614" w:rsidP="00A86D72">
      <w:pPr>
        <w:spacing w:line="240" w:lineRule="auto"/>
        <w:jc w:val="both"/>
        <w:rPr>
          <w:rFonts w:ascii="Times New Roman" w:eastAsia="Times New Roman" w:hAnsi="Times New Roman" w:cs="Times New Roman"/>
          <w:b/>
          <w:sz w:val="24"/>
          <w:szCs w:val="24"/>
        </w:rPr>
      </w:pPr>
    </w:p>
    <w:p w14:paraId="7D54E04D" w14:textId="21B7D71C" w:rsidR="00E27AFD" w:rsidRPr="00F638CD" w:rsidRDefault="00E27AFD"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7.</w:t>
      </w:r>
      <w:r w:rsidR="00C22465">
        <w:rPr>
          <w:rFonts w:ascii="Times New Roman" w:eastAsia="Times New Roman" w:hAnsi="Times New Roman" w:cs="Times New Roman"/>
          <w:b/>
          <w:sz w:val="24"/>
          <w:szCs w:val="24"/>
        </w:rPr>
        <w:t xml:space="preserve"> Pearson correlation analysis of gene networks (modules) in HepG2 and PHH exposed to NFT. </w:t>
      </w:r>
      <w:r w:rsidR="00181614" w:rsidRPr="00F638CD">
        <w:rPr>
          <w:rFonts w:ascii="Times New Roman" w:eastAsia="Times New Roman" w:hAnsi="Times New Roman" w:cs="Times New Roman"/>
          <w:sz w:val="24"/>
          <w:szCs w:val="24"/>
        </w:rPr>
        <w:t>(a) In the correlation matrix, the highest Person correlation v</w:t>
      </w:r>
      <w:r w:rsidR="00F638CD">
        <w:rPr>
          <w:rFonts w:ascii="Times New Roman" w:eastAsia="Times New Roman" w:hAnsi="Times New Roman" w:cs="Times New Roman"/>
          <w:sz w:val="24"/>
          <w:szCs w:val="24"/>
        </w:rPr>
        <w:t xml:space="preserve">alues between HepG2 and PHH </w:t>
      </w:r>
      <w:proofErr w:type="gramStart"/>
      <w:r w:rsidR="00F638CD">
        <w:rPr>
          <w:rFonts w:ascii="Times New Roman" w:eastAsia="Times New Roman" w:hAnsi="Times New Roman" w:cs="Times New Roman"/>
          <w:sz w:val="24"/>
          <w:szCs w:val="24"/>
        </w:rPr>
        <w:t xml:space="preserve">are </w:t>
      </w:r>
      <w:r w:rsidR="00181614" w:rsidRPr="00F638CD">
        <w:rPr>
          <w:rFonts w:ascii="Times New Roman" w:eastAsia="Times New Roman" w:hAnsi="Times New Roman" w:cs="Times New Roman"/>
          <w:sz w:val="24"/>
          <w:szCs w:val="24"/>
        </w:rPr>
        <w:t>indicated</w:t>
      </w:r>
      <w:proofErr w:type="gramEnd"/>
      <w:r w:rsidR="00181614" w:rsidRPr="00F638CD">
        <w:rPr>
          <w:rFonts w:ascii="Times New Roman" w:eastAsia="Times New Roman" w:hAnsi="Times New Roman" w:cs="Times New Roman"/>
          <w:sz w:val="24"/>
          <w:szCs w:val="24"/>
        </w:rPr>
        <w:t xml:space="preserve"> in blue</w:t>
      </w:r>
      <w:r w:rsidR="00F638CD">
        <w:rPr>
          <w:rFonts w:ascii="Times New Roman" w:eastAsia="Times New Roman" w:hAnsi="Times New Roman" w:cs="Times New Roman"/>
          <w:sz w:val="24"/>
          <w:szCs w:val="24"/>
        </w:rPr>
        <w:t xml:space="preserve"> (-1)</w:t>
      </w:r>
      <w:r w:rsidR="00181614" w:rsidRPr="00F638CD">
        <w:rPr>
          <w:rFonts w:ascii="Times New Roman" w:eastAsia="Times New Roman" w:hAnsi="Times New Roman" w:cs="Times New Roman"/>
          <w:sz w:val="24"/>
          <w:szCs w:val="24"/>
        </w:rPr>
        <w:t xml:space="preserve">. (b) Correlation plots with the highest correlation coefficients between HepG2 and PHH. Horizontal axes: PHH treated with NFT (125 µM) for 24 h. Vertical axes: </w:t>
      </w:r>
      <w:proofErr w:type="gramStart"/>
      <w:r w:rsidR="00181614" w:rsidRPr="00F638CD">
        <w:rPr>
          <w:rFonts w:ascii="Times New Roman" w:eastAsia="Times New Roman" w:hAnsi="Times New Roman" w:cs="Times New Roman"/>
          <w:sz w:val="24"/>
          <w:szCs w:val="24"/>
        </w:rPr>
        <w:t>1</w:t>
      </w:r>
      <w:r w:rsidR="00181614" w:rsidRPr="00F638CD">
        <w:rPr>
          <w:rFonts w:ascii="Times New Roman" w:eastAsia="Times New Roman" w:hAnsi="Times New Roman" w:cs="Times New Roman"/>
          <w:sz w:val="24"/>
          <w:szCs w:val="24"/>
          <w:vertAlign w:val="superscript"/>
        </w:rPr>
        <w:t>st</w:t>
      </w:r>
      <w:proofErr w:type="gramEnd"/>
      <w:r w:rsidR="00181614" w:rsidRPr="00F638CD">
        <w:rPr>
          <w:rFonts w:ascii="Times New Roman" w:eastAsia="Times New Roman" w:hAnsi="Times New Roman" w:cs="Times New Roman"/>
          <w:sz w:val="24"/>
          <w:szCs w:val="24"/>
        </w:rPr>
        <w:t xml:space="preserve"> plot: HepG2 treated with NFT (120 µM) for 24 h; 2</w:t>
      </w:r>
      <w:r w:rsidR="00181614" w:rsidRPr="00F638CD">
        <w:rPr>
          <w:rFonts w:ascii="Times New Roman" w:eastAsia="Times New Roman" w:hAnsi="Times New Roman" w:cs="Times New Roman"/>
          <w:sz w:val="24"/>
          <w:szCs w:val="24"/>
          <w:vertAlign w:val="superscript"/>
        </w:rPr>
        <w:t>nd</w:t>
      </w:r>
      <w:r w:rsidR="00181614" w:rsidRPr="00F638CD">
        <w:rPr>
          <w:rFonts w:ascii="Times New Roman" w:eastAsia="Times New Roman" w:hAnsi="Times New Roman" w:cs="Times New Roman"/>
          <w:sz w:val="24"/>
          <w:szCs w:val="24"/>
        </w:rPr>
        <w:t xml:space="preserve"> plot: HepG2 treated with NFT (30 µM) for 24 h; 3</w:t>
      </w:r>
      <w:r w:rsidR="00181614" w:rsidRPr="00F638CD">
        <w:rPr>
          <w:rFonts w:ascii="Times New Roman" w:eastAsia="Times New Roman" w:hAnsi="Times New Roman" w:cs="Times New Roman"/>
          <w:sz w:val="24"/>
          <w:szCs w:val="24"/>
          <w:vertAlign w:val="superscript"/>
        </w:rPr>
        <w:t>rd</w:t>
      </w:r>
      <w:r w:rsidR="00181614" w:rsidRPr="00F638CD">
        <w:rPr>
          <w:rFonts w:ascii="Times New Roman" w:eastAsia="Times New Roman" w:hAnsi="Times New Roman" w:cs="Times New Roman"/>
          <w:sz w:val="24"/>
          <w:szCs w:val="24"/>
        </w:rPr>
        <w:t xml:space="preserve"> plot: HepG2 treated with NFT (60 µM) for 24 h.</w:t>
      </w:r>
    </w:p>
    <w:p w14:paraId="50F6E1BA" w14:textId="2A3E6E52" w:rsidR="00E27AFD" w:rsidRDefault="00E27AFD" w:rsidP="00A86D72">
      <w:pPr>
        <w:spacing w:line="240" w:lineRule="auto"/>
        <w:jc w:val="both"/>
        <w:rPr>
          <w:rFonts w:ascii="Times New Roman" w:eastAsia="Times New Roman" w:hAnsi="Times New Roman" w:cs="Times New Roman"/>
          <w:b/>
          <w:sz w:val="24"/>
          <w:szCs w:val="24"/>
        </w:rPr>
      </w:pPr>
    </w:p>
    <w:p w14:paraId="381AF9C9" w14:textId="7DED5E1F" w:rsidR="00E27AFD" w:rsidRDefault="00E27AFD" w:rsidP="00A86D72">
      <w:pPr>
        <w:spacing w:line="240" w:lineRule="auto"/>
        <w:jc w:val="both"/>
        <w:rPr>
          <w:rFonts w:ascii="Times New Roman" w:eastAsia="Times New Roman" w:hAnsi="Times New Roman" w:cs="Times New Roman"/>
          <w:b/>
          <w:sz w:val="24"/>
          <w:szCs w:val="24"/>
        </w:rPr>
      </w:pPr>
    </w:p>
    <w:p w14:paraId="1640BDC1" w14:textId="4CBC5D92" w:rsidR="00E27AFD" w:rsidRDefault="00E27AFD" w:rsidP="00A86D72">
      <w:pPr>
        <w:spacing w:line="240" w:lineRule="auto"/>
        <w:jc w:val="both"/>
        <w:rPr>
          <w:rFonts w:ascii="Times New Roman" w:eastAsia="Times New Roman" w:hAnsi="Times New Roman" w:cs="Times New Roman"/>
          <w:b/>
          <w:sz w:val="24"/>
          <w:szCs w:val="24"/>
        </w:rPr>
      </w:pPr>
    </w:p>
    <w:p w14:paraId="715E7650" w14:textId="4FEDD7D1" w:rsidR="00E27AFD" w:rsidRDefault="00E27AFD" w:rsidP="00A86D72">
      <w:pPr>
        <w:spacing w:line="240" w:lineRule="auto"/>
        <w:jc w:val="both"/>
        <w:rPr>
          <w:rFonts w:ascii="Times New Roman" w:eastAsia="Times New Roman" w:hAnsi="Times New Roman" w:cs="Times New Roman"/>
          <w:b/>
          <w:sz w:val="24"/>
          <w:szCs w:val="24"/>
        </w:rPr>
      </w:pPr>
    </w:p>
    <w:p w14:paraId="727D5765" w14:textId="77777777" w:rsidR="00E27AFD" w:rsidRDefault="00E27AFD" w:rsidP="00A86D72">
      <w:pPr>
        <w:spacing w:line="240" w:lineRule="auto"/>
        <w:jc w:val="both"/>
        <w:rPr>
          <w:rFonts w:ascii="Times New Roman" w:eastAsia="Times New Roman" w:hAnsi="Times New Roman" w:cs="Times New Roman"/>
          <w:b/>
          <w:sz w:val="24"/>
          <w:szCs w:val="24"/>
        </w:rPr>
      </w:pPr>
    </w:p>
    <w:p w14:paraId="35C2042B" w14:textId="1720F1D8" w:rsidR="00C022FB" w:rsidRDefault="00424B14" w:rsidP="00A86D72">
      <w:pPr>
        <w:spacing w:line="240" w:lineRule="auto"/>
        <w:jc w:val="both"/>
        <w:rPr>
          <w:rFonts w:ascii="Times New Roman" w:eastAsia="Times New Roman" w:hAnsi="Times New Roman" w:cs="Times New Roman"/>
          <w:b/>
          <w:sz w:val="24"/>
          <w:szCs w:val="24"/>
        </w:rPr>
      </w:pPr>
      <w:r w:rsidRPr="00424B14">
        <w:rPr>
          <w:rFonts w:ascii="Times New Roman" w:eastAsia="Times New Roman" w:hAnsi="Times New Roman" w:cs="Times New Roman"/>
          <w:b/>
          <w:noProof/>
          <w:sz w:val="24"/>
          <w:szCs w:val="24"/>
          <w:lang w:val="de-DE"/>
        </w:rPr>
        <w:lastRenderedPageBreak/>
        <w:drawing>
          <wp:inline distT="0" distB="0" distL="0" distR="0" wp14:anchorId="06BF806C" wp14:editId="5D1600BD">
            <wp:extent cx="5905500" cy="4422384"/>
            <wp:effectExtent l="0" t="0" r="0" b="0"/>
            <wp:docPr id="9" name="Picture 9" descr="C:\Users\schildknecht\Desktop\Suppl Fig.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ildknecht\Desktop\Suppl Fig. 7.tif"/>
                    <pic:cNvPicPr>
                      <a:picLocks noChangeAspect="1" noChangeArrowheads="1"/>
                    </pic:cNvPicPr>
                  </pic:nvPicPr>
                  <pic:blipFill rotWithShape="1">
                    <a:blip r:embed="rId11">
                      <a:extLst>
                        <a:ext uri="{28A0092B-C50C-407E-A947-70E740481C1C}">
                          <a14:useLocalDpi xmlns:a14="http://schemas.microsoft.com/office/drawing/2010/main" val="0"/>
                        </a:ext>
                      </a:extLst>
                    </a:blip>
                    <a:srcRect l="30754" t="11684" r="33036" b="52161"/>
                    <a:stretch/>
                  </pic:blipFill>
                  <pic:spPr bwMode="auto">
                    <a:xfrm>
                      <a:off x="0" y="0"/>
                      <a:ext cx="5917122" cy="4431087"/>
                    </a:xfrm>
                    <a:prstGeom prst="rect">
                      <a:avLst/>
                    </a:prstGeom>
                    <a:noFill/>
                    <a:ln>
                      <a:noFill/>
                    </a:ln>
                    <a:extLst>
                      <a:ext uri="{53640926-AAD7-44D8-BBD7-CCE9431645EC}">
                        <a14:shadowObscured xmlns:a14="http://schemas.microsoft.com/office/drawing/2010/main"/>
                      </a:ext>
                    </a:extLst>
                  </pic:spPr>
                </pic:pic>
              </a:graphicData>
            </a:graphic>
          </wp:inline>
        </w:drawing>
      </w:r>
    </w:p>
    <w:p w14:paraId="4F113F9A" w14:textId="2E924DD5" w:rsidR="004069F2" w:rsidRDefault="00E27AFD" w:rsidP="00A86D72">
      <w:pPr>
        <w:spacing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Suppl. Fig. 8</w:t>
      </w:r>
      <w:r w:rsidR="004069F2" w:rsidRPr="00D86606">
        <w:rPr>
          <w:rFonts w:ascii="Times New Roman" w:eastAsia="Times New Roman" w:hAnsi="Times New Roman" w:cs="Times New Roman"/>
          <w:b/>
          <w:sz w:val="24"/>
          <w:szCs w:val="24"/>
        </w:rPr>
        <w:t xml:space="preserve">. </w:t>
      </w:r>
      <w:r w:rsidR="004069F2" w:rsidRPr="00D86606">
        <w:rPr>
          <w:rFonts w:ascii="Times New Roman" w:hAnsi="Times New Roman" w:cs="Times New Roman"/>
          <w:b/>
          <w:sz w:val="24"/>
          <w:szCs w:val="24"/>
        </w:rPr>
        <w:t>Rep</w:t>
      </w:r>
      <w:r w:rsidR="004069F2">
        <w:rPr>
          <w:rFonts w:ascii="Times New Roman" w:hAnsi="Times New Roman" w:cs="Times New Roman"/>
          <w:b/>
          <w:sz w:val="24"/>
          <w:szCs w:val="24"/>
        </w:rPr>
        <w:t>eated NFT dosing</w:t>
      </w:r>
      <w:r w:rsidR="004069F2" w:rsidRPr="00A2587D">
        <w:rPr>
          <w:rFonts w:ascii="Times New Roman" w:hAnsi="Times New Roman" w:cs="Times New Roman"/>
          <w:b/>
          <w:sz w:val="24"/>
          <w:szCs w:val="24"/>
        </w:rPr>
        <w:t>.</w:t>
      </w:r>
      <w:r w:rsidR="004069F2">
        <w:rPr>
          <w:rFonts w:ascii="Times New Roman" w:hAnsi="Times New Roman" w:cs="Times New Roman"/>
          <w:sz w:val="24"/>
          <w:szCs w:val="24"/>
        </w:rPr>
        <w:t xml:space="preserve"> </w:t>
      </w:r>
      <w:r w:rsidR="004069F2" w:rsidRPr="00A2587D">
        <w:rPr>
          <w:rFonts w:ascii="Times New Roman" w:hAnsi="Times New Roman" w:cs="Times New Roman"/>
          <w:b/>
          <w:i/>
          <w:sz w:val="24"/>
          <w:szCs w:val="24"/>
        </w:rPr>
        <w:t>A)</w:t>
      </w:r>
      <w:r w:rsidR="004069F2">
        <w:rPr>
          <w:rFonts w:ascii="Times New Roman" w:hAnsi="Times New Roman" w:cs="Times New Roman"/>
          <w:sz w:val="24"/>
          <w:szCs w:val="24"/>
        </w:rPr>
        <w:t xml:space="preserve"> HepG2 were treated with either 20 µM or 40 µM of NFT for different time intervals for up to 48 h (= 1</w:t>
      </w:r>
      <w:r w:rsidR="004069F2" w:rsidRPr="00A2587D">
        <w:rPr>
          <w:rFonts w:ascii="Times New Roman" w:hAnsi="Times New Roman" w:cs="Times New Roman"/>
          <w:sz w:val="24"/>
          <w:szCs w:val="24"/>
          <w:vertAlign w:val="superscript"/>
        </w:rPr>
        <w:t>st</w:t>
      </w:r>
      <w:r w:rsidR="004069F2">
        <w:rPr>
          <w:rFonts w:ascii="Times New Roman" w:hAnsi="Times New Roman" w:cs="Times New Roman"/>
          <w:sz w:val="24"/>
          <w:szCs w:val="24"/>
        </w:rPr>
        <w:t xml:space="preserve"> NFT). Medium was then changed, and the cells were maintained in the absence of NFT for additional 24 h (= w/o NFT). After this period, NFT was re-added and cells were incubated for up to one more day (=2</w:t>
      </w:r>
      <w:r w:rsidR="004069F2" w:rsidRPr="00A2587D">
        <w:rPr>
          <w:rFonts w:ascii="Times New Roman" w:hAnsi="Times New Roman" w:cs="Times New Roman"/>
          <w:sz w:val="24"/>
          <w:szCs w:val="24"/>
          <w:vertAlign w:val="superscript"/>
        </w:rPr>
        <w:t>nd</w:t>
      </w:r>
      <w:r w:rsidR="004069F2">
        <w:rPr>
          <w:rFonts w:ascii="Times New Roman" w:hAnsi="Times New Roman" w:cs="Times New Roman"/>
          <w:sz w:val="24"/>
          <w:szCs w:val="24"/>
        </w:rPr>
        <w:t xml:space="preserve"> NFT). Medium changes are indicated by the dotted separation lines. Samples were adjusted for equal protein content, Western blots were stained for Nrf2 and GCLC. For Western blot quantification, the untreated control bands (t = 0) were normalized to unity, and band intensities are indicated as fold changes related to the respective controls. Differences were tested for significance by two-way ANOVA (NFT 20 µM vs. 40 µM for individual time intervals), followed by a Bonferroni’s post hoc test * &lt; 0.05.</w:t>
      </w:r>
    </w:p>
    <w:p w14:paraId="0000000A" w14:textId="77777777" w:rsidR="00A821C0" w:rsidRDefault="00A821C0" w:rsidP="00A86D72">
      <w:pPr>
        <w:spacing w:line="240" w:lineRule="auto"/>
        <w:jc w:val="both"/>
        <w:rPr>
          <w:rFonts w:ascii="Times New Roman" w:eastAsia="Times New Roman" w:hAnsi="Times New Roman" w:cs="Times New Roman"/>
          <w:sz w:val="24"/>
          <w:szCs w:val="24"/>
        </w:rPr>
      </w:pPr>
    </w:p>
    <w:p w14:paraId="02B7B7E6" w14:textId="77777777" w:rsidR="006A2A1C" w:rsidRDefault="006A2A1C" w:rsidP="00A86D72">
      <w:pPr>
        <w:spacing w:line="240" w:lineRule="auto"/>
        <w:jc w:val="both"/>
        <w:rPr>
          <w:rFonts w:ascii="Times New Roman" w:eastAsia="Times New Roman" w:hAnsi="Times New Roman" w:cs="Times New Roman"/>
          <w:sz w:val="24"/>
          <w:szCs w:val="24"/>
        </w:rPr>
      </w:pPr>
    </w:p>
    <w:p w14:paraId="5D16A97A" w14:textId="77777777" w:rsidR="006A2A1C" w:rsidRDefault="006A2A1C" w:rsidP="00A86D72">
      <w:pPr>
        <w:spacing w:line="240" w:lineRule="auto"/>
        <w:jc w:val="both"/>
        <w:rPr>
          <w:rFonts w:ascii="Times New Roman" w:eastAsia="Times New Roman" w:hAnsi="Times New Roman" w:cs="Times New Roman"/>
          <w:sz w:val="24"/>
          <w:szCs w:val="24"/>
        </w:rPr>
      </w:pPr>
    </w:p>
    <w:p w14:paraId="49708CA2" w14:textId="77777777" w:rsidR="006A2A1C" w:rsidRDefault="006A2A1C" w:rsidP="00A86D72">
      <w:pPr>
        <w:spacing w:line="240" w:lineRule="auto"/>
        <w:jc w:val="both"/>
        <w:rPr>
          <w:rFonts w:ascii="Times New Roman" w:eastAsia="Times New Roman" w:hAnsi="Times New Roman" w:cs="Times New Roman"/>
          <w:sz w:val="24"/>
          <w:szCs w:val="24"/>
        </w:rPr>
      </w:pPr>
    </w:p>
    <w:p w14:paraId="7DCFEF20" w14:textId="77777777" w:rsidR="006A2A1C" w:rsidRDefault="006A2A1C" w:rsidP="00A86D72">
      <w:pPr>
        <w:spacing w:line="240" w:lineRule="auto"/>
        <w:jc w:val="both"/>
        <w:rPr>
          <w:rFonts w:ascii="Times New Roman" w:eastAsia="Times New Roman" w:hAnsi="Times New Roman" w:cs="Times New Roman"/>
          <w:sz w:val="24"/>
          <w:szCs w:val="24"/>
        </w:rPr>
      </w:pPr>
    </w:p>
    <w:p w14:paraId="2D159B62" w14:textId="5A926651" w:rsidR="006A2A1C" w:rsidRDefault="006A2A1C" w:rsidP="00A86D72">
      <w:pPr>
        <w:spacing w:line="240" w:lineRule="auto"/>
        <w:jc w:val="both"/>
        <w:rPr>
          <w:rFonts w:ascii="Times New Roman" w:eastAsia="Times New Roman" w:hAnsi="Times New Roman" w:cs="Times New Roman"/>
          <w:sz w:val="24"/>
          <w:szCs w:val="24"/>
        </w:rPr>
      </w:pPr>
    </w:p>
    <w:p w14:paraId="3D6C15FB" w14:textId="76940EE1" w:rsidR="00F40D0B" w:rsidRDefault="00F40D0B" w:rsidP="00A86D72">
      <w:pPr>
        <w:spacing w:line="240" w:lineRule="auto"/>
        <w:jc w:val="both"/>
        <w:rPr>
          <w:rFonts w:ascii="Times New Roman" w:eastAsia="Times New Roman" w:hAnsi="Times New Roman" w:cs="Times New Roman"/>
          <w:sz w:val="24"/>
          <w:szCs w:val="24"/>
        </w:rPr>
      </w:pPr>
    </w:p>
    <w:p w14:paraId="290BBFA2" w14:textId="42C360ED" w:rsidR="00F40D0B" w:rsidRDefault="00F40D0B" w:rsidP="00A86D72">
      <w:pPr>
        <w:spacing w:line="240" w:lineRule="auto"/>
        <w:jc w:val="both"/>
        <w:rPr>
          <w:rFonts w:ascii="Times New Roman" w:eastAsia="Times New Roman" w:hAnsi="Times New Roman" w:cs="Times New Roman"/>
          <w:sz w:val="24"/>
          <w:szCs w:val="24"/>
        </w:rPr>
      </w:pPr>
    </w:p>
    <w:p w14:paraId="5C6A2AFA" w14:textId="6FFFB294" w:rsidR="00F40D0B" w:rsidRDefault="00F40D0B" w:rsidP="00A86D72">
      <w:pPr>
        <w:spacing w:line="240" w:lineRule="auto"/>
        <w:jc w:val="both"/>
        <w:rPr>
          <w:rFonts w:ascii="Times New Roman" w:eastAsia="Times New Roman" w:hAnsi="Times New Roman" w:cs="Times New Roman"/>
          <w:sz w:val="24"/>
          <w:szCs w:val="24"/>
        </w:rPr>
      </w:pPr>
    </w:p>
    <w:p w14:paraId="3F72B7F9" w14:textId="2F08ADFD" w:rsidR="00F40D0B" w:rsidRDefault="00F40D0B" w:rsidP="00A86D72">
      <w:pPr>
        <w:spacing w:line="240" w:lineRule="auto"/>
        <w:jc w:val="both"/>
        <w:rPr>
          <w:rFonts w:ascii="Times New Roman" w:eastAsia="Times New Roman" w:hAnsi="Times New Roman" w:cs="Times New Roman"/>
          <w:sz w:val="24"/>
          <w:szCs w:val="24"/>
        </w:rPr>
      </w:pPr>
    </w:p>
    <w:p w14:paraId="6D436CDC" w14:textId="77777777" w:rsidR="00F40D0B" w:rsidRDefault="00F40D0B" w:rsidP="00F40D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lastRenderedPageBreak/>
        <w:drawing>
          <wp:inline distT="0" distB="0" distL="0" distR="0" wp14:anchorId="71494C7E" wp14:editId="24086746">
            <wp:extent cx="5717969" cy="4000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077" cy="4007240"/>
                    </a:xfrm>
                    <a:prstGeom prst="rect">
                      <a:avLst/>
                    </a:prstGeom>
                    <a:noFill/>
                  </pic:spPr>
                </pic:pic>
              </a:graphicData>
            </a:graphic>
          </wp:inline>
        </w:drawing>
      </w:r>
    </w:p>
    <w:p w14:paraId="4EB42DAE" w14:textId="24674004" w:rsidR="00F40D0B" w:rsidRDefault="00E27AFD" w:rsidP="00F40D0B">
      <w:pPr>
        <w:spacing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Suppl. Fig. 9</w:t>
      </w:r>
      <w:r w:rsidR="00F40D0B">
        <w:rPr>
          <w:rFonts w:ascii="Times New Roman" w:eastAsia="Times New Roman" w:hAnsi="Times New Roman" w:cs="Times New Roman"/>
          <w:b/>
          <w:sz w:val="24"/>
          <w:szCs w:val="24"/>
        </w:rPr>
        <w:t>. NFT pre-treatment protects from various insults.</w:t>
      </w:r>
      <w:r w:rsidR="00F40D0B">
        <w:rPr>
          <w:rFonts w:ascii="Times New Roman" w:eastAsia="Times New Roman" w:hAnsi="Times New Roman" w:cs="Times New Roman"/>
          <w:sz w:val="24"/>
          <w:szCs w:val="24"/>
        </w:rPr>
        <w:t xml:space="preserve"> HepG2 were pre-treated with NFT (40 µM) for 48 h, followed by a medium change and an incubation period for 48 h in the absence of NFT. Then, the proteasome inhibitors MG-132 (</w:t>
      </w:r>
      <w:r w:rsidR="00F40D0B">
        <w:rPr>
          <w:rFonts w:ascii="Times New Roman" w:eastAsia="Times New Roman" w:hAnsi="Times New Roman" w:cs="Times New Roman"/>
          <w:b/>
          <w:i/>
          <w:sz w:val="24"/>
          <w:szCs w:val="24"/>
        </w:rPr>
        <w:t>A</w:t>
      </w:r>
      <w:r w:rsidR="00F40D0B">
        <w:rPr>
          <w:rFonts w:ascii="Times New Roman" w:eastAsia="Times New Roman" w:hAnsi="Times New Roman" w:cs="Times New Roman"/>
          <w:sz w:val="24"/>
          <w:szCs w:val="24"/>
        </w:rPr>
        <w:t xml:space="preserve">) or </w:t>
      </w:r>
      <w:proofErr w:type="spellStart"/>
      <w:r w:rsidR="00F40D0B">
        <w:rPr>
          <w:rFonts w:ascii="Times New Roman" w:eastAsia="Times New Roman" w:hAnsi="Times New Roman" w:cs="Times New Roman"/>
          <w:sz w:val="24"/>
          <w:szCs w:val="24"/>
        </w:rPr>
        <w:t>bortezomib</w:t>
      </w:r>
      <w:proofErr w:type="spellEnd"/>
      <w:r w:rsidR="00F40D0B">
        <w:rPr>
          <w:rFonts w:ascii="Times New Roman" w:eastAsia="Times New Roman" w:hAnsi="Times New Roman" w:cs="Times New Roman"/>
          <w:sz w:val="24"/>
          <w:szCs w:val="24"/>
        </w:rPr>
        <w:t xml:space="preserve"> (</w:t>
      </w:r>
      <w:r w:rsidR="00F40D0B">
        <w:rPr>
          <w:rFonts w:ascii="Times New Roman" w:eastAsia="Times New Roman" w:hAnsi="Times New Roman" w:cs="Times New Roman"/>
          <w:b/>
          <w:i/>
          <w:sz w:val="24"/>
          <w:szCs w:val="24"/>
        </w:rPr>
        <w:t>B</w:t>
      </w:r>
      <w:r w:rsidR="00F40D0B">
        <w:rPr>
          <w:rFonts w:ascii="Times New Roman" w:eastAsia="Times New Roman" w:hAnsi="Times New Roman" w:cs="Times New Roman"/>
          <w:sz w:val="24"/>
          <w:szCs w:val="24"/>
        </w:rPr>
        <w:t>), respectively the mitochondrial complex I inhibitor rotenone (</w:t>
      </w:r>
      <w:r w:rsidR="00F40D0B">
        <w:rPr>
          <w:rFonts w:ascii="Times New Roman" w:eastAsia="Times New Roman" w:hAnsi="Times New Roman" w:cs="Times New Roman"/>
          <w:b/>
          <w:i/>
          <w:sz w:val="24"/>
          <w:szCs w:val="24"/>
        </w:rPr>
        <w:t>C</w:t>
      </w:r>
      <w:r w:rsidR="00F40D0B">
        <w:rPr>
          <w:rFonts w:ascii="Times New Roman" w:eastAsia="Times New Roman" w:hAnsi="Times New Roman" w:cs="Times New Roman"/>
          <w:sz w:val="24"/>
          <w:szCs w:val="24"/>
        </w:rPr>
        <w:t xml:space="preserve">) were added as second stressor for 48 h. Cell viability was analyzed by the </w:t>
      </w:r>
      <w:proofErr w:type="spellStart"/>
      <w:r w:rsidR="00F40D0B">
        <w:rPr>
          <w:rFonts w:ascii="Times New Roman" w:eastAsia="Times New Roman" w:hAnsi="Times New Roman" w:cs="Times New Roman"/>
          <w:sz w:val="24"/>
          <w:szCs w:val="24"/>
        </w:rPr>
        <w:t>resazurin</w:t>
      </w:r>
      <w:proofErr w:type="spellEnd"/>
      <w:r w:rsidR="00F40D0B">
        <w:rPr>
          <w:rFonts w:ascii="Times New Roman" w:eastAsia="Times New Roman" w:hAnsi="Times New Roman" w:cs="Times New Roman"/>
          <w:sz w:val="24"/>
          <w:szCs w:val="24"/>
        </w:rPr>
        <w:t xml:space="preserve"> reduction and by the LDH release assays, and cell homogenates were analyzed for their glutathione content. </w:t>
      </w:r>
      <w:r w:rsidR="00F40D0B">
        <w:rPr>
          <w:rFonts w:ascii="Times New Roman" w:hAnsi="Times New Roman" w:cs="Times New Roman"/>
          <w:sz w:val="24"/>
          <w:szCs w:val="24"/>
        </w:rPr>
        <w:t xml:space="preserve">Differences were tested for significance by two-way ANOVA (pretreatment vs. w/o pretreatment), followed by a </w:t>
      </w:r>
      <w:proofErr w:type="spellStart"/>
      <w:r w:rsidR="00F40D0B">
        <w:rPr>
          <w:rFonts w:ascii="Times New Roman" w:hAnsi="Times New Roman" w:cs="Times New Roman"/>
          <w:sz w:val="24"/>
          <w:szCs w:val="24"/>
        </w:rPr>
        <w:t>Bonferroni’s</w:t>
      </w:r>
      <w:proofErr w:type="spellEnd"/>
      <w:r w:rsidR="00F40D0B">
        <w:rPr>
          <w:rFonts w:ascii="Times New Roman" w:hAnsi="Times New Roman" w:cs="Times New Roman"/>
          <w:sz w:val="24"/>
          <w:szCs w:val="24"/>
        </w:rPr>
        <w:t xml:space="preserve"> post hoc test * &lt; 0.05.</w:t>
      </w:r>
    </w:p>
    <w:p w14:paraId="7B079747" w14:textId="77777777" w:rsidR="00F40D0B" w:rsidRDefault="00F40D0B" w:rsidP="00A86D72">
      <w:pPr>
        <w:spacing w:line="240" w:lineRule="auto"/>
        <w:jc w:val="both"/>
        <w:rPr>
          <w:rFonts w:ascii="Times New Roman" w:eastAsia="Times New Roman" w:hAnsi="Times New Roman" w:cs="Times New Roman"/>
          <w:sz w:val="24"/>
          <w:szCs w:val="24"/>
        </w:rPr>
      </w:pPr>
    </w:p>
    <w:p w14:paraId="30F6C2B6" w14:textId="77777777" w:rsidR="006A2A1C" w:rsidRDefault="006A2A1C" w:rsidP="00A86D72">
      <w:pPr>
        <w:spacing w:line="240" w:lineRule="auto"/>
        <w:jc w:val="both"/>
        <w:rPr>
          <w:rFonts w:ascii="Times New Roman" w:eastAsia="Times New Roman" w:hAnsi="Times New Roman" w:cs="Times New Roman"/>
          <w:sz w:val="24"/>
          <w:szCs w:val="24"/>
        </w:rPr>
      </w:pPr>
    </w:p>
    <w:p w14:paraId="05989E3B" w14:textId="77777777" w:rsidR="006A2A1C" w:rsidRDefault="006A2A1C" w:rsidP="00A86D72">
      <w:pPr>
        <w:spacing w:line="240" w:lineRule="auto"/>
        <w:jc w:val="both"/>
        <w:rPr>
          <w:rFonts w:ascii="Times New Roman" w:eastAsia="Times New Roman" w:hAnsi="Times New Roman" w:cs="Times New Roman"/>
          <w:sz w:val="24"/>
          <w:szCs w:val="24"/>
        </w:rPr>
      </w:pPr>
    </w:p>
    <w:p w14:paraId="4AFAF64E" w14:textId="77777777" w:rsidR="006A2A1C" w:rsidRDefault="006A2A1C" w:rsidP="00A86D72">
      <w:pPr>
        <w:spacing w:line="240" w:lineRule="auto"/>
        <w:jc w:val="both"/>
        <w:rPr>
          <w:rFonts w:ascii="Times New Roman" w:eastAsia="Times New Roman" w:hAnsi="Times New Roman" w:cs="Times New Roman"/>
          <w:sz w:val="24"/>
          <w:szCs w:val="24"/>
        </w:rPr>
      </w:pPr>
    </w:p>
    <w:p w14:paraId="18C7E302" w14:textId="77777777" w:rsidR="006A2A1C" w:rsidRDefault="006A2A1C" w:rsidP="00A86D72">
      <w:pPr>
        <w:spacing w:line="240" w:lineRule="auto"/>
        <w:jc w:val="both"/>
        <w:rPr>
          <w:rFonts w:ascii="Times New Roman" w:eastAsia="Times New Roman" w:hAnsi="Times New Roman" w:cs="Times New Roman"/>
          <w:sz w:val="24"/>
          <w:szCs w:val="24"/>
        </w:rPr>
      </w:pPr>
    </w:p>
    <w:p w14:paraId="61377958" w14:textId="77777777" w:rsidR="006A4C62" w:rsidRDefault="006A4C62" w:rsidP="006A4C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lastRenderedPageBreak/>
        <w:drawing>
          <wp:inline distT="0" distB="0" distL="0" distR="0" wp14:anchorId="65D94352" wp14:editId="5AF881BF">
            <wp:extent cx="5715616" cy="52904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8838" cy="5302696"/>
                    </a:xfrm>
                    <a:prstGeom prst="rect">
                      <a:avLst/>
                    </a:prstGeom>
                    <a:noFill/>
                  </pic:spPr>
                </pic:pic>
              </a:graphicData>
            </a:graphic>
          </wp:inline>
        </w:drawing>
      </w:r>
    </w:p>
    <w:p w14:paraId="28372027" w14:textId="79FA0765" w:rsidR="006A4C62" w:rsidRDefault="00E27AFD" w:rsidP="006A4C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10</w:t>
      </w:r>
      <w:r w:rsidR="006A4C62" w:rsidRPr="00A86D72">
        <w:rPr>
          <w:rFonts w:ascii="Times New Roman" w:eastAsia="Times New Roman" w:hAnsi="Times New Roman" w:cs="Times New Roman"/>
          <w:b/>
          <w:sz w:val="24"/>
          <w:szCs w:val="24"/>
        </w:rPr>
        <w:t>. Influence of free radical scavengers on NFT-dependent stimulation of glutathione synthesis.</w:t>
      </w:r>
      <w:r w:rsidR="006A4C62">
        <w:rPr>
          <w:rFonts w:ascii="Times New Roman" w:eastAsia="Times New Roman" w:hAnsi="Times New Roman" w:cs="Times New Roman"/>
          <w:sz w:val="24"/>
          <w:szCs w:val="24"/>
        </w:rPr>
        <w:t xml:space="preserve"> </w:t>
      </w:r>
      <w:r w:rsidR="006A4C62" w:rsidRPr="00B67322">
        <w:rPr>
          <w:rFonts w:ascii="Times New Roman" w:eastAsia="Times New Roman" w:hAnsi="Times New Roman" w:cs="Times New Roman"/>
          <w:b/>
          <w:i/>
          <w:sz w:val="24"/>
          <w:szCs w:val="24"/>
        </w:rPr>
        <w:t>A)</w:t>
      </w:r>
      <w:r w:rsidR="006A4C62">
        <w:rPr>
          <w:rFonts w:ascii="Times New Roman" w:eastAsia="Times New Roman" w:hAnsi="Times New Roman" w:cs="Times New Roman"/>
          <w:sz w:val="24"/>
          <w:szCs w:val="24"/>
        </w:rPr>
        <w:t xml:space="preserve"> HepG2 were treated with varying concentrations of NFT in the presence of different concentrations of ascorbic acid /vitamin C. </w:t>
      </w:r>
      <w:r w:rsidR="006A4C62" w:rsidRPr="00B67322">
        <w:rPr>
          <w:rFonts w:ascii="Times New Roman" w:eastAsia="Times New Roman" w:hAnsi="Times New Roman" w:cs="Times New Roman"/>
          <w:b/>
          <w:i/>
          <w:sz w:val="24"/>
          <w:szCs w:val="24"/>
        </w:rPr>
        <w:t>B)</w:t>
      </w:r>
      <w:r w:rsidR="006A4C62">
        <w:rPr>
          <w:rFonts w:ascii="Times New Roman" w:eastAsia="Times New Roman" w:hAnsi="Times New Roman" w:cs="Times New Roman"/>
          <w:sz w:val="24"/>
          <w:szCs w:val="24"/>
        </w:rPr>
        <w:t xml:space="preserve"> HepG2 were treated with NFT (40 µM) in the presence of the spin-trap TEMPONE-H, the glutathione peroxidase mimic </w:t>
      </w:r>
      <w:proofErr w:type="spellStart"/>
      <w:r w:rsidR="006A4C62">
        <w:rPr>
          <w:rFonts w:ascii="Times New Roman" w:eastAsia="Times New Roman" w:hAnsi="Times New Roman" w:cs="Times New Roman"/>
          <w:sz w:val="24"/>
          <w:szCs w:val="24"/>
        </w:rPr>
        <w:t>ebselen</w:t>
      </w:r>
      <w:proofErr w:type="spellEnd"/>
      <w:r w:rsidR="006A4C62">
        <w:rPr>
          <w:rFonts w:ascii="Times New Roman" w:eastAsia="Times New Roman" w:hAnsi="Times New Roman" w:cs="Times New Roman"/>
          <w:sz w:val="24"/>
          <w:szCs w:val="24"/>
        </w:rPr>
        <w:t xml:space="preserve">, or the </w:t>
      </w:r>
      <w:proofErr w:type="spellStart"/>
      <w:r w:rsidR="006A4C62">
        <w:rPr>
          <w:rFonts w:ascii="Times New Roman" w:eastAsia="Times New Roman" w:hAnsi="Times New Roman" w:cs="Times New Roman"/>
          <w:sz w:val="24"/>
          <w:szCs w:val="24"/>
        </w:rPr>
        <w:t>peroxynitrite</w:t>
      </w:r>
      <w:proofErr w:type="spellEnd"/>
      <w:r w:rsidR="006A4C62">
        <w:rPr>
          <w:rFonts w:ascii="Times New Roman" w:eastAsia="Times New Roman" w:hAnsi="Times New Roman" w:cs="Times New Roman"/>
          <w:sz w:val="24"/>
          <w:szCs w:val="24"/>
        </w:rPr>
        <w:t>-scavenger uric acid. “</w:t>
      </w:r>
      <w:proofErr w:type="gramStart"/>
      <w:r w:rsidR="006A4C62">
        <w:rPr>
          <w:rFonts w:ascii="Times New Roman" w:eastAsia="Times New Roman" w:hAnsi="Times New Roman" w:cs="Times New Roman"/>
          <w:sz w:val="24"/>
          <w:szCs w:val="24"/>
        </w:rPr>
        <w:t>control</w:t>
      </w:r>
      <w:proofErr w:type="gramEnd"/>
      <w:r w:rsidR="006A4C62">
        <w:rPr>
          <w:rFonts w:ascii="Times New Roman" w:eastAsia="Times New Roman" w:hAnsi="Times New Roman" w:cs="Times New Roman"/>
          <w:sz w:val="24"/>
          <w:szCs w:val="24"/>
        </w:rPr>
        <w:t>” cells received neither antioxidants nor NFT. In all experiments, the antioxidants were added 1 h before NFT. Viability (</w:t>
      </w:r>
      <w:r w:rsidR="006A4C62" w:rsidRPr="00B67322">
        <w:rPr>
          <w:rFonts w:ascii="Times New Roman" w:eastAsia="Times New Roman" w:hAnsi="Times New Roman" w:cs="Times New Roman"/>
          <w:b/>
          <w:i/>
          <w:sz w:val="24"/>
          <w:szCs w:val="24"/>
        </w:rPr>
        <w:t>A</w:t>
      </w:r>
      <w:r w:rsidR="006A4C62">
        <w:rPr>
          <w:rFonts w:ascii="Times New Roman" w:eastAsia="Times New Roman" w:hAnsi="Times New Roman" w:cs="Times New Roman"/>
          <w:sz w:val="24"/>
          <w:szCs w:val="24"/>
        </w:rPr>
        <w:t>) and glutathione (</w:t>
      </w:r>
      <w:r w:rsidR="006A4C62" w:rsidRPr="00B67322">
        <w:rPr>
          <w:rFonts w:ascii="Times New Roman" w:eastAsia="Times New Roman" w:hAnsi="Times New Roman" w:cs="Times New Roman"/>
          <w:b/>
          <w:i/>
          <w:sz w:val="24"/>
          <w:szCs w:val="24"/>
        </w:rPr>
        <w:t>B</w:t>
      </w:r>
      <w:r w:rsidR="006A4C62">
        <w:rPr>
          <w:rFonts w:ascii="Times New Roman" w:eastAsia="Times New Roman" w:hAnsi="Times New Roman" w:cs="Times New Roman"/>
          <w:sz w:val="24"/>
          <w:szCs w:val="24"/>
        </w:rPr>
        <w:t xml:space="preserve">) were measured after an incubation period of 48 h. </w:t>
      </w:r>
    </w:p>
    <w:p w14:paraId="0EA168A0" w14:textId="77777777" w:rsidR="006A4C62" w:rsidRDefault="006A4C62" w:rsidP="00A86D72">
      <w:pPr>
        <w:spacing w:line="240" w:lineRule="auto"/>
        <w:jc w:val="both"/>
        <w:rPr>
          <w:rFonts w:ascii="Times New Roman" w:eastAsia="Times New Roman" w:hAnsi="Times New Roman" w:cs="Times New Roman"/>
          <w:sz w:val="24"/>
          <w:szCs w:val="24"/>
        </w:rPr>
      </w:pPr>
    </w:p>
    <w:p w14:paraId="23CE2146" w14:textId="77777777" w:rsidR="006A2A1C" w:rsidRDefault="006A2A1C" w:rsidP="00A86D72">
      <w:pPr>
        <w:spacing w:line="240" w:lineRule="auto"/>
        <w:jc w:val="both"/>
        <w:rPr>
          <w:rFonts w:ascii="Times New Roman" w:eastAsia="Times New Roman" w:hAnsi="Times New Roman" w:cs="Times New Roman"/>
          <w:sz w:val="24"/>
          <w:szCs w:val="24"/>
        </w:rPr>
      </w:pPr>
    </w:p>
    <w:p w14:paraId="35DF4FC6" w14:textId="77777777" w:rsidR="006A2A1C" w:rsidRDefault="006A2A1C" w:rsidP="00A86D72">
      <w:pPr>
        <w:spacing w:line="240" w:lineRule="auto"/>
        <w:jc w:val="both"/>
        <w:rPr>
          <w:rFonts w:ascii="Times New Roman" w:eastAsia="Times New Roman" w:hAnsi="Times New Roman" w:cs="Times New Roman"/>
          <w:sz w:val="24"/>
          <w:szCs w:val="24"/>
        </w:rPr>
      </w:pPr>
    </w:p>
    <w:p w14:paraId="5304347F" w14:textId="77777777" w:rsidR="006A2A1C" w:rsidRDefault="006A2A1C" w:rsidP="00A86D72">
      <w:pPr>
        <w:spacing w:line="240" w:lineRule="auto"/>
        <w:jc w:val="both"/>
        <w:rPr>
          <w:rFonts w:ascii="Times New Roman" w:eastAsia="Times New Roman" w:hAnsi="Times New Roman" w:cs="Times New Roman"/>
          <w:sz w:val="24"/>
          <w:szCs w:val="24"/>
        </w:rPr>
      </w:pPr>
    </w:p>
    <w:p w14:paraId="635ED69C" w14:textId="77777777" w:rsidR="006A2A1C" w:rsidRDefault="006A2A1C" w:rsidP="00A86D72">
      <w:pPr>
        <w:spacing w:line="240" w:lineRule="auto"/>
        <w:jc w:val="both"/>
        <w:rPr>
          <w:rFonts w:ascii="Times New Roman" w:eastAsia="Times New Roman" w:hAnsi="Times New Roman" w:cs="Times New Roman"/>
          <w:sz w:val="24"/>
          <w:szCs w:val="24"/>
        </w:rPr>
      </w:pPr>
    </w:p>
    <w:p w14:paraId="485BFCC8" w14:textId="77777777" w:rsidR="006A2A1C" w:rsidRDefault="006A2A1C" w:rsidP="00A86D72">
      <w:pPr>
        <w:spacing w:line="240" w:lineRule="auto"/>
        <w:jc w:val="both"/>
        <w:rPr>
          <w:rFonts w:ascii="Times New Roman" w:eastAsia="Times New Roman" w:hAnsi="Times New Roman" w:cs="Times New Roman"/>
          <w:sz w:val="24"/>
          <w:szCs w:val="24"/>
        </w:rPr>
      </w:pPr>
    </w:p>
    <w:p w14:paraId="0BFD63E5" w14:textId="77777777" w:rsidR="006A2A1C" w:rsidRDefault="006A2A1C" w:rsidP="00A86D72">
      <w:pPr>
        <w:spacing w:line="240" w:lineRule="auto"/>
        <w:jc w:val="both"/>
        <w:rPr>
          <w:rFonts w:ascii="Times New Roman" w:eastAsia="Times New Roman" w:hAnsi="Times New Roman" w:cs="Times New Roman"/>
          <w:sz w:val="24"/>
          <w:szCs w:val="24"/>
        </w:rPr>
      </w:pPr>
    </w:p>
    <w:p w14:paraId="5E6685D7" w14:textId="60CC16F8" w:rsidR="006A2A1C" w:rsidRDefault="006A2A1C" w:rsidP="00A86D72">
      <w:pPr>
        <w:spacing w:line="240" w:lineRule="auto"/>
        <w:jc w:val="both"/>
        <w:rPr>
          <w:rFonts w:ascii="Times New Roman" w:eastAsia="Times New Roman" w:hAnsi="Times New Roman" w:cs="Times New Roman"/>
          <w:sz w:val="24"/>
          <w:szCs w:val="24"/>
        </w:rPr>
      </w:pPr>
    </w:p>
    <w:p w14:paraId="38CAC14A" w14:textId="77964864" w:rsidR="006A2A1C" w:rsidRDefault="00B07E18"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rPr>
        <w:lastRenderedPageBreak/>
        <w:drawing>
          <wp:inline distT="0" distB="0" distL="0" distR="0" wp14:anchorId="14CC06D8" wp14:editId="76689A31">
            <wp:extent cx="5713708" cy="49698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63" cy="4985353"/>
                    </a:xfrm>
                    <a:prstGeom prst="rect">
                      <a:avLst/>
                    </a:prstGeom>
                    <a:noFill/>
                  </pic:spPr>
                </pic:pic>
              </a:graphicData>
            </a:graphic>
          </wp:inline>
        </w:drawing>
      </w:r>
    </w:p>
    <w:p w14:paraId="0000000D" w14:textId="73170FE9" w:rsidR="00A821C0" w:rsidRDefault="00E27AFD" w:rsidP="00A86D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Suppl. Fig. 11</w:t>
      </w:r>
      <w:r w:rsidR="00AB5BA3">
        <w:rPr>
          <w:rFonts w:ascii="Times New Roman" w:eastAsia="Times New Roman" w:hAnsi="Times New Roman" w:cs="Times New Roman"/>
          <w:b/>
          <w:sz w:val="24"/>
          <w:szCs w:val="24"/>
        </w:rPr>
        <w:t xml:space="preserve">. Influence of Nrf2 activators on glutathione synthesis. </w:t>
      </w:r>
      <w:r w:rsidR="00AB5BA3">
        <w:rPr>
          <w:rFonts w:ascii="Times New Roman" w:eastAsia="Times New Roman" w:hAnsi="Times New Roman" w:cs="Times New Roman"/>
          <w:sz w:val="24"/>
          <w:szCs w:val="24"/>
        </w:rPr>
        <w:t xml:space="preserve">HepG2 were incubated with </w:t>
      </w:r>
      <w:proofErr w:type="spellStart"/>
      <w:r w:rsidR="00AB5BA3">
        <w:rPr>
          <w:rFonts w:ascii="Times New Roman" w:eastAsia="Times New Roman" w:hAnsi="Times New Roman" w:cs="Times New Roman"/>
          <w:sz w:val="24"/>
          <w:szCs w:val="24"/>
        </w:rPr>
        <w:t>sulforaphan</w:t>
      </w:r>
      <w:r w:rsidR="00D86606">
        <w:rPr>
          <w:rFonts w:ascii="Times New Roman" w:eastAsia="Times New Roman" w:hAnsi="Times New Roman" w:cs="Times New Roman"/>
          <w:sz w:val="24"/>
          <w:szCs w:val="24"/>
        </w:rPr>
        <w:t>e</w:t>
      </w:r>
      <w:proofErr w:type="spellEnd"/>
      <w:r w:rsidR="00D86606">
        <w:rPr>
          <w:rFonts w:ascii="Times New Roman" w:eastAsia="Times New Roman" w:hAnsi="Times New Roman" w:cs="Times New Roman"/>
          <w:sz w:val="24"/>
          <w:szCs w:val="24"/>
        </w:rPr>
        <w:t>, t-butyl-OOH, or d</w:t>
      </w:r>
      <w:r w:rsidR="00B67322">
        <w:rPr>
          <w:rFonts w:ascii="Times New Roman" w:eastAsia="Times New Roman" w:hAnsi="Times New Roman" w:cs="Times New Roman"/>
          <w:sz w:val="24"/>
          <w:szCs w:val="24"/>
        </w:rPr>
        <w:t>imethyl-</w:t>
      </w:r>
      <w:proofErr w:type="spellStart"/>
      <w:r w:rsidR="00B67322">
        <w:rPr>
          <w:rFonts w:ascii="Times New Roman" w:eastAsia="Times New Roman" w:hAnsi="Times New Roman" w:cs="Times New Roman"/>
          <w:sz w:val="24"/>
          <w:szCs w:val="24"/>
        </w:rPr>
        <w:t>i</w:t>
      </w:r>
      <w:r w:rsidR="00AB5BA3">
        <w:rPr>
          <w:rFonts w:ascii="Times New Roman" w:eastAsia="Times New Roman" w:hAnsi="Times New Roman" w:cs="Times New Roman"/>
          <w:sz w:val="24"/>
          <w:szCs w:val="24"/>
        </w:rPr>
        <w:t>taconate</w:t>
      </w:r>
      <w:proofErr w:type="spellEnd"/>
      <w:r w:rsidR="00AB5BA3">
        <w:rPr>
          <w:rFonts w:ascii="Times New Roman" w:eastAsia="Times New Roman" w:hAnsi="Times New Roman" w:cs="Times New Roman"/>
          <w:sz w:val="24"/>
          <w:szCs w:val="24"/>
        </w:rPr>
        <w:t xml:space="preserve"> for 48 h and analyzed for the total content of glutathione. In parallel, viability was assessed by the </w:t>
      </w:r>
      <w:proofErr w:type="spellStart"/>
      <w:r w:rsidR="00AB5BA3">
        <w:rPr>
          <w:rFonts w:ascii="Times New Roman" w:eastAsia="Times New Roman" w:hAnsi="Times New Roman" w:cs="Times New Roman"/>
          <w:sz w:val="24"/>
          <w:szCs w:val="24"/>
        </w:rPr>
        <w:t>resazurin</w:t>
      </w:r>
      <w:proofErr w:type="spellEnd"/>
      <w:r w:rsidR="00AB5BA3">
        <w:rPr>
          <w:rFonts w:ascii="Times New Roman" w:eastAsia="Times New Roman" w:hAnsi="Times New Roman" w:cs="Times New Roman"/>
          <w:sz w:val="24"/>
          <w:szCs w:val="24"/>
        </w:rPr>
        <w:t xml:space="preserve"> reduction and by the lactate dehydrogenase release assays.</w:t>
      </w:r>
    </w:p>
    <w:p w14:paraId="44A5AD17" w14:textId="77777777" w:rsidR="00D86606" w:rsidRDefault="00D86606" w:rsidP="00A86D72">
      <w:pPr>
        <w:spacing w:line="240" w:lineRule="auto"/>
        <w:jc w:val="both"/>
        <w:rPr>
          <w:rFonts w:ascii="Times New Roman" w:eastAsia="Times New Roman" w:hAnsi="Times New Roman" w:cs="Times New Roman"/>
          <w:sz w:val="24"/>
          <w:szCs w:val="24"/>
        </w:rPr>
      </w:pPr>
    </w:p>
    <w:p w14:paraId="63549645" w14:textId="77777777" w:rsidR="006A2A1C" w:rsidRDefault="006A2A1C" w:rsidP="00A86D72">
      <w:pPr>
        <w:spacing w:line="240" w:lineRule="auto"/>
        <w:jc w:val="both"/>
        <w:rPr>
          <w:rFonts w:ascii="Times New Roman" w:eastAsia="Times New Roman" w:hAnsi="Times New Roman" w:cs="Times New Roman"/>
          <w:sz w:val="24"/>
          <w:szCs w:val="24"/>
        </w:rPr>
      </w:pPr>
    </w:p>
    <w:p w14:paraId="3F15D139" w14:textId="77777777" w:rsidR="006A2A1C" w:rsidRDefault="006A2A1C" w:rsidP="00A86D72">
      <w:pPr>
        <w:spacing w:line="240" w:lineRule="auto"/>
        <w:jc w:val="both"/>
        <w:rPr>
          <w:rFonts w:ascii="Times New Roman" w:eastAsia="Times New Roman" w:hAnsi="Times New Roman" w:cs="Times New Roman"/>
          <w:sz w:val="24"/>
          <w:szCs w:val="24"/>
        </w:rPr>
      </w:pPr>
    </w:p>
    <w:p w14:paraId="430850B9" w14:textId="77777777" w:rsidR="006A2A1C" w:rsidRDefault="006A2A1C" w:rsidP="00A86D72">
      <w:pPr>
        <w:spacing w:line="240" w:lineRule="auto"/>
        <w:jc w:val="both"/>
        <w:rPr>
          <w:rFonts w:ascii="Times New Roman" w:eastAsia="Times New Roman" w:hAnsi="Times New Roman" w:cs="Times New Roman"/>
          <w:sz w:val="24"/>
          <w:szCs w:val="24"/>
        </w:rPr>
      </w:pPr>
    </w:p>
    <w:p w14:paraId="310D9AF4" w14:textId="77777777" w:rsidR="006A2A1C" w:rsidRDefault="006A2A1C" w:rsidP="00A86D72">
      <w:pPr>
        <w:spacing w:line="240" w:lineRule="auto"/>
        <w:jc w:val="both"/>
        <w:rPr>
          <w:rFonts w:ascii="Times New Roman" w:eastAsia="Times New Roman" w:hAnsi="Times New Roman" w:cs="Times New Roman"/>
          <w:sz w:val="24"/>
          <w:szCs w:val="24"/>
        </w:rPr>
      </w:pPr>
    </w:p>
    <w:p w14:paraId="71FE62FF" w14:textId="77777777" w:rsidR="006A2A1C" w:rsidRDefault="006A2A1C" w:rsidP="00A86D72">
      <w:pPr>
        <w:spacing w:line="240" w:lineRule="auto"/>
        <w:jc w:val="both"/>
        <w:rPr>
          <w:rFonts w:ascii="Times New Roman" w:eastAsia="Times New Roman" w:hAnsi="Times New Roman" w:cs="Times New Roman"/>
          <w:sz w:val="24"/>
          <w:szCs w:val="24"/>
        </w:rPr>
      </w:pPr>
    </w:p>
    <w:p w14:paraId="4728C11B" w14:textId="77777777" w:rsidR="006A2A1C" w:rsidRDefault="006A2A1C" w:rsidP="00A86D72">
      <w:pPr>
        <w:spacing w:line="240" w:lineRule="auto"/>
        <w:jc w:val="both"/>
        <w:rPr>
          <w:rFonts w:ascii="Times New Roman" w:eastAsia="Times New Roman" w:hAnsi="Times New Roman" w:cs="Times New Roman"/>
          <w:sz w:val="24"/>
          <w:szCs w:val="24"/>
        </w:rPr>
      </w:pPr>
    </w:p>
    <w:p w14:paraId="0184F504" w14:textId="77777777" w:rsidR="006A2A1C" w:rsidRDefault="006A2A1C" w:rsidP="00A86D72">
      <w:pPr>
        <w:spacing w:line="240" w:lineRule="auto"/>
        <w:jc w:val="both"/>
        <w:rPr>
          <w:rFonts w:ascii="Times New Roman" w:eastAsia="Times New Roman" w:hAnsi="Times New Roman" w:cs="Times New Roman"/>
          <w:sz w:val="24"/>
          <w:szCs w:val="24"/>
        </w:rPr>
      </w:pPr>
    </w:p>
    <w:p w14:paraId="64B84383" w14:textId="77777777" w:rsidR="006A2A1C" w:rsidRDefault="006A2A1C" w:rsidP="00A86D72">
      <w:pPr>
        <w:spacing w:line="240" w:lineRule="auto"/>
        <w:jc w:val="both"/>
        <w:rPr>
          <w:rFonts w:ascii="Times New Roman" w:eastAsia="Times New Roman" w:hAnsi="Times New Roman" w:cs="Times New Roman"/>
          <w:sz w:val="24"/>
          <w:szCs w:val="24"/>
        </w:rPr>
      </w:pPr>
    </w:p>
    <w:p w14:paraId="0C02E71D" w14:textId="77777777" w:rsidR="006A2A1C" w:rsidRDefault="006A2A1C" w:rsidP="00A86D72">
      <w:pPr>
        <w:spacing w:line="240" w:lineRule="auto"/>
        <w:jc w:val="both"/>
        <w:rPr>
          <w:rFonts w:ascii="Times New Roman" w:eastAsia="Times New Roman" w:hAnsi="Times New Roman" w:cs="Times New Roman"/>
          <w:sz w:val="24"/>
          <w:szCs w:val="24"/>
        </w:rPr>
      </w:pPr>
    </w:p>
    <w:p w14:paraId="201220A5" w14:textId="06F0AEA6" w:rsidR="006A4C62" w:rsidRDefault="006A4C62" w:rsidP="00A86D72">
      <w:pPr>
        <w:spacing w:line="240" w:lineRule="auto"/>
        <w:jc w:val="both"/>
        <w:rPr>
          <w:rFonts w:ascii="Times New Roman" w:eastAsia="Times New Roman" w:hAnsi="Times New Roman" w:cs="Times New Roman"/>
          <w:sz w:val="24"/>
          <w:szCs w:val="24"/>
        </w:rPr>
      </w:pPr>
    </w:p>
    <w:sectPr w:rsidR="006A4C62">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C0"/>
    <w:rsid w:val="00181614"/>
    <w:rsid w:val="001E0C97"/>
    <w:rsid w:val="00265007"/>
    <w:rsid w:val="004069F2"/>
    <w:rsid w:val="00424B14"/>
    <w:rsid w:val="004C4D3F"/>
    <w:rsid w:val="00512ED7"/>
    <w:rsid w:val="006A2A1C"/>
    <w:rsid w:val="006A4C62"/>
    <w:rsid w:val="00897BA3"/>
    <w:rsid w:val="00990D92"/>
    <w:rsid w:val="00A1202C"/>
    <w:rsid w:val="00A821C0"/>
    <w:rsid w:val="00A86D72"/>
    <w:rsid w:val="00AB5BA3"/>
    <w:rsid w:val="00B01C07"/>
    <w:rsid w:val="00B07E18"/>
    <w:rsid w:val="00B67322"/>
    <w:rsid w:val="00C022FB"/>
    <w:rsid w:val="00C22465"/>
    <w:rsid w:val="00D60D34"/>
    <w:rsid w:val="00D86606"/>
    <w:rsid w:val="00DB3299"/>
    <w:rsid w:val="00E27AFD"/>
    <w:rsid w:val="00F40D0B"/>
    <w:rsid w:val="00F638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47CF"/>
  <w15:docId w15:val="{D3BA1F0D-7F6A-45E7-AC42-20D62C45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5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BA3"/>
    <w:rPr>
      <w:rFonts w:ascii="Segoe UI" w:hAnsi="Segoe UI" w:cs="Segoe UI"/>
      <w:sz w:val="18"/>
      <w:szCs w:val="18"/>
    </w:rPr>
  </w:style>
  <w:style w:type="paragraph" w:customStyle="1" w:styleId="BodyA">
    <w:name w:val="Body A"/>
    <w:rsid w:val="00512ED7"/>
    <w:pPr>
      <w:spacing w:after="200" w:line="276" w:lineRule="auto"/>
    </w:pPr>
    <w:rPr>
      <w:color w:val="000000"/>
      <w:u w:color="000000"/>
    </w:rPr>
  </w:style>
  <w:style w:type="table" w:styleId="TableGrid">
    <w:name w:val="Table Grid"/>
    <w:basedOn w:val="TableNormal"/>
    <w:uiPriority w:val="39"/>
    <w:rsid w:val="00DB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5130E-0C7A-4F62-8000-078AC7EA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978</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Schildknecht, Stefan</cp:lastModifiedBy>
  <cp:revision>23</cp:revision>
  <dcterms:created xsi:type="dcterms:W3CDTF">2020-08-19T12:01:00Z</dcterms:created>
  <dcterms:modified xsi:type="dcterms:W3CDTF">2021-04-05T14:12:00Z</dcterms:modified>
</cp:coreProperties>
</file>