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724B9" w14:textId="4634E17A" w:rsidR="00846DBB" w:rsidRPr="008E4B21" w:rsidRDefault="003B41EF" w:rsidP="003B41EF">
      <w:pPr>
        <w:pStyle w:val="EndNoteBibliography"/>
        <w:jc w:val="center"/>
        <w:rPr>
          <w:rFonts w:ascii="Times New Roman" w:eastAsia="宋体" w:hAnsi="Times New Roman" w:cs="Times New Roman"/>
          <w:b/>
          <w:bCs/>
          <w:noProof w:val="0"/>
          <w:sz w:val="24"/>
          <w:szCs w:val="24"/>
        </w:rPr>
      </w:pPr>
      <w:r w:rsidRPr="003B41EF">
        <w:rPr>
          <w:rFonts w:ascii="Times New Roman" w:eastAsia="宋体" w:hAnsi="Times New Roman" w:cs="Times New Roman"/>
          <w:b/>
          <w:bCs/>
          <w:sz w:val="24"/>
          <w:szCs w:val="24"/>
        </w:rPr>
        <w:drawing>
          <wp:inline distT="0" distB="0" distL="0" distR="0" wp14:anchorId="596091EC" wp14:editId="4DFBF6AA">
            <wp:extent cx="2870200" cy="2547706"/>
            <wp:effectExtent l="0" t="0" r="6350" b="5080"/>
            <wp:docPr id="1" name="图片 1" descr="F:\Projects\汪义新\APS\Submitted\Supplementary FIG.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rojects\汪义新\APS\Submitted\Supplementary FIG.S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71551" cy="2548905"/>
                    </a:xfrm>
                    <a:prstGeom prst="rect">
                      <a:avLst/>
                    </a:prstGeom>
                    <a:noFill/>
                    <a:ln>
                      <a:noFill/>
                    </a:ln>
                  </pic:spPr>
                </pic:pic>
              </a:graphicData>
            </a:graphic>
          </wp:inline>
        </w:drawing>
      </w:r>
      <w:r w:rsidR="00846DBB" w:rsidRPr="008E4B21">
        <w:rPr>
          <w:rFonts w:ascii="Times New Roman" w:eastAsia="宋体" w:hAnsi="Times New Roman" w:cs="Times New Roman"/>
          <w:b/>
          <w:bCs/>
          <w:noProof w:val="0"/>
          <w:sz w:val="24"/>
          <w:szCs w:val="24"/>
        </w:rPr>
        <w:fldChar w:fldCharType="begin"/>
      </w:r>
      <w:r w:rsidR="00846DBB" w:rsidRPr="008E4B21">
        <w:rPr>
          <w:rFonts w:ascii="Times New Roman" w:eastAsia="宋体" w:hAnsi="Times New Roman" w:cs="Times New Roman"/>
          <w:b/>
          <w:bCs/>
          <w:noProof w:val="0"/>
          <w:sz w:val="24"/>
          <w:szCs w:val="24"/>
        </w:rPr>
        <w:instrText xml:space="preserve"> ADDIN EN.REFLIST </w:instrText>
      </w:r>
      <w:r w:rsidR="00846DBB" w:rsidRPr="008E4B21">
        <w:rPr>
          <w:rFonts w:ascii="Times New Roman" w:eastAsia="宋体" w:hAnsi="Times New Roman" w:cs="Times New Roman"/>
          <w:b/>
          <w:bCs/>
          <w:noProof w:val="0"/>
          <w:sz w:val="24"/>
          <w:szCs w:val="24"/>
        </w:rPr>
        <w:fldChar w:fldCharType="separate"/>
      </w:r>
    </w:p>
    <w:p w14:paraId="075524E2" w14:textId="6442ABDD" w:rsidR="00846DBB" w:rsidRDefault="00846DBB" w:rsidP="003B41EF">
      <w:pPr>
        <w:pStyle w:val="EndNoteBibliography"/>
        <w:ind w:left="720" w:hanging="720"/>
        <w:rPr>
          <w:rFonts w:ascii="Times New Roman" w:eastAsia="宋体" w:hAnsi="Times New Roman" w:cs="Times New Roman"/>
          <w:b/>
          <w:sz w:val="24"/>
          <w:szCs w:val="24"/>
        </w:rPr>
      </w:pPr>
      <w:r w:rsidRPr="008E4B21">
        <w:rPr>
          <w:rFonts w:ascii="Times New Roman" w:eastAsia="宋体" w:hAnsi="Times New Roman" w:cs="Times New Roman"/>
          <w:b/>
          <w:sz w:val="24"/>
          <w:szCs w:val="24"/>
        </w:rPr>
        <w:fldChar w:fldCharType="end"/>
      </w:r>
    </w:p>
    <w:p w14:paraId="31FC0715" w14:textId="109316D7" w:rsidR="00AC0683" w:rsidRDefault="00846DBB" w:rsidP="00355CC0">
      <w:pPr>
        <w:pStyle w:val="EndNoteBibliography"/>
        <w:rPr>
          <w:rFonts w:ascii="Times New Roman" w:eastAsia="宋体" w:hAnsi="Times New Roman" w:cs="Times New Roman"/>
          <w:sz w:val="24"/>
          <w:szCs w:val="24"/>
        </w:rPr>
      </w:pPr>
      <w:r w:rsidRPr="00B53C5D">
        <w:rPr>
          <w:rFonts w:ascii="Times New Roman" w:eastAsia="宋体" w:hAnsi="Times New Roman" w:cs="Times New Roman"/>
          <w:b/>
          <w:bCs/>
          <w:sz w:val="24"/>
          <w:szCs w:val="24"/>
        </w:rPr>
        <w:t>Supplemental fig</w:t>
      </w:r>
      <w:r w:rsidR="00D82969">
        <w:rPr>
          <w:rFonts w:ascii="Times New Roman" w:eastAsia="宋体" w:hAnsi="Times New Roman" w:cs="Times New Roman"/>
          <w:b/>
          <w:bCs/>
          <w:sz w:val="24"/>
          <w:szCs w:val="24"/>
        </w:rPr>
        <w:t xml:space="preserve">. </w:t>
      </w:r>
      <w:r w:rsidRPr="00B53C5D">
        <w:rPr>
          <w:rFonts w:ascii="Times New Roman" w:eastAsia="宋体" w:hAnsi="Times New Roman" w:cs="Times New Roman"/>
          <w:b/>
          <w:bCs/>
          <w:sz w:val="24"/>
          <w:szCs w:val="24"/>
        </w:rPr>
        <w:t xml:space="preserve">1 </w:t>
      </w:r>
      <w:r w:rsidR="00EB22CF" w:rsidRPr="00B53C5D">
        <w:rPr>
          <w:rFonts w:ascii="Times New Roman" w:eastAsia="宋体" w:hAnsi="Times New Roman" w:cs="Times New Roman"/>
          <w:b/>
          <w:bCs/>
          <w:sz w:val="24"/>
          <w:szCs w:val="24"/>
        </w:rPr>
        <w:t>OVA</w:t>
      </w:r>
      <w:r w:rsidR="00B53C5D" w:rsidRPr="00B53C5D">
        <w:rPr>
          <w:rFonts w:ascii="Times New Roman" w:eastAsia="宋体" w:hAnsi="Times New Roman" w:cs="Times New Roman"/>
          <w:b/>
          <w:bCs/>
          <w:sz w:val="24"/>
          <w:szCs w:val="24"/>
        </w:rPr>
        <w:t xml:space="preserve"> </w:t>
      </w:r>
      <w:r w:rsidR="00EB22CF" w:rsidRPr="00B53C5D">
        <w:rPr>
          <w:rFonts w:ascii="Times New Roman" w:eastAsia="宋体" w:hAnsi="Times New Roman" w:cs="Times New Roman"/>
          <w:b/>
          <w:bCs/>
          <w:sz w:val="24"/>
          <w:szCs w:val="24"/>
        </w:rPr>
        <w:t>inhalation in</w:t>
      </w:r>
      <w:r w:rsidR="003876BB" w:rsidRPr="00B53C5D">
        <w:rPr>
          <w:rFonts w:ascii="Times New Roman" w:eastAsia="宋体" w:hAnsi="Times New Roman" w:cs="Times New Roman"/>
          <w:b/>
          <w:bCs/>
          <w:sz w:val="24"/>
          <w:szCs w:val="24"/>
        </w:rPr>
        <w:t>creased</w:t>
      </w:r>
      <w:r w:rsidR="003876BB" w:rsidRPr="00B53C5D">
        <w:rPr>
          <w:b/>
          <w:bCs/>
        </w:rPr>
        <w:t xml:space="preserve"> </w:t>
      </w:r>
      <w:r w:rsidR="003876BB" w:rsidRPr="00B53C5D">
        <w:rPr>
          <w:rFonts w:ascii="Times New Roman" w:eastAsia="宋体" w:hAnsi="Times New Roman" w:cs="Times New Roman"/>
          <w:b/>
          <w:bCs/>
          <w:sz w:val="24"/>
          <w:szCs w:val="24"/>
        </w:rPr>
        <w:t>pulmonary</w:t>
      </w:r>
      <w:r w:rsidR="00EB22CF" w:rsidRPr="00B53C5D">
        <w:rPr>
          <w:rFonts w:ascii="Times New Roman" w:eastAsia="宋体" w:hAnsi="Times New Roman" w:cs="Times New Roman"/>
          <w:b/>
          <w:bCs/>
          <w:sz w:val="24"/>
          <w:szCs w:val="24"/>
        </w:rPr>
        <w:t xml:space="preserve"> </w:t>
      </w:r>
      <w:r w:rsidR="003876BB" w:rsidRPr="00B53C5D">
        <w:rPr>
          <w:rFonts w:ascii="Times New Roman" w:eastAsia="宋体" w:hAnsi="Times New Roman" w:cs="Times New Roman"/>
          <w:b/>
          <w:bCs/>
          <w:sz w:val="24"/>
          <w:szCs w:val="24"/>
        </w:rPr>
        <w:t xml:space="preserve">methacholine hypersensitivity as evdenced by </w:t>
      </w:r>
      <w:r w:rsidRPr="00B53C5D">
        <w:rPr>
          <w:rFonts w:ascii="Times New Roman" w:eastAsia="宋体" w:hAnsi="Times New Roman" w:cs="Times New Roman"/>
          <w:b/>
          <w:bCs/>
          <w:sz w:val="24"/>
          <w:szCs w:val="24"/>
        </w:rPr>
        <w:t>Penh vale</w:t>
      </w:r>
      <w:r w:rsidR="000C4F1A">
        <w:rPr>
          <w:rFonts w:ascii="Times New Roman" w:eastAsia="宋体" w:hAnsi="Times New Roman" w:cs="Times New Roman" w:hint="eastAsia"/>
          <w:bCs/>
          <w:sz w:val="24"/>
          <w:szCs w:val="24"/>
        </w:rPr>
        <w:t>.</w:t>
      </w:r>
      <w:r w:rsidR="003B41EF">
        <w:rPr>
          <w:rFonts w:ascii="Times New Roman" w:eastAsia="宋体" w:hAnsi="Times New Roman" w:cs="Times New Roman"/>
          <w:bCs/>
          <w:sz w:val="24"/>
          <w:szCs w:val="24"/>
        </w:rPr>
        <w:t xml:space="preserve"> </w:t>
      </w:r>
      <w:r w:rsidR="000C4F1A" w:rsidRPr="00143432">
        <w:rPr>
          <w:rFonts w:ascii="Times New Roman" w:eastAsia="宋体" w:hAnsi="Times New Roman" w:cs="Times New Roman"/>
          <w:sz w:val="24"/>
          <w:szCs w:val="24"/>
        </w:rPr>
        <w:t>The noninvasive whole body plethysmography was used to detect Penh within 24 h after the last challenge to reflect AHR. Before testing, the chamber was sealed well and corrected. Then, after adjusting the baseline with phosphate buffered saline, the changes in Penh after acetylcholine chloride (0, 6.25, 12.5, 25, and 50 mg</w:t>
      </w:r>
      <w:r w:rsidR="000C4F1A" w:rsidRPr="000C4F1A">
        <w:rPr>
          <w:rFonts w:ascii="Times New Roman" w:eastAsia="宋体" w:hAnsi="Times New Roman" w:cs="Times New Roman"/>
          <w:sz w:val="24"/>
          <w:szCs w:val="24"/>
        </w:rPr>
        <w:t>·</w:t>
      </w:r>
      <w:r w:rsidR="000C4F1A" w:rsidRPr="00143432">
        <w:rPr>
          <w:rFonts w:ascii="Times New Roman" w:eastAsia="宋体" w:hAnsi="Times New Roman" w:cs="Times New Roman"/>
          <w:sz w:val="24"/>
          <w:szCs w:val="24"/>
        </w:rPr>
        <w:t>mL</w:t>
      </w:r>
      <w:r w:rsidR="000C4F1A" w:rsidRPr="000C4F1A">
        <w:rPr>
          <w:rFonts w:ascii="Times New Roman" w:eastAsia="宋体" w:hAnsi="Times New Roman" w:cs="Times New Roman" w:hint="eastAsia"/>
          <w:sz w:val="24"/>
          <w:szCs w:val="24"/>
          <w:vertAlign w:val="superscript"/>
        </w:rPr>
        <w:t>-</w:t>
      </w:r>
      <w:r w:rsidR="000C4F1A" w:rsidRPr="000C4F1A">
        <w:rPr>
          <w:rFonts w:ascii="Times New Roman" w:eastAsia="宋体" w:hAnsi="Times New Roman" w:cs="Times New Roman"/>
          <w:sz w:val="24"/>
          <w:szCs w:val="24"/>
          <w:vertAlign w:val="superscript"/>
        </w:rPr>
        <w:t>1</w:t>
      </w:r>
      <w:r w:rsidR="000C4F1A" w:rsidRPr="00143432">
        <w:rPr>
          <w:rFonts w:ascii="Times New Roman" w:eastAsia="宋体" w:hAnsi="Times New Roman" w:cs="Times New Roman"/>
          <w:sz w:val="24"/>
          <w:szCs w:val="24"/>
        </w:rPr>
        <w:t>) atomization inhalation in mice were measured</w:t>
      </w:r>
      <w:r w:rsidR="000C4F1A">
        <w:rPr>
          <w:rFonts w:ascii="Times New Roman" w:eastAsia="宋体" w:hAnsi="Times New Roman" w:cs="Times New Roman" w:hint="eastAsia"/>
          <w:sz w:val="24"/>
          <w:szCs w:val="24"/>
        </w:rPr>
        <w:t xml:space="preserve"> </w:t>
      </w:r>
      <w:r w:rsidR="000C4F1A" w:rsidRPr="00AF0C35">
        <w:rPr>
          <w:rFonts w:ascii="Times New Roman" w:eastAsia="宋体" w:hAnsi="Times New Roman" w:cs="Times New Roman"/>
          <w:sz w:val="24"/>
          <w:szCs w:val="24"/>
        </w:rPr>
        <w:t>(n=</w:t>
      </w:r>
      <w:r w:rsidR="000C4F1A">
        <w:rPr>
          <w:rFonts w:ascii="Times New Roman" w:eastAsia="宋体" w:hAnsi="Times New Roman" w:cs="Times New Roman" w:hint="eastAsia"/>
          <w:sz w:val="24"/>
          <w:szCs w:val="24"/>
        </w:rPr>
        <w:t>4</w:t>
      </w:r>
      <w:r w:rsidR="000C4F1A" w:rsidRPr="00AF0C35">
        <w:rPr>
          <w:rFonts w:ascii="Times New Roman" w:eastAsia="宋体" w:hAnsi="Times New Roman" w:cs="Times New Roman"/>
          <w:sz w:val="24"/>
          <w:szCs w:val="24"/>
        </w:rPr>
        <w:t>)</w:t>
      </w:r>
      <w:r w:rsidR="000C4F1A">
        <w:rPr>
          <w:rFonts w:ascii="Times New Roman" w:eastAsia="宋体" w:hAnsi="Times New Roman" w:cs="Times New Roman" w:hint="eastAsia"/>
          <w:sz w:val="24"/>
          <w:szCs w:val="24"/>
        </w:rPr>
        <w:t>.</w:t>
      </w:r>
      <w:r w:rsidR="00D82969">
        <w:rPr>
          <w:rFonts w:ascii="Times New Roman" w:eastAsia="宋体" w:hAnsi="Times New Roman" w:cs="Times New Roman"/>
          <w:sz w:val="24"/>
          <w:szCs w:val="24"/>
        </w:rPr>
        <w:t xml:space="preserve"> </w:t>
      </w:r>
      <w:r w:rsidRPr="00A33976">
        <w:rPr>
          <w:rFonts w:ascii="Times New Roman" w:eastAsia="宋体" w:hAnsi="Times New Roman" w:cs="Times New Roman"/>
          <w:sz w:val="24"/>
          <w:szCs w:val="24"/>
        </w:rPr>
        <w:t>*P &lt; 0.05</w:t>
      </w:r>
      <w:bookmarkStart w:id="0" w:name="OLE_LINK1"/>
      <w:r>
        <w:rPr>
          <w:rFonts w:ascii="Times New Roman" w:eastAsia="宋体" w:hAnsi="Times New Roman" w:cs="Times New Roman"/>
          <w:sz w:val="24"/>
          <w:szCs w:val="24"/>
        </w:rPr>
        <w:t>.</w:t>
      </w:r>
      <w:bookmarkEnd w:id="0"/>
    </w:p>
    <w:p w14:paraId="72DEB4D3" w14:textId="2E31AFA9" w:rsidR="003B41EF" w:rsidRPr="008E4B21" w:rsidRDefault="003B41EF" w:rsidP="003B41EF">
      <w:pPr>
        <w:pStyle w:val="EndNoteBibliography"/>
        <w:rPr>
          <w:rFonts w:ascii="Times New Roman" w:eastAsia="宋体" w:hAnsi="Times New Roman" w:cs="Times New Roman"/>
          <w:b/>
          <w:bCs/>
          <w:noProof w:val="0"/>
          <w:sz w:val="24"/>
          <w:szCs w:val="24"/>
        </w:rPr>
      </w:pPr>
      <w:r w:rsidRPr="008E4B21">
        <w:rPr>
          <w:rFonts w:ascii="Times New Roman" w:eastAsia="宋体" w:hAnsi="Times New Roman" w:cs="Times New Roman"/>
          <w:b/>
          <w:bCs/>
          <w:noProof w:val="0"/>
          <w:sz w:val="24"/>
          <w:szCs w:val="24"/>
        </w:rPr>
        <w:fldChar w:fldCharType="begin"/>
      </w:r>
      <w:r w:rsidRPr="008E4B21">
        <w:rPr>
          <w:rFonts w:ascii="Times New Roman" w:eastAsia="宋体" w:hAnsi="Times New Roman" w:cs="Times New Roman"/>
          <w:b/>
          <w:bCs/>
          <w:noProof w:val="0"/>
          <w:sz w:val="24"/>
          <w:szCs w:val="24"/>
        </w:rPr>
        <w:instrText xml:space="preserve"> ADDIN EN.REFLIST </w:instrText>
      </w:r>
      <w:r w:rsidRPr="008E4B21">
        <w:rPr>
          <w:rFonts w:ascii="Times New Roman" w:eastAsia="宋体" w:hAnsi="Times New Roman" w:cs="Times New Roman"/>
          <w:b/>
          <w:bCs/>
          <w:noProof w:val="0"/>
          <w:sz w:val="24"/>
          <w:szCs w:val="24"/>
        </w:rPr>
        <w:fldChar w:fldCharType="separate"/>
      </w:r>
    </w:p>
    <w:p w14:paraId="64CBF896" w14:textId="6CAB8ADB" w:rsidR="003B41EF" w:rsidRDefault="003B41EF" w:rsidP="003B41EF">
      <w:pPr>
        <w:spacing w:line="360" w:lineRule="auto"/>
        <w:rPr>
          <w:rFonts w:ascii="Times New Roman" w:eastAsia="宋体" w:hAnsi="Times New Roman" w:cs="Times New Roman"/>
          <w:b/>
          <w:sz w:val="24"/>
          <w:szCs w:val="24"/>
        </w:rPr>
      </w:pPr>
      <w:r w:rsidRPr="008E4B21">
        <w:rPr>
          <w:rFonts w:ascii="Times New Roman" w:eastAsia="宋体" w:hAnsi="Times New Roman" w:cs="Times New Roman"/>
          <w:b/>
          <w:sz w:val="24"/>
          <w:szCs w:val="24"/>
        </w:rPr>
        <w:lastRenderedPageBreak/>
        <w:fldChar w:fldCharType="end"/>
      </w:r>
      <w:r w:rsidRPr="003B41EF">
        <w:rPr>
          <w:rFonts w:ascii="Times New Roman" w:eastAsia="宋体" w:hAnsi="Times New Roman" w:cs="Times New Roman"/>
          <w:b/>
          <w:noProof/>
          <w:sz w:val="24"/>
          <w:szCs w:val="24"/>
        </w:rPr>
        <w:drawing>
          <wp:inline distT="0" distB="0" distL="0" distR="0" wp14:anchorId="6E58A672" wp14:editId="5D6937EC">
            <wp:extent cx="5274310" cy="5525974"/>
            <wp:effectExtent l="0" t="0" r="2540" b="0"/>
            <wp:docPr id="3" name="图片 3" descr="F:\Projects\汪义新\APS\Submitted\Supplementary FIG.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rojects\汪义新\APS\Submitted\Supplementary FIG.S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5525974"/>
                    </a:xfrm>
                    <a:prstGeom prst="rect">
                      <a:avLst/>
                    </a:prstGeom>
                    <a:noFill/>
                    <a:ln>
                      <a:noFill/>
                    </a:ln>
                  </pic:spPr>
                </pic:pic>
              </a:graphicData>
            </a:graphic>
          </wp:inline>
        </w:drawing>
      </w:r>
    </w:p>
    <w:p w14:paraId="5CA9A2FD" w14:textId="5E7E0198" w:rsidR="003B41EF" w:rsidRPr="000C4F1A" w:rsidRDefault="00D82969" w:rsidP="00D82969">
      <w:pPr>
        <w:rPr>
          <w:rFonts w:ascii="Times New Roman" w:eastAsia="宋体" w:hAnsi="Times New Roman" w:cs="Times New Roman"/>
          <w:sz w:val="24"/>
          <w:szCs w:val="24"/>
        </w:rPr>
      </w:pPr>
      <w:r w:rsidRPr="00B53C5D">
        <w:rPr>
          <w:rFonts w:ascii="Times New Roman" w:eastAsia="宋体" w:hAnsi="Times New Roman" w:cs="Times New Roman"/>
          <w:b/>
          <w:bCs/>
          <w:sz w:val="24"/>
          <w:szCs w:val="24"/>
        </w:rPr>
        <w:t>Supplemental fig</w:t>
      </w:r>
      <w:r>
        <w:rPr>
          <w:rFonts w:ascii="Times New Roman" w:eastAsia="宋体" w:hAnsi="Times New Roman" w:cs="Times New Roman"/>
          <w:b/>
          <w:bCs/>
          <w:sz w:val="24"/>
          <w:szCs w:val="24"/>
        </w:rPr>
        <w:t>.</w:t>
      </w:r>
      <w:r w:rsidR="003B41EF">
        <w:rPr>
          <w:rFonts w:ascii="Times New Roman" w:eastAsia="宋体" w:hAnsi="Times New Roman" w:cs="Times New Roman"/>
          <w:b/>
          <w:sz w:val="24"/>
          <w:szCs w:val="24"/>
        </w:rPr>
        <w:t>2</w:t>
      </w:r>
      <w:r w:rsidR="003B41EF" w:rsidRPr="00A33976">
        <w:rPr>
          <w:rFonts w:ascii="Times New Roman" w:eastAsia="宋体" w:hAnsi="Times New Roman" w:cs="Times New Roman"/>
          <w:b/>
          <w:sz w:val="24"/>
          <w:szCs w:val="24"/>
        </w:rPr>
        <w:t xml:space="preserve"> BXM </w:t>
      </w:r>
      <w:r w:rsidR="003B41EF">
        <w:rPr>
          <w:rFonts w:ascii="Times New Roman" w:eastAsia="宋体" w:hAnsi="Times New Roman" w:cs="Times New Roman"/>
          <w:b/>
          <w:sz w:val="24"/>
          <w:szCs w:val="24"/>
        </w:rPr>
        <w:t xml:space="preserve">and BXA </w:t>
      </w:r>
      <w:r w:rsidR="003B41EF" w:rsidRPr="00A33976">
        <w:rPr>
          <w:rFonts w:ascii="Times New Roman" w:eastAsia="宋体" w:hAnsi="Times New Roman" w:cs="Times New Roman"/>
          <w:b/>
          <w:sz w:val="24"/>
          <w:szCs w:val="24"/>
        </w:rPr>
        <w:t xml:space="preserve">further </w:t>
      </w:r>
      <w:r w:rsidR="003B41EF">
        <w:rPr>
          <w:rFonts w:ascii="Times New Roman" w:eastAsia="宋体" w:hAnsi="Times New Roman" w:cs="Times New Roman"/>
          <w:b/>
          <w:sz w:val="24"/>
          <w:szCs w:val="24"/>
        </w:rPr>
        <w:t>enhanc</w:t>
      </w:r>
      <w:r w:rsidR="003B41EF" w:rsidRPr="00A33976">
        <w:rPr>
          <w:rFonts w:ascii="Times New Roman" w:eastAsia="宋体" w:hAnsi="Times New Roman" w:cs="Times New Roman"/>
          <w:b/>
          <w:sz w:val="24"/>
          <w:szCs w:val="24"/>
        </w:rPr>
        <w:t>ed the inhibition effect of protein human VISTA-ECD on human PBMCs proliferation</w:t>
      </w:r>
      <w:r w:rsidR="003B41EF">
        <w:rPr>
          <w:rFonts w:ascii="Times New Roman" w:eastAsia="宋体" w:hAnsi="Times New Roman" w:cs="Times New Roman"/>
          <w:b/>
          <w:sz w:val="24"/>
          <w:szCs w:val="24"/>
        </w:rPr>
        <w:t>.</w:t>
      </w:r>
      <w:r w:rsidR="003B41EF" w:rsidRPr="00A33976">
        <w:rPr>
          <w:rFonts w:ascii="Times New Roman" w:eastAsia="宋体" w:hAnsi="Times New Roman" w:cs="Times New Roman"/>
          <w:sz w:val="24"/>
          <w:szCs w:val="24"/>
        </w:rPr>
        <w:t xml:space="preserve"> </w:t>
      </w:r>
      <w:r w:rsidR="003B41EF" w:rsidRPr="00772C8B">
        <w:rPr>
          <w:rFonts w:ascii="Times New Roman" w:eastAsia="宋体" w:hAnsi="Times New Roman" w:cs="Times New Roman" w:hint="eastAsia"/>
          <w:b/>
          <w:sz w:val="24"/>
          <w:szCs w:val="24"/>
        </w:rPr>
        <w:t>a</w:t>
      </w:r>
      <w:r w:rsidR="00772C8B">
        <w:rPr>
          <w:rFonts w:ascii="Times New Roman" w:eastAsia="宋体" w:hAnsi="Times New Roman" w:cs="Times New Roman"/>
          <w:sz w:val="24"/>
          <w:szCs w:val="24"/>
        </w:rPr>
        <w:t xml:space="preserve">, </w:t>
      </w:r>
      <w:r w:rsidR="003B41EF" w:rsidRPr="00772C8B">
        <w:rPr>
          <w:rFonts w:ascii="Times New Roman" w:eastAsia="宋体" w:hAnsi="Times New Roman" w:cs="Times New Roman" w:hint="eastAsia"/>
          <w:b/>
          <w:sz w:val="24"/>
          <w:szCs w:val="24"/>
        </w:rPr>
        <w:t>b</w:t>
      </w:r>
      <w:r w:rsidR="003B41EF">
        <w:rPr>
          <w:rFonts w:ascii="Times New Roman" w:eastAsia="宋体" w:hAnsi="Times New Roman" w:cs="Times New Roman"/>
          <w:sz w:val="24"/>
          <w:szCs w:val="24"/>
        </w:rPr>
        <w:t xml:space="preserve"> </w:t>
      </w:r>
      <w:r w:rsidR="003B41EF" w:rsidRPr="005B3906">
        <w:rPr>
          <w:rFonts w:ascii="Times New Roman" w:eastAsia="宋体" w:hAnsi="Times New Roman" w:cs="Times New Roman"/>
          <w:sz w:val="24"/>
          <w:szCs w:val="24"/>
        </w:rPr>
        <w:t xml:space="preserve">Detect the cytotoxicity of BXM </w:t>
      </w:r>
      <w:r w:rsidR="003B41EF" w:rsidRPr="005B3906">
        <w:rPr>
          <w:rFonts w:ascii="Times New Roman" w:eastAsia="宋体" w:hAnsi="Times New Roman" w:cs="Times New Roman" w:hint="eastAsia"/>
          <w:sz w:val="24"/>
          <w:szCs w:val="24"/>
        </w:rPr>
        <w:t>and</w:t>
      </w:r>
      <w:r w:rsidR="003B41EF" w:rsidRPr="005B3906">
        <w:rPr>
          <w:rFonts w:ascii="Times New Roman" w:eastAsia="宋体" w:hAnsi="Times New Roman" w:cs="Times New Roman"/>
          <w:sz w:val="24"/>
          <w:szCs w:val="24"/>
        </w:rPr>
        <w:t xml:space="preserve"> BXA on </w:t>
      </w:r>
      <w:r w:rsidR="003B41EF">
        <w:rPr>
          <w:rFonts w:ascii="Times New Roman" w:eastAsia="宋体" w:hAnsi="Times New Roman" w:cs="Times New Roman"/>
          <w:sz w:val="24"/>
          <w:szCs w:val="24"/>
        </w:rPr>
        <w:t>PBMC by CCK8</w:t>
      </w:r>
      <w:r w:rsidR="003B41EF" w:rsidRPr="005B3906">
        <w:rPr>
          <w:rFonts w:ascii="Times New Roman" w:eastAsia="宋体" w:hAnsi="Times New Roman" w:cs="Times New Roman"/>
          <w:sz w:val="24"/>
          <w:szCs w:val="24"/>
        </w:rPr>
        <w:t xml:space="preserve">. </w:t>
      </w:r>
      <w:r w:rsidR="003B41EF" w:rsidRPr="00772C8B">
        <w:rPr>
          <w:rFonts w:ascii="Times New Roman" w:eastAsia="宋体" w:hAnsi="Times New Roman" w:cs="Times New Roman"/>
          <w:b/>
          <w:sz w:val="24"/>
          <w:szCs w:val="24"/>
        </w:rPr>
        <w:t>c</w:t>
      </w:r>
      <w:r w:rsidR="00772C8B">
        <w:rPr>
          <w:rFonts w:ascii="Times New Roman" w:eastAsia="宋体" w:hAnsi="Times New Roman" w:cs="Times New Roman"/>
          <w:sz w:val="24"/>
          <w:szCs w:val="24"/>
        </w:rPr>
        <w:t xml:space="preserve">, </w:t>
      </w:r>
      <w:r w:rsidR="003B41EF" w:rsidRPr="00772C8B">
        <w:rPr>
          <w:rFonts w:ascii="Times New Roman" w:eastAsia="宋体" w:hAnsi="Times New Roman" w:cs="Times New Roman"/>
          <w:b/>
          <w:sz w:val="24"/>
          <w:szCs w:val="24"/>
        </w:rPr>
        <w:t>d</w:t>
      </w:r>
      <w:r w:rsidR="00772C8B">
        <w:rPr>
          <w:rFonts w:ascii="Times New Roman" w:eastAsia="宋体" w:hAnsi="Times New Roman" w:cs="Times New Roman"/>
          <w:sz w:val="24"/>
          <w:szCs w:val="24"/>
        </w:rPr>
        <w:t xml:space="preserve"> </w:t>
      </w:r>
      <w:r w:rsidR="003B41EF" w:rsidRPr="005B3906">
        <w:rPr>
          <w:rFonts w:ascii="Times New Roman" w:eastAsia="宋体" w:hAnsi="Times New Roman" w:cs="Times New Roman"/>
          <w:sz w:val="24"/>
          <w:szCs w:val="24"/>
        </w:rPr>
        <w:t xml:space="preserve">Detect the cytotoxicity of BXM and BXA on </w:t>
      </w:r>
      <w:r w:rsidR="003B41EF">
        <w:rPr>
          <w:rFonts w:ascii="Times New Roman" w:eastAsia="宋体" w:hAnsi="Times New Roman" w:cs="Times New Roman"/>
          <w:sz w:val="24"/>
          <w:szCs w:val="24"/>
        </w:rPr>
        <w:t>Jurkat cells</w:t>
      </w:r>
      <w:r w:rsidR="003B41EF" w:rsidRPr="005B3906">
        <w:rPr>
          <w:rFonts w:ascii="Times New Roman" w:eastAsia="宋体" w:hAnsi="Times New Roman" w:cs="Times New Roman"/>
          <w:sz w:val="24"/>
          <w:szCs w:val="24"/>
        </w:rPr>
        <w:t xml:space="preserve"> by</w:t>
      </w:r>
      <w:r w:rsidR="003B41EF" w:rsidRPr="005B3906">
        <w:rPr>
          <w:rFonts w:ascii="Times New Roman" w:eastAsia="宋体" w:hAnsi="Times New Roman" w:cs="Times New Roman" w:hint="eastAsia"/>
          <w:sz w:val="24"/>
          <w:szCs w:val="24"/>
        </w:rPr>
        <w:t xml:space="preserve"> </w:t>
      </w:r>
      <w:r w:rsidR="003B41EF" w:rsidRPr="005B3906">
        <w:rPr>
          <w:rFonts w:ascii="Times New Roman" w:eastAsia="宋体" w:hAnsi="Times New Roman" w:cs="Times New Roman"/>
          <w:sz w:val="24"/>
          <w:szCs w:val="24"/>
        </w:rPr>
        <w:t>CCK8.</w:t>
      </w:r>
      <w:r w:rsidR="003B41EF">
        <w:rPr>
          <w:rFonts w:ascii="Times New Roman" w:eastAsia="宋体" w:hAnsi="Times New Roman" w:cs="Times New Roman"/>
          <w:sz w:val="24"/>
          <w:szCs w:val="24"/>
        </w:rPr>
        <w:t xml:space="preserve"> </w:t>
      </w:r>
      <w:r w:rsidR="003B41EF" w:rsidRPr="00772C8B">
        <w:rPr>
          <w:rFonts w:ascii="Times New Roman" w:eastAsia="宋体" w:hAnsi="Times New Roman" w:cs="Times New Roman"/>
          <w:b/>
          <w:sz w:val="24"/>
          <w:szCs w:val="24"/>
        </w:rPr>
        <w:t>e</w:t>
      </w:r>
      <w:r w:rsidR="00772C8B">
        <w:rPr>
          <w:rFonts w:ascii="Times New Roman" w:eastAsia="宋体" w:hAnsi="Times New Roman" w:cs="Times New Roman"/>
          <w:sz w:val="24"/>
          <w:szCs w:val="24"/>
        </w:rPr>
        <w:t>,</w:t>
      </w:r>
      <w:r w:rsidR="003B41EF">
        <w:rPr>
          <w:rFonts w:ascii="Times New Roman" w:eastAsia="宋体" w:hAnsi="Times New Roman" w:cs="Times New Roman"/>
          <w:sz w:val="24"/>
          <w:szCs w:val="24"/>
        </w:rPr>
        <w:t xml:space="preserve"> </w:t>
      </w:r>
      <w:r w:rsidR="003B41EF" w:rsidRPr="00772C8B">
        <w:rPr>
          <w:rFonts w:ascii="Times New Roman" w:eastAsia="宋体" w:hAnsi="Times New Roman" w:cs="Times New Roman"/>
          <w:b/>
          <w:sz w:val="24"/>
          <w:szCs w:val="24"/>
        </w:rPr>
        <w:t>f</w:t>
      </w:r>
      <w:r w:rsidR="003B41EF" w:rsidRPr="00A33976">
        <w:rPr>
          <w:rFonts w:ascii="Times New Roman" w:eastAsia="宋体" w:hAnsi="Times New Roman" w:cs="Times New Roman"/>
          <w:sz w:val="24"/>
          <w:szCs w:val="24"/>
        </w:rPr>
        <w:t xml:space="preserve"> CFSE-labeled PBMCs were stimulated by plate-bound anti-human-CD3 (1</w:t>
      </w:r>
      <w:r w:rsidR="00772C8B">
        <w:rPr>
          <w:rFonts w:ascii="Times New Roman" w:eastAsia="宋体" w:hAnsi="Times New Roman" w:cs="Times New Roman"/>
          <w:sz w:val="24"/>
          <w:szCs w:val="24"/>
        </w:rPr>
        <w:t xml:space="preserve"> </w:t>
      </w:r>
      <w:bookmarkStart w:id="1" w:name="_GoBack"/>
      <w:bookmarkEnd w:id="1"/>
      <w:r w:rsidR="003B41EF" w:rsidRPr="00A33976">
        <w:rPr>
          <w:rFonts w:ascii="Times New Roman" w:eastAsia="宋体" w:hAnsi="Times New Roman" w:cs="Times New Roman"/>
          <w:sz w:val="24"/>
          <w:szCs w:val="24"/>
        </w:rPr>
        <w:t>μg</w:t>
      </w:r>
      <w:r w:rsidR="003B41EF" w:rsidRPr="0038149B">
        <w:rPr>
          <w:rFonts w:ascii="Times New Roman" w:eastAsia="宋体" w:hAnsi="Times New Roman" w:cs="Times New Roman"/>
          <w:sz w:val="24"/>
          <w:szCs w:val="24"/>
        </w:rPr>
        <w:t>·m</w:t>
      </w:r>
      <w:r w:rsidR="003B41EF">
        <w:rPr>
          <w:rFonts w:ascii="Times New Roman" w:eastAsia="宋体" w:hAnsi="Times New Roman" w:cs="Times New Roman" w:hint="eastAsia"/>
          <w:sz w:val="24"/>
          <w:szCs w:val="24"/>
        </w:rPr>
        <w:t>L</w:t>
      </w:r>
      <w:r w:rsidR="003B41EF" w:rsidRPr="0038149B">
        <w:rPr>
          <w:rFonts w:ascii="Times New Roman" w:eastAsia="宋体" w:hAnsi="Times New Roman" w:cs="Times New Roman"/>
          <w:sz w:val="24"/>
          <w:szCs w:val="24"/>
          <w:vertAlign w:val="superscript"/>
        </w:rPr>
        <w:t>−1</w:t>
      </w:r>
      <w:r w:rsidR="003B41EF" w:rsidRPr="00A33976">
        <w:rPr>
          <w:rFonts w:ascii="Times New Roman" w:eastAsia="宋体" w:hAnsi="Times New Roman" w:cs="Times New Roman"/>
          <w:sz w:val="24"/>
          <w:szCs w:val="24"/>
        </w:rPr>
        <w:t>) together with co-absorbed human VISTA-ECD protein at the 2.5</w:t>
      </w:r>
      <w:r w:rsidR="003B41EF">
        <w:rPr>
          <w:rFonts w:ascii="Times New Roman" w:eastAsia="宋体" w:hAnsi="Times New Roman" w:cs="Times New Roman"/>
          <w:sz w:val="24"/>
          <w:szCs w:val="24"/>
        </w:rPr>
        <w:t xml:space="preserve"> </w:t>
      </w:r>
      <w:r w:rsidR="003B41EF" w:rsidRPr="00A33976">
        <w:rPr>
          <w:rFonts w:ascii="Times New Roman" w:eastAsia="宋体" w:hAnsi="Times New Roman" w:cs="Times New Roman"/>
          <w:sz w:val="24"/>
          <w:szCs w:val="24"/>
        </w:rPr>
        <w:t>μg</w:t>
      </w:r>
      <w:r w:rsidR="003B41EF" w:rsidRPr="00E0601E">
        <w:rPr>
          <w:rFonts w:ascii="Times New Roman" w:eastAsia="宋体" w:hAnsi="Times New Roman" w:cs="Times New Roman"/>
          <w:sz w:val="24"/>
          <w:szCs w:val="24"/>
        </w:rPr>
        <w:t>·m</w:t>
      </w:r>
      <w:r w:rsidR="003B41EF">
        <w:rPr>
          <w:rFonts w:ascii="Times New Roman" w:eastAsia="宋体" w:hAnsi="Times New Roman" w:cs="Times New Roman" w:hint="eastAsia"/>
          <w:sz w:val="24"/>
          <w:szCs w:val="24"/>
        </w:rPr>
        <w:t>L</w:t>
      </w:r>
      <w:r w:rsidR="003B41EF" w:rsidRPr="00E0601E">
        <w:rPr>
          <w:rFonts w:ascii="Times New Roman" w:eastAsia="宋体" w:hAnsi="Times New Roman" w:cs="Times New Roman"/>
          <w:sz w:val="24"/>
          <w:szCs w:val="24"/>
          <w:vertAlign w:val="superscript"/>
        </w:rPr>
        <w:t>−1</w:t>
      </w:r>
      <w:r w:rsidR="003B41EF" w:rsidRPr="00A33976">
        <w:rPr>
          <w:rFonts w:ascii="Times New Roman" w:eastAsia="宋体" w:hAnsi="Times New Roman" w:cs="Times New Roman"/>
          <w:sz w:val="24"/>
          <w:szCs w:val="24"/>
        </w:rPr>
        <w:t>, compound BXM and BXA were added. The proliferation levels of PBMCs were measured on day 5 for CFSE profiles.</w:t>
      </w:r>
      <w:r w:rsidR="003B41EF" w:rsidRPr="00A33976">
        <w:rPr>
          <w:rFonts w:ascii="Times New Roman" w:hAnsi="Times New Roman" w:cs="Times New Roman"/>
        </w:rPr>
        <w:t xml:space="preserve"> </w:t>
      </w:r>
      <w:r w:rsidR="003B41EF" w:rsidRPr="006151AA">
        <w:rPr>
          <w:rFonts w:ascii="Times New Roman" w:hAnsi="Times New Roman" w:cs="Times New Roman"/>
          <w:sz w:val="24"/>
          <w:szCs w:val="24"/>
        </w:rPr>
        <w:t xml:space="preserve">Data are shown as means ± </w:t>
      </w:r>
      <w:r w:rsidR="003B41EF">
        <w:rPr>
          <w:rFonts w:ascii="Times New Roman" w:eastAsiaTheme="minorEastAsia" w:hAnsi="Times New Roman" w:cs="Times New Roman" w:hint="eastAsia"/>
          <w:sz w:val="24"/>
          <w:szCs w:val="24"/>
        </w:rPr>
        <w:t>SD</w:t>
      </w:r>
      <w:r w:rsidR="003B41EF" w:rsidRPr="006151AA">
        <w:rPr>
          <w:rFonts w:ascii="Times New Roman" w:hAnsi="Times New Roman" w:cs="Times New Roman"/>
        </w:rPr>
        <w:t xml:space="preserve"> </w:t>
      </w:r>
      <w:r w:rsidR="003B41EF" w:rsidRPr="00AF0C35">
        <w:rPr>
          <w:rFonts w:ascii="Times New Roman" w:eastAsia="宋体" w:hAnsi="Times New Roman" w:cs="Times New Roman"/>
          <w:sz w:val="24"/>
          <w:szCs w:val="24"/>
        </w:rPr>
        <w:t>(n=3)</w:t>
      </w:r>
      <w:r w:rsidR="003B41EF">
        <w:rPr>
          <w:rFonts w:ascii="Times New Roman" w:eastAsia="宋体" w:hAnsi="Times New Roman" w:cs="Times New Roman"/>
          <w:sz w:val="24"/>
          <w:szCs w:val="24"/>
        </w:rPr>
        <w:t>.</w:t>
      </w:r>
    </w:p>
    <w:sectPr w:rsidR="003B41EF" w:rsidRPr="000C4F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67019" w14:textId="77777777" w:rsidR="008D4ABE" w:rsidRDefault="008D4ABE" w:rsidP="00846DBB">
      <w:pPr>
        <w:spacing w:line="240" w:lineRule="auto"/>
      </w:pPr>
      <w:r>
        <w:separator/>
      </w:r>
    </w:p>
  </w:endnote>
  <w:endnote w:type="continuationSeparator" w:id="0">
    <w:p w14:paraId="7A2E7DCC" w14:textId="77777777" w:rsidR="008D4ABE" w:rsidRDefault="008D4ABE" w:rsidP="00846D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D241A" w14:textId="77777777" w:rsidR="008D4ABE" w:rsidRDefault="008D4ABE" w:rsidP="00846DBB">
      <w:pPr>
        <w:spacing w:line="240" w:lineRule="auto"/>
      </w:pPr>
      <w:r>
        <w:separator/>
      </w:r>
    </w:p>
  </w:footnote>
  <w:footnote w:type="continuationSeparator" w:id="0">
    <w:p w14:paraId="2B297484" w14:textId="77777777" w:rsidR="008D4ABE" w:rsidRDefault="008D4ABE" w:rsidP="00846DB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6938CC"/>
    <w:multiLevelType w:val="hybridMultilevel"/>
    <w:tmpl w:val="A02672D0"/>
    <w:lvl w:ilvl="0" w:tplc="7ECCD62A">
      <w:start w:val="1"/>
      <w:numFmt w:val="upperLetter"/>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227"/>
    <w:rsid w:val="0009134F"/>
    <w:rsid w:val="000C4F1A"/>
    <w:rsid w:val="00143432"/>
    <w:rsid w:val="001A7B34"/>
    <w:rsid w:val="00355CC0"/>
    <w:rsid w:val="00381020"/>
    <w:rsid w:val="00387569"/>
    <w:rsid w:val="003876BB"/>
    <w:rsid w:val="003B41EF"/>
    <w:rsid w:val="004B5B97"/>
    <w:rsid w:val="004E7B1D"/>
    <w:rsid w:val="005E4477"/>
    <w:rsid w:val="00772C8B"/>
    <w:rsid w:val="00812BE9"/>
    <w:rsid w:val="00840A61"/>
    <w:rsid w:val="00846DBB"/>
    <w:rsid w:val="008D4ABE"/>
    <w:rsid w:val="00AC0683"/>
    <w:rsid w:val="00B53C5D"/>
    <w:rsid w:val="00B74A5D"/>
    <w:rsid w:val="00D54AA6"/>
    <w:rsid w:val="00D82969"/>
    <w:rsid w:val="00E36227"/>
    <w:rsid w:val="00EB22CF"/>
    <w:rsid w:val="00F66D88"/>
    <w:rsid w:val="00FC3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4EB26"/>
  <w15:chartTrackingRefBased/>
  <w15:docId w15:val="{F1FA7B5B-6565-4F0D-A7A8-1862888C4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DBB"/>
    <w:pPr>
      <w:widowControl w:val="0"/>
      <w:spacing w:line="480" w:lineRule="auto"/>
      <w:jc w:val="both"/>
    </w:pPr>
    <w:rPr>
      <w:rFonts w:ascii="Calibri" w:eastAsia="Times New Roman" w:hAnsi="Calibri"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6DB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46DBB"/>
    <w:rPr>
      <w:sz w:val="18"/>
      <w:szCs w:val="18"/>
    </w:rPr>
  </w:style>
  <w:style w:type="paragraph" w:styleId="a5">
    <w:name w:val="footer"/>
    <w:basedOn w:val="a"/>
    <w:link w:val="a6"/>
    <w:uiPriority w:val="99"/>
    <w:unhideWhenUsed/>
    <w:rsid w:val="00846DBB"/>
    <w:pPr>
      <w:tabs>
        <w:tab w:val="center" w:pos="4153"/>
        <w:tab w:val="right" w:pos="8306"/>
      </w:tabs>
      <w:snapToGrid w:val="0"/>
      <w:jc w:val="left"/>
    </w:pPr>
    <w:rPr>
      <w:sz w:val="18"/>
      <w:szCs w:val="18"/>
    </w:rPr>
  </w:style>
  <w:style w:type="character" w:customStyle="1" w:styleId="a6">
    <w:name w:val="页脚 字符"/>
    <w:basedOn w:val="a0"/>
    <w:link w:val="a5"/>
    <w:uiPriority w:val="99"/>
    <w:rsid w:val="00846DBB"/>
    <w:rPr>
      <w:sz w:val="18"/>
      <w:szCs w:val="18"/>
    </w:rPr>
  </w:style>
  <w:style w:type="paragraph" w:customStyle="1" w:styleId="EndNoteBibliography">
    <w:name w:val="EndNote Bibliography"/>
    <w:basedOn w:val="a"/>
    <w:link w:val="EndNoteBibliography0"/>
    <w:rsid w:val="00846DBB"/>
    <w:pPr>
      <w:spacing w:line="240" w:lineRule="auto"/>
    </w:pPr>
    <w:rPr>
      <w:rFonts w:cs="Calibri"/>
      <w:noProof/>
      <w:sz w:val="20"/>
    </w:rPr>
  </w:style>
  <w:style w:type="character" w:customStyle="1" w:styleId="EndNoteBibliography0">
    <w:name w:val="EndNote Bibliography 字符"/>
    <w:basedOn w:val="a0"/>
    <w:link w:val="EndNoteBibliography"/>
    <w:rsid w:val="00846DBB"/>
    <w:rPr>
      <w:rFonts w:ascii="Calibri" w:eastAsia="Times New Roman" w:hAnsi="Calibri" w:cs="Calibri"/>
      <w:noProof/>
      <w:sz w:val="20"/>
    </w:rPr>
  </w:style>
  <w:style w:type="character" w:styleId="a7">
    <w:name w:val="annotation reference"/>
    <w:basedOn w:val="a0"/>
    <w:uiPriority w:val="99"/>
    <w:semiHidden/>
    <w:unhideWhenUsed/>
    <w:rsid w:val="00143432"/>
    <w:rPr>
      <w:sz w:val="21"/>
      <w:szCs w:val="21"/>
    </w:rPr>
  </w:style>
  <w:style w:type="paragraph" w:styleId="a8">
    <w:name w:val="annotation text"/>
    <w:basedOn w:val="a"/>
    <w:link w:val="a9"/>
    <w:uiPriority w:val="99"/>
    <w:unhideWhenUsed/>
    <w:rsid w:val="00143432"/>
    <w:pPr>
      <w:jc w:val="left"/>
    </w:pPr>
  </w:style>
  <w:style w:type="character" w:customStyle="1" w:styleId="a9">
    <w:name w:val="批注文字 字符"/>
    <w:basedOn w:val="a0"/>
    <w:link w:val="a8"/>
    <w:uiPriority w:val="99"/>
    <w:rsid w:val="00143432"/>
    <w:rPr>
      <w:rFonts w:ascii="Calibri" w:eastAsia="Times New Roman" w:hAnsi="Calibri"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165</Words>
  <Characters>942</Characters>
  <Application>Microsoft Office Word</Application>
  <DocSecurity>0</DocSecurity>
  <Lines>7</Lines>
  <Paragraphs>2</Paragraphs>
  <ScaleCrop>false</ScaleCrop>
  <Company>NUAA</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陈彩萍</dc:creator>
  <cp:keywords/>
  <dc:description/>
  <cp:lastModifiedBy>陈彩萍</cp:lastModifiedBy>
  <cp:revision>2</cp:revision>
  <dcterms:created xsi:type="dcterms:W3CDTF">2023-11-13T09:02:00Z</dcterms:created>
  <dcterms:modified xsi:type="dcterms:W3CDTF">2023-11-13T09:02:00Z</dcterms:modified>
</cp:coreProperties>
</file>