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6ED7" w14:textId="77777777" w:rsidR="007F6106" w:rsidRDefault="007F6106" w:rsidP="007F6106">
      <w:pPr>
        <w:rPr>
          <w:rFonts w:ascii="Times New Roman" w:hAnsi="Times New Roman" w:cs="Times New Roman"/>
          <w:b/>
          <w:bCs/>
        </w:rPr>
      </w:pPr>
      <w:r w:rsidRPr="00FB4498">
        <w:rPr>
          <w:rFonts w:ascii="Times New Roman" w:hAnsi="Times New Roman" w:cs="Times New Roman"/>
          <w:b/>
          <w:bCs/>
        </w:rPr>
        <w:t>Computational approaches identify a transcriptomic fingerprint of drug-induced structural cardiotoxicity</w:t>
      </w:r>
    </w:p>
    <w:p w14:paraId="0B55A763" w14:textId="7C96B4FA" w:rsidR="007F6106" w:rsidRPr="00FB4498" w:rsidRDefault="007F6106" w:rsidP="007F6106">
      <w:pPr>
        <w:rPr>
          <w:rFonts w:ascii="Times New Roman" w:hAnsi="Times New Roman" w:cs="Times New Roman"/>
          <w:b/>
          <w:bCs/>
        </w:rPr>
      </w:pPr>
      <w:r>
        <w:rPr>
          <w:rFonts w:ascii="Times New Roman" w:hAnsi="Times New Roman" w:cs="Times New Roman"/>
          <w:b/>
          <w:bCs/>
        </w:rPr>
        <w:t>Submission to Journal: Cell Biology and Toxicology</w:t>
      </w:r>
    </w:p>
    <w:p w14:paraId="26061090" w14:textId="77777777" w:rsidR="007F6106" w:rsidRPr="003740B9" w:rsidRDefault="007F6106" w:rsidP="007F6106">
      <w:pPr>
        <w:rPr>
          <w:rFonts w:ascii="Times New Roman" w:hAnsi="Times New Roman" w:cs="Times New Roman"/>
          <w:sz w:val="20"/>
          <w:szCs w:val="20"/>
        </w:rPr>
      </w:pPr>
      <w:r w:rsidRPr="003740B9">
        <w:rPr>
          <w:rFonts w:ascii="Times New Roman" w:hAnsi="Times New Roman" w:cs="Times New Roman"/>
          <w:sz w:val="20"/>
          <w:szCs w:val="20"/>
        </w:rPr>
        <w:t>Victoria P.W. Au Yeung</w:t>
      </w:r>
      <w:r w:rsidRPr="003740B9">
        <w:rPr>
          <w:rFonts w:ascii="Times New Roman" w:hAnsi="Times New Roman" w:cs="Times New Roman"/>
          <w:sz w:val="20"/>
          <w:szCs w:val="20"/>
          <w:vertAlign w:val="superscript"/>
        </w:rPr>
        <w:t>1,2</w:t>
      </w:r>
      <w:r w:rsidRPr="003740B9">
        <w:rPr>
          <w:rFonts w:ascii="Times New Roman" w:hAnsi="Times New Roman" w:cs="Times New Roman"/>
          <w:sz w:val="20"/>
          <w:szCs w:val="20"/>
        </w:rPr>
        <w:t>, Olga Obrezanova</w:t>
      </w:r>
      <w:r w:rsidRPr="003740B9">
        <w:rPr>
          <w:rFonts w:ascii="Times New Roman" w:hAnsi="Times New Roman" w:cs="Times New Roman"/>
          <w:sz w:val="20"/>
          <w:szCs w:val="20"/>
          <w:vertAlign w:val="superscript"/>
        </w:rPr>
        <w:t>3</w:t>
      </w:r>
      <w:r w:rsidRPr="003740B9">
        <w:rPr>
          <w:rFonts w:ascii="Times New Roman" w:hAnsi="Times New Roman" w:cs="Times New Roman"/>
          <w:sz w:val="20"/>
          <w:szCs w:val="20"/>
        </w:rPr>
        <w:t>, Jiarui Zhou</w:t>
      </w:r>
      <w:r w:rsidRPr="003740B9">
        <w:rPr>
          <w:rFonts w:ascii="Times New Roman" w:hAnsi="Times New Roman" w:cs="Times New Roman"/>
          <w:sz w:val="20"/>
          <w:szCs w:val="20"/>
          <w:vertAlign w:val="superscript"/>
        </w:rPr>
        <w:t>4</w:t>
      </w:r>
      <w:r w:rsidRPr="003740B9">
        <w:rPr>
          <w:rFonts w:ascii="Times New Roman" w:hAnsi="Times New Roman" w:cs="Times New Roman"/>
          <w:sz w:val="20"/>
          <w:szCs w:val="20"/>
        </w:rPr>
        <w:t>, Hongbin Yang</w:t>
      </w:r>
      <w:r w:rsidRPr="003740B9">
        <w:rPr>
          <w:rFonts w:ascii="Times New Roman" w:hAnsi="Times New Roman" w:cs="Times New Roman"/>
          <w:sz w:val="20"/>
          <w:szCs w:val="20"/>
          <w:vertAlign w:val="superscript"/>
        </w:rPr>
        <w:t>5</w:t>
      </w:r>
      <w:r w:rsidRPr="003740B9">
        <w:rPr>
          <w:rFonts w:ascii="Times New Roman" w:hAnsi="Times New Roman" w:cs="Times New Roman"/>
          <w:sz w:val="20"/>
          <w:szCs w:val="20"/>
        </w:rPr>
        <w:t>, Tara J. Bowen</w:t>
      </w:r>
      <w:r w:rsidRPr="003740B9">
        <w:rPr>
          <w:rFonts w:ascii="Times New Roman" w:hAnsi="Times New Roman" w:cs="Times New Roman"/>
          <w:sz w:val="20"/>
          <w:szCs w:val="20"/>
          <w:vertAlign w:val="superscript"/>
        </w:rPr>
        <w:t>4</w:t>
      </w:r>
      <w:r w:rsidRPr="003740B9">
        <w:rPr>
          <w:rFonts w:ascii="Times New Roman" w:hAnsi="Times New Roman" w:cs="Times New Roman"/>
          <w:sz w:val="20"/>
          <w:szCs w:val="20"/>
        </w:rPr>
        <w:t>, Delyan Ivanov</w:t>
      </w:r>
      <w:r w:rsidRPr="003740B9">
        <w:rPr>
          <w:rFonts w:ascii="Times New Roman" w:hAnsi="Times New Roman" w:cs="Times New Roman"/>
          <w:sz w:val="20"/>
          <w:szCs w:val="20"/>
          <w:vertAlign w:val="superscript"/>
        </w:rPr>
        <w:t>6</w:t>
      </w:r>
      <w:r w:rsidRPr="003740B9">
        <w:rPr>
          <w:rFonts w:ascii="Times New Roman" w:hAnsi="Times New Roman" w:cs="Times New Roman"/>
          <w:sz w:val="20"/>
          <w:szCs w:val="20"/>
        </w:rPr>
        <w:t>, Izzy Saffadi</w:t>
      </w:r>
      <w:r w:rsidRPr="003740B9">
        <w:rPr>
          <w:rFonts w:ascii="Times New Roman" w:hAnsi="Times New Roman" w:cs="Times New Roman"/>
          <w:sz w:val="20"/>
          <w:szCs w:val="20"/>
          <w:vertAlign w:val="superscript"/>
        </w:rPr>
        <w:t>1</w:t>
      </w:r>
      <w:r w:rsidRPr="003740B9">
        <w:rPr>
          <w:rFonts w:ascii="Times New Roman" w:hAnsi="Times New Roman" w:cs="Times New Roman"/>
          <w:sz w:val="20"/>
          <w:szCs w:val="20"/>
        </w:rPr>
        <w:t>, Alfie S. Carter</w:t>
      </w:r>
      <w:r w:rsidRPr="003740B9">
        <w:rPr>
          <w:rFonts w:ascii="Times New Roman" w:hAnsi="Times New Roman" w:cs="Times New Roman"/>
          <w:sz w:val="20"/>
          <w:szCs w:val="20"/>
          <w:vertAlign w:val="superscript"/>
        </w:rPr>
        <w:t>1</w:t>
      </w:r>
      <w:r w:rsidRPr="003740B9">
        <w:rPr>
          <w:rFonts w:ascii="Times New Roman" w:hAnsi="Times New Roman" w:cs="Times New Roman"/>
          <w:sz w:val="20"/>
          <w:szCs w:val="20"/>
        </w:rPr>
        <w:t>, Vigneshwari Subramanian</w:t>
      </w:r>
      <w:r w:rsidRPr="003740B9">
        <w:rPr>
          <w:rFonts w:ascii="Times New Roman" w:hAnsi="Times New Roman" w:cs="Times New Roman"/>
          <w:sz w:val="20"/>
          <w:szCs w:val="20"/>
          <w:vertAlign w:val="superscript"/>
        </w:rPr>
        <w:t>7</w:t>
      </w:r>
      <w:r w:rsidRPr="003740B9">
        <w:rPr>
          <w:rFonts w:ascii="Times New Roman" w:hAnsi="Times New Roman" w:cs="Times New Roman"/>
          <w:sz w:val="20"/>
          <w:szCs w:val="20"/>
        </w:rPr>
        <w:t>, Inken Dillmann</w:t>
      </w:r>
      <w:r w:rsidRPr="003740B9">
        <w:rPr>
          <w:rFonts w:ascii="Times New Roman" w:hAnsi="Times New Roman" w:cs="Times New Roman"/>
          <w:sz w:val="20"/>
          <w:szCs w:val="20"/>
          <w:vertAlign w:val="superscript"/>
        </w:rPr>
        <w:t>8</w:t>
      </w:r>
      <w:r w:rsidRPr="003740B9">
        <w:rPr>
          <w:rFonts w:ascii="Times New Roman" w:hAnsi="Times New Roman" w:cs="Times New Roman"/>
          <w:sz w:val="20"/>
          <w:szCs w:val="20"/>
        </w:rPr>
        <w:t>, Andrew Hall</w:t>
      </w:r>
      <w:r w:rsidRPr="003740B9">
        <w:rPr>
          <w:rFonts w:ascii="Times New Roman" w:hAnsi="Times New Roman" w:cs="Times New Roman"/>
          <w:sz w:val="20"/>
          <w:szCs w:val="20"/>
          <w:vertAlign w:val="superscript"/>
        </w:rPr>
        <w:t>1</w:t>
      </w:r>
      <w:r w:rsidRPr="003740B9">
        <w:rPr>
          <w:rFonts w:ascii="Times New Roman" w:hAnsi="Times New Roman" w:cs="Times New Roman"/>
          <w:sz w:val="20"/>
          <w:szCs w:val="20"/>
        </w:rPr>
        <w:t>, Adam Corrigan</w:t>
      </w:r>
      <w:r w:rsidRPr="003740B9">
        <w:rPr>
          <w:rFonts w:ascii="Times New Roman" w:hAnsi="Times New Roman" w:cs="Times New Roman"/>
          <w:sz w:val="20"/>
          <w:szCs w:val="20"/>
          <w:vertAlign w:val="superscript"/>
        </w:rPr>
        <w:t>2</w:t>
      </w:r>
      <w:r w:rsidRPr="003740B9">
        <w:rPr>
          <w:rFonts w:ascii="Times New Roman" w:hAnsi="Times New Roman" w:cs="Times New Roman"/>
          <w:sz w:val="20"/>
          <w:szCs w:val="20"/>
        </w:rPr>
        <w:t>, Mark R. Viant</w:t>
      </w:r>
      <w:r w:rsidRPr="003740B9">
        <w:rPr>
          <w:rFonts w:ascii="Times New Roman" w:hAnsi="Times New Roman" w:cs="Times New Roman"/>
          <w:sz w:val="20"/>
          <w:szCs w:val="20"/>
          <w:vertAlign w:val="superscript"/>
        </w:rPr>
        <w:t>4,9</w:t>
      </w:r>
      <w:r w:rsidRPr="003740B9">
        <w:rPr>
          <w:rFonts w:ascii="Times New Roman" w:hAnsi="Times New Roman" w:cs="Times New Roman"/>
          <w:sz w:val="20"/>
          <w:szCs w:val="20"/>
        </w:rPr>
        <w:t>, Amy Pointon</w:t>
      </w:r>
      <w:r w:rsidRPr="003740B9">
        <w:rPr>
          <w:rFonts w:ascii="Times New Roman" w:hAnsi="Times New Roman" w:cs="Times New Roman"/>
          <w:sz w:val="20"/>
          <w:szCs w:val="20"/>
          <w:vertAlign w:val="superscript"/>
        </w:rPr>
        <w:t>1</w:t>
      </w:r>
    </w:p>
    <w:p w14:paraId="51B631B6" w14:textId="77777777" w:rsidR="007F6106" w:rsidRPr="003740B9" w:rsidRDefault="007F6106" w:rsidP="007F6106">
      <w:pPr>
        <w:spacing w:line="257" w:lineRule="auto"/>
        <w:rPr>
          <w:rFonts w:ascii="Times New Roman" w:hAnsi="Times New Roman" w:cs="Times New Roman"/>
          <w:sz w:val="20"/>
          <w:szCs w:val="20"/>
        </w:rPr>
      </w:pPr>
      <w:r w:rsidRPr="003740B9">
        <w:rPr>
          <w:rFonts w:ascii="Times New Roman" w:eastAsia="Calibri" w:hAnsi="Times New Roman" w:cs="Times New Roman"/>
          <w:sz w:val="20"/>
          <w:szCs w:val="20"/>
          <w:vertAlign w:val="superscript"/>
        </w:rPr>
        <w:t>1</w:t>
      </w:r>
      <w:r w:rsidRPr="003740B9">
        <w:rPr>
          <w:rFonts w:ascii="Times New Roman" w:eastAsia="Calibri" w:hAnsi="Times New Roman" w:cs="Times New Roman"/>
          <w:sz w:val="20"/>
          <w:szCs w:val="20"/>
        </w:rPr>
        <w:t>Safety Sciences, Clinical Pharmacology &amp; Safety Sciences, R&amp;D, AstraZeneca, Cambridge, UK</w:t>
      </w:r>
    </w:p>
    <w:p w14:paraId="559E054F" w14:textId="77777777" w:rsidR="007F6106" w:rsidRPr="003740B9" w:rsidRDefault="007F6106" w:rsidP="007F6106">
      <w:pPr>
        <w:spacing w:line="257" w:lineRule="auto"/>
        <w:rPr>
          <w:rFonts w:ascii="Times New Roman" w:eastAsia="Calibri" w:hAnsi="Times New Roman" w:cs="Times New Roman"/>
          <w:sz w:val="20"/>
          <w:szCs w:val="20"/>
        </w:rPr>
      </w:pPr>
      <w:r w:rsidRPr="003740B9">
        <w:rPr>
          <w:rFonts w:ascii="Times New Roman" w:eastAsia="Calibri" w:hAnsi="Times New Roman" w:cs="Times New Roman"/>
          <w:sz w:val="20"/>
          <w:szCs w:val="20"/>
          <w:vertAlign w:val="superscript"/>
        </w:rPr>
        <w:t>2</w:t>
      </w:r>
      <w:r w:rsidRPr="003740B9">
        <w:rPr>
          <w:rFonts w:ascii="Times New Roman" w:eastAsia="Calibri" w:hAnsi="Times New Roman" w:cs="Times New Roman"/>
          <w:sz w:val="20"/>
          <w:szCs w:val="20"/>
        </w:rPr>
        <w:t>Phenomics, Data Sciences &amp; Quantitative Biology, R&amp;D AstraZeneca, Cambridge, UK</w:t>
      </w:r>
    </w:p>
    <w:p w14:paraId="2A3E7AA6" w14:textId="77777777" w:rsidR="007F6106" w:rsidRPr="003740B9" w:rsidRDefault="007F6106" w:rsidP="007F6106">
      <w:pPr>
        <w:spacing w:line="257" w:lineRule="auto"/>
        <w:rPr>
          <w:rFonts w:ascii="Times New Roman" w:eastAsia="Calibri" w:hAnsi="Times New Roman" w:cs="Times New Roman"/>
          <w:sz w:val="20"/>
          <w:szCs w:val="20"/>
        </w:rPr>
      </w:pPr>
      <w:r w:rsidRPr="003740B9">
        <w:rPr>
          <w:rFonts w:ascii="Times New Roman" w:eastAsia="Calibri" w:hAnsi="Times New Roman" w:cs="Times New Roman"/>
          <w:sz w:val="20"/>
          <w:szCs w:val="20"/>
          <w:vertAlign w:val="superscript"/>
        </w:rPr>
        <w:t>3</w:t>
      </w:r>
      <w:r w:rsidRPr="003740B9">
        <w:rPr>
          <w:rFonts w:ascii="Times New Roman" w:eastAsia="Calibri" w:hAnsi="Times New Roman" w:cs="Times New Roman"/>
          <w:sz w:val="20"/>
          <w:szCs w:val="20"/>
        </w:rPr>
        <w:t>Imaging and Data Analytics, Clinical Pharmacology &amp; Safety Sciences, R&amp;D, AstraZeneca, Cambridge, UK</w:t>
      </w:r>
    </w:p>
    <w:p w14:paraId="39F3E8B4" w14:textId="77777777" w:rsidR="007F6106" w:rsidRPr="003740B9" w:rsidRDefault="007F6106" w:rsidP="007F6106">
      <w:pPr>
        <w:spacing w:line="257" w:lineRule="auto"/>
        <w:rPr>
          <w:rFonts w:ascii="Times New Roman" w:eastAsia="Calibri" w:hAnsi="Times New Roman" w:cs="Times New Roman"/>
          <w:sz w:val="20"/>
          <w:szCs w:val="20"/>
        </w:rPr>
      </w:pPr>
      <w:r w:rsidRPr="003740B9">
        <w:rPr>
          <w:rFonts w:ascii="Times New Roman" w:eastAsia="Calibri" w:hAnsi="Times New Roman" w:cs="Times New Roman"/>
          <w:sz w:val="20"/>
          <w:szCs w:val="20"/>
          <w:vertAlign w:val="superscript"/>
        </w:rPr>
        <w:t>4</w:t>
      </w:r>
      <w:r w:rsidRPr="003740B9">
        <w:rPr>
          <w:rFonts w:ascii="Times New Roman" w:eastAsia="Calibri" w:hAnsi="Times New Roman" w:cs="Times New Roman"/>
          <w:sz w:val="20"/>
          <w:szCs w:val="20"/>
        </w:rPr>
        <w:t>School of Biosciences, University of Birmingham, Edgbaston, Birmingham, UK</w:t>
      </w:r>
    </w:p>
    <w:p w14:paraId="5D331648" w14:textId="77777777" w:rsidR="007F6106" w:rsidRPr="003740B9" w:rsidRDefault="007F6106" w:rsidP="007F6106">
      <w:pPr>
        <w:spacing w:line="257" w:lineRule="auto"/>
        <w:rPr>
          <w:rFonts w:ascii="Times New Roman" w:hAnsi="Times New Roman" w:cs="Times New Roman"/>
          <w:sz w:val="20"/>
          <w:szCs w:val="20"/>
        </w:rPr>
      </w:pPr>
      <w:r w:rsidRPr="003740B9">
        <w:rPr>
          <w:rFonts w:ascii="Times New Roman" w:eastAsia="Calibri" w:hAnsi="Times New Roman" w:cs="Times New Roman"/>
          <w:sz w:val="20"/>
          <w:szCs w:val="20"/>
          <w:vertAlign w:val="superscript"/>
        </w:rPr>
        <w:t>5</w:t>
      </w:r>
      <w:r w:rsidRPr="003740B9">
        <w:rPr>
          <w:rFonts w:ascii="Times New Roman" w:eastAsia="Calibri" w:hAnsi="Times New Roman" w:cs="Times New Roman"/>
          <w:sz w:val="20"/>
          <w:szCs w:val="20"/>
        </w:rPr>
        <w:t>Centre for Molecular Informatics, Department of Chemistry, University of Cambridge, UK</w:t>
      </w:r>
    </w:p>
    <w:p w14:paraId="0BEAC0A5" w14:textId="77777777" w:rsidR="007F6106" w:rsidRPr="003740B9" w:rsidRDefault="007F6106" w:rsidP="007F6106">
      <w:pPr>
        <w:spacing w:line="257" w:lineRule="auto"/>
        <w:rPr>
          <w:rFonts w:ascii="Times New Roman" w:eastAsia="Calibri" w:hAnsi="Times New Roman" w:cs="Times New Roman"/>
          <w:sz w:val="20"/>
          <w:szCs w:val="20"/>
        </w:rPr>
      </w:pPr>
      <w:r w:rsidRPr="003740B9">
        <w:rPr>
          <w:rFonts w:ascii="Times New Roman" w:eastAsia="Calibri" w:hAnsi="Times New Roman" w:cs="Times New Roman"/>
          <w:sz w:val="20"/>
          <w:szCs w:val="20"/>
          <w:vertAlign w:val="superscript"/>
        </w:rPr>
        <w:t>6</w:t>
      </w:r>
      <w:r w:rsidRPr="003740B9">
        <w:rPr>
          <w:rFonts w:ascii="Times New Roman" w:eastAsia="Calibri" w:hAnsi="Times New Roman" w:cs="Times New Roman"/>
          <w:sz w:val="20"/>
          <w:szCs w:val="20"/>
        </w:rPr>
        <w:t>High-Throughput Screening, R&amp;D, AstraZeneca, Alderley Park, UK</w:t>
      </w:r>
    </w:p>
    <w:p w14:paraId="47ED306A" w14:textId="77777777" w:rsidR="007F6106" w:rsidRPr="003740B9" w:rsidRDefault="007F6106" w:rsidP="007F6106">
      <w:pPr>
        <w:spacing w:line="257" w:lineRule="auto"/>
        <w:rPr>
          <w:rFonts w:ascii="Times New Roman" w:hAnsi="Times New Roman" w:cs="Times New Roman"/>
          <w:sz w:val="20"/>
          <w:szCs w:val="20"/>
        </w:rPr>
      </w:pPr>
      <w:r w:rsidRPr="003740B9">
        <w:rPr>
          <w:rFonts w:ascii="Times New Roman" w:eastAsia="Calibri" w:hAnsi="Times New Roman" w:cs="Times New Roman"/>
          <w:sz w:val="20"/>
          <w:szCs w:val="20"/>
          <w:vertAlign w:val="superscript"/>
        </w:rPr>
        <w:t>7</w:t>
      </w:r>
      <w:r w:rsidRPr="003740B9">
        <w:rPr>
          <w:rFonts w:ascii="Times New Roman" w:eastAsia="Calibri" w:hAnsi="Times New Roman" w:cs="Times New Roman"/>
          <w:sz w:val="20"/>
          <w:szCs w:val="20"/>
        </w:rPr>
        <w:t>Imaging and Data Analytics, Clinical Pharmacology &amp; Safety Sciences, R&amp;D, AstraZeneca, Gothenburg, Sweden</w:t>
      </w:r>
    </w:p>
    <w:p w14:paraId="71672E5E" w14:textId="77777777" w:rsidR="007F6106" w:rsidRPr="003740B9" w:rsidRDefault="007F6106" w:rsidP="007F6106">
      <w:pPr>
        <w:spacing w:line="257" w:lineRule="auto"/>
        <w:rPr>
          <w:rFonts w:ascii="Times New Roman" w:hAnsi="Times New Roman" w:cs="Times New Roman"/>
          <w:sz w:val="20"/>
          <w:szCs w:val="20"/>
        </w:rPr>
      </w:pPr>
      <w:r w:rsidRPr="003740B9">
        <w:rPr>
          <w:rFonts w:ascii="Times New Roman" w:eastAsia="Calibri" w:hAnsi="Times New Roman" w:cs="Times New Roman"/>
          <w:sz w:val="20"/>
          <w:szCs w:val="20"/>
          <w:vertAlign w:val="superscript"/>
        </w:rPr>
        <w:t>8</w:t>
      </w:r>
      <w:r w:rsidRPr="003740B9">
        <w:rPr>
          <w:rFonts w:ascii="Times New Roman" w:eastAsia="Calibri" w:hAnsi="Times New Roman" w:cs="Times New Roman"/>
          <w:sz w:val="20"/>
          <w:szCs w:val="20"/>
        </w:rPr>
        <w:t>Disease Molecular Profiling, Discovery Biology, R&amp;D AstraZeneca, Gothenburg, Sweden</w:t>
      </w:r>
    </w:p>
    <w:p w14:paraId="1E6AC084" w14:textId="77777777" w:rsidR="007F6106" w:rsidRPr="00AE574D" w:rsidRDefault="007F6106" w:rsidP="007F6106">
      <w:pPr>
        <w:spacing w:line="257" w:lineRule="auto"/>
        <w:rPr>
          <w:rFonts w:ascii="Times New Roman" w:eastAsia="Calibri" w:hAnsi="Times New Roman" w:cs="Times New Roman"/>
          <w:sz w:val="20"/>
          <w:szCs w:val="20"/>
        </w:rPr>
      </w:pPr>
      <w:r w:rsidRPr="00AE574D">
        <w:rPr>
          <w:rFonts w:ascii="Times New Roman" w:eastAsia="Calibri" w:hAnsi="Times New Roman" w:cs="Times New Roman"/>
          <w:sz w:val="20"/>
          <w:szCs w:val="20"/>
          <w:vertAlign w:val="superscript"/>
        </w:rPr>
        <w:t>9</w:t>
      </w:r>
      <w:r w:rsidRPr="00AE574D">
        <w:rPr>
          <w:rFonts w:ascii="Times New Roman" w:eastAsia="Calibri" w:hAnsi="Times New Roman" w:cs="Times New Roman"/>
          <w:sz w:val="20"/>
          <w:szCs w:val="20"/>
        </w:rPr>
        <w:t>Phenome Centre Birmingham, University of Birmingham, Edgbaston, Birmingham, UK</w:t>
      </w:r>
    </w:p>
    <w:p w14:paraId="00683EE1" w14:textId="77777777" w:rsidR="007F6106" w:rsidRPr="00AE574D" w:rsidRDefault="007F6106" w:rsidP="007F6106">
      <w:pPr>
        <w:rPr>
          <w:rFonts w:ascii="Times New Roman" w:hAnsi="Times New Roman" w:cs="Times New Roman"/>
          <w:sz w:val="20"/>
          <w:szCs w:val="20"/>
        </w:rPr>
      </w:pPr>
    </w:p>
    <w:p w14:paraId="3A40F6AF" w14:textId="77777777" w:rsidR="007F6106" w:rsidRDefault="007F6106" w:rsidP="007F6106">
      <w:pPr>
        <w:rPr>
          <w:rFonts w:ascii="Times New Roman" w:hAnsi="Times New Roman" w:cs="Times New Roman"/>
          <w:sz w:val="20"/>
          <w:szCs w:val="20"/>
        </w:rPr>
      </w:pPr>
      <w:r w:rsidRPr="00AE574D">
        <w:rPr>
          <w:rFonts w:ascii="Times New Roman" w:hAnsi="Times New Roman" w:cs="Times New Roman"/>
          <w:sz w:val="20"/>
          <w:szCs w:val="20"/>
        </w:rPr>
        <w:t>Contact Info</w:t>
      </w:r>
      <w:r>
        <w:rPr>
          <w:rFonts w:ascii="Times New Roman" w:hAnsi="Times New Roman" w:cs="Times New Roman"/>
          <w:sz w:val="20"/>
          <w:szCs w:val="20"/>
        </w:rPr>
        <w:t>rmation</w:t>
      </w:r>
    </w:p>
    <w:p w14:paraId="69447336" w14:textId="74EF09E5" w:rsidR="007F6106" w:rsidRPr="00AE574D" w:rsidRDefault="007F6106" w:rsidP="007F6106">
      <w:pPr>
        <w:rPr>
          <w:rFonts w:ascii="Times New Roman" w:hAnsi="Times New Roman" w:cs="Times New Roman"/>
          <w:sz w:val="20"/>
          <w:szCs w:val="20"/>
        </w:rPr>
      </w:pPr>
      <w:r>
        <w:rPr>
          <w:rFonts w:ascii="Times New Roman" w:hAnsi="Times New Roman" w:cs="Times New Roman"/>
          <w:sz w:val="20"/>
          <w:szCs w:val="20"/>
        </w:rPr>
        <w:t xml:space="preserve">Victoria P.W. </w:t>
      </w:r>
      <w:proofErr w:type="gramStart"/>
      <w:r>
        <w:rPr>
          <w:rFonts w:ascii="Times New Roman" w:hAnsi="Times New Roman" w:cs="Times New Roman"/>
          <w:sz w:val="20"/>
          <w:szCs w:val="20"/>
        </w:rPr>
        <w:t>Au</w:t>
      </w:r>
      <w:proofErr w:type="gramEnd"/>
      <w:r>
        <w:rPr>
          <w:rFonts w:ascii="Times New Roman" w:hAnsi="Times New Roman" w:cs="Times New Roman"/>
          <w:sz w:val="20"/>
          <w:szCs w:val="20"/>
        </w:rPr>
        <w:t xml:space="preserve"> Yeung:</w:t>
      </w:r>
      <w:r w:rsidR="002B1348">
        <w:t xml:space="preserve"> </w:t>
      </w:r>
      <w:hyperlink r:id="rId10" w:history="1">
        <w:r w:rsidR="002B1348" w:rsidRPr="007B594F">
          <w:rPr>
            <w:rStyle w:val="Hyperlink"/>
          </w:rPr>
          <w:t>victoria.auyeung.publications@gmail.com</w:t>
        </w:r>
      </w:hyperlink>
      <w:r>
        <w:rPr>
          <w:rFonts w:ascii="Times New Roman" w:hAnsi="Times New Roman" w:cs="Times New Roman"/>
          <w:sz w:val="20"/>
          <w:szCs w:val="20"/>
        </w:rPr>
        <w:t xml:space="preserve">; </w:t>
      </w:r>
      <w:r w:rsidRPr="00AE574D">
        <w:rPr>
          <w:rFonts w:ascii="Times New Roman" w:hAnsi="Times New Roman" w:cs="Times New Roman"/>
          <w:sz w:val="20"/>
          <w:szCs w:val="20"/>
        </w:rPr>
        <w:t>ORCID ID: 0000-0002-0823-3963</w:t>
      </w:r>
    </w:p>
    <w:p w14:paraId="7ED58A4D" w14:textId="77777777" w:rsidR="007F6106" w:rsidRPr="00FB4498" w:rsidRDefault="007F6106" w:rsidP="007F6106">
      <w:pPr>
        <w:rPr>
          <w:rFonts w:ascii="Times New Roman" w:hAnsi="Times New Roman" w:cs="Times New Roman"/>
        </w:rPr>
      </w:pPr>
    </w:p>
    <w:p w14:paraId="3C25F75F" w14:textId="77777777" w:rsidR="002A198E" w:rsidRDefault="002A198E">
      <w:pPr>
        <w:rPr>
          <w:rFonts w:ascii="Times New Roman" w:hAnsi="Times New Roman" w:cs="Times New Roman"/>
        </w:rPr>
      </w:pPr>
    </w:p>
    <w:p w14:paraId="7FF05747" w14:textId="77777777" w:rsidR="00651566" w:rsidRDefault="00651566">
      <w:pPr>
        <w:rPr>
          <w:rFonts w:ascii="Times New Roman" w:hAnsi="Times New Roman" w:cs="Times New Roman"/>
        </w:rPr>
      </w:pPr>
    </w:p>
    <w:p w14:paraId="40F9193F" w14:textId="77777777" w:rsidR="00651566" w:rsidRDefault="00651566">
      <w:pPr>
        <w:rPr>
          <w:rFonts w:ascii="Times New Roman" w:hAnsi="Times New Roman" w:cs="Times New Roman"/>
        </w:rPr>
      </w:pPr>
    </w:p>
    <w:p w14:paraId="5463C770" w14:textId="77777777" w:rsidR="00651566" w:rsidRDefault="00651566">
      <w:pPr>
        <w:rPr>
          <w:rFonts w:ascii="Times New Roman" w:hAnsi="Times New Roman" w:cs="Times New Roman"/>
        </w:rPr>
      </w:pPr>
    </w:p>
    <w:p w14:paraId="423B6E4F" w14:textId="77777777" w:rsidR="00651566" w:rsidRDefault="00651566">
      <w:pPr>
        <w:rPr>
          <w:rFonts w:ascii="Times New Roman" w:hAnsi="Times New Roman" w:cs="Times New Roman"/>
        </w:rPr>
      </w:pPr>
    </w:p>
    <w:p w14:paraId="0D7B0BF1" w14:textId="77777777" w:rsidR="00651566" w:rsidRDefault="00651566">
      <w:pPr>
        <w:rPr>
          <w:rFonts w:ascii="Times New Roman" w:hAnsi="Times New Roman" w:cs="Times New Roman"/>
        </w:rPr>
      </w:pPr>
    </w:p>
    <w:p w14:paraId="5CA72CEC" w14:textId="77777777" w:rsidR="00651566" w:rsidRDefault="00651566">
      <w:pPr>
        <w:rPr>
          <w:rFonts w:ascii="Times New Roman" w:hAnsi="Times New Roman" w:cs="Times New Roman"/>
        </w:rPr>
      </w:pPr>
    </w:p>
    <w:p w14:paraId="220FE5C4" w14:textId="77777777" w:rsidR="00651566" w:rsidRDefault="00651566">
      <w:pPr>
        <w:rPr>
          <w:rFonts w:ascii="Times New Roman" w:hAnsi="Times New Roman" w:cs="Times New Roman"/>
        </w:rPr>
      </w:pPr>
    </w:p>
    <w:p w14:paraId="11C34C8D" w14:textId="77777777" w:rsidR="00651566" w:rsidRDefault="00651566">
      <w:pPr>
        <w:rPr>
          <w:rFonts w:ascii="Times New Roman" w:hAnsi="Times New Roman" w:cs="Times New Roman"/>
        </w:rPr>
      </w:pPr>
    </w:p>
    <w:p w14:paraId="55392836" w14:textId="77777777" w:rsidR="00651566" w:rsidRDefault="00651566">
      <w:pPr>
        <w:rPr>
          <w:rFonts w:ascii="Times New Roman" w:hAnsi="Times New Roman" w:cs="Times New Roman"/>
        </w:rPr>
      </w:pPr>
    </w:p>
    <w:p w14:paraId="021C0CDA" w14:textId="77777777" w:rsidR="00651566" w:rsidRDefault="00651566">
      <w:pPr>
        <w:rPr>
          <w:rFonts w:ascii="Times New Roman" w:hAnsi="Times New Roman" w:cs="Times New Roman"/>
        </w:rPr>
      </w:pPr>
    </w:p>
    <w:p w14:paraId="07C7A68B" w14:textId="77777777" w:rsidR="00651566" w:rsidRDefault="00651566">
      <w:pPr>
        <w:rPr>
          <w:rFonts w:ascii="Times New Roman" w:hAnsi="Times New Roman" w:cs="Times New Roman"/>
        </w:rPr>
      </w:pPr>
    </w:p>
    <w:p w14:paraId="494F22F3" w14:textId="77777777" w:rsidR="00651566" w:rsidRDefault="00651566">
      <w:pPr>
        <w:rPr>
          <w:rFonts w:ascii="Times New Roman" w:hAnsi="Times New Roman" w:cs="Times New Roman"/>
        </w:rPr>
      </w:pPr>
    </w:p>
    <w:p w14:paraId="269267D4" w14:textId="77777777" w:rsidR="00651566" w:rsidRPr="002A198E" w:rsidRDefault="00651566">
      <w:pPr>
        <w:rPr>
          <w:rFonts w:ascii="Times New Roman" w:hAnsi="Times New Roman" w:cs="Times New Roman"/>
          <w:b/>
          <w:bCs/>
          <w:sz w:val="28"/>
          <w:szCs w:val="28"/>
        </w:rPr>
      </w:pPr>
    </w:p>
    <w:p w14:paraId="6BAE9A14" w14:textId="32BA9D01" w:rsidR="00000000" w:rsidRPr="002A198E" w:rsidRDefault="00485A76">
      <w:pPr>
        <w:rPr>
          <w:rFonts w:ascii="Times New Roman" w:hAnsi="Times New Roman" w:cs="Times New Roman"/>
          <w:b/>
          <w:bCs/>
          <w:sz w:val="28"/>
          <w:szCs w:val="28"/>
        </w:rPr>
      </w:pPr>
      <w:r w:rsidRPr="002A198E">
        <w:rPr>
          <w:rFonts w:ascii="Times New Roman" w:hAnsi="Times New Roman" w:cs="Times New Roman"/>
          <w:b/>
          <w:bCs/>
          <w:sz w:val="28"/>
          <w:szCs w:val="28"/>
        </w:rPr>
        <w:lastRenderedPageBreak/>
        <w:t>Supplementary Experimental Procedures</w:t>
      </w:r>
    </w:p>
    <w:p w14:paraId="28F8165C" w14:textId="38C7263E" w:rsidR="00485A76" w:rsidRPr="002A198E" w:rsidRDefault="00485A76">
      <w:pPr>
        <w:rPr>
          <w:rFonts w:ascii="Times New Roman" w:hAnsi="Times New Roman" w:cs="Times New Roman"/>
          <w:b/>
          <w:bCs/>
        </w:rPr>
      </w:pPr>
      <w:r w:rsidRPr="002A198E">
        <w:rPr>
          <w:rFonts w:ascii="Times New Roman" w:hAnsi="Times New Roman" w:cs="Times New Roman"/>
          <w:b/>
          <w:bCs/>
        </w:rPr>
        <w:t xml:space="preserve">Cell culture of </w:t>
      </w:r>
      <w:proofErr w:type="spellStart"/>
      <w:r w:rsidRPr="002A198E">
        <w:rPr>
          <w:rFonts w:ascii="Times New Roman" w:hAnsi="Times New Roman" w:cs="Times New Roman"/>
          <w:b/>
          <w:bCs/>
        </w:rPr>
        <w:t>hiPS</w:t>
      </w:r>
      <w:proofErr w:type="spellEnd"/>
      <w:r w:rsidRPr="002A198E">
        <w:rPr>
          <w:rFonts w:ascii="Times New Roman" w:hAnsi="Times New Roman" w:cs="Times New Roman"/>
          <w:b/>
          <w:bCs/>
        </w:rPr>
        <w:t>-CMs and cardiac microtissues</w:t>
      </w:r>
    </w:p>
    <w:p w14:paraId="28DCF63D" w14:textId="1D576F35" w:rsidR="00485A76" w:rsidRPr="003F7DD7" w:rsidRDefault="00BE1F07" w:rsidP="00485A76">
      <w:pPr>
        <w:rPr>
          <w:rFonts w:ascii="Times New Roman" w:hAnsi="Times New Roman" w:cs="Times New Roman"/>
          <w:sz w:val="20"/>
          <w:szCs w:val="20"/>
        </w:rPr>
      </w:pPr>
      <w:r w:rsidRPr="003F7DD7">
        <w:rPr>
          <w:rFonts w:ascii="Times New Roman" w:hAnsi="Times New Roman" w:cs="Times New Roman"/>
          <w:sz w:val="20"/>
          <w:szCs w:val="20"/>
        </w:rPr>
        <w:t>We acquired</w:t>
      </w:r>
      <w:r w:rsidR="00485A76" w:rsidRPr="003F7DD7">
        <w:rPr>
          <w:rFonts w:ascii="Times New Roman" w:hAnsi="Times New Roman" w:cs="Times New Roman"/>
          <w:sz w:val="20"/>
          <w:szCs w:val="20"/>
        </w:rPr>
        <w:t xml:space="preserve"> </w:t>
      </w:r>
      <w:proofErr w:type="spellStart"/>
      <w:r w:rsidR="00485A76" w:rsidRPr="003F7DD7">
        <w:rPr>
          <w:rFonts w:ascii="Times New Roman" w:hAnsi="Times New Roman" w:cs="Times New Roman"/>
          <w:sz w:val="20"/>
          <w:szCs w:val="20"/>
        </w:rPr>
        <w:t>hiPS</w:t>
      </w:r>
      <w:proofErr w:type="spellEnd"/>
      <w:r w:rsidR="00485A76" w:rsidRPr="003F7DD7">
        <w:rPr>
          <w:rFonts w:ascii="Times New Roman" w:hAnsi="Times New Roman" w:cs="Times New Roman"/>
          <w:sz w:val="20"/>
          <w:szCs w:val="20"/>
        </w:rPr>
        <w:t>-CMs (</w:t>
      </w:r>
      <w:proofErr w:type="spellStart"/>
      <w:r w:rsidR="00485A76" w:rsidRPr="003F7DD7">
        <w:rPr>
          <w:rFonts w:ascii="Times New Roman" w:hAnsi="Times New Roman" w:cs="Times New Roman"/>
          <w:sz w:val="20"/>
          <w:szCs w:val="20"/>
        </w:rPr>
        <w:t>iCell</w:t>
      </w:r>
      <w:proofErr w:type="spellEnd"/>
      <w:r w:rsidR="00485A76" w:rsidRPr="003F7DD7">
        <w:rPr>
          <w:rFonts w:ascii="Times New Roman" w:hAnsi="Times New Roman" w:cs="Times New Roman"/>
          <w:sz w:val="20"/>
          <w:szCs w:val="20"/>
        </w:rPr>
        <w:t xml:space="preserve">™ cardiomyocytes), thawing media, and maintenance media from Cellular Dynamics International (Madison, WI, USA). The </w:t>
      </w:r>
      <w:proofErr w:type="spellStart"/>
      <w:r w:rsidR="00485A76" w:rsidRPr="003F7DD7">
        <w:rPr>
          <w:rFonts w:ascii="Times New Roman" w:hAnsi="Times New Roman" w:cs="Times New Roman"/>
          <w:sz w:val="20"/>
          <w:szCs w:val="20"/>
        </w:rPr>
        <w:t>hiPS</w:t>
      </w:r>
      <w:proofErr w:type="spellEnd"/>
      <w:r w:rsidR="00485A76" w:rsidRPr="003F7DD7">
        <w:rPr>
          <w:rFonts w:ascii="Times New Roman" w:hAnsi="Times New Roman" w:cs="Times New Roman"/>
          <w:sz w:val="20"/>
          <w:szCs w:val="20"/>
        </w:rPr>
        <w:t>-CMs were plated according to manufacturer’s instructions</w:t>
      </w:r>
      <w:r w:rsidRPr="003F7DD7">
        <w:rPr>
          <w:rFonts w:ascii="Times New Roman" w:hAnsi="Times New Roman" w:cs="Times New Roman"/>
          <w:sz w:val="20"/>
          <w:szCs w:val="20"/>
        </w:rPr>
        <w:t xml:space="preserve"> and as previously described</w:t>
      </w:r>
      <w:r w:rsidR="000402EF">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"/>
          <w:id w:val="-1362973498"/>
          <w:placeholder>
            <w:docPart w:val="DefaultPlaceholder_-1854013440"/>
          </w:placeholder>
        </w:sdtPr>
        <w:sdtContent>
          <w:r w:rsidR="00D35B00" w:rsidRPr="00D35B00">
            <w:rPr>
              <w:rFonts w:ascii="Times New Roman" w:hAnsi="Times New Roman" w:cs="Times New Roman"/>
              <w:color w:val="000000"/>
              <w:sz w:val="20"/>
              <w:szCs w:val="20"/>
            </w:rPr>
            <w:t>(Pointon et al., 2015)</w:t>
          </w:r>
        </w:sdtContent>
      </w:sdt>
      <w:r w:rsidR="00485A76" w:rsidRPr="003F7DD7">
        <w:rPr>
          <w:rFonts w:ascii="Times New Roman" w:hAnsi="Times New Roman" w:cs="Times New Roman"/>
          <w:sz w:val="20"/>
          <w:szCs w:val="20"/>
        </w:rPr>
        <w:t xml:space="preserve">. Briefly, 384 well </w:t>
      </w:r>
      <w:proofErr w:type="spellStart"/>
      <w:r w:rsidR="00485A76" w:rsidRPr="003F7DD7">
        <w:rPr>
          <w:rFonts w:ascii="Times New Roman" w:hAnsi="Times New Roman" w:cs="Times New Roman"/>
          <w:sz w:val="20"/>
          <w:szCs w:val="20"/>
        </w:rPr>
        <w:t>PhenoPlates</w:t>
      </w:r>
      <w:proofErr w:type="spellEnd"/>
      <w:r w:rsidR="00485A76" w:rsidRPr="003F7DD7">
        <w:rPr>
          <w:rFonts w:ascii="Times New Roman" w:hAnsi="Times New Roman" w:cs="Times New Roman"/>
          <w:sz w:val="20"/>
          <w:szCs w:val="20"/>
        </w:rPr>
        <w:t xml:space="preserve"> (PerkinElmer) were coated with 0.1% </w:t>
      </w:r>
      <w:proofErr w:type="spellStart"/>
      <w:r w:rsidR="00485A76" w:rsidRPr="003F7DD7">
        <w:rPr>
          <w:rFonts w:ascii="Times New Roman" w:hAnsi="Times New Roman" w:cs="Times New Roman"/>
          <w:sz w:val="20"/>
          <w:szCs w:val="20"/>
        </w:rPr>
        <w:t>gelatin</w:t>
      </w:r>
      <w:proofErr w:type="spellEnd"/>
      <w:r w:rsidR="00485A76" w:rsidRPr="003F7DD7">
        <w:rPr>
          <w:rFonts w:ascii="Times New Roman" w:hAnsi="Times New Roman" w:cs="Times New Roman"/>
          <w:sz w:val="20"/>
          <w:szCs w:val="20"/>
        </w:rPr>
        <w:t xml:space="preserve">. The </w:t>
      </w:r>
      <w:proofErr w:type="spellStart"/>
      <w:r w:rsidR="00485A76" w:rsidRPr="003F7DD7">
        <w:rPr>
          <w:rFonts w:ascii="Times New Roman" w:hAnsi="Times New Roman" w:cs="Times New Roman"/>
          <w:sz w:val="20"/>
          <w:szCs w:val="20"/>
        </w:rPr>
        <w:t>hiPS</w:t>
      </w:r>
      <w:proofErr w:type="spellEnd"/>
      <w:r w:rsidR="00485A76" w:rsidRPr="003F7DD7">
        <w:rPr>
          <w:rFonts w:ascii="Times New Roman" w:hAnsi="Times New Roman" w:cs="Times New Roman"/>
          <w:sz w:val="20"/>
          <w:szCs w:val="20"/>
        </w:rPr>
        <w:t>-CMs were thawed and resuspended in 5 ml thawing media. Cells were pelleted at 300 g for five minutes before bein</w:t>
      </w:r>
      <w:r w:rsidR="00A1635C" w:rsidRPr="003F7DD7">
        <w:rPr>
          <w:rFonts w:ascii="Times New Roman" w:hAnsi="Times New Roman" w:cs="Times New Roman"/>
          <w:sz w:val="20"/>
          <w:szCs w:val="20"/>
        </w:rPr>
        <w:t>g</w:t>
      </w:r>
      <w:r w:rsidR="00485A76" w:rsidRPr="003F7DD7">
        <w:rPr>
          <w:rFonts w:ascii="Times New Roman" w:hAnsi="Times New Roman" w:cs="Times New Roman"/>
          <w:sz w:val="20"/>
          <w:szCs w:val="20"/>
        </w:rPr>
        <w:t xml:space="preserve"> resuspended in 10 ml thawing media and plated into the 384 well plate at a density of 5,000 cells per well in 50 µl. After 48 hours, the </w:t>
      </w:r>
      <w:r w:rsidR="00A1635C" w:rsidRPr="003F7DD7">
        <w:rPr>
          <w:rFonts w:ascii="Times New Roman" w:hAnsi="Times New Roman" w:cs="Times New Roman"/>
          <w:sz w:val="20"/>
          <w:szCs w:val="20"/>
        </w:rPr>
        <w:t xml:space="preserve">culture </w:t>
      </w:r>
      <w:r w:rsidR="00485A76" w:rsidRPr="003F7DD7">
        <w:rPr>
          <w:rFonts w:ascii="Times New Roman" w:hAnsi="Times New Roman" w:cs="Times New Roman"/>
          <w:sz w:val="20"/>
          <w:szCs w:val="20"/>
        </w:rPr>
        <w:t xml:space="preserve">media was topped up to 100 µl with maintenance media. Cells were maintained </w:t>
      </w:r>
      <w:r w:rsidR="00F45789" w:rsidRPr="003F7DD7">
        <w:rPr>
          <w:rFonts w:ascii="Times New Roman" w:hAnsi="Times New Roman" w:cs="Times New Roman"/>
          <w:sz w:val="20"/>
          <w:szCs w:val="20"/>
        </w:rPr>
        <w:t>using</w:t>
      </w:r>
      <w:r w:rsidR="00485A76" w:rsidRPr="003F7DD7">
        <w:rPr>
          <w:rFonts w:ascii="Times New Roman" w:hAnsi="Times New Roman" w:cs="Times New Roman"/>
          <w:sz w:val="20"/>
          <w:szCs w:val="20"/>
        </w:rPr>
        <w:t xml:space="preserve"> a </w:t>
      </w:r>
      <w:r w:rsidR="00F45789" w:rsidRPr="003F7DD7">
        <w:rPr>
          <w:rFonts w:ascii="Times New Roman" w:hAnsi="Times New Roman" w:cs="Times New Roman"/>
          <w:sz w:val="20"/>
          <w:szCs w:val="20"/>
        </w:rPr>
        <w:t>maintenance</w:t>
      </w:r>
      <w:r w:rsidR="00485A76" w:rsidRPr="003F7DD7">
        <w:rPr>
          <w:rFonts w:ascii="Times New Roman" w:hAnsi="Times New Roman" w:cs="Times New Roman"/>
          <w:sz w:val="20"/>
          <w:szCs w:val="20"/>
        </w:rPr>
        <w:t xml:space="preserve"> media change every 48 hours until day 10 when cells were ready to use.</w:t>
      </w:r>
    </w:p>
    <w:p w14:paraId="3FDF3FFB" w14:textId="27975982" w:rsidR="00485A76" w:rsidRPr="003F7DD7" w:rsidRDefault="00485A76" w:rsidP="00485A76">
      <w:pPr>
        <w:rPr>
          <w:rFonts w:ascii="Times New Roman" w:hAnsi="Times New Roman" w:cs="Times New Roman"/>
          <w:sz w:val="20"/>
          <w:szCs w:val="20"/>
        </w:rPr>
      </w:pPr>
      <w:r w:rsidRPr="003F7DD7">
        <w:rPr>
          <w:rFonts w:ascii="Times New Roman" w:hAnsi="Times New Roman" w:cs="Times New Roman"/>
          <w:sz w:val="20"/>
          <w:szCs w:val="20"/>
        </w:rPr>
        <w:t xml:space="preserve">Cardiac microtissues were formed by combining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-CMs with human cardiac microvascular endothelial cells (</w:t>
      </w:r>
      <w:proofErr w:type="spellStart"/>
      <w:r w:rsidRPr="003F7DD7">
        <w:rPr>
          <w:rFonts w:ascii="Times New Roman" w:hAnsi="Times New Roman" w:cs="Times New Roman"/>
          <w:sz w:val="20"/>
          <w:szCs w:val="20"/>
        </w:rPr>
        <w:t>hCMECs</w:t>
      </w:r>
      <w:proofErr w:type="spellEnd"/>
      <w:r w:rsidRPr="003F7DD7">
        <w:rPr>
          <w:rFonts w:ascii="Times New Roman" w:hAnsi="Times New Roman" w:cs="Times New Roman"/>
          <w:sz w:val="20"/>
          <w:szCs w:val="20"/>
        </w:rPr>
        <w:t>) and primary human cardiac fibroblasts (</w:t>
      </w:r>
      <w:proofErr w:type="spellStart"/>
      <w:r w:rsidRPr="003F7DD7">
        <w:rPr>
          <w:rFonts w:ascii="Times New Roman" w:hAnsi="Times New Roman" w:cs="Times New Roman"/>
          <w:sz w:val="20"/>
          <w:szCs w:val="20"/>
        </w:rPr>
        <w:t>hCFs</w:t>
      </w:r>
      <w:proofErr w:type="spellEnd"/>
      <w:r w:rsidRPr="003F7DD7">
        <w:rPr>
          <w:rFonts w:ascii="Times New Roman" w:hAnsi="Times New Roman" w:cs="Times New Roman"/>
          <w:sz w:val="20"/>
          <w:szCs w:val="20"/>
        </w:rPr>
        <w:t xml:space="preserve">) from </w:t>
      </w:r>
      <w:r w:rsidR="003D147B" w:rsidRPr="003F7DD7">
        <w:rPr>
          <w:rFonts w:ascii="Times New Roman" w:hAnsi="Times New Roman" w:cs="Times New Roman"/>
          <w:sz w:val="20"/>
          <w:szCs w:val="20"/>
        </w:rPr>
        <w:t>Lonza</w:t>
      </w:r>
      <w:r w:rsidRPr="003F7DD7">
        <w:rPr>
          <w:rFonts w:ascii="Times New Roman" w:hAnsi="Times New Roman" w:cs="Times New Roman"/>
          <w:sz w:val="20"/>
          <w:szCs w:val="20"/>
        </w:rPr>
        <w:t xml:space="preserve"> (</w:t>
      </w:r>
      <w:r w:rsidR="003D147B" w:rsidRPr="003F7DD7">
        <w:rPr>
          <w:rFonts w:ascii="Times New Roman" w:hAnsi="Times New Roman" w:cs="Times New Roman"/>
          <w:sz w:val="20"/>
          <w:szCs w:val="20"/>
        </w:rPr>
        <w:t>Basel, Switzerland</w:t>
      </w:r>
      <w:r w:rsidRPr="003F7DD7">
        <w:rPr>
          <w:rFonts w:ascii="Times New Roman" w:hAnsi="Times New Roman" w:cs="Times New Roman"/>
          <w:sz w:val="20"/>
          <w:szCs w:val="20"/>
        </w:rPr>
        <w:t xml:space="preserve">). The </w:t>
      </w:r>
      <w:proofErr w:type="spellStart"/>
      <w:r w:rsidRPr="003F7DD7">
        <w:rPr>
          <w:rFonts w:ascii="Times New Roman" w:hAnsi="Times New Roman" w:cs="Times New Roman"/>
          <w:sz w:val="20"/>
          <w:szCs w:val="20"/>
        </w:rPr>
        <w:t>hCMECs</w:t>
      </w:r>
      <w:proofErr w:type="spellEnd"/>
      <w:r w:rsidRPr="003F7DD7">
        <w:rPr>
          <w:rFonts w:ascii="Times New Roman" w:hAnsi="Times New Roman" w:cs="Times New Roman"/>
          <w:sz w:val="20"/>
          <w:szCs w:val="20"/>
        </w:rPr>
        <w:t xml:space="preserve"> were cultured in endothelial basal medium 2 (</w:t>
      </w:r>
      <w:r w:rsidR="00F01D21" w:rsidRPr="003F7DD7">
        <w:rPr>
          <w:rFonts w:ascii="Times New Roman" w:hAnsi="Times New Roman" w:cs="Times New Roman"/>
          <w:sz w:val="20"/>
          <w:szCs w:val="20"/>
        </w:rPr>
        <w:t>Lonza</w:t>
      </w:r>
      <w:r w:rsidRPr="003F7DD7">
        <w:rPr>
          <w:rFonts w:ascii="Times New Roman" w:hAnsi="Times New Roman" w:cs="Times New Roman"/>
          <w:sz w:val="20"/>
          <w:szCs w:val="20"/>
        </w:rPr>
        <w:t xml:space="preserve">, </w:t>
      </w:r>
      <w:r w:rsidR="00F01D21" w:rsidRPr="003F7DD7">
        <w:rPr>
          <w:rFonts w:ascii="Times New Roman" w:hAnsi="Times New Roman" w:cs="Times New Roman"/>
          <w:sz w:val="20"/>
          <w:szCs w:val="20"/>
        </w:rPr>
        <w:t>CC7030</w:t>
      </w:r>
      <w:r w:rsidRPr="003F7DD7">
        <w:rPr>
          <w:rFonts w:ascii="Times New Roman" w:hAnsi="Times New Roman" w:cs="Times New Roman"/>
          <w:sz w:val="20"/>
          <w:szCs w:val="20"/>
        </w:rPr>
        <w:t xml:space="preserve">) while </w:t>
      </w:r>
      <w:proofErr w:type="spellStart"/>
      <w:r w:rsidRPr="003F7DD7">
        <w:rPr>
          <w:rFonts w:ascii="Times New Roman" w:hAnsi="Times New Roman" w:cs="Times New Roman"/>
          <w:sz w:val="20"/>
          <w:szCs w:val="20"/>
        </w:rPr>
        <w:t>hCFs</w:t>
      </w:r>
      <w:proofErr w:type="spellEnd"/>
      <w:r w:rsidRPr="003F7DD7">
        <w:rPr>
          <w:rFonts w:ascii="Times New Roman" w:hAnsi="Times New Roman" w:cs="Times New Roman"/>
          <w:sz w:val="20"/>
          <w:szCs w:val="20"/>
        </w:rPr>
        <w:t xml:space="preserve"> were cultured in fibroblast growth medium 3 (</w:t>
      </w:r>
      <w:r w:rsidR="00F01D21" w:rsidRPr="003F7DD7">
        <w:rPr>
          <w:rFonts w:ascii="Times New Roman" w:hAnsi="Times New Roman" w:cs="Times New Roman"/>
          <w:sz w:val="20"/>
          <w:szCs w:val="20"/>
        </w:rPr>
        <w:t>Lonza</w:t>
      </w:r>
      <w:r w:rsidRPr="003F7DD7">
        <w:rPr>
          <w:rFonts w:ascii="Times New Roman" w:hAnsi="Times New Roman" w:cs="Times New Roman"/>
          <w:sz w:val="20"/>
          <w:szCs w:val="20"/>
        </w:rPr>
        <w:t xml:space="preserve">, </w:t>
      </w:r>
      <w:r w:rsidR="00F01D21" w:rsidRPr="003F7DD7">
        <w:rPr>
          <w:rFonts w:ascii="Times New Roman" w:hAnsi="Times New Roman" w:cs="Times New Roman"/>
          <w:sz w:val="20"/>
          <w:szCs w:val="20"/>
        </w:rPr>
        <w:t>CC2904</w:t>
      </w:r>
      <w:r w:rsidRPr="003F7DD7">
        <w:rPr>
          <w:rFonts w:ascii="Times New Roman" w:hAnsi="Times New Roman" w:cs="Times New Roman"/>
          <w:sz w:val="20"/>
          <w:szCs w:val="20"/>
        </w:rPr>
        <w:t>) supplemented with growth factors</w:t>
      </w:r>
      <w:r w:rsidR="00D35B00">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ZTc3MTc2N2QtYWQ0NC00YjAxLWFlOTgtN2NhYmVkMDM5Mzlh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
          <w:id w:val="137003716"/>
          <w:placeholder>
            <w:docPart w:val="CC19545DD71E4A41A9C7BC3FD9978A5C"/>
          </w:placeholder>
        </w:sdtPr>
        <w:sdtContent>
          <w:r w:rsidR="00D35B00" w:rsidRPr="00D35B00">
            <w:rPr>
              <w:rFonts w:ascii="Times New Roman" w:hAnsi="Times New Roman" w:cs="Times New Roman"/>
              <w:color w:val="000000"/>
              <w:sz w:val="20"/>
              <w:szCs w:val="20"/>
            </w:rPr>
            <w:t>(Archer et al., 2018)</w:t>
          </w:r>
        </w:sdtContent>
      </w:sdt>
      <w:r w:rsidRPr="003F7DD7">
        <w:rPr>
          <w:rFonts w:ascii="Times New Roman" w:hAnsi="Times New Roman" w:cs="Times New Roman"/>
          <w:sz w:val="20"/>
          <w:szCs w:val="20"/>
        </w:rPr>
        <w:t>.</w:t>
      </w:r>
    </w:p>
    <w:p w14:paraId="72A6450A" w14:textId="74518652" w:rsidR="00485A76" w:rsidRPr="003F7DD7" w:rsidRDefault="00485A76" w:rsidP="00485A76">
      <w:pPr>
        <w:rPr>
          <w:rFonts w:ascii="Times New Roman" w:hAnsi="Times New Roman" w:cs="Times New Roman"/>
          <w:sz w:val="20"/>
          <w:szCs w:val="20"/>
        </w:rPr>
      </w:pPr>
      <w:r w:rsidRPr="003F7DD7">
        <w:rPr>
          <w:rFonts w:ascii="Times New Roman" w:hAnsi="Times New Roman" w:cs="Times New Roman"/>
          <w:sz w:val="20"/>
          <w:szCs w:val="20"/>
        </w:rPr>
        <w:t xml:space="preserve">The </w:t>
      </w:r>
      <w:proofErr w:type="spellStart"/>
      <w:r w:rsidRPr="003F7DD7">
        <w:rPr>
          <w:rFonts w:ascii="Times New Roman" w:hAnsi="Times New Roman" w:cs="Times New Roman"/>
          <w:sz w:val="20"/>
          <w:szCs w:val="20"/>
        </w:rPr>
        <w:t>hCFs</w:t>
      </w:r>
      <w:proofErr w:type="spellEnd"/>
      <w:r w:rsidRPr="003F7DD7">
        <w:rPr>
          <w:rFonts w:ascii="Times New Roman" w:hAnsi="Times New Roman" w:cs="Times New Roman"/>
          <w:sz w:val="20"/>
          <w:szCs w:val="20"/>
        </w:rPr>
        <w:t xml:space="preserve"> and </w:t>
      </w:r>
      <w:proofErr w:type="spellStart"/>
      <w:r w:rsidRPr="003F7DD7">
        <w:rPr>
          <w:rFonts w:ascii="Times New Roman" w:hAnsi="Times New Roman" w:cs="Times New Roman"/>
          <w:sz w:val="20"/>
          <w:szCs w:val="20"/>
        </w:rPr>
        <w:t>hCMECs</w:t>
      </w:r>
      <w:proofErr w:type="spellEnd"/>
      <w:r w:rsidRPr="003F7DD7">
        <w:rPr>
          <w:rFonts w:ascii="Times New Roman" w:hAnsi="Times New Roman" w:cs="Times New Roman"/>
          <w:sz w:val="20"/>
          <w:szCs w:val="20"/>
        </w:rPr>
        <w:t xml:space="preserve"> were detached using </w:t>
      </w:r>
      <w:proofErr w:type="spellStart"/>
      <w:r w:rsidRPr="003F7DD7">
        <w:rPr>
          <w:rFonts w:ascii="Times New Roman" w:hAnsi="Times New Roman" w:cs="Times New Roman"/>
          <w:sz w:val="20"/>
          <w:szCs w:val="20"/>
        </w:rPr>
        <w:t>TrypLE</w:t>
      </w:r>
      <w:proofErr w:type="spellEnd"/>
      <w:r w:rsidRPr="003F7DD7">
        <w:rPr>
          <w:rFonts w:ascii="Times New Roman" w:hAnsi="Times New Roman" w:cs="Times New Roman"/>
          <w:sz w:val="20"/>
          <w:szCs w:val="20"/>
        </w:rPr>
        <w:t xml:space="preserve"> (</w:t>
      </w:r>
      <w:proofErr w:type="spellStart"/>
      <w:r w:rsidRPr="003F7DD7">
        <w:rPr>
          <w:rFonts w:ascii="Times New Roman" w:hAnsi="Times New Roman" w:cs="Times New Roman"/>
          <w:sz w:val="20"/>
          <w:szCs w:val="20"/>
        </w:rPr>
        <w:t>Thermo</w:t>
      </w:r>
      <w:proofErr w:type="spellEnd"/>
      <w:r w:rsidRPr="003F7DD7">
        <w:rPr>
          <w:rFonts w:ascii="Times New Roman" w:hAnsi="Times New Roman" w:cs="Times New Roman"/>
          <w:sz w:val="20"/>
          <w:szCs w:val="20"/>
        </w:rPr>
        <w:t xml:space="preserve"> Fisher) while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 xml:space="preserve">-CMs were thawed as described above. Microtissues were then formed </w:t>
      </w:r>
      <w:r w:rsidR="002D626A" w:rsidRPr="003F7DD7">
        <w:rPr>
          <w:rFonts w:ascii="Times New Roman" w:hAnsi="Times New Roman" w:cs="Times New Roman"/>
          <w:sz w:val="20"/>
          <w:szCs w:val="20"/>
        </w:rPr>
        <w:t>as previously described</w:t>
      </w:r>
      <w:r w:rsidR="00D35B00">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ZDA0YmQyN2EtYTk3My00YTc4LWFkZGQtMGNkNTA3ZWFiYTZk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
          <w:id w:val="1245151447"/>
          <w:placeholder>
            <w:docPart w:val="DefaultPlaceholder_-1854013440"/>
          </w:placeholder>
        </w:sdtPr>
        <w:sdtContent>
          <w:r w:rsidR="00D35B00" w:rsidRPr="00D35B00">
            <w:rPr>
              <w:rFonts w:ascii="Times New Roman" w:hAnsi="Times New Roman" w:cs="Times New Roman"/>
              <w:color w:val="000000"/>
              <w:sz w:val="20"/>
              <w:szCs w:val="20"/>
            </w:rPr>
            <w:t>(Archer et al., 2018)</w:t>
          </w:r>
        </w:sdtContent>
      </w:sdt>
      <w:r w:rsidR="002D626A" w:rsidRPr="003F7DD7">
        <w:rPr>
          <w:rFonts w:ascii="Times New Roman" w:hAnsi="Times New Roman" w:cs="Times New Roman"/>
          <w:sz w:val="20"/>
          <w:szCs w:val="20"/>
        </w:rPr>
        <w:t xml:space="preserve"> </w:t>
      </w:r>
      <w:r w:rsidRPr="003F7DD7">
        <w:rPr>
          <w:rFonts w:ascii="Times New Roman" w:hAnsi="Times New Roman" w:cs="Times New Roman"/>
          <w:sz w:val="20"/>
          <w:szCs w:val="20"/>
        </w:rPr>
        <w:t xml:space="preserve">by mixing cell suspensions of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 xml:space="preserve">-CMs, </w:t>
      </w:r>
      <w:proofErr w:type="spellStart"/>
      <w:r w:rsidRPr="003F7DD7">
        <w:rPr>
          <w:rFonts w:ascii="Times New Roman" w:hAnsi="Times New Roman" w:cs="Times New Roman"/>
          <w:sz w:val="20"/>
          <w:szCs w:val="20"/>
        </w:rPr>
        <w:t>hCFs</w:t>
      </w:r>
      <w:proofErr w:type="spellEnd"/>
      <w:r w:rsidRPr="003F7DD7">
        <w:rPr>
          <w:rFonts w:ascii="Times New Roman" w:hAnsi="Times New Roman" w:cs="Times New Roman"/>
          <w:sz w:val="20"/>
          <w:szCs w:val="20"/>
        </w:rPr>
        <w:t xml:space="preserve">, and </w:t>
      </w:r>
      <w:proofErr w:type="spellStart"/>
      <w:r w:rsidRPr="003F7DD7">
        <w:rPr>
          <w:rFonts w:ascii="Times New Roman" w:hAnsi="Times New Roman" w:cs="Times New Roman"/>
          <w:sz w:val="20"/>
          <w:szCs w:val="20"/>
        </w:rPr>
        <w:t>hCMECs</w:t>
      </w:r>
      <w:proofErr w:type="spellEnd"/>
      <w:r w:rsidRPr="003F7DD7">
        <w:rPr>
          <w:rFonts w:ascii="Times New Roman" w:hAnsi="Times New Roman" w:cs="Times New Roman"/>
          <w:sz w:val="20"/>
          <w:szCs w:val="20"/>
        </w:rPr>
        <w:t xml:space="preserve"> to give a concentration of 500 cells per 40 µl in thawing microtissue media (50% </w:t>
      </w:r>
      <w:proofErr w:type="spellStart"/>
      <w:r w:rsidRPr="003F7DD7">
        <w:rPr>
          <w:rFonts w:ascii="Times New Roman" w:hAnsi="Times New Roman" w:cs="Times New Roman"/>
          <w:sz w:val="20"/>
          <w:szCs w:val="20"/>
        </w:rPr>
        <w:t>iCell</w:t>
      </w:r>
      <w:proofErr w:type="spellEnd"/>
      <w:r w:rsidRPr="003F7DD7">
        <w:rPr>
          <w:rFonts w:ascii="Times New Roman" w:hAnsi="Times New Roman" w:cs="Times New Roman"/>
          <w:sz w:val="20"/>
          <w:szCs w:val="20"/>
        </w:rPr>
        <w:t xml:space="preserve"> CM thawing media, 50% </w:t>
      </w:r>
      <w:proofErr w:type="spellStart"/>
      <w:r w:rsidRPr="003F7DD7">
        <w:rPr>
          <w:rFonts w:ascii="Times New Roman" w:hAnsi="Times New Roman" w:cs="Times New Roman"/>
          <w:sz w:val="20"/>
          <w:szCs w:val="20"/>
        </w:rPr>
        <w:t>hCMEC</w:t>
      </w:r>
      <w:proofErr w:type="spellEnd"/>
      <w:r w:rsidRPr="003F7DD7">
        <w:rPr>
          <w:rFonts w:ascii="Times New Roman" w:hAnsi="Times New Roman" w:cs="Times New Roman"/>
          <w:sz w:val="20"/>
          <w:szCs w:val="20"/>
        </w:rPr>
        <w:t xml:space="preserve"> media) to give a final cell ratio of 4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w:t>
      </w:r>
      <w:proofErr w:type="gramStart"/>
      <w:r w:rsidRPr="003F7DD7">
        <w:rPr>
          <w:rFonts w:ascii="Times New Roman" w:hAnsi="Times New Roman" w:cs="Times New Roman"/>
          <w:sz w:val="20"/>
          <w:szCs w:val="20"/>
        </w:rPr>
        <w:t>CMs :</w:t>
      </w:r>
      <w:proofErr w:type="gramEnd"/>
      <w:r w:rsidRPr="003F7DD7">
        <w:rPr>
          <w:rFonts w:ascii="Times New Roman" w:hAnsi="Times New Roman" w:cs="Times New Roman"/>
          <w:sz w:val="20"/>
          <w:szCs w:val="20"/>
        </w:rPr>
        <w:t xml:space="preserve"> 2 </w:t>
      </w:r>
      <w:proofErr w:type="spellStart"/>
      <w:r w:rsidRPr="003F7DD7">
        <w:rPr>
          <w:rFonts w:ascii="Times New Roman" w:hAnsi="Times New Roman" w:cs="Times New Roman"/>
          <w:sz w:val="20"/>
          <w:szCs w:val="20"/>
        </w:rPr>
        <w:t>hCFs</w:t>
      </w:r>
      <w:proofErr w:type="spellEnd"/>
      <w:r w:rsidRPr="003F7DD7">
        <w:rPr>
          <w:rFonts w:ascii="Times New Roman" w:hAnsi="Times New Roman" w:cs="Times New Roman"/>
          <w:sz w:val="20"/>
          <w:szCs w:val="20"/>
        </w:rPr>
        <w:t xml:space="preserve"> : 1 </w:t>
      </w:r>
      <w:proofErr w:type="spellStart"/>
      <w:r w:rsidRPr="003F7DD7">
        <w:rPr>
          <w:rFonts w:ascii="Times New Roman" w:hAnsi="Times New Roman" w:cs="Times New Roman"/>
          <w:sz w:val="20"/>
          <w:szCs w:val="20"/>
        </w:rPr>
        <w:t>hCMECs</w:t>
      </w:r>
      <w:proofErr w:type="spellEnd"/>
      <w:r w:rsidRPr="003F7DD7">
        <w:rPr>
          <w:rFonts w:ascii="Times New Roman" w:hAnsi="Times New Roman" w:cs="Times New Roman"/>
          <w:sz w:val="20"/>
          <w:szCs w:val="20"/>
        </w:rPr>
        <w:t xml:space="preserve">. Cardiac microtissue media was topped up to 80 µl with maintenance microtissue media (50% </w:t>
      </w:r>
      <w:proofErr w:type="spellStart"/>
      <w:r w:rsidRPr="003F7DD7">
        <w:rPr>
          <w:rFonts w:ascii="Times New Roman" w:hAnsi="Times New Roman" w:cs="Times New Roman"/>
          <w:sz w:val="20"/>
          <w:szCs w:val="20"/>
        </w:rPr>
        <w:t>iCell</w:t>
      </w:r>
      <w:proofErr w:type="spellEnd"/>
      <w:r w:rsidRPr="003F7DD7">
        <w:rPr>
          <w:rFonts w:ascii="Times New Roman" w:hAnsi="Times New Roman" w:cs="Times New Roman"/>
          <w:sz w:val="20"/>
          <w:szCs w:val="20"/>
        </w:rPr>
        <w:t xml:space="preserve"> maintenance media, 50% endothelial basal medium 2) after 48 hours in culture. Microtissues were maintained by a 50/50 media change twice weekly until day 14 when microtissues were ready to use.</w:t>
      </w:r>
    </w:p>
    <w:p w14:paraId="7EF25F48" w14:textId="77777777" w:rsidR="00C02B3A" w:rsidRPr="002A198E" w:rsidRDefault="00C02B3A" w:rsidP="00C02B3A">
      <w:pPr>
        <w:rPr>
          <w:rFonts w:ascii="Times New Roman" w:hAnsi="Times New Roman" w:cs="Times New Roman"/>
          <w:b/>
          <w:bCs/>
        </w:rPr>
      </w:pPr>
      <w:r w:rsidRPr="002A198E">
        <w:rPr>
          <w:rFonts w:ascii="Times New Roman" w:hAnsi="Times New Roman" w:cs="Times New Roman"/>
          <w:b/>
          <w:bCs/>
        </w:rPr>
        <w:t>Calcium transient data and feature derivation</w:t>
      </w:r>
    </w:p>
    <w:p w14:paraId="333E5A66" w14:textId="3E520A9D" w:rsidR="00C02B3A" w:rsidRPr="003F7DD7"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The calcium transient assay was performed as previously described</w:t>
      </w:r>
      <w:r w:rsidR="000402EF">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"/>
          <w:id w:val="1646549659"/>
          <w:placeholder>
            <w:docPart w:val="97BCBC98E54F4E77814815E2BD0E9123"/>
          </w:placeholder>
        </w:sdtPr>
        <w:sdtContent>
          <w:r w:rsidR="00D35B00" w:rsidRPr="00D35B00">
            <w:rPr>
              <w:rFonts w:ascii="Times New Roman" w:hAnsi="Times New Roman" w:cs="Times New Roman"/>
              <w:color w:val="000000"/>
              <w:sz w:val="20"/>
              <w:szCs w:val="20"/>
            </w:rPr>
            <w:t>(Pointon et al., 2013, 2015)</w:t>
          </w:r>
        </w:sdtContent>
      </w:sdt>
      <w:r w:rsidRPr="003F7DD7">
        <w:rPr>
          <w:rFonts w:ascii="Times New Roman" w:hAnsi="Times New Roman" w:cs="Times New Roman"/>
          <w:sz w:val="20"/>
          <w:szCs w:val="20"/>
        </w:rPr>
        <w:t xml:space="preserve">. Briefly,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 xml:space="preserve">-CMs were cultured for 10 days, and </w:t>
      </w:r>
      <w:proofErr w:type="spellStart"/>
      <w:r w:rsidRPr="003F7DD7">
        <w:rPr>
          <w:rFonts w:ascii="Times New Roman" w:hAnsi="Times New Roman" w:cs="Times New Roman"/>
          <w:sz w:val="20"/>
          <w:szCs w:val="20"/>
        </w:rPr>
        <w:t>iCell</w:t>
      </w:r>
      <w:proofErr w:type="spellEnd"/>
      <w:r w:rsidRPr="003F7DD7">
        <w:rPr>
          <w:rFonts w:ascii="Times New Roman" w:hAnsi="Times New Roman" w:cs="Times New Roman"/>
          <w:sz w:val="20"/>
          <w:szCs w:val="20"/>
        </w:rPr>
        <w:t xml:space="preserve">™ maintenance media was replaced every 48 hours leading up to the experiment. For the experiment, </w:t>
      </w:r>
      <w:proofErr w:type="spellStart"/>
      <w:r w:rsidRPr="003F7DD7">
        <w:rPr>
          <w:rFonts w:ascii="Times New Roman" w:hAnsi="Times New Roman" w:cs="Times New Roman"/>
          <w:sz w:val="20"/>
          <w:szCs w:val="20"/>
        </w:rPr>
        <w:t>hiPS</w:t>
      </w:r>
      <w:proofErr w:type="spellEnd"/>
      <w:r w:rsidRPr="003F7DD7">
        <w:rPr>
          <w:rFonts w:ascii="Times New Roman" w:hAnsi="Times New Roman" w:cs="Times New Roman"/>
          <w:sz w:val="20"/>
          <w:szCs w:val="20"/>
        </w:rPr>
        <w:t xml:space="preserve">-CM cultures were exposed to compounds across a half-log </w:t>
      </w:r>
      <w:proofErr w:type="gramStart"/>
      <w:r w:rsidRPr="003F7DD7">
        <w:rPr>
          <w:rFonts w:ascii="Times New Roman" w:hAnsi="Times New Roman" w:cs="Times New Roman"/>
          <w:sz w:val="20"/>
          <w:szCs w:val="20"/>
        </w:rPr>
        <w:t>8 point</w:t>
      </w:r>
      <w:proofErr w:type="gramEnd"/>
      <w:r w:rsidRPr="003F7DD7">
        <w:rPr>
          <w:rFonts w:ascii="Times New Roman" w:hAnsi="Times New Roman" w:cs="Times New Roman"/>
          <w:sz w:val="20"/>
          <w:szCs w:val="20"/>
        </w:rPr>
        <w:t xml:space="preserve"> concentration range starting at either 30 µM or 100 µM </w:t>
      </w:r>
      <w:r w:rsidRPr="003F7DD7">
        <w:rPr>
          <w:rFonts w:ascii="Times New Roman" w:hAnsi="Times New Roman" w:cs="Times New Roman"/>
          <w:b/>
          <w:bCs/>
          <w:sz w:val="20"/>
          <w:szCs w:val="20"/>
        </w:rPr>
        <w:t>(Supplementary Table 1)</w:t>
      </w:r>
      <w:r w:rsidRPr="003F7DD7">
        <w:rPr>
          <w:rFonts w:ascii="Times New Roman" w:hAnsi="Times New Roman" w:cs="Times New Roman"/>
          <w:sz w:val="20"/>
          <w:szCs w:val="20"/>
        </w:rPr>
        <w:t xml:space="preserve"> for 72 hours</w:t>
      </w:r>
      <w:r w:rsidR="00C678E8" w:rsidRPr="003F7DD7">
        <w:rPr>
          <w:rFonts w:ascii="Times New Roman" w:hAnsi="Times New Roman" w:cs="Times New Roman"/>
          <w:sz w:val="20"/>
          <w:szCs w:val="20"/>
        </w:rPr>
        <w:t xml:space="preserve"> in </w:t>
      </w:r>
      <w:r w:rsidR="00DE5FD1" w:rsidRPr="003F7DD7">
        <w:rPr>
          <w:rFonts w:ascii="Times New Roman" w:hAnsi="Times New Roman" w:cs="Times New Roman"/>
          <w:sz w:val="20"/>
          <w:szCs w:val="20"/>
        </w:rPr>
        <w:t>3-</w:t>
      </w:r>
      <w:r w:rsidR="00417C8F" w:rsidRPr="003F7DD7">
        <w:rPr>
          <w:rFonts w:ascii="Times New Roman" w:hAnsi="Times New Roman" w:cs="Times New Roman"/>
          <w:sz w:val="20"/>
          <w:szCs w:val="20"/>
        </w:rPr>
        <w:t>5</w:t>
      </w:r>
      <w:r w:rsidR="00DE5FD1" w:rsidRPr="003F7DD7">
        <w:rPr>
          <w:rFonts w:ascii="Times New Roman" w:hAnsi="Times New Roman" w:cs="Times New Roman"/>
          <w:sz w:val="20"/>
          <w:szCs w:val="20"/>
        </w:rPr>
        <w:t xml:space="preserve"> technical replicates performed across 1</w:t>
      </w:r>
      <w:r w:rsidR="00C678E8" w:rsidRPr="003F7DD7">
        <w:rPr>
          <w:rFonts w:ascii="Times New Roman" w:hAnsi="Times New Roman" w:cs="Times New Roman"/>
          <w:sz w:val="20"/>
          <w:szCs w:val="20"/>
        </w:rPr>
        <w:t>-</w:t>
      </w:r>
      <w:r w:rsidR="00DE5FD1" w:rsidRPr="003F7DD7">
        <w:rPr>
          <w:rFonts w:ascii="Times New Roman" w:hAnsi="Times New Roman" w:cs="Times New Roman"/>
          <w:sz w:val="20"/>
          <w:szCs w:val="20"/>
        </w:rPr>
        <w:t>2</w:t>
      </w:r>
      <w:r w:rsidR="00C678E8" w:rsidRPr="003F7DD7">
        <w:rPr>
          <w:rFonts w:ascii="Times New Roman" w:hAnsi="Times New Roman" w:cs="Times New Roman"/>
          <w:sz w:val="20"/>
          <w:szCs w:val="20"/>
        </w:rPr>
        <w:t xml:space="preserve"> independent replicates</w:t>
      </w:r>
      <w:r w:rsidR="00BA314F" w:rsidRPr="003F7DD7">
        <w:rPr>
          <w:rFonts w:ascii="Times New Roman" w:hAnsi="Times New Roman" w:cs="Times New Roman"/>
          <w:sz w:val="20"/>
          <w:szCs w:val="20"/>
        </w:rPr>
        <w:t>.</w:t>
      </w:r>
      <w:r w:rsidRPr="003F7DD7">
        <w:rPr>
          <w:rFonts w:ascii="Times New Roman" w:hAnsi="Times New Roman" w:cs="Times New Roman"/>
          <w:sz w:val="20"/>
          <w:szCs w:val="20"/>
        </w:rPr>
        <w:t xml:space="preserve"> A fluorescent dye from the FLIPR Calcium Assay Kit</w:t>
      </w:r>
      <w:r w:rsidR="005479E5" w:rsidRPr="003F7DD7">
        <w:rPr>
          <w:rFonts w:ascii="Times New Roman" w:hAnsi="Times New Roman" w:cs="Times New Roman"/>
          <w:sz w:val="20"/>
          <w:szCs w:val="20"/>
        </w:rPr>
        <w:t xml:space="preserve"> (Molecular Devices)</w:t>
      </w:r>
      <w:r w:rsidR="00B03DB9" w:rsidRPr="003F7DD7">
        <w:rPr>
          <w:rFonts w:ascii="Times New Roman" w:hAnsi="Times New Roman" w:cs="Times New Roman"/>
          <w:sz w:val="20"/>
          <w:szCs w:val="20"/>
        </w:rPr>
        <w:t xml:space="preserve"> </w:t>
      </w:r>
      <w:r w:rsidRPr="003F7DD7">
        <w:rPr>
          <w:rFonts w:ascii="Times New Roman" w:hAnsi="Times New Roman" w:cs="Times New Roman"/>
          <w:sz w:val="20"/>
          <w:szCs w:val="20"/>
        </w:rPr>
        <w:t>which stains for intracellular calcium ions was added</w:t>
      </w:r>
      <w:r w:rsidR="00D35B00">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"/>
          <w:id w:val="116955590"/>
          <w:placeholder>
            <w:docPart w:val="97BCBC98E54F4E77814815E2BD0E9123"/>
          </w:placeholder>
        </w:sdtPr>
        <w:sdtContent>
          <w:r w:rsidR="00D35B00" w:rsidRPr="00D35B00">
            <w:rPr>
              <w:rFonts w:ascii="Times New Roman" w:hAnsi="Times New Roman" w:cs="Times New Roman"/>
              <w:color w:val="000000"/>
              <w:sz w:val="20"/>
              <w:szCs w:val="20"/>
            </w:rPr>
            <w:t>(</w:t>
          </w:r>
          <w:proofErr w:type="spellStart"/>
          <w:r w:rsidR="00D35B00" w:rsidRPr="00D35B00">
            <w:rPr>
              <w:rFonts w:ascii="Times New Roman" w:hAnsi="Times New Roman" w:cs="Times New Roman"/>
              <w:color w:val="000000"/>
              <w:sz w:val="20"/>
              <w:szCs w:val="20"/>
            </w:rPr>
            <w:t>Sirenko</w:t>
          </w:r>
          <w:proofErr w:type="spellEnd"/>
          <w:r w:rsidR="00D35B00" w:rsidRPr="00D35B00">
            <w:rPr>
              <w:rFonts w:ascii="Times New Roman" w:hAnsi="Times New Roman" w:cs="Times New Roman"/>
              <w:color w:val="000000"/>
              <w:sz w:val="20"/>
              <w:szCs w:val="20"/>
            </w:rPr>
            <w:t xml:space="preserve"> et al., 2013)</w:t>
          </w:r>
        </w:sdtContent>
      </w:sdt>
      <w:r w:rsidRPr="003F7DD7">
        <w:rPr>
          <w:rFonts w:ascii="Times New Roman" w:hAnsi="Times New Roman" w:cs="Times New Roman"/>
          <w:sz w:val="20"/>
          <w:szCs w:val="20"/>
        </w:rPr>
        <w:t xml:space="preserve"> at 37</w:t>
      </w:r>
      <w:r w:rsidRPr="003F7DD7">
        <w:rPr>
          <w:rFonts w:ascii="Times New Roman" w:hAnsi="Times New Roman" w:cs="Times New Roman"/>
          <w:sz w:val="20"/>
          <w:szCs w:val="20"/>
          <w:vertAlign w:val="superscript"/>
        </w:rPr>
        <w:t>o</w:t>
      </w:r>
      <w:r w:rsidRPr="003F7DD7">
        <w:rPr>
          <w:rFonts w:ascii="Times New Roman" w:hAnsi="Times New Roman" w:cs="Times New Roman"/>
          <w:sz w:val="20"/>
          <w:szCs w:val="20"/>
        </w:rPr>
        <w:t xml:space="preserve">C for 30 minutes, along with 10 µM verapamil </w:t>
      </w:r>
      <w:r w:rsidR="00D77821" w:rsidRPr="003F7DD7">
        <w:rPr>
          <w:rFonts w:ascii="Times New Roman" w:hAnsi="Times New Roman" w:cs="Times New Roman"/>
          <w:sz w:val="20"/>
          <w:szCs w:val="20"/>
        </w:rPr>
        <w:t>(positive control).</w:t>
      </w:r>
    </w:p>
    <w:p w14:paraId="7A1EBDAA" w14:textId="58F82BD5" w:rsidR="00C02B3A" w:rsidRPr="00D35B00"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Cells were then transferred to a FLIPR Tetra, maintained at 37</w:t>
      </w:r>
      <w:r w:rsidRPr="003F7DD7">
        <w:rPr>
          <w:rFonts w:ascii="Times New Roman" w:hAnsi="Times New Roman" w:cs="Times New Roman"/>
          <w:sz w:val="20"/>
          <w:szCs w:val="20"/>
          <w:vertAlign w:val="superscript"/>
        </w:rPr>
        <w:t>o</w:t>
      </w:r>
      <w:r w:rsidRPr="003F7DD7">
        <w:rPr>
          <w:rFonts w:ascii="Times New Roman" w:hAnsi="Times New Roman" w:cs="Times New Roman"/>
          <w:sz w:val="20"/>
          <w:szCs w:val="20"/>
        </w:rPr>
        <w:t xml:space="preserve">C, and imaged. Fluorescence was evaluated at </w:t>
      </w:r>
      <w:r w:rsidRPr="00D35B00">
        <w:rPr>
          <w:rFonts w:ascii="Times New Roman" w:hAnsi="Times New Roman" w:cs="Times New Roman"/>
          <w:sz w:val="20"/>
          <w:szCs w:val="20"/>
        </w:rPr>
        <w:t xml:space="preserve">480 nm excitation and 530 nm emission, and 800 reads of calcium flux were measured over 100 seconds. Raw data were also smoothed and scaled using a 5-point quadratic polynomial </w:t>
      </w:r>
      <w:proofErr w:type="spellStart"/>
      <w:r w:rsidRPr="00D35B00">
        <w:rPr>
          <w:rFonts w:ascii="Times New Roman" w:hAnsi="Times New Roman" w:cs="Times New Roman"/>
          <w:sz w:val="20"/>
          <w:szCs w:val="20"/>
        </w:rPr>
        <w:t>Savitzky-Golay</w:t>
      </w:r>
      <w:proofErr w:type="spellEnd"/>
      <w:r w:rsidRPr="00D35B00">
        <w:rPr>
          <w:rFonts w:ascii="Times New Roman" w:hAnsi="Times New Roman" w:cs="Times New Roman"/>
          <w:sz w:val="20"/>
          <w:szCs w:val="20"/>
        </w:rPr>
        <w:t xml:space="preserve"> filter</w:t>
      </w:r>
      <w:r w:rsidR="00D35B00" w:rsidRPr="00D35B00">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vertAlign w:val="superscript"/>
          </w:rPr>
          <w:tag w:val="MENDELEY_CITATION_v3_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"/>
          <w:id w:val="1875500388"/>
          <w:placeholder>
            <w:docPart w:val="97BCBC98E54F4E77814815E2BD0E9123"/>
          </w:placeholder>
        </w:sdtPr>
        <w:sdtContent>
          <w:r w:rsidR="00D35B00" w:rsidRPr="00D35B00">
            <w:rPr>
              <w:rFonts w:ascii="Times New Roman" w:eastAsia="Times New Roman" w:hAnsi="Times New Roman" w:cs="Times New Roman"/>
              <w:sz w:val="20"/>
              <w:szCs w:val="20"/>
            </w:rPr>
            <w:t>(</w:t>
          </w:r>
          <w:proofErr w:type="spellStart"/>
          <w:r w:rsidR="00D35B00" w:rsidRPr="00D35B00">
            <w:rPr>
              <w:rFonts w:ascii="Times New Roman" w:eastAsia="Times New Roman" w:hAnsi="Times New Roman" w:cs="Times New Roman"/>
              <w:sz w:val="20"/>
              <w:szCs w:val="20"/>
            </w:rPr>
            <w:t>Savitzky</w:t>
          </w:r>
          <w:proofErr w:type="spellEnd"/>
          <w:r w:rsidR="00D35B00" w:rsidRPr="00D35B00">
            <w:rPr>
              <w:rFonts w:ascii="Times New Roman" w:eastAsia="Times New Roman" w:hAnsi="Times New Roman" w:cs="Times New Roman"/>
              <w:sz w:val="20"/>
              <w:szCs w:val="20"/>
            </w:rPr>
            <w:t xml:space="preserve"> &amp; </w:t>
          </w:r>
          <w:proofErr w:type="spellStart"/>
          <w:r w:rsidR="00D35B00" w:rsidRPr="00D35B00">
            <w:rPr>
              <w:rFonts w:ascii="Times New Roman" w:eastAsia="Times New Roman" w:hAnsi="Times New Roman" w:cs="Times New Roman"/>
              <w:sz w:val="20"/>
              <w:szCs w:val="20"/>
            </w:rPr>
            <w:t>Golay</w:t>
          </w:r>
          <w:proofErr w:type="spellEnd"/>
          <w:r w:rsidR="00D35B00" w:rsidRPr="00D35B00">
            <w:rPr>
              <w:rFonts w:ascii="Times New Roman" w:eastAsia="Times New Roman" w:hAnsi="Times New Roman" w:cs="Times New Roman"/>
              <w:sz w:val="20"/>
              <w:szCs w:val="20"/>
            </w:rPr>
            <w:t>, 1964)</w:t>
          </w:r>
        </w:sdtContent>
      </w:sdt>
      <w:r w:rsidRPr="00D35B00">
        <w:rPr>
          <w:rFonts w:ascii="Times New Roman" w:hAnsi="Times New Roman" w:cs="Times New Roman"/>
          <w:sz w:val="20"/>
          <w:szCs w:val="20"/>
        </w:rPr>
        <w:t xml:space="preserve"> and by subtracting the minimum relative fluorescence unit (RFU) count from each well from every point in that well, as performed previously</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OGI4NWFmZWYtYjU0ZS00YmUxLWIwMGMtNmFjMTRiYmVkNzUw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
          <w:id w:val="-301920687"/>
          <w:placeholder>
            <w:docPart w:val="97BCBC98E54F4E77814815E2BD0E9123"/>
          </w:placeholder>
        </w:sdtPr>
        <w:sdtContent>
          <w:r w:rsidR="00D35B00" w:rsidRPr="00D35B00">
            <w:rPr>
              <w:rFonts w:ascii="Times New Roman" w:hAnsi="Times New Roman" w:cs="Times New Roman"/>
              <w:color w:val="000000"/>
              <w:sz w:val="20"/>
              <w:szCs w:val="20"/>
            </w:rPr>
            <w:t>(Yang et al., 2022)</w:t>
          </w:r>
        </w:sdtContent>
      </w:sdt>
      <w:r w:rsidRPr="00D35B00">
        <w:rPr>
          <w:rFonts w:ascii="Times New Roman" w:hAnsi="Times New Roman" w:cs="Times New Roman"/>
          <w:sz w:val="20"/>
          <w:szCs w:val="20"/>
        </w:rPr>
        <w:t>.</w:t>
      </w:r>
    </w:p>
    <w:p w14:paraId="4323EDDA" w14:textId="77777777" w:rsidR="0058047E" w:rsidRPr="00D35B00" w:rsidRDefault="00C02B3A" w:rsidP="00C02B3A">
      <w:pPr>
        <w:rPr>
          <w:rFonts w:ascii="Times New Roman" w:hAnsi="Times New Roman" w:cs="Times New Roman"/>
          <w:sz w:val="20"/>
          <w:szCs w:val="20"/>
        </w:rPr>
      </w:pPr>
      <w:r w:rsidRPr="00D35B00">
        <w:rPr>
          <w:rFonts w:ascii="Times New Roman" w:hAnsi="Times New Roman" w:cs="Times New Roman"/>
          <w:sz w:val="20"/>
          <w:szCs w:val="20"/>
        </w:rPr>
        <w:t xml:space="preserve">Following data measurement, calcium transient traces were plotted and assessed visually, and traces were excluded if traces had low amplitudes (&lt;40 RFU), or if </w:t>
      </w:r>
      <w:r w:rsidR="00D77821" w:rsidRPr="00D35B00">
        <w:rPr>
          <w:rFonts w:ascii="Times New Roman" w:hAnsi="Times New Roman" w:cs="Times New Roman"/>
          <w:sz w:val="20"/>
          <w:szCs w:val="20"/>
        </w:rPr>
        <w:t xml:space="preserve">samples were </w:t>
      </w:r>
      <w:r w:rsidRPr="00D35B00">
        <w:rPr>
          <w:rFonts w:ascii="Times New Roman" w:hAnsi="Times New Roman" w:cs="Times New Roman"/>
          <w:sz w:val="20"/>
          <w:szCs w:val="20"/>
        </w:rPr>
        <w:t>0.1% (v/v) DMSO vehicle control</w:t>
      </w:r>
      <w:r w:rsidR="00D77821" w:rsidRPr="00D35B00">
        <w:rPr>
          <w:rFonts w:ascii="Times New Roman" w:hAnsi="Times New Roman" w:cs="Times New Roman"/>
          <w:sz w:val="20"/>
          <w:szCs w:val="20"/>
        </w:rPr>
        <w:t>s which</w:t>
      </w:r>
      <w:r w:rsidRPr="00D35B00">
        <w:rPr>
          <w:rFonts w:ascii="Times New Roman" w:hAnsi="Times New Roman" w:cs="Times New Roman"/>
          <w:sz w:val="20"/>
          <w:szCs w:val="20"/>
        </w:rPr>
        <w:t xml:space="preserve"> contained double peaks or irregular beat patterns.</w:t>
      </w:r>
    </w:p>
    <w:p w14:paraId="6818EC75" w14:textId="1A82B3F6" w:rsidR="0092478F" w:rsidRPr="003F7DD7" w:rsidRDefault="0058047E" w:rsidP="00485A76">
      <w:pPr>
        <w:rPr>
          <w:rFonts w:ascii="Times New Roman" w:hAnsi="Times New Roman" w:cs="Times New Roman"/>
          <w:sz w:val="20"/>
          <w:szCs w:val="20"/>
        </w:rPr>
      </w:pPr>
      <w:r w:rsidRPr="003F7DD7">
        <w:rPr>
          <w:rFonts w:ascii="Times New Roman" w:hAnsi="Times New Roman" w:cs="Times New Roman"/>
          <w:sz w:val="20"/>
          <w:szCs w:val="20"/>
        </w:rPr>
        <w:t>To detect peaks, v</w:t>
      </w:r>
      <w:r w:rsidR="00C02B3A" w:rsidRPr="003F7DD7">
        <w:rPr>
          <w:rFonts w:ascii="Times New Roman" w:hAnsi="Times New Roman" w:cs="Times New Roman"/>
          <w:sz w:val="20"/>
          <w:szCs w:val="20"/>
        </w:rPr>
        <w:t>erapamil at 10 µM concentration</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"/>
          <w:id w:val="1918209270"/>
          <w:placeholder>
            <w:docPart w:val="97BCBC98E54F4E77814815E2BD0E9123"/>
          </w:placeholder>
        </w:sdtPr>
        <w:sdtContent>
          <w:r w:rsidR="00D35B00" w:rsidRPr="00D35B00">
            <w:rPr>
              <w:rFonts w:ascii="Times New Roman" w:hAnsi="Times New Roman" w:cs="Times New Roman"/>
              <w:color w:val="000000"/>
              <w:sz w:val="20"/>
              <w:szCs w:val="20"/>
            </w:rPr>
            <w:t>(Harmer et al., 2012)</w:t>
          </w:r>
        </w:sdtContent>
      </w:sdt>
      <w:r w:rsidR="00C02B3A" w:rsidRPr="003F7DD7">
        <w:rPr>
          <w:rFonts w:ascii="Times New Roman" w:hAnsi="Times New Roman" w:cs="Times New Roman"/>
          <w:sz w:val="20"/>
          <w:szCs w:val="20"/>
        </w:rPr>
        <w:t xml:space="preserve">, which is known to inhibit almost </w:t>
      </w:r>
      <w:proofErr w:type="gramStart"/>
      <w:r w:rsidR="00C02B3A" w:rsidRPr="003F7DD7">
        <w:rPr>
          <w:rFonts w:ascii="Times New Roman" w:hAnsi="Times New Roman" w:cs="Times New Roman"/>
          <w:sz w:val="20"/>
          <w:szCs w:val="20"/>
        </w:rPr>
        <w:t>all of</w:t>
      </w:r>
      <w:proofErr w:type="gramEnd"/>
      <w:r w:rsidR="00C02B3A" w:rsidRPr="003F7DD7">
        <w:rPr>
          <w:rFonts w:ascii="Times New Roman" w:hAnsi="Times New Roman" w:cs="Times New Roman"/>
          <w:sz w:val="20"/>
          <w:szCs w:val="20"/>
        </w:rPr>
        <w:t xml:space="preserve"> the calcium transient signal in cardiomyocytes, was used to calculate a minimum peak detection threshold. The minimum peak detection threshold in this study was defined as the sum of the mean peak prominence and three times the standard deviation of peak prominence</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NGFlMTk1YWQtYTU4OC00YzJkLWJhMTctZGUxOTMwZjEzODg1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
          <w:id w:val="1227187754"/>
          <w:placeholder>
            <w:docPart w:val="97BCBC98E54F4E77814815E2BD0E9123"/>
          </w:placeholder>
        </w:sdtPr>
        <w:sdtContent>
          <w:r w:rsidR="00D35B00" w:rsidRPr="00D35B00">
            <w:rPr>
              <w:rFonts w:ascii="Times New Roman" w:hAnsi="Times New Roman" w:cs="Times New Roman"/>
              <w:color w:val="000000"/>
              <w:sz w:val="20"/>
              <w:szCs w:val="20"/>
            </w:rPr>
            <w:t>(Yang et al., 2022)</w:t>
          </w:r>
        </w:sdtContent>
      </w:sdt>
      <w:r w:rsidR="00C02B3A" w:rsidRPr="003F7DD7">
        <w:rPr>
          <w:rFonts w:ascii="Times New Roman" w:hAnsi="Times New Roman" w:cs="Times New Roman"/>
          <w:sz w:val="20"/>
          <w:szCs w:val="20"/>
        </w:rPr>
        <w:t>.</w:t>
      </w:r>
      <w:r w:rsidR="0092478F" w:rsidRPr="003F7DD7">
        <w:rPr>
          <w:rFonts w:ascii="Times New Roman" w:hAnsi="Times New Roman" w:cs="Times New Roman"/>
          <w:sz w:val="20"/>
          <w:szCs w:val="20"/>
        </w:rPr>
        <w:t xml:space="preserve"> </w:t>
      </w:r>
      <w:r w:rsidR="00C02B3A" w:rsidRPr="003F7DD7">
        <w:rPr>
          <w:rFonts w:ascii="Times New Roman" w:hAnsi="Times New Roman" w:cs="Times New Roman"/>
          <w:sz w:val="20"/>
          <w:szCs w:val="20"/>
        </w:rPr>
        <w:t xml:space="preserve">The </w:t>
      </w:r>
      <w:proofErr w:type="spellStart"/>
      <w:r w:rsidR="00C02B3A" w:rsidRPr="003F7DD7">
        <w:rPr>
          <w:rFonts w:ascii="Times New Roman" w:hAnsi="Times New Roman" w:cs="Times New Roman"/>
          <w:sz w:val="20"/>
          <w:szCs w:val="20"/>
        </w:rPr>
        <w:t>CardioWave</w:t>
      </w:r>
      <w:proofErr w:type="spellEnd"/>
      <w:r w:rsidR="00C02B3A" w:rsidRPr="003F7DD7">
        <w:rPr>
          <w:rFonts w:ascii="Times New Roman" w:hAnsi="Times New Roman" w:cs="Times New Roman"/>
          <w:sz w:val="20"/>
          <w:szCs w:val="20"/>
        </w:rPr>
        <w:t xml:space="preserve"> v0.2.3 Python package</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ZTg4NWVmYWYtY2QwYy00MWViLWFhNjItNThjMjhlZjNjYWU4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
          <w:id w:val="-1330438893"/>
          <w:placeholder>
            <w:docPart w:val="36EE9281F30E44159B35663DC6F3403F"/>
          </w:placeholder>
        </w:sdtPr>
        <w:sdtContent>
          <w:r w:rsidR="00D35B00" w:rsidRPr="00D35B00">
            <w:rPr>
              <w:rFonts w:ascii="Times New Roman" w:hAnsi="Times New Roman" w:cs="Times New Roman"/>
              <w:color w:val="000000"/>
              <w:sz w:val="20"/>
              <w:szCs w:val="20"/>
            </w:rPr>
            <w:t>(Yang et al., 2022)</w:t>
          </w:r>
        </w:sdtContent>
      </w:sdt>
      <w:r w:rsidR="00C02B3A" w:rsidRPr="003F7DD7">
        <w:rPr>
          <w:rFonts w:ascii="Times New Roman" w:hAnsi="Times New Roman" w:cs="Times New Roman"/>
          <w:sz w:val="20"/>
          <w:szCs w:val="20"/>
        </w:rPr>
        <w:t xml:space="preserve"> was used to identify 24 non-standard deviation related waveform parameters and normalise them to vehicle controls across plates. </w:t>
      </w:r>
      <w:r w:rsidR="0092478F" w:rsidRPr="003F7DD7">
        <w:rPr>
          <w:rFonts w:ascii="Times New Roman" w:hAnsi="Times New Roman" w:cs="Times New Roman"/>
          <w:sz w:val="20"/>
          <w:szCs w:val="20"/>
        </w:rPr>
        <w:t>A full description of the derived parameters is provided elsewhere</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ODllOGY2OTMtMWYxOS00OGRkLWE2MDMtYWQzMDg5ZmQ0ZWVk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
          <w:id w:val="-1647963026"/>
          <w:placeholder>
            <w:docPart w:val="4A79B60CE761437BA267EFA6B61B1F7F"/>
          </w:placeholder>
        </w:sdtPr>
        <w:sdtContent>
          <w:r w:rsidR="00D35B00" w:rsidRPr="00D35B00">
            <w:rPr>
              <w:rFonts w:ascii="Times New Roman" w:hAnsi="Times New Roman" w:cs="Times New Roman"/>
              <w:color w:val="000000"/>
              <w:sz w:val="20"/>
              <w:szCs w:val="20"/>
            </w:rPr>
            <w:t>(Yang et al., 2022)</w:t>
          </w:r>
        </w:sdtContent>
      </w:sdt>
      <w:r w:rsidR="0092478F" w:rsidRPr="003F7DD7">
        <w:rPr>
          <w:rFonts w:ascii="Times New Roman" w:hAnsi="Times New Roman" w:cs="Times New Roman"/>
          <w:sz w:val="20"/>
          <w:szCs w:val="20"/>
        </w:rPr>
        <w:t>.</w:t>
      </w:r>
    </w:p>
    <w:p w14:paraId="5D6B7849" w14:textId="32D590D5" w:rsidR="00C02B3A" w:rsidRPr="003F7DD7" w:rsidRDefault="0092478F" w:rsidP="00485A76">
      <w:pPr>
        <w:rPr>
          <w:rFonts w:ascii="Times New Roman" w:hAnsi="Times New Roman" w:cs="Times New Roman"/>
          <w:sz w:val="20"/>
          <w:szCs w:val="20"/>
        </w:rPr>
      </w:pPr>
      <w:r w:rsidRPr="003F7DD7">
        <w:rPr>
          <w:rFonts w:ascii="Times New Roman" w:hAnsi="Times New Roman" w:cs="Times New Roman"/>
          <w:sz w:val="20"/>
          <w:szCs w:val="20"/>
        </w:rPr>
        <w:t xml:space="preserve">In </w:t>
      </w:r>
      <w:proofErr w:type="spellStart"/>
      <w:r w:rsidRPr="003F7DD7">
        <w:rPr>
          <w:rFonts w:ascii="Times New Roman" w:hAnsi="Times New Roman" w:cs="Times New Roman"/>
          <w:sz w:val="20"/>
          <w:szCs w:val="20"/>
        </w:rPr>
        <w:t>CardioWave</w:t>
      </w:r>
      <w:proofErr w:type="spellEnd"/>
      <w:r w:rsidRPr="003F7DD7">
        <w:rPr>
          <w:rFonts w:ascii="Times New Roman" w:hAnsi="Times New Roman" w:cs="Times New Roman"/>
          <w:sz w:val="20"/>
          <w:szCs w:val="20"/>
        </w:rPr>
        <w:t xml:space="preserve"> v0.2.3</w:t>
      </w:r>
      <w:r w:rsidRPr="003F7DD7">
        <w:rPr>
          <w:rFonts w:ascii="Times New Roman" w:hAnsi="Times New Roman" w:cs="Times New Roman"/>
          <w:color w:val="000000"/>
          <w:sz w:val="20"/>
          <w:szCs w:val="20"/>
          <w:vertAlign w:val="superscript"/>
        </w:rPr>
        <w:t xml:space="preserve"> </w:t>
      </w:r>
      <w:sdt>
        <w:sdtPr>
          <w:rPr>
            <w:rFonts w:ascii="Times New Roman" w:hAnsi="Times New Roman" w:cs="Times New Roman"/>
            <w:color w:val="000000"/>
            <w:sz w:val="20"/>
            <w:szCs w:val="20"/>
            <w:shd w:val="clear" w:color="auto" w:fill="E6E6E6"/>
          </w:rPr>
          <w:tag w:val="MENDELEY_CITATION_v3_eyJjaXRhdGlvbklEIjoiTUVOREVMRVlfQ0lUQVRJT05fMTZhZDAzNzEtNDNlYS00MDljLTljOWMtZjE1ZjY2NmJhNzcx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
          <w:id w:val="951289248"/>
          <w:placeholder>
            <w:docPart w:val="F12F8B6E315C4574A38477F6C2E74EF9"/>
          </w:placeholder>
        </w:sdtPr>
        <w:sdtContent>
          <w:r w:rsidR="00D35B00" w:rsidRPr="00D35B00">
            <w:rPr>
              <w:rFonts w:ascii="Times New Roman" w:hAnsi="Times New Roman" w:cs="Times New Roman"/>
              <w:color w:val="000000"/>
              <w:sz w:val="20"/>
              <w:szCs w:val="20"/>
            </w:rPr>
            <w:t>(Yang et al., 2022)</w:t>
          </w:r>
        </w:sdtContent>
      </w:sdt>
      <w:r w:rsidR="00C02B3A" w:rsidRPr="003F7DD7">
        <w:rPr>
          <w:rFonts w:ascii="Times New Roman" w:hAnsi="Times New Roman" w:cs="Times New Roman"/>
          <w:sz w:val="20"/>
          <w:szCs w:val="20"/>
        </w:rPr>
        <w:t xml:space="preserve">, we used the </w:t>
      </w:r>
      <w:proofErr w:type="spellStart"/>
      <w:r w:rsidR="00C02B3A" w:rsidRPr="003F7DD7">
        <w:rPr>
          <w:rFonts w:ascii="Times New Roman" w:hAnsi="Times New Roman" w:cs="Times New Roman"/>
          <w:sz w:val="20"/>
          <w:szCs w:val="20"/>
        </w:rPr>
        <w:t>ToxCast</w:t>
      </w:r>
      <w:proofErr w:type="spellEnd"/>
      <w:r w:rsidR="00C02B3A" w:rsidRPr="003F7DD7">
        <w:rPr>
          <w:rFonts w:ascii="Times New Roman" w:hAnsi="Times New Roman" w:cs="Times New Roman"/>
          <w:sz w:val="20"/>
          <w:szCs w:val="20"/>
        </w:rPr>
        <w:t xml:space="preserve"> Pipeline Hill curve method to draw pIC</w:t>
      </w:r>
      <w:r w:rsidR="00C02B3A" w:rsidRPr="003F7DD7">
        <w:rPr>
          <w:rFonts w:ascii="Times New Roman" w:hAnsi="Times New Roman" w:cs="Times New Roman"/>
          <w:sz w:val="20"/>
          <w:szCs w:val="20"/>
          <w:vertAlign w:val="subscript"/>
        </w:rPr>
        <w:t>50</w:t>
      </w:r>
      <w:r w:rsidR="00C02B3A" w:rsidRPr="003F7DD7">
        <w:rPr>
          <w:rFonts w:ascii="Times New Roman" w:hAnsi="Times New Roman" w:cs="Times New Roman"/>
          <w:sz w:val="20"/>
          <w:szCs w:val="20"/>
        </w:rPr>
        <w:t xml:space="preserve"> curves across concentration ranges for each replicate. Aggregation of censored and uncensored pIC</w:t>
      </w:r>
      <w:r w:rsidR="00C02B3A" w:rsidRPr="003F7DD7">
        <w:rPr>
          <w:rFonts w:ascii="Times New Roman" w:hAnsi="Times New Roman" w:cs="Times New Roman"/>
          <w:sz w:val="20"/>
          <w:szCs w:val="20"/>
          <w:vertAlign w:val="subscript"/>
        </w:rPr>
        <w:t>50</w:t>
      </w:r>
      <w:r w:rsidR="00C02B3A" w:rsidRPr="003F7DD7">
        <w:rPr>
          <w:rFonts w:ascii="Times New Roman" w:hAnsi="Times New Roman" w:cs="Times New Roman"/>
          <w:sz w:val="20"/>
          <w:szCs w:val="20"/>
        </w:rPr>
        <w:t xml:space="preserve"> values across replicates for a given compound was performed using a maximum likelihood estimation method</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"/>
          <w:id w:val="940028861"/>
          <w:placeholder>
            <w:docPart w:val="36EE9281F30E44159B35663DC6F3403F"/>
          </w:placeholder>
        </w:sdtPr>
        <w:sdtContent>
          <w:r w:rsidR="00D35B00" w:rsidRPr="00D35B00">
            <w:rPr>
              <w:rFonts w:ascii="Times New Roman" w:hAnsi="Times New Roman" w:cs="Times New Roman"/>
              <w:color w:val="000000"/>
              <w:sz w:val="20"/>
              <w:szCs w:val="20"/>
            </w:rPr>
            <w:t>(McLoughlin et al., 2021)</w:t>
          </w:r>
        </w:sdtContent>
      </w:sdt>
      <w:r w:rsidR="00C02B3A" w:rsidRPr="003F7DD7">
        <w:rPr>
          <w:rFonts w:ascii="Times New Roman" w:hAnsi="Times New Roman" w:cs="Times New Roman"/>
          <w:sz w:val="20"/>
          <w:szCs w:val="20"/>
        </w:rPr>
        <w:t xml:space="preserve"> implemented in the Python ATOM </w:t>
      </w:r>
      <w:proofErr w:type="spellStart"/>
      <w:r w:rsidR="00C02B3A" w:rsidRPr="003F7DD7">
        <w:rPr>
          <w:rFonts w:ascii="Times New Roman" w:hAnsi="Times New Roman" w:cs="Times New Roman"/>
          <w:sz w:val="20"/>
          <w:szCs w:val="20"/>
        </w:rPr>
        <w:t>Modeling</w:t>
      </w:r>
      <w:proofErr w:type="spellEnd"/>
      <w:r w:rsidR="00C02B3A" w:rsidRPr="003F7DD7">
        <w:rPr>
          <w:rFonts w:ascii="Times New Roman" w:hAnsi="Times New Roman" w:cs="Times New Roman"/>
          <w:sz w:val="20"/>
          <w:szCs w:val="20"/>
        </w:rPr>
        <w:t xml:space="preserve"> Pipeline (AMPL) package</w:t>
      </w:r>
      <w:r w:rsidR="002557A7">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"/>
          <w:id w:val="-376159558"/>
          <w:placeholder>
            <w:docPart w:val="36EE9281F30E44159B35663DC6F3403F"/>
          </w:placeholder>
        </w:sdtPr>
        <w:sdtContent>
          <w:r w:rsidR="00D35B00" w:rsidRPr="00D35B00">
            <w:rPr>
              <w:rFonts w:ascii="Times New Roman" w:hAnsi="Times New Roman" w:cs="Times New Roman"/>
              <w:color w:val="000000"/>
              <w:sz w:val="20"/>
              <w:szCs w:val="20"/>
            </w:rPr>
            <w:t>(</w:t>
          </w:r>
          <w:proofErr w:type="spellStart"/>
          <w:r w:rsidR="00D35B00" w:rsidRPr="00D35B00">
            <w:rPr>
              <w:rFonts w:ascii="Times New Roman" w:hAnsi="Times New Roman" w:cs="Times New Roman"/>
              <w:color w:val="000000"/>
              <w:sz w:val="20"/>
              <w:szCs w:val="20"/>
            </w:rPr>
            <w:t>Minnich</w:t>
          </w:r>
          <w:proofErr w:type="spellEnd"/>
          <w:r w:rsidR="00D35B00" w:rsidRPr="00D35B00">
            <w:rPr>
              <w:rFonts w:ascii="Times New Roman" w:hAnsi="Times New Roman" w:cs="Times New Roman"/>
              <w:color w:val="000000"/>
              <w:sz w:val="20"/>
              <w:szCs w:val="20"/>
            </w:rPr>
            <w:t xml:space="preserve"> et al., 2020)</w:t>
          </w:r>
        </w:sdtContent>
      </w:sdt>
      <w:r w:rsidR="00C02B3A" w:rsidRPr="003F7DD7">
        <w:rPr>
          <w:rFonts w:ascii="Times New Roman" w:hAnsi="Times New Roman" w:cs="Times New Roman"/>
          <w:sz w:val="20"/>
          <w:szCs w:val="20"/>
        </w:rPr>
        <w:t>.</w:t>
      </w:r>
    </w:p>
    <w:p w14:paraId="2F491985" w14:textId="77777777" w:rsidR="00C02B3A" w:rsidRPr="002A198E" w:rsidRDefault="00C02B3A" w:rsidP="00C02B3A">
      <w:pPr>
        <w:rPr>
          <w:rFonts w:ascii="Times New Roman" w:hAnsi="Times New Roman" w:cs="Times New Roman"/>
          <w:b/>
          <w:bCs/>
        </w:rPr>
      </w:pPr>
      <w:r w:rsidRPr="002A198E">
        <w:rPr>
          <w:rFonts w:ascii="Times New Roman" w:hAnsi="Times New Roman" w:cs="Times New Roman"/>
          <w:b/>
          <w:bCs/>
        </w:rPr>
        <w:lastRenderedPageBreak/>
        <w:t>Next-generation sequencing</w:t>
      </w:r>
    </w:p>
    <w:p w14:paraId="7FFF65B1" w14:textId="4CD8969F" w:rsidR="6DE6A336" w:rsidRPr="003F7DD7" w:rsidRDefault="6DE6A336" w:rsidP="34E3F0C8">
      <w:pPr>
        <w:rPr>
          <w:rFonts w:ascii="Times New Roman" w:eastAsia="Calibri" w:hAnsi="Times New Roman" w:cs="Times New Roman"/>
          <w:sz w:val="20"/>
          <w:szCs w:val="20"/>
        </w:rPr>
      </w:pPr>
      <w:r w:rsidRPr="003F7DD7">
        <w:rPr>
          <w:rFonts w:ascii="Times New Roman" w:eastAsia="Calibri" w:hAnsi="Times New Roman" w:cs="Times New Roman"/>
          <w:sz w:val="20"/>
          <w:szCs w:val="20"/>
        </w:rPr>
        <w:t xml:space="preserve">Fourteen microtissues per condition were pooled into one well of an </w:t>
      </w:r>
      <w:proofErr w:type="spellStart"/>
      <w:r w:rsidRPr="003F7DD7">
        <w:rPr>
          <w:rFonts w:ascii="Times New Roman" w:eastAsia="Calibri" w:hAnsi="Times New Roman" w:cs="Times New Roman"/>
          <w:sz w:val="20"/>
          <w:szCs w:val="20"/>
        </w:rPr>
        <w:t>Abgene</w:t>
      </w:r>
      <w:proofErr w:type="spellEnd"/>
      <w:r w:rsidRPr="003F7DD7">
        <w:rPr>
          <w:rFonts w:ascii="Times New Roman" w:eastAsia="Calibri" w:hAnsi="Times New Roman" w:cs="Times New Roman"/>
          <w:sz w:val="20"/>
          <w:szCs w:val="20"/>
        </w:rPr>
        <w:t xml:space="preserve"> </w:t>
      </w:r>
      <w:proofErr w:type="spellStart"/>
      <w:r w:rsidRPr="003F7DD7">
        <w:rPr>
          <w:rFonts w:ascii="Times New Roman" w:eastAsia="Calibri" w:hAnsi="Times New Roman" w:cs="Times New Roman"/>
          <w:sz w:val="20"/>
          <w:szCs w:val="20"/>
        </w:rPr>
        <w:t>Deepwell</w:t>
      </w:r>
      <w:proofErr w:type="spellEnd"/>
      <w:r w:rsidRPr="003F7DD7">
        <w:rPr>
          <w:rFonts w:ascii="Times New Roman" w:eastAsia="Calibri" w:hAnsi="Times New Roman" w:cs="Times New Roman"/>
          <w:sz w:val="20"/>
          <w:szCs w:val="20"/>
        </w:rPr>
        <w:t xml:space="preserve"> plate. The media was removed and microtissues lysed in 63 µl LBS buffer were supplemented with proteinase k (Beckman Coulter, California, USA). Samples were lysed at room temperature according to manufacturer’s (Beckman Coulter) guidelines and frozen at -80</w:t>
      </w:r>
      <w:r w:rsidRPr="003F7DD7">
        <w:rPr>
          <w:rFonts w:ascii="Times New Roman" w:eastAsia="Calibri" w:hAnsi="Times New Roman" w:cs="Times New Roman"/>
          <w:sz w:val="20"/>
          <w:szCs w:val="20"/>
          <w:vertAlign w:val="superscript"/>
        </w:rPr>
        <w:t>o</w:t>
      </w:r>
      <w:r w:rsidRPr="003F7DD7">
        <w:rPr>
          <w:rFonts w:ascii="Times New Roman" w:eastAsia="Calibri" w:hAnsi="Times New Roman" w:cs="Times New Roman"/>
          <w:sz w:val="20"/>
          <w:szCs w:val="20"/>
        </w:rPr>
        <w:t>C prior to RNA extraction.</w:t>
      </w:r>
    </w:p>
    <w:p w14:paraId="2264DB49" w14:textId="10647D18" w:rsidR="00C02B3A" w:rsidRPr="003F7DD7"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 xml:space="preserve">Total RNA was extracted from thawed lysates using </w:t>
      </w:r>
      <w:proofErr w:type="spellStart"/>
      <w:r w:rsidRPr="003F7DD7">
        <w:rPr>
          <w:rFonts w:ascii="Times New Roman" w:hAnsi="Times New Roman" w:cs="Times New Roman"/>
          <w:sz w:val="20"/>
          <w:szCs w:val="20"/>
        </w:rPr>
        <w:t>Agencourt</w:t>
      </w:r>
      <w:proofErr w:type="spellEnd"/>
      <w:r w:rsidRPr="003F7DD7">
        <w:rPr>
          <w:rFonts w:ascii="Times New Roman" w:hAnsi="Times New Roman" w:cs="Times New Roman"/>
          <w:sz w:val="20"/>
          <w:szCs w:val="20"/>
        </w:rPr>
        <w:t xml:space="preserve"> </w:t>
      </w:r>
      <w:proofErr w:type="spellStart"/>
      <w:r w:rsidRPr="003F7DD7">
        <w:rPr>
          <w:rFonts w:ascii="Times New Roman" w:hAnsi="Times New Roman" w:cs="Times New Roman"/>
          <w:sz w:val="20"/>
          <w:szCs w:val="20"/>
        </w:rPr>
        <w:t>RNAdvance</w:t>
      </w:r>
      <w:proofErr w:type="spellEnd"/>
      <w:r w:rsidRPr="003F7DD7">
        <w:rPr>
          <w:rFonts w:ascii="Times New Roman" w:hAnsi="Times New Roman" w:cs="Times New Roman"/>
          <w:sz w:val="20"/>
          <w:szCs w:val="20"/>
        </w:rPr>
        <w:t xml:space="preserve"> Cell v2 kit (Beckman Coulter</w:t>
      </w:r>
      <w:r w:rsidR="3D0E36E1" w:rsidRPr="003F7DD7">
        <w:rPr>
          <w:rFonts w:ascii="Times New Roman" w:hAnsi="Times New Roman" w:cs="Times New Roman"/>
          <w:sz w:val="20"/>
          <w:szCs w:val="20"/>
        </w:rPr>
        <w:t xml:space="preserve">, </w:t>
      </w:r>
      <w:r w:rsidR="51D65FD7" w:rsidRPr="003F7DD7">
        <w:rPr>
          <w:rFonts w:ascii="Times New Roman" w:hAnsi="Times New Roman" w:cs="Times New Roman"/>
          <w:sz w:val="20"/>
          <w:szCs w:val="20"/>
        </w:rPr>
        <w:t>A47943</w:t>
      </w:r>
      <w:r w:rsidRPr="003F7DD7">
        <w:rPr>
          <w:rFonts w:ascii="Times New Roman" w:hAnsi="Times New Roman" w:cs="Times New Roman"/>
          <w:sz w:val="20"/>
          <w:szCs w:val="20"/>
        </w:rPr>
        <w:t xml:space="preserve">) on a </w:t>
      </w:r>
      <w:proofErr w:type="spellStart"/>
      <w:r w:rsidRPr="003F7DD7">
        <w:rPr>
          <w:rFonts w:ascii="Times New Roman" w:hAnsi="Times New Roman" w:cs="Times New Roman"/>
          <w:sz w:val="20"/>
          <w:szCs w:val="20"/>
        </w:rPr>
        <w:t>Biomek</w:t>
      </w:r>
      <w:proofErr w:type="spellEnd"/>
      <w:r w:rsidRPr="003F7DD7">
        <w:rPr>
          <w:rFonts w:ascii="Times New Roman" w:hAnsi="Times New Roman" w:cs="Times New Roman"/>
          <w:sz w:val="20"/>
          <w:szCs w:val="20"/>
        </w:rPr>
        <w:t xml:space="preserve"> i7 Hybrid system </w:t>
      </w:r>
      <w:r w:rsidR="0F71DE80" w:rsidRPr="003F7DD7">
        <w:rPr>
          <w:rFonts w:ascii="Times New Roman" w:hAnsi="Times New Roman" w:cs="Times New Roman"/>
          <w:sz w:val="20"/>
          <w:szCs w:val="20"/>
        </w:rPr>
        <w:t xml:space="preserve">(Beckman Coulter) </w:t>
      </w:r>
      <w:r w:rsidRPr="003F7DD7">
        <w:rPr>
          <w:rFonts w:ascii="Times New Roman" w:hAnsi="Times New Roman" w:cs="Times New Roman"/>
          <w:sz w:val="20"/>
          <w:szCs w:val="20"/>
        </w:rPr>
        <w:t xml:space="preserve">including </w:t>
      </w:r>
      <w:proofErr w:type="spellStart"/>
      <w:r w:rsidR="73218AEF" w:rsidRPr="003F7DD7">
        <w:rPr>
          <w:rFonts w:ascii="Times New Roman" w:hAnsi="Times New Roman" w:cs="Times New Roman"/>
          <w:sz w:val="20"/>
          <w:szCs w:val="20"/>
        </w:rPr>
        <w:t>Ambion</w:t>
      </w:r>
      <w:proofErr w:type="spellEnd"/>
      <w:r w:rsidR="73218AEF" w:rsidRPr="003F7DD7">
        <w:rPr>
          <w:rFonts w:ascii="Times New Roman" w:hAnsi="Times New Roman" w:cs="Times New Roman"/>
          <w:sz w:val="20"/>
          <w:szCs w:val="20"/>
        </w:rPr>
        <w:t xml:space="preserve"> </w:t>
      </w:r>
      <w:proofErr w:type="spellStart"/>
      <w:r w:rsidRPr="003F7DD7">
        <w:rPr>
          <w:rFonts w:ascii="Times New Roman" w:hAnsi="Times New Roman" w:cs="Times New Roman"/>
          <w:sz w:val="20"/>
          <w:szCs w:val="20"/>
        </w:rPr>
        <w:t>DNAse</w:t>
      </w:r>
      <w:proofErr w:type="spellEnd"/>
      <w:r w:rsidRPr="003F7DD7">
        <w:rPr>
          <w:rFonts w:ascii="Times New Roman" w:hAnsi="Times New Roman" w:cs="Times New Roman"/>
          <w:sz w:val="20"/>
          <w:szCs w:val="20"/>
        </w:rPr>
        <w:t xml:space="preserve"> I treatment (</w:t>
      </w:r>
      <w:proofErr w:type="spellStart"/>
      <w:r w:rsidRPr="003F7DD7">
        <w:rPr>
          <w:rFonts w:ascii="Times New Roman" w:hAnsi="Times New Roman" w:cs="Times New Roman"/>
          <w:sz w:val="20"/>
          <w:szCs w:val="20"/>
        </w:rPr>
        <w:t>Thermo</w:t>
      </w:r>
      <w:proofErr w:type="spellEnd"/>
      <w:r w:rsidRPr="003F7DD7">
        <w:rPr>
          <w:rFonts w:ascii="Times New Roman" w:hAnsi="Times New Roman" w:cs="Times New Roman"/>
          <w:sz w:val="20"/>
          <w:szCs w:val="20"/>
        </w:rPr>
        <w:t xml:space="preserve"> Fisher</w:t>
      </w:r>
      <w:r w:rsidR="544764E9" w:rsidRPr="003F7DD7">
        <w:rPr>
          <w:rFonts w:ascii="Times New Roman" w:hAnsi="Times New Roman" w:cs="Times New Roman"/>
          <w:sz w:val="20"/>
          <w:szCs w:val="20"/>
        </w:rPr>
        <w:t>, AM2224</w:t>
      </w:r>
      <w:r w:rsidRPr="003F7DD7">
        <w:rPr>
          <w:rFonts w:ascii="Times New Roman" w:hAnsi="Times New Roman" w:cs="Times New Roman"/>
          <w:sz w:val="20"/>
          <w:szCs w:val="20"/>
        </w:rPr>
        <w:t>) according to manufacturer’s instructions. RNA integrity and concentration were analysed on a Fragment Analyzer 5300 system using the RNA Standard Sensitivity kit (Agilent</w:t>
      </w:r>
      <w:r w:rsidR="2044550C" w:rsidRPr="003F7DD7">
        <w:rPr>
          <w:rFonts w:ascii="Times New Roman" w:hAnsi="Times New Roman" w:cs="Times New Roman"/>
          <w:sz w:val="20"/>
          <w:szCs w:val="20"/>
        </w:rPr>
        <w:t>, DNF-471</w:t>
      </w:r>
      <w:r w:rsidRPr="003F7DD7">
        <w:rPr>
          <w:rFonts w:ascii="Times New Roman" w:hAnsi="Times New Roman" w:cs="Times New Roman"/>
          <w:sz w:val="20"/>
          <w:szCs w:val="20"/>
        </w:rPr>
        <w:t>).</w:t>
      </w:r>
    </w:p>
    <w:p w14:paraId="123D3C70" w14:textId="7254E245" w:rsidR="00C02B3A" w:rsidRPr="003F7DD7" w:rsidRDefault="00C02B3A" w:rsidP="0ECE5803">
      <w:pPr>
        <w:rPr>
          <w:rFonts w:ascii="Times New Roman" w:eastAsia="Calibri" w:hAnsi="Times New Roman" w:cs="Times New Roman"/>
          <w:sz w:val="20"/>
          <w:szCs w:val="20"/>
        </w:rPr>
      </w:pPr>
      <w:r w:rsidRPr="003F7DD7">
        <w:rPr>
          <w:rFonts w:ascii="Times New Roman" w:hAnsi="Times New Roman" w:cs="Times New Roman"/>
          <w:sz w:val="20"/>
          <w:szCs w:val="20"/>
        </w:rPr>
        <w:t xml:space="preserve">Libraries for </w:t>
      </w:r>
      <w:r w:rsidR="43ED8C00" w:rsidRPr="003F7DD7">
        <w:rPr>
          <w:rFonts w:ascii="Times New Roman" w:hAnsi="Times New Roman" w:cs="Times New Roman"/>
          <w:sz w:val="20"/>
          <w:szCs w:val="20"/>
        </w:rPr>
        <w:t>m</w:t>
      </w:r>
      <w:r w:rsidRPr="003F7DD7">
        <w:rPr>
          <w:rFonts w:ascii="Times New Roman" w:hAnsi="Times New Roman" w:cs="Times New Roman"/>
          <w:sz w:val="20"/>
          <w:szCs w:val="20"/>
        </w:rPr>
        <w:t xml:space="preserve">RNA-sequencing were prepared using the KAPA mRNA </w:t>
      </w:r>
      <w:proofErr w:type="spellStart"/>
      <w:r w:rsidRPr="003F7DD7">
        <w:rPr>
          <w:rFonts w:ascii="Times New Roman" w:hAnsi="Times New Roman" w:cs="Times New Roman"/>
          <w:sz w:val="20"/>
          <w:szCs w:val="20"/>
        </w:rPr>
        <w:t>HyperPrep</w:t>
      </w:r>
      <w:proofErr w:type="spellEnd"/>
      <w:r w:rsidRPr="003F7DD7">
        <w:rPr>
          <w:rFonts w:ascii="Times New Roman" w:hAnsi="Times New Roman" w:cs="Times New Roman"/>
          <w:sz w:val="20"/>
          <w:szCs w:val="20"/>
        </w:rPr>
        <w:t xml:space="preserve"> kit (Roche</w:t>
      </w:r>
      <w:r w:rsidR="33328514" w:rsidRPr="003F7DD7">
        <w:rPr>
          <w:rFonts w:ascii="Times New Roman" w:hAnsi="Times New Roman" w:cs="Times New Roman"/>
          <w:sz w:val="20"/>
          <w:szCs w:val="20"/>
        </w:rPr>
        <w:t>, KK8581</w:t>
      </w:r>
      <w:r w:rsidRPr="003F7DD7">
        <w:rPr>
          <w:rFonts w:ascii="Times New Roman" w:hAnsi="Times New Roman" w:cs="Times New Roman"/>
          <w:sz w:val="20"/>
          <w:szCs w:val="20"/>
        </w:rPr>
        <w:t xml:space="preserve">) following manufacturer’s instructions with 75 ng total RNA input and 13 PCR cycles for library amplification. All library preparation steps were performed on a Tecan Fluent system (Tecan). Quality and concentration of the libraries were assessed on a Fragment Analyzer 5300 system using the NGS </w:t>
      </w:r>
      <w:r w:rsidR="235809F9" w:rsidRPr="003F7DD7">
        <w:rPr>
          <w:rFonts w:ascii="Times New Roman" w:hAnsi="Times New Roman" w:cs="Times New Roman"/>
          <w:sz w:val="20"/>
          <w:szCs w:val="20"/>
        </w:rPr>
        <w:t>S</w:t>
      </w:r>
      <w:r w:rsidRPr="003F7DD7">
        <w:rPr>
          <w:rFonts w:ascii="Times New Roman" w:hAnsi="Times New Roman" w:cs="Times New Roman"/>
          <w:sz w:val="20"/>
          <w:szCs w:val="20"/>
        </w:rPr>
        <w:t xml:space="preserve">tandard </w:t>
      </w:r>
      <w:r w:rsidR="55A51EB4" w:rsidRPr="003F7DD7">
        <w:rPr>
          <w:rFonts w:ascii="Times New Roman" w:hAnsi="Times New Roman" w:cs="Times New Roman"/>
          <w:sz w:val="20"/>
          <w:szCs w:val="20"/>
        </w:rPr>
        <w:t>S</w:t>
      </w:r>
      <w:r w:rsidRPr="003F7DD7">
        <w:rPr>
          <w:rFonts w:ascii="Times New Roman" w:hAnsi="Times New Roman" w:cs="Times New Roman"/>
          <w:sz w:val="20"/>
          <w:szCs w:val="20"/>
        </w:rPr>
        <w:t>ensitivity kit (Agilent</w:t>
      </w:r>
      <w:r w:rsidR="2450C7AC" w:rsidRPr="003F7DD7">
        <w:rPr>
          <w:rFonts w:ascii="Times New Roman" w:hAnsi="Times New Roman" w:cs="Times New Roman"/>
          <w:sz w:val="20"/>
          <w:szCs w:val="20"/>
        </w:rPr>
        <w:t>, DNF-473</w:t>
      </w:r>
      <w:r w:rsidRPr="003F7DD7">
        <w:rPr>
          <w:rFonts w:ascii="Times New Roman" w:hAnsi="Times New Roman" w:cs="Times New Roman"/>
          <w:sz w:val="20"/>
          <w:szCs w:val="20"/>
        </w:rPr>
        <w:t xml:space="preserve">). The libraries obtained from each processing batch were pooled equimolarly, and bead washed at a 0.9x </w:t>
      </w:r>
      <w:proofErr w:type="spellStart"/>
      <w:r w:rsidRPr="003F7DD7">
        <w:rPr>
          <w:rFonts w:ascii="Times New Roman" w:hAnsi="Times New Roman" w:cs="Times New Roman"/>
          <w:sz w:val="20"/>
          <w:szCs w:val="20"/>
        </w:rPr>
        <w:t>bead:sample</w:t>
      </w:r>
      <w:proofErr w:type="spellEnd"/>
      <w:r w:rsidRPr="003F7DD7">
        <w:rPr>
          <w:rFonts w:ascii="Times New Roman" w:hAnsi="Times New Roman" w:cs="Times New Roman"/>
          <w:sz w:val="20"/>
          <w:szCs w:val="20"/>
        </w:rPr>
        <w:t xml:space="preserve"> ratio using </w:t>
      </w:r>
      <w:proofErr w:type="spellStart"/>
      <w:r w:rsidR="019CB0B3" w:rsidRPr="003F7DD7">
        <w:rPr>
          <w:rFonts w:ascii="Times New Roman" w:hAnsi="Times New Roman" w:cs="Times New Roman"/>
          <w:sz w:val="20"/>
          <w:szCs w:val="20"/>
        </w:rPr>
        <w:t>HighPrep</w:t>
      </w:r>
      <w:proofErr w:type="spellEnd"/>
      <w:r w:rsidR="019CB0B3" w:rsidRPr="003F7DD7">
        <w:rPr>
          <w:rFonts w:ascii="Times New Roman" w:hAnsi="Times New Roman" w:cs="Times New Roman"/>
          <w:sz w:val="20"/>
          <w:szCs w:val="20"/>
        </w:rPr>
        <w:t xml:space="preserve"> PCR clean-up </w:t>
      </w:r>
      <w:r w:rsidRPr="003F7DD7">
        <w:rPr>
          <w:rFonts w:ascii="Times New Roman" w:hAnsi="Times New Roman" w:cs="Times New Roman"/>
          <w:sz w:val="20"/>
          <w:szCs w:val="20"/>
        </w:rPr>
        <w:t>beads (</w:t>
      </w:r>
      <w:proofErr w:type="spellStart"/>
      <w:r w:rsidRPr="003F7DD7">
        <w:rPr>
          <w:rFonts w:ascii="Times New Roman" w:hAnsi="Times New Roman" w:cs="Times New Roman"/>
          <w:sz w:val="20"/>
          <w:szCs w:val="20"/>
        </w:rPr>
        <w:t>MagBio</w:t>
      </w:r>
      <w:proofErr w:type="spellEnd"/>
      <w:r w:rsidR="53FA3760" w:rsidRPr="003F7DD7">
        <w:rPr>
          <w:rFonts w:ascii="Times New Roman" w:hAnsi="Times New Roman" w:cs="Times New Roman"/>
          <w:sz w:val="20"/>
          <w:szCs w:val="20"/>
        </w:rPr>
        <w:t xml:space="preserve"> Genomics</w:t>
      </w:r>
      <w:r w:rsidR="2A0546A5" w:rsidRPr="003F7DD7">
        <w:rPr>
          <w:rFonts w:ascii="Times New Roman" w:hAnsi="Times New Roman" w:cs="Times New Roman"/>
          <w:sz w:val="20"/>
          <w:szCs w:val="20"/>
        </w:rPr>
        <w:t>, AC-60500</w:t>
      </w:r>
      <w:r w:rsidRPr="003F7DD7">
        <w:rPr>
          <w:rFonts w:ascii="Times New Roman" w:hAnsi="Times New Roman" w:cs="Times New Roman"/>
          <w:sz w:val="20"/>
          <w:szCs w:val="20"/>
        </w:rPr>
        <w:t>) to remove adapter dimers. The cleaned pools were quantified on the Qubit using the 1x dsDNA High Sensitivity kit (</w:t>
      </w:r>
      <w:proofErr w:type="spellStart"/>
      <w:r w:rsidRPr="003F7DD7">
        <w:rPr>
          <w:rFonts w:ascii="Times New Roman" w:hAnsi="Times New Roman" w:cs="Times New Roman"/>
          <w:sz w:val="20"/>
          <w:szCs w:val="20"/>
        </w:rPr>
        <w:t>Thermo</w:t>
      </w:r>
      <w:proofErr w:type="spellEnd"/>
      <w:r w:rsidRPr="003F7DD7">
        <w:rPr>
          <w:rFonts w:ascii="Times New Roman" w:hAnsi="Times New Roman" w:cs="Times New Roman"/>
          <w:sz w:val="20"/>
          <w:szCs w:val="20"/>
        </w:rPr>
        <w:t xml:space="preserve"> Fisher</w:t>
      </w:r>
      <w:r w:rsidR="06FF33AA" w:rsidRPr="003F7DD7">
        <w:rPr>
          <w:rFonts w:ascii="Times New Roman" w:hAnsi="Times New Roman" w:cs="Times New Roman"/>
          <w:sz w:val="20"/>
          <w:szCs w:val="20"/>
        </w:rPr>
        <w:t>, Q33231</w:t>
      </w:r>
      <w:r w:rsidRPr="003F7DD7">
        <w:rPr>
          <w:rFonts w:ascii="Times New Roman" w:hAnsi="Times New Roman" w:cs="Times New Roman"/>
          <w:sz w:val="20"/>
          <w:szCs w:val="20"/>
        </w:rPr>
        <w:t xml:space="preserve">) and pooled according to read ratios. The final pool was diluted and denatured according to Illumina’s recommendations and sequenced on </w:t>
      </w:r>
      <w:r w:rsidR="6E8428AB" w:rsidRPr="003F7DD7">
        <w:rPr>
          <w:rFonts w:ascii="Times New Roman" w:hAnsi="Times New Roman" w:cs="Times New Roman"/>
          <w:sz w:val="20"/>
          <w:szCs w:val="20"/>
        </w:rPr>
        <w:t>the</w:t>
      </w:r>
      <w:r w:rsidRPr="003F7DD7">
        <w:rPr>
          <w:rFonts w:ascii="Times New Roman" w:hAnsi="Times New Roman" w:cs="Times New Roman"/>
          <w:sz w:val="20"/>
          <w:szCs w:val="20"/>
        </w:rPr>
        <w:t xml:space="preserve"> NovaSeq6000 </w:t>
      </w:r>
      <w:r w:rsidR="7A8E2F52" w:rsidRPr="003F7DD7">
        <w:rPr>
          <w:rFonts w:ascii="Times New Roman" w:hAnsi="Times New Roman" w:cs="Times New Roman"/>
          <w:sz w:val="20"/>
          <w:szCs w:val="20"/>
        </w:rPr>
        <w:t>system</w:t>
      </w:r>
      <w:r w:rsidRPr="003F7DD7">
        <w:rPr>
          <w:rFonts w:ascii="Times New Roman" w:hAnsi="Times New Roman" w:cs="Times New Roman"/>
          <w:sz w:val="20"/>
          <w:szCs w:val="20"/>
        </w:rPr>
        <w:t xml:space="preserve"> (Illumina) with </w:t>
      </w:r>
      <w:proofErr w:type="gramStart"/>
      <w:r w:rsidRPr="003F7DD7">
        <w:rPr>
          <w:rFonts w:ascii="Times New Roman" w:hAnsi="Times New Roman" w:cs="Times New Roman"/>
          <w:sz w:val="20"/>
          <w:szCs w:val="20"/>
        </w:rPr>
        <w:t>paired-end</w:t>
      </w:r>
      <w:proofErr w:type="gramEnd"/>
      <w:r w:rsidRPr="003F7DD7">
        <w:rPr>
          <w:rFonts w:ascii="Times New Roman" w:hAnsi="Times New Roman" w:cs="Times New Roman"/>
          <w:sz w:val="20"/>
          <w:szCs w:val="20"/>
        </w:rPr>
        <w:t xml:space="preserve"> 2x51bp configuration.</w:t>
      </w:r>
    </w:p>
    <w:p w14:paraId="52446203" w14:textId="61DA9D72" w:rsidR="00C02B3A" w:rsidRPr="002A198E" w:rsidRDefault="00C02B3A" w:rsidP="00C02B3A">
      <w:pPr>
        <w:rPr>
          <w:rFonts w:ascii="Times New Roman" w:hAnsi="Times New Roman" w:cs="Times New Roman"/>
          <w:b/>
          <w:bCs/>
        </w:rPr>
      </w:pPr>
      <w:r w:rsidRPr="002A198E">
        <w:rPr>
          <w:rFonts w:ascii="Times New Roman" w:hAnsi="Times New Roman" w:cs="Times New Roman"/>
          <w:b/>
          <w:bCs/>
        </w:rPr>
        <w:t xml:space="preserve">Targeted </w:t>
      </w:r>
      <w:proofErr w:type="spellStart"/>
      <w:r w:rsidRPr="002A198E">
        <w:rPr>
          <w:rFonts w:ascii="Times New Roman" w:hAnsi="Times New Roman" w:cs="Times New Roman"/>
          <w:b/>
          <w:bCs/>
        </w:rPr>
        <w:t>q</w:t>
      </w:r>
      <w:r w:rsidR="00514CFA" w:rsidRPr="002A198E">
        <w:rPr>
          <w:rFonts w:ascii="Times New Roman" w:hAnsi="Times New Roman" w:cs="Times New Roman"/>
          <w:b/>
          <w:bCs/>
        </w:rPr>
        <w:t>RT</w:t>
      </w:r>
      <w:proofErr w:type="spellEnd"/>
      <w:r w:rsidR="00514CFA" w:rsidRPr="002A198E">
        <w:rPr>
          <w:rFonts w:ascii="Times New Roman" w:hAnsi="Times New Roman" w:cs="Times New Roman"/>
          <w:b/>
          <w:bCs/>
        </w:rPr>
        <w:t>-</w:t>
      </w:r>
      <w:r w:rsidRPr="002A198E">
        <w:rPr>
          <w:rFonts w:ascii="Times New Roman" w:hAnsi="Times New Roman" w:cs="Times New Roman"/>
          <w:b/>
          <w:bCs/>
        </w:rPr>
        <w:t>PCR</w:t>
      </w:r>
    </w:p>
    <w:p w14:paraId="2470F850" w14:textId="6C17E07C" w:rsidR="00C02B3A" w:rsidRPr="003F7DD7"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 xml:space="preserve">Targeted </w:t>
      </w:r>
      <w:proofErr w:type="spellStart"/>
      <w:r w:rsidRPr="003F7DD7">
        <w:rPr>
          <w:rFonts w:ascii="Times New Roman" w:hAnsi="Times New Roman" w:cs="Times New Roman"/>
          <w:sz w:val="20"/>
          <w:szCs w:val="20"/>
        </w:rPr>
        <w:t>q</w:t>
      </w:r>
      <w:r w:rsidR="00602E9C" w:rsidRPr="003F7DD7">
        <w:rPr>
          <w:rFonts w:ascii="Times New Roman" w:hAnsi="Times New Roman" w:cs="Times New Roman"/>
          <w:sz w:val="20"/>
          <w:szCs w:val="20"/>
        </w:rPr>
        <w:t>RT</w:t>
      </w:r>
      <w:proofErr w:type="spellEnd"/>
      <w:r w:rsidR="00602E9C" w:rsidRPr="003F7DD7">
        <w:rPr>
          <w:rFonts w:ascii="Times New Roman" w:hAnsi="Times New Roman" w:cs="Times New Roman"/>
          <w:sz w:val="20"/>
          <w:szCs w:val="20"/>
        </w:rPr>
        <w:t>-</w:t>
      </w:r>
      <w:r w:rsidRPr="003F7DD7">
        <w:rPr>
          <w:rFonts w:ascii="Times New Roman" w:hAnsi="Times New Roman" w:cs="Times New Roman"/>
          <w:sz w:val="20"/>
          <w:szCs w:val="20"/>
        </w:rPr>
        <w:t xml:space="preserve">PCR was performed on a subset of significantly altered genes </w:t>
      </w:r>
      <w:r w:rsidRPr="003F7DD7">
        <w:rPr>
          <w:rFonts w:ascii="Times New Roman" w:hAnsi="Times New Roman" w:cs="Times New Roman"/>
          <w:b/>
          <w:bCs/>
          <w:sz w:val="20"/>
          <w:szCs w:val="20"/>
        </w:rPr>
        <w:t xml:space="preserve">(Supplementary Table </w:t>
      </w:r>
      <w:r w:rsidR="47B452E4" w:rsidRPr="003F7DD7">
        <w:rPr>
          <w:rFonts w:ascii="Times New Roman" w:hAnsi="Times New Roman" w:cs="Times New Roman"/>
          <w:b/>
          <w:bCs/>
          <w:sz w:val="20"/>
          <w:szCs w:val="20"/>
        </w:rPr>
        <w:t>7</w:t>
      </w:r>
      <w:r w:rsidRPr="003F7DD7">
        <w:rPr>
          <w:rFonts w:ascii="Times New Roman" w:hAnsi="Times New Roman" w:cs="Times New Roman"/>
          <w:b/>
          <w:bCs/>
          <w:sz w:val="20"/>
          <w:szCs w:val="20"/>
        </w:rPr>
        <w:t>)</w:t>
      </w:r>
      <w:r w:rsidRPr="003F7DD7">
        <w:rPr>
          <w:rFonts w:ascii="Times New Roman" w:hAnsi="Times New Roman" w:cs="Times New Roman"/>
          <w:sz w:val="20"/>
          <w:szCs w:val="20"/>
        </w:rPr>
        <w:t>. mRNA was extracted as detailed above</w:t>
      </w:r>
      <w:r w:rsidR="00602E9C" w:rsidRPr="003F7DD7">
        <w:rPr>
          <w:rFonts w:ascii="Times New Roman" w:hAnsi="Times New Roman" w:cs="Times New Roman"/>
          <w:sz w:val="20"/>
          <w:szCs w:val="20"/>
        </w:rPr>
        <w:t xml:space="preserve"> </w:t>
      </w:r>
      <w:proofErr w:type="gramStart"/>
      <w:r w:rsidR="00602E9C" w:rsidRPr="003F7DD7">
        <w:rPr>
          <w:rFonts w:ascii="Times New Roman" w:hAnsi="Times New Roman" w:cs="Times New Roman"/>
          <w:sz w:val="20"/>
          <w:szCs w:val="20"/>
        </w:rPr>
        <w:t>and also</w:t>
      </w:r>
      <w:proofErr w:type="gramEnd"/>
      <w:r w:rsidR="00602E9C" w:rsidRPr="003F7DD7">
        <w:rPr>
          <w:rFonts w:ascii="Times New Roman" w:hAnsi="Times New Roman" w:cs="Times New Roman"/>
          <w:sz w:val="20"/>
          <w:szCs w:val="20"/>
        </w:rPr>
        <w:t xml:space="preserve"> extracted</w:t>
      </w:r>
      <w:r w:rsidRPr="003F7DD7">
        <w:rPr>
          <w:rFonts w:ascii="Times New Roman" w:hAnsi="Times New Roman" w:cs="Times New Roman"/>
          <w:sz w:val="20"/>
          <w:szCs w:val="20"/>
        </w:rPr>
        <w:t xml:space="preserve"> using the RNeasy kit (Qiagen Inc.). cDNA was synthesised using </w:t>
      </w:r>
      <w:proofErr w:type="spellStart"/>
      <w:r w:rsidRPr="003F7DD7">
        <w:rPr>
          <w:rFonts w:ascii="Times New Roman" w:hAnsi="Times New Roman" w:cs="Times New Roman"/>
          <w:sz w:val="20"/>
          <w:szCs w:val="20"/>
        </w:rPr>
        <w:t>Vilo</w:t>
      </w:r>
      <w:proofErr w:type="spellEnd"/>
      <w:r w:rsidRPr="003F7DD7">
        <w:rPr>
          <w:rFonts w:ascii="Times New Roman" w:hAnsi="Times New Roman" w:cs="Times New Roman"/>
          <w:sz w:val="20"/>
          <w:szCs w:val="20"/>
        </w:rPr>
        <w:t xml:space="preserve"> Superscript IV (</w:t>
      </w:r>
      <w:proofErr w:type="spellStart"/>
      <w:r w:rsidRPr="003F7DD7">
        <w:rPr>
          <w:rFonts w:ascii="Times New Roman" w:hAnsi="Times New Roman" w:cs="Times New Roman"/>
          <w:sz w:val="20"/>
          <w:szCs w:val="20"/>
        </w:rPr>
        <w:t>Thermo</w:t>
      </w:r>
      <w:proofErr w:type="spellEnd"/>
      <w:r w:rsidRPr="003F7DD7">
        <w:rPr>
          <w:rFonts w:ascii="Times New Roman" w:hAnsi="Times New Roman" w:cs="Times New Roman"/>
          <w:sz w:val="20"/>
          <w:szCs w:val="20"/>
        </w:rPr>
        <w:t xml:space="preserve"> Fisher), target gene expression was quantified using </w:t>
      </w:r>
      <w:proofErr w:type="spellStart"/>
      <w:r w:rsidRPr="003F7DD7">
        <w:rPr>
          <w:rFonts w:ascii="Times New Roman" w:hAnsi="Times New Roman" w:cs="Times New Roman"/>
          <w:sz w:val="20"/>
          <w:szCs w:val="20"/>
        </w:rPr>
        <w:t>Taqman</w:t>
      </w:r>
      <w:proofErr w:type="spellEnd"/>
      <w:r w:rsidRPr="003F7DD7">
        <w:rPr>
          <w:rFonts w:ascii="Times New Roman" w:hAnsi="Times New Roman" w:cs="Times New Roman"/>
          <w:sz w:val="20"/>
          <w:szCs w:val="20"/>
        </w:rPr>
        <w:t xml:space="preserve"> assay reagents according to manufacturer’s instructions, and data were analysed using Quant studio 6 (Invitrogen).</w:t>
      </w:r>
      <w:r w:rsidR="009E4741" w:rsidRPr="003F7DD7">
        <w:rPr>
          <w:rFonts w:ascii="Times New Roman" w:hAnsi="Times New Roman" w:cs="Times New Roman"/>
          <w:sz w:val="20"/>
          <w:szCs w:val="20"/>
        </w:rPr>
        <w:t xml:space="preserve"> The experiment was performed with three technical replicates across 1-2 independent replicates.</w:t>
      </w:r>
    </w:p>
    <w:p w14:paraId="4B12DB95" w14:textId="0FC76AF8" w:rsidR="00485A76" w:rsidRPr="002A198E" w:rsidRDefault="00485A76">
      <w:pPr>
        <w:rPr>
          <w:rFonts w:ascii="Times New Roman" w:hAnsi="Times New Roman" w:cs="Times New Roman"/>
          <w:b/>
          <w:bCs/>
        </w:rPr>
      </w:pPr>
      <w:r w:rsidRPr="002A198E">
        <w:rPr>
          <w:rFonts w:ascii="Times New Roman" w:hAnsi="Times New Roman" w:cs="Times New Roman"/>
          <w:b/>
          <w:bCs/>
        </w:rPr>
        <w:t>High content biology (HCB) imaging assay</w:t>
      </w:r>
    </w:p>
    <w:p w14:paraId="2BF6B65D" w14:textId="6B7BF0B7" w:rsidR="002C3EFA" w:rsidRPr="003F7DD7" w:rsidRDefault="00485A76" w:rsidP="00485A76">
      <w:pPr>
        <w:rPr>
          <w:rFonts w:ascii="Times New Roman" w:hAnsi="Times New Roman" w:cs="Times New Roman"/>
          <w:sz w:val="20"/>
          <w:szCs w:val="20"/>
        </w:rPr>
      </w:pPr>
      <w:r w:rsidRPr="003F7DD7">
        <w:rPr>
          <w:rFonts w:ascii="Times New Roman" w:hAnsi="Times New Roman" w:cs="Times New Roman"/>
          <w:sz w:val="20"/>
          <w:szCs w:val="20"/>
        </w:rPr>
        <w:t>The HCB imaging assay was performed as previously described</w:t>
      </w:r>
      <w:r w:rsidR="00A66456">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NmQ5ODQ5ZjgtNTIwZC00ZmIzLWExM2MtMzU5MzJhZjFiM2Fi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
          <w:id w:val="158898515"/>
          <w:placeholder>
            <w:docPart w:val="3FE4D892728F4B018EDE93279C8CF024"/>
          </w:placeholder>
        </w:sdtPr>
        <w:sdtContent>
          <w:r w:rsidR="00D35B00" w:rsidRPr="00D35B00">
            <w:rPr>
              <w:rFonts w:ascii="Times New Roman" w:hAnsi="Times New Roman" w:cs="Times New Roman"/>
              <w:color w:val="000000"/>
              <w:sz w:val="20"/>
              <w:szCs w:val="20"/>
            </w:rPr>
            <w:t>(Archer et al., 2018)</w:t>
          </w:r>
        </w:sdtContent>
      </w:sdt>
      <w:r w:rsidRPr="003F7DD7">
        <w:rPr>
          <w:rFonts w:ascii="Times New Roman" w:hAnsi="Times New Roman" w:cs="Times New Roman"/>
          <w:sz w:val="20"/>
          <w:szCs w:val="20"/>
        </w:rPr>
        <w:t xml:space="preserve">. Briefly, cardiac microtissues were exposed to compound </w:t>
      </w:r>
      <w:r w:rsidR="00D25AA5" w:rsidRPr="003F7DD7">
        <w:rPr>
          <w:rFonts w:ascii="Times New Roman" w:hAnsi="Times New Roman" w:cs="Times New Roman"/>
          <w:sz w:val="20"/>
          <w:szCs w:val="20"/>
        </w:rPr>
        <w:t>a</w:t>
      </w:r>
      <w:r w:rsidR="00932EF3" w:rsidRPr="003F7DD7">
        <w:rPr>
          <w:rFonts w:ascii="Times New Roman" w:hAnsi="Times New Roman" w:cs="Times New Roman"/>
          <w:sz w:val="20"/>
          <w:szCs w:val="20"/>
        </w:rPr>
        <w:t xml:space="preserve">t a top test concentration of 158 µM or </w:t>
      </w:r>
      <w:r w:rsidR="004E14FE" w:rsidRPr="003F7DD7">
        <w:rPr>
          <w:rFonts w:ascii="Times New Roman" w:hAnsi="Times New Roman" w:cs="Times New Roman"/>
          <w:sz w:val="20"/>
          <w:szCs w:val="20"/>
        </w:rPr>
        <w:t xml:space="preserve">50 µM with 9-point half-log dilutions </w:t>
      </w:r>
      <w:r w:rsidRPr="003F7DD7">
        <w:rPr>
          <w:rFonts w:ascii="Times New Roman" w:hAnsi="Times New Roman" w:cs="Times New Roman"/>
          <w:sz w:val="20"/>
          <w:szCs w:val="20"/>
        </w:rPr>
        <w:t>for 72 hours</w:t>
      </w:r>
      <w:r w:rsidR="003C771F" w:rsidRPr="003F7DD7">
        <w:rPr>
          <w:rFonts w:ascii="Times New Roman" w:hAnsi="Times New Roman" w:cs="Times New Roman"/>
          <w:sz w:val="20"/>
          <w:szCs w:val="20"/>
        </w:rPr>
        <w:t>, with four technical replicates. Cardiac microtissues were</w:t>
      </w:r>
      <w:r w:rsidRPr="003F7DD7">
        <w:rPr>
          <w:rFonts w:ascii="Times New Roman" w:hAnsi="Times New Roman" w:cs="Times New Roman"/>
          <w:sz w:val="20"/>
          <w:szCs w:val="20"/>
        </w:rPr>
        <w:t xml:space="preserve"> </w:t>
      </w:r>
      <w:r w:rsidR="004E14FE" w:rsidRPr="003F7DD7">
        <w:rPr>
          <w:rFonts w:ascii="Times New Roman" w:hAnsi="Times New Roman" w:cs="Times New Roman"/>
          <w:sz w:val="20"/>
          <w:szCs w:val="20"/>
        </w:rPr>
        <w:t>then</w:t>
      </w:r>
      <w:r w:rsidRPr="003F7DD7">
        <w:rPr>
          <w:rFonts w:ascii="Times New Roman" w:hAnsi="Times New Roman" w:cs="Times New Roman"/>
          <w:sz w:val="20"/>
          <w:szCs w:val="20"/>
        </w:rPr>
        <w:t xml:space="preserve"> stained with fluorescent probes by replacing 40 µl media from each well with 40 µl of 2x multiplexed dye for 30 minutes prior to imaging at 37</w:t>
      </w:r>
      <w:r w:rsidRPr="003F7DD7">
        <w:rPr>
          <w:rFonts w:ascii="Times New Roman" w:hAnsi="Times New Roman" w:cs="Times New Roman"/>
          <w:sz w:val="20"/>
          <w:szCs w:val="20"/>
          <w:vertAlign w:val="superscript"/>
        </w:rPr>
        <w:t>o</w:t>
      </w:r>
      <w:r w:rsidRPr="003F7DD7">
        <w:rPr>
          <w:rFonts w:ascii="Times New Roman" w:hAnsi="Times New Roman" w:cs="Times New Roman"/>
          <w:sz w:val="20"/>
          <w:szCs w:val="20"/>
        </w:rPr>
        <w:t>C, 5% CO</w:t>
      </w:r>
      <w:r w:rsidRPr="003F7DD7">
        <w:rPr>
          <w:rFonts w:ascii="Times New Roman" w:hAnsi="Times New Roman" w:cs="Times New Roman"/>
          <w:sz w:val="20"/>
          <w:szCs w:val="20"/>
          <w:vertAlign w:val="subscript"/>
        </w:rPr>
        <w:t>2</w:t>
      </w:r>
      <w:r w:rsidRPr="003F7DD7">
        <w:rPr>
          <w:rFonts w:ascii="Times New Roman" w:hAnsi="Times New Roman" w:cs="Times New Roman"/>
          <w:sz w:val="20"/>
          <w:szCs w:val="20"/>
        </w:rPr>
        <w:t xml:space="preserve">. ER-Tracker blue (2 µM) and TMRE (500 </w:t>
      </w:r>
      <w:proofErr w:type="spellStart"/>
      <w:r w:rsidRPr="003F7DD7">
        <w:rPr>
          <w:rFonts w:ascii="Times New Roman" w:hAnsi="Times New Roman" w:cs="Times New Roman"/>
          <w:sz w:val="20"/>
          <w:szCs w:val="20"/>
        </w:rPr>
        <w:t>nM</w:t>
      </w:r>
      <w:proofErr w:type="spellEnd"/>
      <w:r w:rsidRPr="003F7DD7">
        <w:rPr>
          <w:rFonts w:ascii="Times New Roman" w:hAnsi="Times New Roman" w:cs="Times New Roman"/>
          <w:sz w:val="20"/>
          <w:szCs w:val="20"/>
        </w:rPr>
        <w:t>) were used as fluorescent probes to measure ER integrity and MMP, respectively. All microtissues were imaged on the Cell Voyager 7000 (Yokogawa Inc.), and images were captured on live plates using a 20x objective (Olympus UPLSAPO 0.75 NA, 0.6 mm WD) with a 2 x 2 bin. The ER-Tracker was imaged with a 405 nm excitation laser with a 445/45 nm band pass emission filter, while the TMRE was imaged using a 561 nm excitation laser and a 600/37 nm band pass emission filter. Images were captured over a 60 µm range in the Z-axis with a 5 µm interval between slices.</w:t>
      </w:r>
      <w:r w:rsidR="002C3EFA" w:rsidRPr="003F7DD7">
        <w:rPr>
          <w:rFonts w:ascii="Times New Roman" w:hAnsi="Times New Roman" w:cs="Times New Roman"/>
          <w:sz w:val="20"/>
          <w:szCs w:val="20"/>
        </w:rPr>
        <w:t xml:space="preserve"> This protocol was performed over multiple runs for each compound, and pIC</w:t>
      </w:r>
      <w:r w:rsidR="002C3EFA" w:rsidRPr="003F7DD7">
        <w:rPr>
          <w:rFonts w:ascii="Times New Roman" w:hAnsi="Times New Roman" w:cs="Times New Roman"/>
          <w:sz w:val="20"/>
          <w:szCs w:val="20"/>
          <w:vertAlign w:val="subscript"/>
        </w:rPr>
        <w:t>50</w:t>
      </w:r>
      <w:r w:rsidR="002C3EFA" w:rsidRPr="003F7DD7">
        <w:rPr>
          <w:rFonts w:ascii="Times New Roman" w:hAnsi="Times New Roman" w:cs="Times New Roman"/>
          <w:sz w:val="20"/>
          <w:szCs w:val="20"/>
        </w:rPr>
        <w:t xml:space="preserve"> values were aggregated using </w:t>
      </w:r>
      <w:r w:rsidR="006E1BBF" w:rsidRPr="003F7DD7">
        <w:rPr>
          <w:rFonts w:ascii="Times New Roman" w:hAnsi="Times New Roman" w:cs="Times New Roman"/>
          <w:sz w:val="20"/>
          <w:szCs w:val="20"/>
        </w:rPr>
        <w:t>the maximum likelihood estimation method</w:t>
      </w:r>
      <w:r w:rsidR="000402EF">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"/>
          <w:id w:val="1177308989"/>
          <w:placeholder>
            <w:docPart w:val="C3FE20F75B474184A11636B54DC66FD4"/>
          </w:placeholder>
        </w:sdtPr>
        <w:sdtContent>
          <w:r w:rsidR="00D35B00" w:rsidRPr="00D35B00">
            <w:rPr>
              <w:rFonts w:ascii="Times New Roman" w:hAnsi="Times New Roman" w:cs="Times New Roman"/>
              <w:color w:val="000000"/>
              <w:sz w:val="20"/>
              <w:szCs w:val="20"/>
            </w:rPr>
            <w:t>(McLoughlin et al., 2021)</w:t>
          </w:r>
        </w:sdtContent>
      </w:sdt>
      <w:r w:rsidR="006E1BBF" w:rsidRPr="003F7DD7">
        <w:rPr>
          <w:rFonts w:ascii="Times New Roman" w:hAnsi="Times New Roman" w:cs="Times New Roman"/>
          <w:sz w:val="20"/>
          <w:szCs w:val="20"/>
        </w:rPr>
        <w:t xml:space="preserve"> implemented in the Python ATOM </w:t>
      </w:r>
      <w:proofErr w:type="spellStart"/>
      <w:r w:rsidR="006E1BBF" w:rsidRPr="003F7DD7">
        <w:rPr>
          <w:rFonts w:ascii="Times New Roman" w:hAnsi="Times New Roman" w:cs="Times New Roman"/>
          <w:sz w:val="20"/>
          <w:szCs w:val="20"/>
        </w:rPr>
        <w:t>Modeling</w:t>
      </w:r>
      <w:proofErr w:type="spellEnd"/>
      <w:r w:rsidR="006E1BBF" w:rsidRPr="003F7DD7">
        <w:rPr>
          <w:rFonts w:ascii="Times New Roman" w:hAnsi="Times New Roman" w:cs="Times New Roman"/>
          <w:sz w:val="20"/>
          <w:szCs w:val="20"/>
        </w:rPr>
        <w:t xml:space="preserve"> Pipeline (AMPL) package</w:t>
      </w:r>
      <w:r w:rsidR="000402EF">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"/>
          <w:id w:val="570168056"/>
          <w:placeholder>
            <w:docPart w:val="C3FE20F75B474184A11636B54DC66FD4"/>
          </w:placeholder>
        </w:sdtPr>
        <w:sdtContent>
          <w:r w:rsidR="00D35B00" w:rsidRPr="00D35B00">
            <w:rPr>
              <w:rFonts w:ascii="Times New Roman" w:hAnsi="Times New Roman" w:cs="Times New Roman"/>
              <w:color w:val="000000"/>
              <w:sz w:val="20"/>
              <w:szCs w:val="20"/>
            </w:rPr>
            <w:t>(</w:t>
          </w:r>
          <w:proofErr w:type="spellStart"/>
          <w:r w:rsidR="00D35B00" w:rsidRPr="00D35B00">
            <w:rPr>
              <w:rFonts w:ascii="Times New Roman" w:hAnsi="Times New Roman" w:cs="Times New Roman"/>
              <w:color w:val="000000"/>
              <w:sz w:val="20"/>
              <w:szCs w:val="20"/>
            </w:rPr>
            <w:t>Minnich</w:t>
          </w:r>
          <w:proofErr w:type="spellEnd"/>
          <w:r w:rsidR="00D35B00" w:rsidRPr="00D35B00">
            <w:rPr>
              <w:rFonts w:ascii="Times New Roman" w:hAnsi="Times New Roman" w:cs="Times New Roman"/>
              <w:color w:val="000000"/>
              <w:sz w:val="20"/>
              <w:szCs w:val="20"/>
            </w:rPr>
            <w:t xml:space="preserve"> et al., 2020)</w:t>
          </w:r>
        </w:sdtContent>
      </w:sdt>
      <w:r w:rsidR="006E1BBF" w:rsidRPr="003F7DD7">
        <w:rPr>
          <w:rFonts w:ascii="Times New Roman" w:hAnsi="Times New Roman" w:cs="Times New Roman"/>
          <w:sz w:val="20"/>
          <w:szCs w:val="20"/>
        </w:rPr>
        <w:t>.</w:t>
      </w:r>
    </w:p>
    <w:p w14:paraId="00BF5778" w14:textId="57485A41" w:rsidR="00485A76" w:rsidRPr="003F7DD7" w:rsidRDefault="00485A76" w:rsidP="00485A76">
      <w:pPr>
        <w:rPr>
          <w:rFonts w:ascii="Times New Roman" w:hAnsi="Times New Roman" w:cs="Times New Roman"/>
          <w:sz w:val="20"/>
          <w:szCs w:val="20"/>
        </w:rPr>
      </w:pPr>
      <w:r w:rsidRPr="003F7DD7">
        <w:rPr>
          <w:rFonts w:ascii="Times New Roman" w:hAnsi="Times New Roman" w:cs="Times New Roman"/>
          <w:sz w:val="20"/>
          <w:szCs w:val="20"/>
        </w:rPr>
        <w:t xml:space="preserve">Cellular ATP concentrations were also assessed using the </w:t>
      </w:r>
      <w:proofErr w:type="spellStart"/>
      <w:r w:rsidRPr="003F7DD7">
        <w:rPr>
          <w:rFonts w:ascii="Times New Roman" w:hAnsi="Times New Roman" w:cs="Times New Roman"/>
          <w:sz w:val="20"/>
          <w:szCs w:val="20"/>
        </w:rPr>
        <w:t>CellTiter</w:t>
      </w:r>
      <w:proofErr w:type="spellEnd"/>
      <w:r w:rsidRPr="003F7DD7">
        <w:rPr>
          <w:rFonts w:ascii="Times New Roman" w:hAnsi="Times New Roman" w:cs="Times New Roman"/>
          <w:sz w:val="20"/>
          <w:szCs w:val="20"/>
        </w:rPr>
        <w:t xml:space="preserve"> Glo® Luminescent Cell Viability Assay as per the manufacturer’s instructions (Promega).</w:t>
      </w:r>
    </w:p>
    <w:p w14:paraId="67733C7D" w14:textId="71D6C09E" w:rsidR="00C02B3A" w:rsidRPr="002A198E" w:rsidRDefault="00C02B3A" w:rsidP="00C02B3A">
      <w:pPr>
        <w:rPr>
          <w:rFonts w:ascii="Times New Roman" w:hAnsi="Times New Roman" w:cs="Times New Roman"/>
          <w:b/>
          <w:bCs/>
        </w:rPr>
      </w:pPr>
      <w:r w:rsidRPr="002A198E">
        <w:rPr>
          <w:rFonts w:ascii="Times New Roman" w:hAnsi="Times New Roman" w:cs="Times New Roman"/>
          <w:b/>
          <w:bCs/>
        </w:rPr>
        <w:t>Prioritisation of significant genes from differential gene expression analysis</w:t>
      </w:r>
    </w:p>
    <w:p w14:paraId="4AE47302" w14:textId="77777777" w:rsidR="00C02B3A" w:rsidRPr="003F7DD7"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To identify genes robustly associated with structural cardiotoxicity, we first identified genes of large absolute effect size that were significantly differentially expressed (abs(log</w:t>
      </w:r>
      <w:r w:rsidRPr="003F7DD7">
        <w:rPr>
          <w:rFonts w:ascii="Times New Roman" w:hAnsi="Times New Roman" w:cs="Times New Roman"/>
          <w:sz w:val="20"/>
          <w:szCs w:val="20"/>
          <w:vertAlign w:val="subscript"/>
        </w:rPr>
        <w:t>2</w:t>
      </w:r>
      <w:r w:rsidRPr="003F7DD7">
        <w:rPr>
          <w:rFonts w:ascii="Times New Roman" w:hAnsi="Times New Roman" w:cs="Times New Roman"/>
          <w:sz w:val="20"/>
          <w:szCs w:val="20"/>
        </w:rPr>
        <w:t xml:space="preserve">(Fold-Change) &gt; 1, FDR p-value ≤ 0.05) in structural cardiotoxins compared to non-structural cardiotoxins. Genes from this subset of </w:t>
      </w:r>
      <w:proofErr w:type="gramStart"/>
      <w:r w:rsidRPr="003F7DD7">
        <w:rPr>
          <w:rFonts w:ascii="Times New Roman" w:hAnsi="Times New Roman" w:cs="Times New Roman"/>
          <w:sz w:val="20"/>
          <w:szCs w:val="20"/>
        </w:rPr>
        <w:t>differentially-expressed</w:t>
      </w:r>
      <w:proofErr w:type="gramEnd"/>
      <w:r w:rsidRPr="003F7DD7">
        <w:rPr>
          <w:rFonts w:ascii="Times New Roman" w:hAnsi="Times New Roman" w:cs="Times New Roman"/>
          <w:sz w:val="20"/>
          <w:szCs w:val="20"/>
        </w:rPr>
        <w:t xml:space="preserve"> genes were prioritised if they were highlighted in one or more of the following approaches:</w:t>
      </w:r>
    </w:p>
    <w:p w14:paraId="391CE746" w14:textId="7CAB44BC" w:rsidR="00C02B3A" w:rsidRPr="003F7DD7" w:rsidRDefault="00C02B3A" w:rsidP="00C02B3A">
      <w:pPr>
        <w:pStyle w:val="ListParagraph"/>
        <w:numPr>
          <w:ilvl w:val="0"/>
          <w:numId w:val="1"/>
        </w:numPr>
        <w:rPr>
          <w:rFonts w:ascii="Times New Roman" w:hAnsi="Times New Roman" w:cs="Times New Roman"/>
          <w:sz w:val="20"/>
          <w:szCs w:val="20"/>
        </w:rPr>
      </w:pPr>
      <w:r w:rsidRPr="003F7DD7">
        <w:rPr>
          <w:rFonts w:ascii="Times New Roman" w:hAnsi="Times New Roman" w:cs="Times New Roman"/>
          <w:sz w:val="20"/>
          <w:szCs w:val="20"/>
        </w:rPr>
        <w:t xml:space="preserve">Replication in an independent transcriptomic profiling dataset: Differential expression analysis of structural cardiotoxins compared to non-structural cardiotoxins was performed using an independent </w:t>
      </w:r>
      <w:r w:rsidRPr="003F7DD7">
        <w:rPr>
          <w:rFonts w:ascii="Times New Roman" w:hAnsi="Times New Roman" w:cs="Times New Roman"/>
          <w:sz w:val="20"/>
          <w:szCs w:val="20"/>
        </w:rPr>
        <w:lastRenderedPageBreak/>
        <w:t>transcriptomic dataset, as described above</w:t>
      </w:r>
      <w:r w:rsidR="00353EFC">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"/>
          <w:id w:val="881365570"/>
          <w:placeholder>
            <w:docPart w:val="5E980BEB67C4459F924CB194CED7DF7D"/>
          </w:placeholder>
        </w:sdtPr>
        <w:sdtContent>
          <w:r w:rsidR="00D35B00" w:rsidRPr="00D35B00">
            <w:rPr>
              <w:rFonts w:ascii="Times New Roman" w:hAnsi="Times New Roman" w:cs="Times New Roman"/>
              <w:color w:val="000000"/>
              <w:sz w:val="20"/>
              <w:szCs w:val="20"/>
            </w:rPr>
            <w:t>(van Hasselt et al., 2020)</w:t>
          </w:r>
        </w:sdtContent>
      </w:sdt>
      <w:r w:rsidRPr="003F7DD7">
        <w:rPr>
          <w:rFonts w:ascii="Times New Roman" w:hAnsi="Times New Roman" w:cs="Times New Roman"/>
          <w:sz w:val="20"/>
          <w:szCs w:val="20"/>
        </w:rPr>
        <w:t>. Significant genes at an FDR-adjusted p-value ≤ 0.05 with large absolute effect size (abs(log</w:t>
      </w:r>
      <w:r w:rsidRPr="003F7DD7">
        <w:rPr>
          <w:rFonts w:ascii="Times New Roman" w:hAnsi="Times New Roman" w:cs="Times New Roman"/>
          <w:sz w:val="20"/>
          <w:szCs w:val="20"/>
          <w:vertAlign w:val="subscript"/>
        </w:rPr>
        <w:t>2</w:t>
      </w:r>
      <w:r w:rsidRPr="003F7DD7">
        <w:rPr>
          <w:rFonts w:ascii="Times New Roman" w:hAnsi="Times New Roman" w:cs="Times New Roman"/>
          <w:sz w:val="20"/>
          <w:szCs w:val="20"/>
        </w:rPr>
        <w:t>(Fold-Change) &gt; 1) which were found in both studies were prioritised.</w:t>
      </w:r>
    </w:p>
    <w:p w14:paraId="24E13037" w14:textId="1DBD2000" w:rsidR="00C02B3A" w:rsidRPr="003F7DD7" w:rsidRDefault="00C02B3A" w:rsidP="00C02B3A">
      <w:pPr>
        <w:pStyle w:val="ListParagraph"/>
        <w:numPr>
          <w:ilvl w:val="0"/>
          <w:numId w:val="1"/>
        </w:numPr>
        <w:rPr>
          <w:rFonts w:ascii="Times New Roman" w:hAnsi="Times New Roman" w:cs="Times New Roman"/>
          <w:sz w:val="20"/>
          <w:szCs w:val="20"/>
        </w:rPr>
      </w:pPr>
      <w:r w:rsidRPr="003F7DD7">
        <w:rPr>
          <w:rFonts w:ascii="Times New Roman" w:hAnsi="Times New Roman" w:cs="Times New Roman"/>
          <w:sz w:val="20"/>
          <w:szCs w:val="20"/>
        </w:rPr>
        <w:t xml:space="preserve">Partial least squares determinant analysis (PLS-DA): To apply an approach that is less sensitive to low sample sizes, PLS-DA was performed using the R package </w:t>
      </w:r>
      <w:proofErr w:type="spellStart"/>
      <w:r w:rsidRPr="003F7DD7">
        <w:rPr>
          <w:rFonts w:ascii="Times New Roman" w:hAnsi="Times New Roman" w:cs="Times New Roman"/>
          <w:sz w:val="20"/>
          <w:szCs w:val="20"/>
        </w:rPr>
        <w:t>mixOmics</w:t>
      </w:r>
      <w:proofErr w:type="spellEnd"/>
      <w:r w:rsidRPr="003F7DD7">
        <w:rPr>
          <w:rFonts w:ascii="Times New Roman" w:hAnsi="Times New Roman" w:cs="Times New Roman"/>
          <w:sz w:val="20"/>
          <w:szCs w:val="20"/>
        </w:rPr>
        <w:t xml:space="preserve"> v6.16.3</w:t>
      </w:r>
      <w:sdt>
        <w:sdtPr>
          <w:rPr>
            <w:rFonts w:ascii="Times New Roman" w:hAnsi="Times New Roman" w:cs="Times New Roman"/>
            <w:color w:val="000000"/>
            <w:sz w:val="20"/>
            <w:szCs w:val="20"/>
            <w:shd w:val="clear" w:color="auto" w:fill="E6E6E6"/>
          </w:rPr>
          <w:tag w:val="MENDELEY_CITATION_v3_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"/>
          <w:id w:val="842051896"/>
          <w:placeholder>
            <w:docPart w:val="5E980BEB67C4459F924CB194CED7DF7D"/>
          </w:placeholder>
        </w:sdtPr>
        <w:sdtContent>
          <w:r w:rsidR="00D35B00" w:rsidRPr="00D35B00">
            <w:rPr>
              <w:rFonts w:ascii="Times New Roman" w:hAnsi="Times New Roman" w:cs="Times New Roman"/>
              <w:color w:val="000000"/>
              <w:sz w:val="20"/>
              <w:szCs w:val="20"/>
            </w:rPr>
            <w:t>(Lê Cao et al., 2011)</w:t>
          </w:r>
        </w:sdtContent>
      </w:sdt>
      <w:r w:rsidRPr="003F7DD7">
        <w:rPr>
          <w:rFonts w:ascii="Times New Roman" w:hAnsi="Times New Roman" w:cs="Times New Roman"/>
          <w:sz w:val="20"/>
          <w:szCs w:val="20"/>
        </w:rPr>
        <w:t xml:space="preserve"> to discriminate between structural cardiotoxins and non-structural cardiotoxins and identify discriminating genes. The number of components used was selected by examining the base error rates of models permuted across a range of values (number of components: 1-10) using 3-fold cross-validation. Genes were prioritised if they were among the top 100 genes with the largest absolute weightings in PLS-DA.</w:t>
      </w:r>
    </w:p>
    <w:p w14:paraId="0DBB59DD" w14:textId="4FBF1D60" w:rsidR="00C02B3A" w:rsidRPr="003F7DD7" w:rsidRDefault="00C02B3A" w:rsidP="00485A76">
      <w:pPr>
        <w:pStyle w:val="ListParagraph"/>
        <w:numPr>
          <w:ilvl w:val="0"/>
          <w:numId w:val="1"/>
        </w:numPr>
        <w:rPr>
          <w:rFonts w:ascii="Times New Roman" w:hAnsi="Times New Roman" w:cs="Times New Roman"/>
          <w:sz w:val="20"/>
          <w:szCs w:val="20"/>
        </w:rPr>
      </w:pPr>
      <w:r w:rsidRPr="003F7DD7">
        <w:rPr>
          <w:rFonts w:ascii="Times New Roman" w:hAnsi="Times New Roman" w:cs="Times New Roman"/>
          <w:sz w:val="20"/>
          <w:szCs w:val="20"/>
        </w:rPr>
        <w:t>Genes were also prioritised if they had absolute log2(Fold-Change) values ≥ 1.5 in the differential expression analysis performed in cardiac microtissues.</w:t>
      </w:r>
    </w:p>
    <w:p w14:paraId="02CC600C" w14:textId="6D76DF6C" w:rsidR="00C02B3A" w:rsidRPr="002A198E" w:rsidRDefault="00C02B3A" w:rsidP="00485A76">
      <w:pPr>
        <w:rPr>
          <w:rFonts w:ascii="Times New Roman" w:hAnsi="Times New Roman" w:cs="Times New Roman"/>
          <w:b/>
          <w:bCs/>
        </w:rPr>
      </w:pPr>
      <w:r w:rsidRPr="002A198E">
        <w:rPr>
          <w:rFonts w:ascii="Times New Roman" w:hAnsi="Times New Roman" w:cs="Times New Roman"/>
          <w:b/>
          <w:bCs/>
        </w:rPr>
        <w:t>Over-representation analysis</w:t>
      </w:r>
    </w:p>
    <w:p w14:paraId="109511B3" w14:textId="764114F3" w:rsidR="00C02B3A" w:rsidRPr="003F7DD7" w:rsidRDefault="00C02B3A" w:rsidP="00C02B3A">
      <w:pPr>
        <w:rPr>
          <w:rFonts w:ascii="Times New Roman" w:hAnsi="Times New Roman" w:cs="Times New Roman"/>
          <w:sz w:val="20"/>
          <w:szCs w:val="20"/>
        </w:rPr>
      </w:pPr>
      <w:r w:rsidRPr="003F7DD7">
        <w:rPr>
          <w:rFonts w:ascii="Times New Roman" w:hAnsi="Times New Roman" w:cs="Times New Roman"/>
          <w:sz w:val="20"/>
          <w:szCs w:val="20"/>
        </w:rPr>
        <w:t xml:space="preserve">To assess the function of modules identified in the WGCNA network of structural cardiotoxins and non-structural cardiotoxins, over-representation analysis was assessed. A total of 19,297 protein-coding genes identified in KEGG were included as background genes to test for over- or under-representation of KEGG GO terms. Significant associations were identified based on a </w:t>
      </w:r>
      <w:proofErr w:type="spellStart"/>
      <w:r w:rsidRPr="003F7DD7">
        <w:rPr>
          <w:rFonts w:ascii="Times New Roman" w:hAnsi="Times New Roman" w:cs="Times New Roman"/>
          <w:sz w:val="20"/>
          <w:szCs w:val="20"/>
        </w:rPr>
        <w:t>Benjamini</w:t>
      </w:r>
      <w:proofErr w:type="spellEnd"/>
      <w:r w:rsidRPr="003F7DD7">
        <w:rPr>
          <w:rFonts w:ascii="Times New Roman" w:hAnsi="Times New Roman" w:cs="Times New Roman"/>
          <w:sz w:val="20"/>
          <w:szCs w:val="20"/>
        </w:rPr>
        <w:t xml:space="preserve">-Hochberg adjusted p-value ≤ 0.05. Over-representation analysis was performed using the R package </w:t>
      </w:r>
      <w:proofErr w:type="spellStart"/>
      <w:r w:rsidRPr="003F7DD7">
        <w:rPr>
          <w:rFonts w:ascii="Times New Roman" w:hAnsi="Times New Roman" w:cs="Times New Roman"/>
          <w:sz w:val="20"/>
          <w:szCs w:val="20"/>
        </w:rPr>
        <w:t>clusterProfiler</w:t>
      </w:r>
      <w:proofErr w:type="spellEnd"/>
      <w:r w:rsidRPr="003F7DD7">
        <w:rPr>
          <w:rFonts w:ascii="Times New Roman" w:hAnsi="Times New Roman" w:cs="Times New Roman"/>
          <w:sz w:val="20"/>
          <w:szCs w:val="20"/>
        </w:rPr>
        <w:t xml:space="preserve"> v4.0.5</w:t>
      </w:r>
      <w:r w:rsidR="000402EF">
        <w:rPr>
          <w:rFonts w:ascii="Times New Roman" w:hAnsi="Times New Roman" w:cs="Times New Roman"/>
          <w:sz w:val="20"/>
          <w:szCs w:val="20"/>
        </w:rPr>
        <w:t xml:space="preserve"> </w:t>
      </w:r>
      <w:sdt>
        <w:sdtPr>
          <w:rPr>
            <w:rFonts w:ascii="Times New Roman" w:hAnsi="Times New Roman" w:cs="Times New Roman"/>
            <w:color w:val="000000"/>
            <w:sz w:val="20"/>
            <w:szCs w:val="20"/>
            <w:shd w:val="clear" w:color="auto" w:fill="E6E6E6"/>
          </w:rPr>
          <w:tag w:val="MENDELEY_CITATION_v3_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"/>
          <w:id w:val="1448359643"/>
          <w:placeholder>
            <w:docPart w:val="ED1C717D826F4BE6B0160FD431AB0A77"/>
          </w:placeholder>
        </w:sdtPr>
        <w:sdtContent>
          <w:r w:rsidR="00D35B00" w:rsidRPr="00D35B00">
            <w:rPr>
              <w:rFonts w:ascii="Times New Roman" w:hAnsi="Times New Roman" w:cs="Times New Roman"/>
              <w:color w:val="000000"/>
              <w:sz w:val="20"/>
              <w:szCs w:val="20"/>
            </w:rPr>
            <w:t>(Wu et al., 2021)</w:t>
          </w:r>
        </w:sdtContent>
      </w:sdt>
      <w:r w:rsidRPr="003F7DD7">
        <w:rPr>
          <w:rFonts w:ascii="Times New Roman" w:hAnsi="Times New Roman" w:cs="Times New Roman"/>
          <w:sz w:val="20"/>
          <w:szCs w:val="20"/>
        </w:rPr>
        <w:t>.</w:t>
      </w:r>
    </w:p>
    <w:p w14:paraId="04661C7D" w14:textId="77777777" w:rsidR="00C02B3A" w:rsidRPr="002A198E" w:rsidRDefault="00C02B3A" w:rsidP="00485A76">
      <w:pPr>
        <w:rPr>
          <w:rFonts w:ascii="Times New Roman" w:hAnsi="Times New Roman" w:cs="Times New Roman"/>
        </w:rPr>
      </w:pPr>
    </w:p>
    <w:p w14:paraId="3B225534" w14:textId="77777777" w:rsidR="00224B4B" w:rsidRDefault="00224B4B" w:rsidP="00485A76">
      <w:pPr>
        <w:rPr>
          <w:rFonts w:ascii="Times New Roman" w:hAnsi="Times New Roman" w:cs="Times New Roman"/>
        </w:rPr>
      </w:pPr>
    </w:p>
    <w:p w14:paraId="6AFF3288" w14:textId="77777777" w:rsidR="000402EF" w:rsidRDefault="000402EF" w:rsidP="00485A76">
      <w:pPr>
        <w:rPr>
          <w:rFonts w:ascii="Times New Roman" w:hAnsi="Times New Roman" w:cs="Times New Roman"/>
        </w:rPr>
      </w:pPr>
    </w:p>
    <w:p w14:paraId="20F5E863" w14:textId="77777777" w:rsidR="000402EF" w:rsidRDefault="000402EF" w:rsidP="00485A76">
      <w:pPr>
        <w:rPr>
          <w:rFonts w:ascii="Times New Roman" w:hAnsi="Times New Roman" w:cs="Times New Roman"/>
        </w:rPr>
      </w:pPr>
    </w:p>
    <w:p w14:paraId="11E9358B" w14:textId="77777777" w:rsidR="000402EF" w:rsidRDefault="000402EF" w:rsidP="00485A76">
      <w:pPr>
        <w:rPr>
          <w:rFonts w:ascii="Times New Roman" w:hAnsi="Times New Roman" w:cs="Times New Roman"/>
        </w:rPr>
      </w:pPr>
    </w:p>
    <w:p w14:paraId="371330BA" w14:textId="77777777" w:rsidR="000402EF" w:rsidRDefault="000402EF" w:rsidP="00485A76">
      <w:pPr>
        <w:rPr>
          <w:rFonts w:ascii="Times New Roman" w:hAnsi="Times New Roman" w:cs="Times New Roman"/>
        </w:rPr>
      </w:pPr>
    </w:p>
    <w:p w14:paraId="23D0A93E" w14:textId="77777777" w:rsidR="000402EF" w:rsidRDefault="000402EF" w:rsidP="00485A76">
      <w:pPr>
        <w:rPr>
          <w:rFonts w:ascii="Times New Roman" w:hAnsi="Times New Roman" w:cs="Times New Roman"/>
        </w:rPr>
      </w:pPr>
    </w:p>
    <w:p w14:paraId="79911A92" w14:textId="77777777" w:rsidR="000402EF" w:rsidRDefault="000402EF" w:rsidP="00485A76">
      <w:pPr>
        <w:rPr>
          <w:rFonts w:ascii="Times New Roman" w:hAnsi="Times New Roman" w:cs="Times New Roman"/>
        </w:rPr>
      </w:pPr>
    </w:p>
    <w:p w14:paraId="1EE250DB" w14:textId="77777777" w:rsidR="000402EF" w:rsidRDefault="000402EF" w:rsidP="00485A76">
      <w:pPr>
        <w:rPr>
          <w:rFonts w:ascii="Times New Roman" w:hAnsi="Times New Roman" w:cs="Times New Roman"/>
        </w:rPr>
      </w:pPr>
    </w:p>
    <w:p w14:paraId="4107EC97" w14:textId="77777777" w:rsidR="000402EF" w:rsidRDefault="000402EF" w:rsidP="00485A76">
      <w:pPr>
        <w:rPr>
          <w:rFonts w:ascii="Times New Roman" w:hAnsi="Times New Roman" w:cs="Times New Roman"/>
        </w:rPr>
      </w:pPr>
    </w:p>
    <w:p w14:paraId="34E37BA2" w14:textId="77777777" w:rsidR="000402EF" w:rsidRDefault="000402EF" w:rsidP="00485A76">
      <w:pPr>
        <w:rPr>
          <w:rFonts w:ascii="Times New Roman" w:hAnsi="Times New Roman" w:cs="Times New Roman"/>
        </w:rPr>
      </w:pPr>
    </w:p>
    <w:p w14:paraId="37B78C02" w14:textId="77777777" w:rsidR="000402EF" w:rsidRDefault="000402EF" w:rsidP="00485A76">
      <w:pPr>
        <w:rPr>
          <w:rFonts w:ascii="Times New Roman" w:hAnsi="Times New Roman" w:cs="Times New Roman"/>
        </w:rPr>
      </w:pPr>
    </w:p>
    <w:p w14:paraId="17261070" w14:textId="77777777" w:rsidR="000402EF" w:rsidRDefault="000402EF" w:rsidP="00485A76">
      <w:pPr>
        <w:rPr>
          <w:rFonts w:ascii="Times New Roman" w:hAnsi="Times New Roman" w:cs="Times New Roman"/>
        </w:rPr>
      </w:pPr>
    </w:p>
    <w:p w14:paraId="0E00209F" w14:textId="77777777" w:rsidR="000402EF" w:rsidRDefault="000402EF" w:rsidP="00485A76">
      <w:pPr>
        <w:rPr>
          <w:rFonts w:ascii="Times New Roman" w:hAnsi="Times New Roman" w:cs="Times New Roman"/>
        </w:rPr>
      </w:pPr>
    </w:p>
    <w:p w14:paraId="57ED6E8A" w14:textId="77777777" w:rsidR="000402EF" w:rsidRDefault="000402EF" w:rsidP="00485A76">
      <w:pPr>
        <w:rPr>
          <w:rFonts w:ascii="Times New Roman" w:hAnsi="Times New Roman" w:cs="Times New Roman"/>
        </w:rPr>
      </w:pPr>
    </w:p>
    <w:p w14:paraId="5833724C" w14:textId="77777777" w:rsidR="000402EF" w:rsidRDefault="000402EF" w:rsidP="00485A76">
      <w:pPr>
        <w:rPr>
          <w:rFonts w:ascii="Times New Roman" w:hAnsi="Times New Roman" w:cs="Times New Roman"/>
        </w:rPr>
      </w:pPr>
    </w:p>
    <w:p w14:paraId="579F6065" w14:textId="77777777" w:rsidR="000402EF" w:rsidRDefault="000402EF" w:rsidP="00485A76">
      <w:pPr>
        <w:rPr>
          <w:rFonts w:ascii="Times New Roman" w:hAnsi="Times New Roman" w:cs="Times New Roman"/>
        </w:rPr>
      </w:pPr>
    </w:p>
    <w:p w14:paraId="31C19E90" w14:textId="77777777" w:rsidR="000402EF" w:rsidRDefault="000402EF" w:rsidP="00485A76">
      <w:pPr>
        <w:rPr>
          <w:rFonts w:ascii="Times New Roman" w:hAnsi="Times New Roman" w:cs="Times New Roman"/>
        </w:rPr>
      </w:pPr>
    </w:p>
    <w:p w14:paraId="750A0B11" w14:textId="77777777" w:rsidR="000402EF" w:rsidRPr="002A198E" w:rsidRDefault="000402EF" w:rsidP="00485A76">
      <w:pPr>
        <w:rPr>
          <w:rFonts w:ascii="Times New Roman" w:hAnsi="Times New Roman" w:cs="Times New Roman"/>
        </w:rPr>
      </w:pPr>
    </w:p>
    <w:p w14:paraId="30D649B7" w14:textId="77777777" w:rsidR="00224B4B" w:rsidRPr="002A198E" w:rsidRDefault="00224B4B" w:rsidP="00485A76">
      <w:pPr>
        <w:rPr>
          <w:rFonts w:ascii="Times New Roman" w:hAnsi="Times New Roman" w:cs="Times New Roman"/>
        </w:rPr>
      </w:pPr>
    </w:p>
    <w:p w14:paraId="7351BC57" w14:textId="77777777" w:rsidR="00224B4B" w:rsidRPr="002A198E" w:rsidRDefault="00224B4B" w:rsidP="00485A76">
      <w:pPr>
        <w:rPr>
          <w:rFonts w:ascii="Times New Roman" w:hAnsi="Times New Roman" w:cs="Times New Roman"/>
        </w:rPr>
      </w:pPr>
    </w:p>
    <w:p w14:paraId="31CA6C5F" w14:textId="503EEE0C" w:rsidR="00485A76" w:rsidRPr="002A198E" w:rsidRDefault="00485A76">
      <w:pPr>
        <w:rPr>
          <w:rFonts w:ascii="Times New Roman" w:hAnsi="Times New Roman" w:cs="Times New Roman"/>
          <w:b/>
          <w:bCs/>
          <w:sz w:val="28"/>
          <w:szCs w:val="28"/>
        </w:rPr>
      </w:pPr>
      <w:r w:rsidRPr="002A198E">
        <w:rPr>
          <w:rFonts w:ascii="Times New Roman" w:hAnsi="Times New Roman" w:cs="Times New Roman"/>
          <w:b/>
          <w:bCs/>
          <w:sz w:val="28"/>
          <w:szCs w:val="28"/>
        </w:rPr>
        <w:lastRenderedPageBreak/>
        <w:t>Supplementary References</w:t>
      </w:r>
    </w:p>
    <w:sdt>
      <w:sdtPr>
        <w:rPr>
          <w:rFonts w:ascii="Times New Roman" w:hAnsi="Times New Roman" w:cs="Times New Roman"/>
          <w:b/>
          <w:bCs/>
          <w:color w:val="2B579A"/>
          <w:sz w:val="28"/>
          <w:szCs w:val="28"/>
          <w:shd w:val="clear" w:color="auto" w:fill="E6E6E6"/>
        </w:rPr>
        <w:tag w:val="MENDELEY_BIBLIOGRAPHY"/>
        <w:id w:val="-707105493"/>
        <w:placeholder>
          <w:docPart w:val="DefaultPlaceholder_-1854013440"/>
        </w:placeholder>
      </w:sdtPr>
      <w:sdtEndPr>
        <w:rPr>
          <w:sz w:val="20"/>
          <w:szCs w:val="20"/>
        </w:rPr>
      </w:sdtEndPr>
      <w:sdtContent>
        <w:p w14:paraId="335C0A8B" w14:textId="77777777" w:rsidR="00D35B00" w:rsidRDefault="00D35B00">
          <w:pPr>
            <w:autoSpaceDE w:val="0"/>
            <w:autoSpaceDN w:val="0"/>
            <w:ind w:hanging="480"/>
            <w:divId w:val="674919523"/>
            <w:rPr>
              <w:rFonts w:eastAsia="Times New Roman"/>
              <w:sz w:val="24"/>
              <w:szCs w:val="24"/>
            </w:rPr>
          </w:pPr>
          <w:r>
            <w:rPr>
              <w:rFonts w:eastAsia="Times New Roman"/>
            </w:rPr>
            <w:t xml:space="preserve">Archer, C. R., </w:t>
          </w:r>
          <w:proofErr w:type="spellStart"/>
          <w:r>
            <w:rPr>
              <w:rFonts w:eastAsia="Times New Roman"/>
            </w:rPr>
            <w:t>Sargeant</w:t>
          </w:r>
          <w:proofErr w:type="spellEnd"/>
          <w:r>
            <w:rPr>
              <w:rFonts w:eastAsia="Times New Roman"/>
            </w:rPr>
            <w:t xml:space="preserve">, R., </w:t>
          </w:r>
          <w:proofErr w:type="spellStart"/>
          <w:r>
            <w:rPr>
              <w:rFonts w:eastAsia="Times New Roman"/>
            </w:rPr>
            <w:t>Basak</w:t>
          </w:r>
          <w:proofErr w:type="spellEnd"/>
          <w:r>
            <w:rPr>
              <w:rFonts w:eastAsia="Times New Roman"/>
            </w:rPr>
            <w:t xml:space="preserve">, J., Pilling, J., Barnes, J. R., &amp; Pointon, A. (2018). Characterization and Validation of a Human 3D Cardiac Microtissue for the Assessment of Changes in Cardiac Pathology. </w:t>
          </w:r>
          <w:r>
            <w:rPr>
              <w:rFonts w:eastAsia="Times New Roman"/>
              <w:i/>
              <w:iCs/>
            </w:rPr>
            <w:t>Scientific Reports</w:t>
          </w:r>
          <w:r>
            <w:rPr>
              <w:rFonts w:eastAsia="Times New Roman"/>
            </w:rPr>
            <w:t xml:space="preserve">, </w:t>
          </w:r>
          <w:r>
            <w:rPr>
              <w:rFonts w:eastAsia="Times New Roman"/>
              <w:i/>
              <w:iCs/>
            </w:rPr>
            <w:t>8</w:t>
          </w:r>
          <w:r>
            <w:rPr>
              <w:rFonts w:eastAsia="Times New Roman"/>
            </w:rPr>
            <w:t>(1), 1–15. https://doi.org/10.1038/s41598-018-28393-y</w:t>
          </w:r>
        </w:p>
        <w:p w14:paraId="6D0D477E" w14:textId="77777777" w:rsidR="00D35B00" w:rsidRDefault="00D35B00">
          <w:pPr>
            <w:autoSpaceDE w:val="0"/>
            <w:autoSpaceDN w:val="0"/>
            <w:ind w:hanging="480"/>
            <w:divId w:val="312217423"/>
            <w:rPr>
              <w:rFonts w:eastAsia="Times New Roman"/>
            </w:rPr>
          </w:pPr>
          <w:r>
            <w:rPr>
              <w:rFonts w:eastAsia="Times New Roman"/>
            </w:rPr>
            <w:t xml:space="preserve">Harmer, A. R., Abi-Gerges, N., Morton, M. J., Pullen, G. F., Valentin, J. P., &amp; Pollard, C. E. (2012). Validation of an in vitro contractility assay using canine ventricular myocytes. </w:t>
          </w:r>
          <w:r>
            <w:rPr>
              <w:rFonts w:eastAsia="Times New Roman"/>
              <w:i/>
              <w:iCs/>
            </w:rPr>
            <w:t>Toxicology and Applied Pharmacology</w:t>
          </w:r>
          <w:r>
            <w:rPr>
              <w:rFonts w:eastAsia="Times New Roman"/>
            </w:rPr>
            <w:t xml:space="preserve">, </w:t>
          </w:r>
          <w:r>
            <w:rPr>
              <w:rFonts w:eastAsia="Times New Roman"/>
              <w:i/>
              <w:iCs/>
            </w:rPr>
            <w:t>260</w:t>
          </w:r>
          <w:r>
            <w:rPr>
              <w:rFonts w:eastAsia="Times New Roman"/>
            </w:rPr>
            <w:t>(2), 162–172. https://doi.org/10.1016/j.taap.2012.02.007</w:t>
          </w:r>
        </w:p>
        <w:p w14:paraId="317C942D" w14:textId="77777777" w:rsidR="00D35B00" w:rsidRDefault="00D35B00">
          <w:pPr>
            <w:autoSpaceDE w:val="0"/>
            <w:autoSpaceDN w:val="0"/>
            <w:ind w:hanging="480"/>
            <w:divId w:val="1220288634"/>
            <w:rPr>
              <w:rFonts w:eastAsia="Times New Roman"/>
            </w:rPr>
          </w:pPr>
          <w:r>
            <w:rPr>
              <w:rFonts w:eastAsia="Times New Roman"/>
            </w:rPr>
            <w:t xml:space="preserve">Lê Cao, K. A., </w:t>
          </w:r>
          <w:proofErr w:type="spellStart"/>
          <w:r>
            <w:rPr>
              <w:rFonts w:eastAsia="Times New Roman"/>
            </w:rPr>
            <w:t>Boitard</w:t>
          </w:r>
          <w:proofErr w:type="spellEnd"/>
          <w:r>
            <w:rPr>
              <w:rFonts w:eastAsia="Times New Roman"/>
            </w:rPr>
            <w:t xml:space="preserve">, S., &amp; </w:t>
          </w:r>
          <w:proofErr w:type="spellStart"/>
          <w:r>
            <w:rPr>
              <w:rFonts w:eastAsia="Times New Roman"/>
            </w:rPr>
            <w:t>Besse</w:t>
          </w:r>
          <w:proofErr w:type="spellEnd"/>
          <w:r>
            <w:rPr>
              <w:rFonts w:eastAsia="Times New Roman"/>
            </w:rPr>
            <w:t xml:space="preserve">, P. (2011). Sparse PLS discriminant analysis: Biologically relevant feature selection and graphical displays for multiclass problems. </w:t>
          </w:r>
          <w:r>
            <w:rPr>
              <w:rFonts w:eastAsia="Times New Roman"/>
              <w:i/>
              <w:iCs/>
            </w:rPr>
            <w:t>BMC Bioinformatics</w:t>
          </w:r>
          <w:r>
            <w:rPr>
              <w:rFonts w:eastAsia="Times New Roman"/>
            </w:rPr>
            <w:t xml:space="preserve">, </w:t>
          </w:r>
          <w:r>
            <w:rPr>
              <w:rFonts w:eastAsia="Times New Roman"/>
              <w:i/>
              <w:iCs/>
            </w:rPr>
            <w:t>12</w:t>
          </w:r>
          <w:r>
            <w:rPr>
              <w:rFonts w:eastAsia="Times New Roman"/>
            </w:rPr>
            <w:t>(1), 1–17. https://doi.org/10.1186/1471-2105-12-253/TABLES/3</w:t>
          </w:r>
        </w:p>
        <w:p w14:paraId="134D4F4D" w14:textId="77777777" w:rsidR="00D35B00" w:rsidRDefault="00D35B00">
          <w:pPr>
            <w:autoSpaceDE w:val="0"/>
            <w:autoSpaceDN w:val="0"/>
            <w:ind w:hanging="480"/>
            <w:divId w:val="2117676784"/>
            <w:rPr>
              <w:rFonts w:eastAsia="Times New Roman"/>
            </w:rPr>
          </w:pPr>
          <w:r>
            <w:rPr>
              <w:rFonts w:eastAsia="Times New Roman"/>
            </w:rPr>
            <w:t xml:space="preserve">McLoughlin, K. S., Jeong, C. G., Sweitzer, T. D., </w:t>
          </w:r>
          <w:proofErr w:type="spellStart"/>
          <w:r>
            <w:rPr>
              <w:rFonts w:eastAsia="Times New Roman"/>
            </w:rPr>
            <w:t>Minnich</w:t>
          </w:r>
          <w:proofErr w:type="spellEnd"/>
          <w:r>
            <w:rPr>
              <w:rFonts w:eastAsia="Times New Roman"/>
            </w:rPr>
            <w:t xml:space="preserve">, A. J., </w:t>
          </w:r>
          <w:proofErr w:type="spellStart"/>
          <w:r>
            <w:rPr>
              <w:rFonts w:eastAsia="Times New Roman"/>
            </w:rPr>
            <w:t>Tse</w:t>
          </w:r>
          <w:proofErr w:type="spellEnd"/>
          <w:r>
            <w:rPr>
              <w:rFonts w:eastAsia="Times New Roman"/>
            </w:rPr>
            <w:t xml:space="preserve">, M. J., </w:t>
          </w:r>
          <w:proofErr w:type="spellStart"/>
          <w:r>
            <w:rPr>
              <w:rFonts w:eastAsia="Times New Roman"/>
            </w:rPr>
            <w:t>Bennion</w:t>
          </w:r>
          <w:proofErr w:type="spellEnd"/>
          <w:r>
            <w:rPr>
              <w:rFonts w:eastAsia="Times New Roman"/>
            </w:rPr>
            <w:t xml:space="preserve">, B. J., Allen, J. E., </w:t>
          </w:r>
          <w:proofErr w:type="spellStart"/>
          <w:r>
            <w:rPr>
              <w:rFonts w:eastAsia="Times New Roman"/>
            </w:rPr>
            <w:t>Calad</w:t>
          </w:r>
          <w:proofErr w:type="spellEnd"/>
          <w:r>
            <w:rPr>
              <w:rFonts w:eastAsia="Times New Roman"/>
            </w:rPr>
            <w:t xml:space="preserve">-Thomson, S., Rush, T. S., &amp; </w:t>
          </w:r>
          <w:proofErr w:type="spellStart"/>
          <w:r>
            <w:rPr>
              <w:rFonts w:eastAsia="Times New Roman"/>
            </w:rPr>
            <w:t>Brase</w:t>
          </w:r>
          <w:proofErr w:type="spellEnd"/>
          <w:r>
            <w:rPr>
              <w:rFonts w:eastAsia="Times New Roman"/>
            </w:rPr>
            <w:t xml:space="preserve">, J. M. (2021). Machine Learning Models to Predict Inhibition of the Bile Salt Export Pump. </w:t>
          </w:r>
          <w:r>
            <w:rPr>
              <w:rFonts w:eastAsia="Times New Roman"/>
              <w:i/>
              <w:iCs/>
            </w:rPr>
            <w:t xml:space="preserve">Journal of Chemical Information and </w:t>
          </w:r>
          <w:proofErr w:type="spellStart"/>
          <w:r>
            <w:rPr>
              <w:rFonts w:eastAsia="Times New Roman"/>
              <w:i/>
              <w:iCs/>
            </w:rPr>
            <w:t>Modeling</w:t>
          </w:r>
          <w:proofErr w:type="spellEnd"/>
          <w:r>
            <w:rPr>
              <w:rFonts w:eastAsia="Times New Roman"/>
            </w:rPr>
            <w:t xml:space="preserve">, </w:t>
          </w:r>
          <w:r>
            <w:rPr>
              <w:rFonts w:eastAsia="Times New Roman"/>
              <w:i/>
              <w:iCs/>
            </w:rPr>
            <w:t>61</w:t>
          </w:r>
          <w:r>
            <w:rPr>
              <w:rFonts w:eastAsia="Times New Roman"/>
            </w:rPr>
            <w:t>(2), 587–602. https://doi.org/10.1021/ACS.JCIM.0C00950</w:t>
          </w:r>
        </w:p>
        <w:p w14:paraId="17E8055B" w14:textId="77777777" w:rsidR="00D35B00" w:rsidRDefault="00D35B00">
          <w:pPr>
            <w:autoSpaceDE w:val="0"/>
            <w:autoSpaceDN w:val="0"/>
            <w:ind w:hanging="480"/>
            <w:divId w:val="1100756290"/>
            <w:rPr>
              <w:rFonts w:eastAsia="Times New Roman"/>
            </w:rPr>
          </w:pPr>
          <w:proofErr w:type="spellStart"/>
          <w:r>
            <w:rPr>
              <w:rFonts w:eastAsia="Times New Roman"/>
            </w:rPr>
            <w:t>Minnich</w:t>
          </w:r>
          <w:proofErr w:type="spellEnd"/>
          <w:r>
            <w:rPr>
              <w:rFonts w:eastAsia="Times New Roman"/>
            </w:rPr>
            <w:t xml:space="preserve">, A. J., Mcloughlin, K., </w:t>
          </w:r>
          <w:proofErr w:type="spellStart"/>
          <w:r>
            <w:rPr>
              <w:rFonts w:eastAsia="Times New Roman"/>
            </w:rPr>
            <w:t>Tse</w:t>
          </w:r>
          <w:proofErr w:type="spellEnd"/>
          <w:r>
            <w:rPr>
              <w:rFonts w:eastAsia="Times New Roman"/>
            </w:rPr>
            <w:t xml:space="preserve">, M., Deng, J., Weber, A., Murad, N., </w:t>
          </w:r>
          <w:proofErr w:type="spellStart"/>
          <w:r>
            <w:rPr>
              <w:rFonts w:eastAsia="Times New Roman"/>
            </w:rPr>
            <w:t>Madej</w:t>
          </w:r>
          <w:proofErr w:type="spellEnd"/>
          <w:r>
            <w:rPr>
              <w:rFonts w:eastAsia="Times New Roman"/>
            </w:rPr>
            <w:t xml:space="preserve">, B. D., </w:t>
          </w:r>
          <w:proofErr w:type="spellStart"/>
          <w:r>
            <w:rPr>
              <w:rFonts w:eastAsia="Times New Roman"/>
            </w:rPr>
            <w:t>Ramsundar</w:t>
          </w:r>
          <w:proofErr w:type="spellEnd"/>
          <w:r>
            <w:rPr>
              <w:rFonts w:eastAsia="Times New Roman"/>
            </w:rPr>
            <w:t xml:space="preserve">, B., Rush, T., </w:t>
          </w:r>
          <w:proofErr w:type="spellStart"/>
          <w:r>
            <w:rPr>
              <w:rFonts w:eastAsia="Times New Roman"/>
            </w:rPr>
            <w:t>Calad</w:t>
          </w:r>
          <w:proofErr w:type="spellEnd"/>
          <w:r>
            <w:rPr>
              <w:rFonts w:eastAsia="Times New Roman"/>
            </w:rPr>
            <w:t xml:space="preserve">-Thomson, S., </w:t>
          </w:r>
          <w:proofErr w:type="spellStart"/>
          <w:r>
            <w:rPr>
              <w:rFonts w:eastAsia="Times New Roman"/>
            </w:rPr>
            <w:t>Brase</w:t>
          </w:r>
          <w:proofErr w:type="spellEnd"/>
          <w:r>
            <w:rPr>
              <w:rFonts w:eastAsia="Times New Roman"/>
            </w:rPr>
            <w:t xml:space="preserve">, J., &amp; Allen, J. E. (2020). AMPL: A Data-Driven </w:t>
          </w:r>
          <w:proofErr w:type="spellStart"/>
          <w:r>
            <w:rPr>
              <w:rFonts w:eastAsia="Times New Roman"/>
            </w:rPr>
            <w:t>Modeling</w:t>
          </w:r>
          <w:proofErr w:type="spellEnd"/>
          <w:r>
            <w:rPr>
              <w:rFonts w:eastAsia="Times New Roman"/>
            </w:rPr>
            <w:t xml:space="preserve"> Pipeline for Drug Discovery. </w:t>
          </w:r>
          <w:r>
            <w:rPr>
              <w:rFonts w:eastAsia="Times New Roman"/>
              <w:i/>
              <w:iCs/>
            </w:rPr>
            <w:t xml:space="preserve">Journal of Chemical Information and </w:t>
          </w:r>
          <w:proofErr w:type="spellStart"/>
          <w:r>
            <w:rPr>
              <w:rFonts w:eastAsia="Times New Roman"/>
              <w:i/>
              <w:iCs/>
            </w:rPr>
            <w:t>Modeling</w:t>
          </w:r>
          <w:proofErr w:type="spellEnd"/>
          <w:r>
            <w:rPr>
              <w:rFonts w:eastAsia="Times New Roman"/>
            </w:rPr>
            <w:t xml:space="preserve">, </w:t>
          </w:r>
          <w:r>
            <w:rPr>
              <w:rFonts w:eastAsia="Times New Roman"/>
              <w:i/>
              <w:iCs/>
            </w:rPr>
            <w:t>60</w:t>
          </w:r>
          <w:r>
            <w:rPr>
              <w:rFonts w:eastAsia="Times New Roman"/>
            </w:rPr>
            <w:t>(4), 1955–1968. https://doi.org/10.1021/ACS.JCIM.9B01053/SUPPL_FILE/CI9B01053_LIVESLIDES.MP4</w:t>
          </w:r>
        </w:p>
        <w:p w14:paraId="3B22395E" w14:textId="77777777" w:rsidR="00D35B00" w:rsidRDefault="00D35B00">
          <w:pPr>
            <w:autoSpaceDE w:val="0"/>
            <w:autoSpaceDN w:val="0"/>
            <w:ind w:hanging="480"/>
            <w:divId w:val="1294946068"/>
            <w:rPr>
              <w:rFonts w:eastAsia="Times New Roman"/>
            </w:rPr>
          </w:pPr>
          <w:r>
            <w:rPr>
              <w:rFonts w:eastAsia="Times New Roman"/>
            </w:rPr>
            <w:t>Pointon, A., Abi-</w:t>
          </w:r>
          <w:proofErr w:type="spellStart"/>
          <w:r>
            <w:rPr>
              <w:rFonts w:eastAsia="Times New Roman"/>
            </w:rPr>
            <w:t>gerges</w:t>
          </w:r>
          <w:proofErr w:type="spellEnd"/>
          <w:r>
            <w:rPr>
              <w:rFonts w:eastAsia="Times New Roman"/>
            </w:rPr>
            <w:t xml:space="preserve">, N., Cross, M. J., &amp; </w:t>
          </w:r>
          <w:proofErr w:type="spellStart"/>
          <w:r>
            <w:rPr>
              <w:rFonts w:eastAsia="Times New Roman"/>
            </w:rPr>
            <w:t>Sidaway</w:t>
          </w:r>
          <w:proofErr w:type="spellEnd"/>
          <w:r>
            <w:rPr>
              <w:rFonts w:eastAsia="Times New Roman"/>
            </w:rPr>
            <w:t xml:space="preserve">, J. E. (2013). Phenotypic profiling of structural cardiotoxins in vitro reveals dependency on multiple mechanisms of toxicity. </w:t>
          </w:r>
          <w:r>
            <w:rPr>
              <w:rFonts w:eastAsia="Times New Roman"/>
              <w:i/>
              <w:iCs/>
            </w:rPr>
            <w:t>Toxicological Sciences</w:t>
          </w:r>
          <w:r>
            <w:rPr>
              <w:rFonts w:eastAsia="Times New Roman"/>
            </w:rPr>
            <w:t xml:space="preserve">, </w:t>
          </w:r>
          <w:r>
            <w:rPr>
              <w:rFonts w:eastAsia="Times New Roman"/>
              <w:i/>
              <w:iCs/>
            </w:rPr>
            <w:t>132</w:t>
          </w:r>
          <w:r>
            <w:rPr>
              <w:rFonts w:eastAsia="Times New Roman"/>
            </w:rPr>
            <w:t>(2), 317–326. https://doi.org/10.1093/TOXSCI/KFT005</w:t>
          </w:r>
        </w:p>
        <w:p w14:paraId="2AFFA5AA" w14:textId="77777777" w:rsidR="00D35B00" w:rsidRDefault="00D35B00">
          <w:pPr>
            <w:autoSpaceDE w:val="0"/>
            <w:autoSpaceDN w:val="0"/>
            <w:ind w:hanging="480"/>
            <w:divId w:val="1331300165"/>
            <w:rPr>
              <w:rFonts w:eastAsia="Times New Roman"/>
            </w:rPr>
          </w:pPr>
          <w:r>
            <w:rPr>
              <w:rFonts w:eastAsia="Times New Roman"/>
            </w:rPr>
            <w:t xml:space="preserve">Pointon, A., Harmer, A. R., Dale, I. L., Abi-Gerges, N., Bowes, J., Pollard, C., &amp; Garside, H. (2015). Assessment of Cardiomyocyte Contraction in Human-Induced Pluripotent Stem Cell-Derived Cardiomyocytes. </w:t>
          </w:r>
          <w:r>
            <w:rPr>
              <w:rFonts w:eastAsia="Times New Roman"/>
              <w:i/>
              <w:iCs/>
            </w:rPr>
            <w:t>Toxicological Sciences</w:t>
          </w:r>
          <w:r>
            <w:rPr>
              <w:rFonts w:eastAsia="Times New Roman"/>
            </w:rPr>
            <w:t xml:space="preserve">, </w:t>
          </w:r>
          <w:r>
            <w:rPr>
              <w:rFonts w:eastAsia="Times New Roman"/>
              <w:i/>
              <w:iCs/>
            </w:rPr>
            <w:t>144</w:t>
          </w:r>
          <w:r>
            <w:rPr>
              <w:rFonts w:eastAsia="Times New Roman"/>
            </w:rPr>
            <w:t>(2), 227–237. https://doi.org/10.1093/TOXSCI/KFU312</w:t>
          </w:r>
        </w:p>
        <w:p w14:paraId="2C832E6B" w14:textId="77777777" w:rsidR="00D35B00" w:rsidRDefault="00D35B00">
          <w:pPr>
            <w:autoSpaceDE w:val="0"/>
            <w:autoSpaceDN w:val="0"/>
            <w:ind w:hanging="480"/>
            <w:divId w:val="1549687834"/>
            <w:rPr>
              <w:rFonts w:eastAsia="Times New Roman"/>
            </w:rPr>
          </w:pPr>
          <w:proofErr w:type="spellStart"/>
          <w:r>
            <w:rPr>
              <w:rFonts w:eastAsia="Times New Roman"/>
            </w:rPr>
            <w:t>Savitzky</w:t>
          </w:r>
          <w:proofErr w:type="spellEnd"/>
          <w:r>
            <w:rPr>
              <w:rFonts w:eastAsia="Times New Roman"/>
            </w:rPr>
            <w:t xml:space="preserve">, A., &amp; </w:t>
          </w:r>
          <w:proofErr w:type="spellStart"/>
          <w:r>
            <w:rPr>
              <w:rFonts w:eastAsia="Times New Roman"/>
            </w:rPr>
            <w:t>Golay</w:t>
          </w:r>
          <w:proofErr w:type="spellEnd"/>
          <w:r>
            <w:rPr>
              <w:rFonts w:eastAsia="Times New Roman"/>
            </w:rPr>
            <w:t xml:space="preserve">, M. J. E. (1964). Smoothing and Differentiation of Data by Simplified Least Squares Procedures. </w:t>
          </w:r>
          <w:r>
            <w:rPr>
              <w:rFonts w:eastAsia="Times New Roman"/>
              <w:i/>
              <w:iCs/>
            </w:rPr>
            <w:t>Analytical Chemistry</w:t>
          </w:r>
          <w:r>
            <w:rPr>
              <w:rFonts w:eastAsia="Times New Roman"/>
            </w:rPr>
            <w:t xml:space="preserve">, </w:t>
          </w:r>
          <w:r>
            <w:rPr>
              <w:rFonts w:eastAsia="Times New Roman"/>
              <w:i/>
              <w:iCs/>
            </w:rPr>
            <w:t>36</w:t>
          </w:r>
          <w:r>
            <w:rPr>
              <w:rFonts w:eastAsia="Times New Roman"/>
            </w:rPr>
            <w:t>(8), 1627–1639. https://doi.org/10.1021/AC60214A047/ASSET/AC60214A047.FP.PNG_V03</w:t>
          </w:r>
        </w:p>
        <w:p w14:paraId="3F989989" w14:textId="77777777" w:rsidR="00D35B00" w:rsidRDefault="00D35B00">
          <w:pPr>
            <w:autoSpaceDE w:val="0"/>
            <w:autoSpaceDN w:val="0"/>
            <w:ind w:hanging="480"/>
            <w:divId w:val="1677073477"/>
            <w:rPr>
              <w:rFonts w:eastAsia="Times New Roman"/>
            </w:rPr>
          </w:pPr>
          <w:proofErr w:type="spellStart"/>
          <w:r>
            <w:rPr>
              <w:rFonts w:eastAsia="Times New Roman"/>
            </w:rPr>
            <w:t>Sirenko</w:t>
          </w:r>
          <w:proofErr w:type="spellEnd"/>
          <w:r>
            <w:rPr>
              <w:rFonts w:eastAsia="Times New Roman"/>
            </w:rPr>
            <w:t xml:space="preserve">, O., Cromwell, E. F., Crittenden, C., </w:t>
          </w:r>
          <w:proofErr w:type="spellStart"/>
          <w:r>
            <w:rPr>
              <w:rFonts w:eastAsia="Times New Roman"/>
            </w:rPr>
            <w:t>Wignall</w:t>
          </w:r>
          <w:proofErr w:type="spellEnd"/>
          <w:r>
            <w:rPr>
              <w:rFonts w:eastAsia="Times New Roman"/>
            </w:rPr>
            <w:t xml:space="preserve">, J. A., Wright, F. A., &amp; Rusyn, I. (2013). Assessment of Beating Parameters in Human Induced Pluripotent Stem Cells Enables Quantitative In Vitro Screening for Cardiotoxicity. </w:t>
          </w:r>
          <w:r>
            <w:rPr>
              <w:rFonts w:eastAsia="Times New Roman"/>
              <w:i/>
              <w:iCs/>
            </w:rPr>
            <w:t>Toxicology and Applied Pharmacology</w:t>
          </w:r>
          <w:r>
            <w:rPr>
              <w:rFonts w:eastAsia="Times New Roman"/>
            </w:rPr>
            <w:t xml:space="preserve">, </w:t>
          </w:r>
          <w:r>
            <w:rPr>
              <w:rFonts w:eastAsia="Times New Roman"/>
              <w:i/>
              <w:iCs/>
            </w:rPr>
            <w:t>273</w:t>
          </w:r>
          <w:r>
            <w:rPr>
              <w:rFonts w:eastAsia="Times New Roman"/>
            </w:rPr>
            <w:t>(3), 500. https://doi.org/10.1016/J.TAAP.2013.09.017</w:t>
          </w:r>
        </w:p>
        <w:p w14:paraId="5C46EE5D" w14:textId="77777777" w:rsidR="00D35B00" w:rsidRDefault="00D35B00">
          <w:pPr>
            <w:autoSpaceDE w:val="0"/>
            <w:autoSpaceDN w:val="0"/>
            <w:ind w:hanging="480"/>
            <w:divId w:val="437526805"/>
            <w:rPr>
              <w:rFonts w:eastAsia="Times New Roman"/>
            </w:rPr>
          </w:pPr>
          <w:r>
            <w:rPr>
              <w:rFonts w:eastAsia="Times New Roman"/>
            </w:rPr>
            <w:t xml:space="preserve">van Hasselt, J. G. C., Rahman, R., Hansen, J., Stern, A., Shim, J. V., Xiong, Y., Pickard, A., Jayaraman, G., Hu, B., Mahajan, M., Gallo, J. M., Goldfarb, J., Sobie, E. A., Birtwistle, M. R., Schlessinger, A., </w:t>
          </w:r>
          <w:proofErr w:type="spellStart"/>
          <w:r>
            <w:rPr>
              <w:rFonts w:eastAsia="Times New Roman"/>
            </w:rPr>
            <w:t>Azeloglu</w:t>
          </w:r>
          <w:proofErr w:type="spellEnd"/>
          <w:r>
            <w:rPr>
              <w:rFonts w:eastAsia="Times New Roman"/>
            </w:rPr>
            <w:t xml:space="preserve">, E. U., &amp; Iyengar, R. (2020). Transcriptomic profiling of human cardiac cells predicts protein kinase inhibitor-associated cardiotoxicity. </w:t>
          </w:r>
          <w:r>
            <w:rPr>
              <w:rFonts w:eastAsia="Times New Roman"/>
              <w:i/>
              <w:iCs/>
            </w:rPr>
            <w:t>Nature Communications</w:t>
          </w:r>
          <w:r>
            <w:rPr>
              <w:rFonts w:eastAsia="Times New Roman"/>
            </w:rPr>
            <w:t xml:space="preserve">, </w:t>
          </w:r>
          <w:r>
            <w:rPr>
              <w:rFonts w:eastAsia="Times New Roman"/>
              <w:i/>
              <w:iCs/>
            </w:rPr>
            <w:t>11</w:t>
          </w:r>
          <w:r>
            <w:rPr>
              <w:rFonts w:eastAsia="Times New Roman"/>
            </w:rPr>
            <w:t>(1). https://doi.org/10.1038/S41467-020-18396-7</w:t>
          </w:r>
        </w:p>
        <w:p w14:paraId="28335E92" w14:textId="77777777" w:rsidR="00D35B00" w:rsidRDefault="00D35B00">
          <w:pPr>
            <w:autoSpaceDE w:val="0"/>
            <w:autoSpaceDN w:val="0"/>
            <w:ind w:hanging="480"/>
            <w:divId w:val="1104114527"/>
            <w:rPr>
              <w:rFonts w:eastAsia="Times New Roman"/>
            </w:rPr>
          </w:pPr>
          <w:r>
            <w:rPr>
              <w:rFonts w:eastAsia="Times New Roman"/>
            </w:rPr>
            <w:t xml:space="preserve">Wu, T., Hu, E., Xu, S., Chen, M., Guo, P., Dai, Z., Feng, T., Zhou, L., Tang, W., Zhan, L., Fu, X., Liu, S., Bo, X., &amp; Yu, G. (2021). </w:t>
          </w:r>
          <w:proofErr w:type="spellStart"/>
          <w:r>
            <w:rPr>
              <w:rFonts w:eastAsia="Times New Roman"/>
            </w:rPr>
            <w:t>clusterProfiler</w:t>
          </w:r>
          <w:proofErr w:type="spellEnd"/>
          <w:r>
            <w:rPr>
              <w:rFonts w:eastAsia="Times New Roman"/>
            </w:rPr>
            <w:t xml:space="preserve"> 4.0: A universal enrichment tool for interpreting omics data. </w:t>
          </w:r>
          <w:r>
            <w:rPr>
              <w:rFonts w:eastAsia="Times New Roman"/>
              <w:i/>
              <w:iCs/>
            </w:rPr>
            <w:t>Innovation (Cambridge (Mass.))</w:t>
          </w:r>
          <w:r>
            <w:rPr>
              <w:rFonts w:eastAsia="Times New Roman"/>
            </w:rPr>
            <w:t xml:space="preserve">, </w:t>
          </w:r>
          <w:r>
            <w:rPr>
              <w:rFonts w:eastAsia="Times New Roman"/>
              <w:i/>
              <w:iCs/>
            </w:rPr>
            <w:t>2</w:t>
          </w:r>
          <w:r>
            <w:rPr>
              <w:rFonts w:eastAsia="Times New Roman"/>
            </w:rPr>
            <w:t>(3). https://doi.org/10.1016/J.XINN.2021.100141</w:t>
          </w:r>
        </w:p>
        <w:p w14:paraId="55BFD962" w14:textId="77777777" w:rsidR="00D35B00" w:rsidRDefault="00D35B00">
          <w:pPr>
            <w:autoSpaceDE w:val="0"/>
            <w:autoSpaceDN w:val="0"/>
            <w:ind w:hanging="480"/>
            <w:divId w:val="706369467"/>
            <w:rPr>
              <w:rFonts w:eastAsia="Times New Roman"/>
            </w:rPr>
          </w:pPr>
          <w:r>
            <w:rPr>
              <w:rFonts w:eastAsia="Times New Roman"/>
            </w:rPr>
            <w:lastRenderedPageBreak/>
            <w:t xml:space="preserve">Yang, H., </w:t>
          </w:r>
          <w:proofErr w:type="spellStart"/>
          <w:r>
            <w:rPr>
              <w:rFonts w:eastAsia="Times New Roman"/>
            </w:rPr>
            <w:t>Stebbeds</w:t>
          </w:r>
          <w:proofErr w:type="spellEnd"/>
          <w:r>
            <w:rPr>
              <w:rFonts w:eastAsia="Times New Roman"/>
            </w:rPr>
            <w:t xml:space="preserve">, W., Francis, J., Pointon, A., Obrezanova, O., Beattie, K. A., Clements, P., Harvey, J. S., Smith, G. F., &amp; Bender, A. (2022). Deriving waveform parameters from calcium transients in human iPSC-derived cardiomyocytes to predict cardiac activity with machine learning. </w:t>
          </w:r>
          <w:r>
            <w:rPr>
              <w:rFonts w:eastAsia="Times New Roman"/>
              <w:i/>
              <w:iCs/>
            </w:rPr>
            <w:t>Stem Cell Reports</w:t>
          </w:r>
          <w:r>
            <w:rPr>
              <w:rFonts w:eastAsia="Times New Roman"/>
            </w:rPr>
            <w:t xml:space="preserve">, </w:t>
          </w:r>
          <w:r>
            <w:rPr>
              <w:rFonts w:eastAsia="Times New Roman"/>
              <w:i/>
              <w:iCs/>
            </w:rPr>
            <w:t>17</w:t>
          </w:r>
          <w:r>
            <w:rPr>
              <w:rFonts w:eastAsia="Times New Roman"/>
            </w:rPr>
            <w:t>(3), 556–568. https://doi.org/10.1016/J.STEMCR.2022.01.009</w:t>
          </w:r>
        </w:p>
        <w:p w14:paraId="630A11E5" w14:textId="3C037658" w:rsidR="00A74436" w:rsidRPr="003F7DD7" w:rsidRDefault="00D35B00">
          <w:pPr>
            <w:rPr>
              <w:rFonts w:ascii="Times New Roman" w:hAnsi="Times New Roman" w:cs="Times New Roman"/>
              <w:b/>
              <w:bCs/>
              <w:sz w:val="20"/>
              <w:szCs w:val="20"/>
            </w:rPr>
          </w:pPr>
          <w:r>
            <w:rPr>
              <w:rFonts w:eastAsia="Times New Roman"/>
            </w:rPr>
            <w:t> </w:t>
          </w:r>
        </w:p>
      </w:sdtContent>
    </w:sdt>
    <w:sectPr w:rsidR="00A74436" w:rsidRPr="003F7D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F257C"/>
    <w:multiLevelType w:val="hybridMultilevel"/>
    <w:tmpl w:val="B9FA6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1775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76"/>
    <w:rsid w:val="000324BC"/>
    <w:rsid w:val="000402EF"/>
    <w:rsid w:val="000C44F1"/>
    <w:rsid w:val="001D62AE"/>
    <w:rsid w:val="00224B4B"/>
    <w:rsid w:val="002519DC"/>
    <w:rsid w:val="0025416D"/>
    <w:rsid w:val="002557A7"/>
    <w:rsid w:val="002A198E"/>
    <w:rsid w:val="002B1348"/>
    <w:rsid w:val="002C3EFA"/>
    <w:rsid w:val="002D626A"/>
    <w:rsid w:val="00300EA5"/>
    <w:rsid w:val="00353EFC"/>
    <w:rsid w:val="003C771F"/>
    <w:rsid w:val="003D147B"/>
    <w:rsid w:val="003F7DD7"/>
    <w:rsid w:val="00417C8F"/>
    <w:rsid w:val="00421123"/>
    <w:rsid w:val="00481B71"/>
    <w:rsid w:val="00485A76"/>
    <w:rsid w:val="004E14FE"/>
    <w:rsid w:val="00514CFA"/>
    <w:rsid w:val="00527C1D"/>
    <w:rsid w:val="005479E5"/>
    <w:rsid w:val="0058047E"/>
    <w:rsid w:val="00602E9C"/>
    <w:rsid w:val="00651566"/>
    <w:rsid w:val="006E1BBF"/>
    <w:rsid w:val="007124B0"/>
    <w:rsid w:val="00790C4A"/>
    <w:rsid w:val="007F4E70"/>
    <w:rsid w:val="007F6106"/>
    <w:rsid w:val="008F24F7"/>
    <w:rsid w:val="0092478F"/>
    <w:rsid w:val="00932EF3"/>
    <w:rsid w:val="009E4741"/>
    <w:rsid w:val="009E7742"/>
    <w:rsid w:val="009F0533"/>
    <w:rsid w:val="00A11DC4"/>
    <w:rsid w:val="00A1635C"/>
    <w:rsid w:val="00A66456"/>
    <w:rsid w:val="00A74436"/>
    <w:rsid w:val="00B03DB9"/>
    <w:rsid w:val="00B13104"/>
    <w:rsid w:val="00BA314F"/>
    <w:rsid w:val="00BD1854"/>
    <w:rsid w:val="00BE1F07"/>
    <w:rsid w:val="00BF78F1"/>
    <w:rsid w:val="00C02B3A"/>
    <w:rsid w:val="00C678E8"/>
    <w:rsid w:val="00CC1620"/>
    <w:rsid w:val="00D25AA5"/>
    <w:rsid w:val="00D35B00"/>
    <w:rsid w:val="00D77821"/>
    <w:rsid w:val="00DC39FF"/>
    <w:rsid w:val="00DE5FD1"/>
    <w:rsid w:val="00E649C5"/>
    <w:rsid w:val="00E87310"/>
    <w:rsid w:val="00EB1E5E"/>
    <w:rsid w:val="00F01D21"/>
    <w:rsid w:val="00F45789"/>
    <w:rsid w:val="00FF2DB6"/>
    <w:rsid w:val="019CB0B3"/>
    <w:rsid w:val="026FFBFD"/>
    <w:rsid w:val="062E636F"/>
    <w:rsid w:val="06B1F75E"/>
    <w:rsid w:val="06FF33AA"/>
    <w:rsid w:val="0715737F"/>
    <w:rsid w:val="0ECE5803"/>
    <w:rsid w:val="0F71DE80"/>
    <w:rsid w:val="10879D8E"/>
    <w:rsid w:val="11001DC4"/>
    <w:rsid w:val="1257756D"/>
    <w:rsid w:val="18294A98"/>
    <w:rsid w:val="1CBE1328"/>
    <w:rsid w:val="200CBBFA"/>
    <w:rsid w:val="2044550C"/>
    <w:rsid w:val="232FE797"/>
    <w:rsid w:val="235809F9"/>
    <w:rsid w:val="2450C7AC"/>
    <w:rsid w:val="289EEE74"/>
    <w:rsid w:val="29948291"/>
    <w:rsid w:val="2A0546A5"/>
    <w:rsid w:val="2DE5ADB4"/>
    <w:rsid w:val="33328514"/>
    <w:rsid w:val="34E3F0C8"/>
    <w:rsid w:val="369A0ECE"/>
    <w:rsid w:val="380AFCF6"/>
    <w:rsid w:val="3A675CDF"/>
    <w:rsid w:val="3C55C6DC"/>
    <w:rsid w:val="3D0E36E1"/>
    <w:rsid w:val="40363645"/>
    <w:rsid w:val="4060D5E7"/>
    <w:rsid w:val="43ED8C00"/>
    <w:rsid w:val="46329A27"/>
    <w:rsid w:val="47B452E4"/>
    <w:rsid w:val="4C5E3E51"/>
    <w:rsid w:val="51D65FD7"/>
    <w:rsid w:val="53B687F9"/>
    <w:rsid w:val="53FA3760"/>
    <w:rsid w:val="544764E9"/>
    <w:rsid w:val="55A51EB4"/>
    <w:rsid w:val="5BC199DE"/>
    <w:rsid w:val="5F6839B9"/>
    <w:rsid w:val="5FFB8AE1"/>
    <w:rsid w:val="6485F0E1"/>
    <w:rsid w:val="6DE6A336"/>
    <w:rsid w:val="6E8428AB"/>
    <w:rsid w:val="7185C961"/>
    <w:rsid w:val="72BDEBCB"/>
    <w:rsid w:val="73218AEF"/>
    <w:rsid w:val="7A8E2F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33EE"/>
  <w15:chartTrackingRefBased/>
  <w15:docId w15:val="{DF9F0F78-88D9-43A4-80C7-FEF81A1B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B3A"/>
    <w:pPr>
      <w:ind w:left="720"/>
      <w:contextualSpacing/>
    </w:pPr>
  </w:style>
  <w:style w:type="character" w:styleId="PlaceholderText">
    <w:name w:val="Placeholder Text"/>
    <w:basedOn w:val="DefaultParagraphFont"/>
    <w:uiPriority w:val="99"/>
    <w:semiHidden/>
    <w:rsid w:val="00A11DC4"/>
    <w:rPr>
      <w:color w:val="808080"/>
    </w:rPr>
  </w:style>
  <w:style w:type="character" w:styleId="CommentReference">
    <w:name w:val="annotation reference"/>
    <w:basedOn w:val="DefaultParagraphFont"/>
    <w:uiPriority w:val="99"/>
    <w:semiHidden/>
    <w:unhideWhenUsed/>
    <w:rsid w:val="002519DC"/>
    <w:rPr>
      <w:sz w:val="16"/>
      <w:szCs w:val="16"/>
    </w:rPr>
  </w:style>
  <w:style w:type="paragraph" w:styleId="CommentText">
    <w:name w:val="annotation text"/>
    <w:basedOn w:val="Normal"/>
    <w:link w:val="CommentTextChar"/>
    <w:uiPriority w:val="99"/>
    <w:semiHidden/>
    <w:unhideWhenUsed/>
    <w:rsid w:val="002519DC"/>
    <w:pPr>
      <w:spacing w:line="240" w:lineRule="auto"/>
    </w:pPr>
    <w:rPr>
      <w:sz w:val="20"/>
      <w:szCs w:val="20"/>
    </w:rPr>
  </w:style>
  <w:style w:type="character" w:customStyle="1" w:styleId="CommentTextChar">
    <w:name w:val="Comment Text Char"/>
    <w:basedOn w:val="DefaultParagraphFont"/>
    <w:link w:val="CommentText"/>
    <w:uiPriority w:val="99"/>
    <w:semiHidden/>
    <w:rsid w:val="002519DC"/>
    <w:rPr>
      <w:sz w:val="20"/>
      <w:szCs w:val="20"/>
    </w:rPr>
  </w:style>
  <w:style w:type="paragraph" w:styleId="CommentSubject">
    <w:name w:val="annotation subject"/>
    <w:basedOn w:val="CommentText"/>
    <w:next w:val="CommentText"/>
    <w:link w:val="CommentSubjectChar"/>
    <w:uiPriority w:val="99"/>
    <w:semiHidden/>
    <w:unhideWhenUsed/>
    <w:rsid w:val="002519DC"/>
    <w:rPr>
      <w:b/>
      <w:bCs/>
    </w:rPr>
  </w:style>
  <w:style w:type="character" w:customStyle="1" w:styleId="CommentSubjectChar">
    <w:name w:val="Comment Subject Char"/>
    <w:basedOn w:val="CommentTextChar"/>
    <w:link w:val="CommentSubject"/>
    <w:uiPriority w:val="99"/>
    <w:semiHidden/>
    <w:rsid w:val="002519DC"/>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F6106"/>
    <w:rPr>
      <w:color w:val="0563C1" w:themeColor="hyperlink"/>
      <w:u w:val="single"/>
    </w:rPr>
  </w:style>
  <w:style w:type="character" w:styleId="UnresolvedMention">
    <w:name w:val="Unresolved Mention"/>
    <w:basedOn w:val="DefaultParagraphFont"/>
    <w:uiPriority w:val="99"/>
    <w:semiHidden/>
    <w:unhideWhenUsed/>
    <w:rsid w:val="002B1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8146">
      <w:bodyDiv w:val="1"/>
      <w:marLeft w:val="0"/>
      <w:marRight w:val="0"/>
      <w:marTop w:val="0"/>
      <w:marBottom w:val="0"/>
      <w:divBdr>
        <w:top w:val="none" w:sz="0" w:space="0" w:color="auto"/>
        <w:left w:val="none" w:sz="0" w:space="0" w:color="auto"/>
        <w:bottom w:val="none" w:sz="0" w:space="0" w:color="auto"/>
        <w:right w:val="none" w:sz="0" w:space="0" w:color="auto"/>
      </w:divBdr>
      <w:divsChild>
        <w:div w:id="1379205885">
          <w:marLeft w:val="640"/>
          <w:marRight w:val="0"/>
          <w:marTop w:val="0"/>
          <w:marBottom w:val="0"/>
          <w:divBdr>
            <w:top w:val="none" w:sz="0" w:space="0" w:color="auto"/>
            <w:left w:val="none" w:sz="0" w:space="0" w:color="auto"/>
            <w:bottom w:val="none" w:sz="0" w:space="0" w:color="auto"/>
            <w:right w:val="none" w:sz="0" w:space="0" w:color="auto"/>
          </w:divBdr>
        </w:div>
        <w:div w:id="761878079">
          <w:marLeft w:val="640"/>
          <w:marRight w:val="0"/>
          <w:marTop w:val="0"/>
          <w:marBottom w:val="0"/>
          <w:divBdr>
            <w:top w:val="none" w:sz="0" w:space="0" w:color="auto"/>
            <w:left w:val="none" w:sz="0" w:space="0" w:color="auto"/>
            <w:bottom w:val="none" w:sz="0" w:space="0" w:color="auto"/>
            <w:right w:val="none" w:sz="0" w:space="0" w:color="auto"/>
          </w:divBdr>
        </w:div>
        <w:div w:id="1673414980">
          <w:marLeft w:val="640"/>
          <w:marRight w:val="0"/>
          <w:marTop w:val="0"/>
          <w:marBottom w:val="0"/>
          <w:divBdr>
            <w:top w:val="none" w:sz="0" w:space="0" w:color="auto"/>
            <w:left w:val="none" w:sz="0" w:space="0" w:color="auto"/>
            <w:bottom w:val="none" w:sz="0" w:space="0" w:color="auto"/>
            <w:right w:val="none" w:sz="0" w:space="0" w:color="auto"/>
          </w:divBdr>
        </w:div>
        <w:div w:id="1444760445">
          <w:marLeft w:val="640"/>
          <w:marRight w:val="0"/>
          <w:marTop w:val="0"/>
          <w:marBottom w:val="0"/>
          <w:divBdr>
            <w:top w:val="none" w:sz="0" w:space="0" w:color="auto"/>
            <w:left w:val="none" w:sz="0" w:space="0" w:color="auto"/>
            <w:bottom w:val="none" w:sz="0" w:space="0" w:color="auto"/>
            <w:right w:val="none" w:sz="0" w:space="0" w:color="auto"/>
          </w:divBdr>
        </w:div>
        <w:div w:id="605844621">
          <w:marLeft w:val="640"/>
          <w:marRight w:val="0"/>
          <w:marTop w:val="0"/>
          <w:marBottom w:val="0"/>
          <w:divBdr>
            <w:top w:val="none" w:sz="0" w:space="0" w:color="auto"/>
            <w:left w:val="none" w:sz="0" w:space="0" w:color="auto"/>
            <w:bottom w:val="none" w:sz="0" w:space="0" w:color="auto"/>
            <w:right w:val="none" w:sz="0" w:space="0" w:color="auto"/>
          </w:divBdr>
        </w:div>
        <w:div w:id="1622112138">
          <w:marLeft w:val="640"/>
          <w:marRight w:val="0"/>
          <w:marTop w:val="0"/>
          <w:marBottom w:val="0"/>
          <w:divBdr>
            <w:top w:val="none" w:sz="0" w:space="0" w:color="auto"/>
            <w:left w:val="none" w:sz="0" w:space="0" w:color="auto"/>
            <w:bottom w:val="none" w:sz="0" w:space="0" w:color="auto"/>
            <w:right w:val="none" w:sz="0" w:space="0" w:color="auto"/>
          </w:divBdr>
        </w:div>
        <w:div w:id="632058232">
          <w:marLeft w:val="640"/>
          <w:marRight w:val="0"/>
          <w:marTop w:val="0"/>
          <w:marBottom w:val="0"/>
          <w:divBdr>
            <w:top w:val="none" w:sz="0" w:space="0" w:color="auto"/>
            <w:left w:val="none" w:sz="0" w:space="0" w:color="auto"/>
            <w:bottom w:val="none" w:sz="0" w:space="0" w:color="auto"/>
            <w:right w:val="none" w:sz="0" w:space="0" w:color="auto"/>
          </w:divBdr>
        </w:div>
        <w:div w:id="526455634">
          <w:marLeft w:val="640"/>
          <w:marRight w:val="0"/>
          <w:marTop w:val="0"/>
          <w:marBottom w:val="0"/>
          <w:divBdr>
            <w:top w:val="none" w:sz="0" w:space="0" w:color="auto"/>
            <w:left w:val="none" w:sz="0" w:space="0" w:color="auto"/>
            <w:bottom w:val="none" w:sz="0" w:space="0" w:color="auto"/>
            <w:right w:val="none" w:sz="0" w:space="0" w:color="auto"/>
          </w:divBdr>
        </w:div>
        <w:div w:id="979115026">
          <w:marLeft w:val="640"/>
          <w:marRight w:val="0"/>
          <w:marTop w:val="0"/>
          <w:marBottom w:val="0"/>
          <w:divBdr>
            <w:top w:val="none" w:sz="0" w:space="0" w:color="auto"/>
            <w:left w:val="none" w:sz="0" w:space="0" w:color="auto"/>
            <w:bottom w:val="none" w:sz="0" w:space="0" w:color="auto"/>
            <w:right w:val="none" w:sz="0" w:space="0" w:color="auto"/>
          </w:divBdr>
        </w:div>
        <w:div w:id="1637881029">
          <w:marLeft w:val="640"/>
          <w:marRight w:val="0"/>
          <w:marTop w:val="0"/>
          <w:marBottom w:val="0"/>
          <w:divBdr>
            <w:top w:val="none" w:sz="0" w:space="0" w:color="auto"/>
            <w:left w:val="none" w:sz="0" w:space="0" w:color="auto"/>
            <w:bottom w:val="none" w:sz="0" w:space="0" w:color="auto"/>
            <w:right w:val="none" w:sz="0" w:space="0" w:color="auto"/>
          </w:divBdr>
        </w:div>
        <w:div w:id="1670673712">
          <w:marLeft w:val="640"/>
          <w:marRight w:val="0"/>
          <w:marTop w:val="0"/>
          <w:marBottom w:val="0"/>
          <w:divBdr>
            <w:top w:val="none" w:sz="0" w:space="0" w:color="auto"/>
            <w:left w:val="none" w:sz="0" w:space="0" w:color="auto"/>
            <w:bottom w:val="none" w:sz="0" w:space="0" w:color="auto"/>
            <w:right w:val="none" w:sz="0" w:space="0" w:color="auto"/>
          </w:divBdr>
        </w:div>
        <w:div w:id="1590499480">
          <w:marLeft w:val="640"/>
          <w:marRight w:val="0"/>
          <w:marTop w:val="0"/>
          <w:marBottom w:val="0"/>
          <w:divBdr>
            <w:top w:val="none" w:sz="0" w:space="0" w:color="auto"/>
            <w:left w:val="none" w:sz="0" w:space="0" w:color="auto"/>
            <w:bottom w:val="none" w:sz="0" w:space="0" w:color="auto"/>
            <w:right w:val="none" w:sz="0" w:space="0" w:color="auto"/>
          </w:divBdr>
        </w:div>
      </w:divsChild>
    </w:div>
    <w:div w:id="423235014">
      <w:bodyDiv w:val="1"/>
      <w:marLeft w:val="0"/>
      <w:marRight w:val="0"/>
      <w:marTop w:val="0"/>
      <w:marBottom w:val="0"/>
      <w:divBdr>
        <w:top w:val="none" w:sz="0" w:space="0" w:color="auto"/>
        <w:left w:val="none" w:sz="0" w:space="0" w:color="auto"/>
        <w:bottom w:val="none" w:sz="0" w:space="0" w:color="auto"/>
        <w:right w:val="none" w:sz="0" w:space="0" w:color="auto"/>
      </w:divBdr>
    </w:div>
    <w:div w:id="523442531">
      <w:bodyDiv w:val="1"/>
      <w:marLeft w:val="0"/>
      <w:marRight w:val="0"/>
      <w:marTop w:val="0"/>
      <w:marBottom w:val="0"/>
      <w:divBdr>
        <w:top w:val="none" w:sz="0" w:space="0" w:color="auto"/>
        <w:left w:val="none" w:sz="0" w:space="0" w:color="auto"/>
        <w:bottom w:val="none" w:sz="0" w:space="0" w:color="auto"/>
        <w:right w:val="none" w:sz="0" w:space="0" w:color="auto"/>
      </w:divBdr>
      <w:divsChild>
        <w:div w:id="511532687">
          <w:marLeft w:val="640"/>
          <w:marRight w:val="0"/>
          <w:marTop w:val="0"/>
          <w:marBottom w:val="0"/>
          <w:divBdr>
            <w:top w:val="none" w:sz="0" w:space="0" w:color="auto"/>
            <w:left w:val="none" w:sz="0" w:space="0" w:color="auto"/>
            <w:bottom w:val="none" w:sz="0" w:space="0" w:color="auto"/>
            <w:right w:val="none" w:sz="0" w:space="0" w:color="auto"/>
          </w:divBdr>
        </w:div>
        <w:div w:id="651182198">
          <w:marLeft w:val="640"/>
          <w:marRight w:val="0"/>
          <w:marTop w:val="0"/>
          <w:marBottom w:val="0"/>
          <w:divBdr>
            <w:top w:val="none" w:sz="0" w:space="0" w:color="auto"/>
            <w:left w:val="none" w:sz="0" w:space="0" w:color="auto"/>
            <w:bottom w:val="none" w:sz="0" w:space="0" w:color="auto"/>
            <w:right w:val="none" w:sz="0" w:space="0" w:color="auto"/>
          </w:divBdr>
        </w:div>
        <w:div w:id="54594576">
          <w:marLeft w:val="640"/>
          <w:marRight w:val="0"/>
          <w:marTop w:val="0"/>
          <w:marBottom w:val="0"/>
          <w:divBdr>
            <w:top w:val="none" w:sz="0" w:space="0" w:color="auto"/>
            <w:left w:val="none" w:sz="0" w:space="0" w:color="auto"/>
            <w:bottom w:val="none" w:sz="0" w:space="0" w:color="auto"/>
            <w:right w:val="none" w:sz="0" w:space="0" w:color="auto"/>
          </w:divBdr>
        </w:div>
        <w:div w:id="1000159069">
          <w:marLeft w:val="640"/>
          <w:marRight w:val="0"/>
          <w:marTop w:val="0"/>
          <w:marBottom w:val="0"/>
          <w:divBdr>
            <w:top w:val="none" w:sz="0" w:space="0" w:color="auto"/>
            <w:left w:val="none" w:sz="0" w:space="0" w:color="auto"/>
            <w:bottom w:val="none" w:sz="0" w:space="0" w:color="auto"/>
            <w:right w:val="none" w:sz="0" w:space="0" w:color="auto"/>
          </w:divBdr>
        </w:div>
        <w:div w:id="2021883357">
          <w:marLeft w:val="640"/>
          <w:marRight w:val="0"/>
          <w:marTop w:val="0"/>
          <w:marBottom w:val="0"/>
          <w:divBdr>
            <w:top w:val="none" w:sz="0" w:space="0" w:color="auto"/>
            <w:left w:val="none" w:sz="0" w:space="0" w:color="auto"/>
            <w:bottom w:val="none" w:sz="0" w:space="0" w:color="auto"/>
            <w:right w:val="none" w:sz="0" w:space="0" w:color="auto"/>
          </w:divBdr>
        </w:div>
        <w:div w:id="899901587">
          <w:marLeft w:val="640"/>
          <w:marRight w:val="0"/>
          <w:marTop w:val="0"/>
          <w:marBottom w:val="0"/>
          <w:divBdr>
            <w:top w:val="none" w:sz="0" w:space="0" w:color="auto"/>
            <w:left w:val="none" w:sz="0" w:space="0" w:color="auto"/>
            <w:bottom w:val="none" w:sz="0" w:space="0" w:color="auto"/>
            <w:right w:val="none" w:sz="0" w:space="0" w:color="auto"/>
          </w:divBdr>
        </w:div>
        <w:div w:id="1825658174">
          <w:marLeft w:val="640"/>
          <w:marRight w:val="0"/>
          <w:marTop w:val="0"/>
          <w:marBottom w:val="0"/>
          <w:divBdr>
            <w:top w:val="none" w:sz="0" w:space="0" w:color="auto"/>
            <w:left w:val="none" w:sz="0" w:space="0" w:color="auto"/>
            <w:bottom w:val="none" w:sz="0" w:space="0" w:color="auto"/>
            <w:right w:val="none" w:sz="0" w:space="0" w:color="auto"/>
          </w:divBdr>
        </w:div>
        <w:div w:id="1518077956">
          <w:marLeft w:val="640"/>
          <w:marRight w:val="0"/>
          <w:marTop w:val="0"/>
          <w:marBottom w:val="0"/>
          <w:divBdr>
            <w:top w:val="none" w:sz="0" w:space="0" w:color="auto"/>
            <w:left w:val="none" w:sz="0" w:space="0" w:color="auto"/>
            <w:bottom w:val="none" w:sz="0" w:space="0" w:color="auto"/>
            <w:right w:val="none" w:sz="0" w:space="0" w:color="auto"/>
          </w:divBdr>
        </w:div>
        <w:div w:id="1275166">
          <w:marLeft w:val="640"/>
          <w:marRight w:val="0"/>
          <w:marTop w:val="0"/>
          <w:marBottom w:val="0"/>
          <w:divBdr>
            <w:top w:val="none" w:sz="0" w:space="0" w:color="auto"/>
            <w:left w:val="none" w:sz="0" w:space="0" w:color="auto"/>
            <w:bottom w:val="none" w:sz="0" w:space="0" w:color="auto"/>
            <w:right w:val="none" w:sz="0" w:space="0" w:color="auto"/>
          </w:divBdr>
        </w:div>
        <w:div w:id="1001930769">
          <w:marLeft w:val="640"/>
          <w:marRight w:val="0"/>
          <w:marTop w:val="0"/>
          <w:marBottom w:val="0"/>
          <w:divBdr>
            <w:top w:val="none" w:sz="0" w:space="0" w:color="auto"/>
            <w:left w:val="none" w:sz="0" w:space="0" w:color="auto"/>
            <w:bottom w:val="none" w:sz="0" w:space="0" w:color="auto"/>
            <w:right w:val="none" w:sz="0" w:space="0" w:color="auto"/>
          </w:divBdr>
        </w:div>
        <w:div w:id="1705665872">
          <w:marLeft w:val="640"/>
          <w:marRight w:val="0"/>
          <w:marTop w:val="0"/>
          <w:marBottom w:val="0"/>
          <w:divBdr>
            <w:top w:val="none" w:sz="0" w:space="0" w:color="auto"/>
            <w:left w:val="none" w:sz="0" w:space="0" w:color="auto"/>
            <w:bottom w:val="none" w:sz="0" w:space="0" w:color="auto"/>
            <w:right w:val="none" w:sz="0" w:space="0" w:color="auto"/>
          </w:divBdr>
        </w:div>
        <w:div w:id="1367289897">
          <w:marLeft w:val="640"/>
          <w:marRight w:val="0"/>
          <w:marTop w:val="0"/>
          <w:marBottom w:val="0"/>
          <w:divBdr>
            <w:top w:val="none" w:sz="0" w:space="0" w:color="auto"/>
            <w:left w:val="none" w:sz="0" w:space="0" w:color="auto"/>
            <w:bottom w:val="none" w:sz="0" w:space="0" w:color="auto"/>
            <w:right w:val="none" w:sz="0" w:space="0" w:color="auto"/>
          </w:divBdr>
        </w:div>
      </w:divsChild>
    </w:div>
    <w:div w:id="585504005">
      <w:bodyDiv w:val="1"/>
      <w:marLeft w:val="0"/>
      <w:marRight w:val="0"/>
      <w:marTop w:val="0"/>
      <w:marBottom w:val="0"/>
      <w:divBdr>
        <w:top w:val="none" w:sz="0" w:space="0" w:color="auto"/>
        <w:left w:val="none" w:sz="0" w:space="0" w:color="auto"/>
        <w:bottom w:val="none" w:sz="0" w:space="0" w:color="auto"/>
        <w:right w:val="none" w:sz="0" w:space="0" w:color="auto"/>
      </w:divBdr>
    </w:div>
    <w:div w:id="1144666665">
      <w:bodyDiv w:val="1"/>
      <w:marLeft w:val="0"/>
      <w:marRight w:val="0"/>
      <w:marTop w:val="0"/>
      <w:marBottom w:val="0"/>
      <w:divBdr>
        <w:top w:val="none" w:sz="0" w:space="0" w:color="auto"/>
        <w:left w:val="none" w:sz="0" w:space="0" w:color="auto"/>
        <w:bottom w:val="none" w:sz="0" w:space="0" w:color="auto"/>
        <w:right w:val="none" w:sz="0" w:space="0" w:color="auto"/>
      </w:divBdr>
      <w:divsChild>
        <w:div w:id="1425494897">
          <w:marLeft w:val="640"/>
          <w:marRight w:val="0"/>
          <w:marTop w:val="0"/>
          <w:marBottom w:val="0"/>
          <w:divBdr>
            <w:top w:val="none" w:sz="0" w:space="0" w:color="auto"/>
            <w:left w:val="none" w:sz="0" w:space="0" w:color="auto"/>
            <w:bottom w:val="none" w:sz="0" w:space="0" w:color="auto"/>
            <w:right w:val="none" w:sz="0" w:space="0" w:color="auto"/>
          </w:divBdr>
        </w:div>
        <w:div w:id="715467845">
          <w:marLeft w:val="640"/>
          <w:marRight w:val="0"/>
          <w:marTop w:val="0"/>
          <w:marBottom w:val="0"/>
          <w:divBdr>
            <w:top w:val="none" w:sz="0" w:space="0" w:color="auto"/>
            <w:left w:val="none" w:sz="0" w:space="0" w:color="auto"/>
            <w:bottom w:val="none" w:sz="0" w:space="0" w:color="auto"/>
            <w:right w:val="none" w:sz="0" w:space="0" w:color="auto"/>
          </w:divBdr>
        </w:div>
        <w:div w:id="1992715268">
          <w:marLeft w:val="640"/>
          <w:marRight w:val="0"/>
          <w:marTop w:val="0"/>
          <w:marBottom w:val="0"/>
          <w:divBdr>
            <w:top w:val="none" w:sz="0" w:space="0" w:color="auto"/>
            <w:left w:val="none" w:sz="0" w:space="0" w:color="auto"/>
            <w:bottom w:val="none" w:sz="0" w:space="0" w:color="auto"/>
            <w:right w:val="none" w:sz="0" w:space="0" w:color="auto"/>
          </w:divBdr>
        </w:div>
        <w:div w:id="1798183014">
          <w:marLeft w:val="640"/>
          <w:marRight w:val="0"/>
          <w:marTop w:val="0"/>
          <w:marBottom w:val="0"/>
          <w:divBdr>
            <w:top w:val="none" w:sz="0" w:space="0" w:color="auto"/>
            <w:left w:val="none" w:sz="0" w:space="0" w:color="auto"/>
            <w:bottom w:val="none" w:sz="0" w:space="0" w:color="auto"/>
            <w:right w:val="none" w:sz="0" w:space="0" w:color="auto"/>
          </w:divBdr>
        </w:div>
        <w:div w:id="182984965">
          <w:marLeft w:val="640"/>
          <w:marRight w:val="0"/>
          <w:marTop w:val="0"/>
          <w:marBottom w:val="0"/>
          <w:divBdr>
            <w:top w:val="none" w:sz="0" w:space="0" w:color="auto"/>
            <w:left w:val="none" w:sz="0" w:space="0" w:color="auto"/>
            <w:bottom w:val="none" w:sz="0" w:space="0" w:color="auto"/>
            <w:right w:val="none" w:sz="0" w:space="0" w:color="auto"/>
          </w:divBdr>
        </w:div>
        <w:div w:id="1309750045">
          <w:marLeft w:val="640"/>
          <w:marRight w:val="0"/>
          <w:marTop w:val="0"/>
          <w:marBottom w:val="0"/>
          <w:divBdr>
            <w:top w:val="none" w:sz="0" w:space="0" w:color="auto"/>
            <w:left w:val="none" w:sz="0" w:space="0" w:color="auto"/>
            <w:bottom w:val="none" w:sz="0" w:space="0" w:color="auto"/>
            <w:right w:val="none" w:sz="0" w:space="0" w:color="auto"/>
          </w:divBdr>
        </w:div>
        <w:div w:id="1709597388">
          <w:marLeft w:val="640"/>
          <w:marRight w:val="0"/>
          <w:marTop w:val="0"/>
          <w:marBottom w:val="0"/>
          <w:divBdr>
            <w:top w:val="none" w:sz="0" w:space="0" w:color="auto"/>
            <w:left w:val="none" w:sz="0" w:space="0" w:color="auto"/>
            <w:bottom w:val="none" w:sz="0" w:space="0" w:color="auto"/>
            <w:right w:val="none" w:sz="0" w:space="0" w:color="auto"/>
          </w:divBdr>
        </w:div>
        <w:div w:id="1567498192">
          <w:marLeft w:val="640"/>
          <w:marRight w:val="0"/>
          <w:marTop w:val="0"/>
          <w:marBottom w:val="0"/>
          <w:divBdr>
            <w:top w:val="none" w:sz="0" w:space="0" w:color="auto"/>
            <w:left w:val="none" w:sz="0" w:space="0" w:color="auto"/>
            <w:bottom w:val="none" w:sz="0" w:space="0" w:color="auto"/>
            <w:right w:val="none" w:sz="0" w:space="0" w:color="auto"/>
          </w:divBdr>
        </w:div>
        <w:div w:id="221214693">
          <w:marLeft w:val="640"/>
          <w:marRight w:val="0"/>
          <w:marTop w:val="0"/>
          <w:marBottom w:val="0"/>
          <w:divBdr>
            <w:top w:val="none" w:sz="0" w:space="0" w:color="auto"/>
            <w:left w:val="none" w:sz="0" w:space="0" w:color="auto"/>
            <w:bottom w:val="none" w:sz="0" w:space="0" w:color="auto"/>
            <w:right w:val="none" w:sz="0" w:space="0" w:color="auto"/>
          </w:divBdr>
        </w:div>
        <w:div w:id="618952921">
          <w:marLeft w:val="640"/>
          <w:marRight w:val="0"/>
          <w:marTop w:val="0"/>
          <w:marBottom w:val="0"/>
          <w:divBdr>
            <w:top w:val="none" w:sz="0" w:space="0" w:color="auto"/>
            <w:left w:val="none" w:sz="0" w:space="0" w:color="auto"/>
            <w:bottom w:val="none" w:sz="0" w:space="0" w:color="auto"/>
            <w:right w:val="none" w:sz="0" w:space="0" w:color="auto"/>
          </w:divBdr>
        </w:div>
        <w:div w:id="949780332">
          <w:marLeft w:val="640"/>
          <w:marRight w:val="0"/>
          <w:marTop w:val="0"/>
          <w:marBottom w:val="0"/>
          <w:divBdr>
            <w:top w:val="none" w:sz="0" w:space="0" w:color="auto"/>
            <w:left w:val="none" w:sz="0" w:space="0" w:color="auto"/>
            <w:bottom w:val="none" w:sz="0" w:space="0" w:color="auto"/>
            <w:right w:val="none" w:sz="0" w:space="0" w:color="auto"/>
          </w:divBdr>
        </w:div>
        <w:div w:id="2146652447">
          <w:marLeft w:val="640"/>
          <w:marRight w:val="0"/>
          <w:marTop w:val="0"/>
          <w:marBottom w:val="0"/>
          <w:divBdr>
            <w:top w:val="none" w:sz="0" w:space="0" w:color="auto"/>
            <w:left w:val="none" w:sz="0" w:space="0" w:color="auto"/>
            <w:bottom w:val="none" w:sz="0" w:space="0" w:color="auto"/>
            <w:right w:val="none" w:sz="0" w:space="0" w:color="auto"/>
          </w:divBdr>
        </w:div>
      </w:divsChild>
    </w:div>
    <w:div w:id="1187865633">
      <w:bodyDiv w:val="1"/>
      <w:marLeft w:val="0"/>
      <w:marRight w:val="0"/>
      <w:marTop w:val="0"/>
      <w:marBottom w:val="0"/>
      <w:divBdr>
        <w:top w:val="none" w:sz="0" w:space="0" w:color="auto"/>
        <w:left w:val="none" w:sz="0" w:space="0" w:color="auto"/>
        <w:bottom w:val="none" w:sz="0" w:space="0" w:color="auto"/>
        <w:right w:val="none" w:sz="0" w:space="0" w:color="auto"/>
      </w:divBdr>
      <w:divsChild>
        <w:div w:id="1493830375">
          <w:marLeft w:val="640"/>
          <w:marRight w:val="0"/>
          <w:marTop w:val="0"/>
          <w:marBottom w:val="0"/>
          <w:divBdr>
            <w:top w:val="none" w:sz="0" w:space="0" w:color="auto"/>
            <w:left w:val="none" w:sz="0" w:space="0" w:color="auto"/>
            <w:bottom w:val="none" w:sz="0" w:space="0" w:color="auto"/>
            <w:right w:val="none" w:sz="0" w:space="0" w:color="auto"/>
          </w:divBdr>
        </w:div>
        <w:div w:id="1132869856">
          <w:marLeft w:val="640"/>
          <w:marRight w:val="0"/>
          <w:marTop w:val="0"/>
          <w:marBottom w:val="0"/>
          <w:divBdr>
            <w:top w:val="none" w:sz="0" w:space="0" w:color="auto"/>
            <w:left w:val="none" w:sz="0" w:space="0" w:color="auto"/>
            <w:bottom w:val="none" w:sz="0" w:space="0" w:color="auto"/>
            <w:right w:val="none" w:sz="0" w:space="0" w:color="auto"/>
          </w:divBdr>
        </w:div>
        <w:div w:id="254901976">
          <w:marLeft w:val="640"/>
          <w:marRight w:val="0"/>
          <w:marTop w:val="0"/>
          <w:marBottom w:val="0"/>
          <w:divBdr>
            <w:top w:val="none" w:sz="0" w:space="0" w:color="auto"/>
            <w:left w:val="none" w:sz="0" w:space="0" w:color="auto"/>
            <w:bottom w:val="none" w:sz="0" w:space="0" w:color="auto"/>
            <w:right w:val="none" w:sz="0" w:space="0" w:color="auto"/>
          </w:divBdr>
        </w:div>
        <w:div w:id="1641838408">
          <w:marLeft w:val="640"/>
          <w:marRight w:val="0"/>
          <w:marTop w:val="0"/>
          <w:marBottom w:val="0"/>
          <w:divBdr>
            <w:top w:val="none" w:sz="0" w:space="0" w:color="auto"/>
            <w:left w:val="none" w:sz="0" w:space="0" w:color="auto"/>
            <w:bottom w:val="none" w:sz="0" w:space="0" w:color="auto"/>
            <w:right w:val="none" w:sz="0" w:space="0" w:color="auto"/>
          </w:divBdr>
        </w:div>
        <w:div w:id="939147457">
          <w:marLeft w:val="640"/>
          <w:marRight w:val="0"/>
          <w:marTop w:val="0"/>
          <w:marBottom w:val="0"/>
          <w:divBdr>
            <w:top w:val="none" w:sz="0" w:space="0" w:color="auto"/>
            <w:left w:val="none" w:sz="0" w:space="0" w:color="auto"/>
            <w:bottom w:val="none" w:sz="0" w:space="0" w:color="auto"/>
            <w:right w:val="none" w:sz="0" w:space="0" w:color="auto"/>
          </w:divBdr>
        </w:div>
        <w:div w:id="1015427653">
          <w:marLeft w:val="640"/>
          <w:marRight w:val="0"/>
          <w:marTop w:val="0"/>
          <w:marBottom w:val="0"/>
          <w:divBdr>
            <w:top w:val="none" w:sz="0" w:space="0" w:color="auto"/>
            <w:left w:val="none" w:sz="0" w:space="0" w:color="auto"/>
            <w:bottom w:val="none" w:sz="0" w:space="0" w:color="auto"/>
            <w:right w:val="none" w:sz="0" w:space="0" w:color="auto"/>
          </w:divBdr>
        </w:div>
        <w:div w:id="82646384">
          <w:marLeft w:val="640"/>
          <w:marRight w:val="0"/>
          <w:marTop w:val="0"/>
          <w:marBottom w:val="0"/>
          <w:divBdr>
            <w:top w:val="none" w:sz="0" w:space="0" w:color="auto"/>
            <w:left w:val="none" w:sz="0" w:space="0" w:color="auto"/>
            <w:bottom w:val="none" w:sz="0" w:space="0" w:color="auto"/>
            <w:right w:val="none" w:sz="0" w:space="0" w:color="auto"/>
          </w:divBdr>
        </w:div>
        <w:div w:id="156115603">
          <w:marLeft w:val="640"/>
          <w:marRight w:val="0"/>
          <w:marTop w:val="0"/>
          <w:marBottom w:val="0"/>
          <w:divBdr>
            <w:top w:val="none" w:sz="0" w:space="0" w:color="auto"/>
            <w:left w:val="none" w:sz="0" w:space="0" w:color="auto"/>
            <w:bottom w:val="none" w:sz="0" w:space="0" w:color="auto"/>
            <w:right w:val="none" w:sz="0" w:space="0" w:color="auto"/>
          </w:divBdr>
        </w:div>
        <w:div w:id="89200716">
          <w:marLeft w:val="640"/>
          <w:marRight w:val="0"/>
          <w:marTop w:val="0"/>
          <w:marBottom w:val="0"/>
          <w:divBdr>
            <w:top w:val="none" w:sz="0" w:space="0" w:color="auto"/>
            <w:left w:val="none" w:sz="0" w:space="0" w:color="auto"/>
            <w:bottom w:val="none" w:sz="0" w:space="0" w:color="auto"/>
            <w:right w:val="none" w:sz="0" w:space="0" w:color="auto"/>
          </w:divBdr>
        </w:div>
        <w:div w:id="793252107">
          <w:marLeft w:val="640"/>
          <w:marRight w:val="0"/>
          <w:marTop w:val="0"/>
          <w:marBottom w:val="0"/>
          <w:divBdr>
            <w:top w:val="none" w:sz="0" w:space="0" w:color="auto"/>
            <w:left w:val="none" w:sz="0" w:space="0" w:color="auto"/>
            <w:bottom w:val="none" w:sz="0" w:space="0" w:color="auto"/>
            <w:right w:val="none" w:sz="0" w:space="0" w:color="auto"/>
          </w:divBdr>
        </w:div>
        <w:div w:id="1540972769">
          <w:marLeft w:val="640"/>
          <w:marRight w:val="0"/>
          <w:marTop w:val="0"/>
          <w:marBottom w:val="0"/>
          <w:divBdr>
            <w:top w:val="none" w:sz="0" w:space="0" w:color="auto"/>
            <w:left w:val="none" w:sz="0" w:space="0" w:color="auto"/>
            <w:bottom w:val="none" w:sz="0" w:space="0" w:color="auto"/>
            <w:right w:val="none" w:sz="0" w:space="0" w:color="auto"/>
          </w:divBdr>
        </w:div>
        <w:div w:id="949046759">
          <w:marLeft w:val="640"/>
          <w:marRight w:val="0"/>
          <w:marTop w:val="0"/>
          <w:marBottom w:val="0"/>
          <w:divBdr>
            <w:top w:val="none" w:sz="0" w:space="0" w:color="auto"/>
            <w:left w:val="none" w:sz="0" w:space="0" w:color="auto"/>
            <w:bottom w:val="none" w:sz="0" w:space="0" w:color="auto"/>
            <w:right w:val="none" w:sz="0" w:space="0" w:color="auto"/>
          </w:divBdr>
        </w:div>
      </w:divsChild>
    </w:div>
    <w:div w:id="1210728535">
      <w:bodyDiv w:val="1"/>
      <w:marLeft w:val="0"/>
      <w:marRight w:val="0"/>
      <w:marTop w:val="0"/>
      <w:marBottom w:val="0"/>
      <w:divBdr>
        <w:top w:val="none" w:sz="0" w:space="0" w:color="auto"/>
        <w:left w:val="none" w:sz="0" w:space="0" w:color="auto"/>
        <w:bottom w:val="none" w:sz="0" w:space="0" w:color="auto"/>
        <w:right w:val="none" w:sz="0" w:space="0" w:color="auto"/>
      </w:divBdr>
      <w:divsChild>
        <w:div w:id="674919523">
          <w:marLeft w:val="480"/>
          <w:marRight w:val="0"/>
          <w:marTop w:val="0"/>
          <w:marBottom w:val="0"/>
          <w:divBdr>
            <w:top w:val="none" w:sz="0" w:space="0" w:color="auto"/>
            <w:left w:val="none" w:sz="0" w:space="0" w:color="auto"/>
            <w:bottom w:val="none" w:sz="0" w:space="0" w:color="auto"/>
            <w:right w:val="none" w:sz="0" w:space="0" w:color="auto"/>
          </w:divBdr>
        </w:div>
        <w:div w:id="312217423">
          <w:marLeft w:val="480"/>
          <w:marRight w:val="0"/>
          <w:marTop w:val="0"/>
          <w:marBottom w:val="0"/>
          <w:divBdr>
            <w:top w:val="none" w:sz="0" w:space="0" w:color="auto"/>
            <w:left w:val="none" w:sz="0" w:space="0" w:color="auto"/>
            <w:bottom w:val="none" w:sz="0" w:space="0" w:color="auto"/>
            <w:right w:val="none" w:sz="0" w:space="0" w:color="auto"/>
          </w:divBdr>
        </w:div>
        <w:div w:id="1220288634">
          <w:marLeft w:val="480"/>
          <w:marRight w:val="0"/>
          <w:marTop w:val="0"/>
          <w:marBottom w:val="0"/>
          <w:divBdr>
            <w:top w:val="none" w:sz="0" w:space="0" w:color="auto"/>
            <w:left w:val="none" w:sz="0" w:space="0" w:color="auto"/>
            <w:bottom w:val="none" w:sz="0" w:space="0" w:color="auto"/>
            <w:right w:val="none" w:sz="0" w:space="0" w:color="auto"/>
          </w:divBdr>
        </w:div>
        <w:div w:id="2117676784">
          <w:marLeft w:val="480"/>
          <w:marRight w:val="0"/>
          <w:marTop w:val="0"/>
          <w:marBottom w:val="0"/>
          <w:divBdr>
            <w:top w:val="none" w:sz="0" w:space="0" w:color="auto"/>
            <w:left w:val="none" w:sz="0" w:space="0" w:color="auto"/>
            <w:bottom w:val="none" w:sz="0" w:space="0" w:color="auto"/>
            <w:right w:val="none" w:sz="0" w:space="0" w:color="auto"/>
          </w:divBdr>
        </w:div>
        <w:div w:id="1100756290">
          <w:marLeft w:val="480"/>
          <w:marRight w:val="0"/>
          <w:marTop w:val="0"/>
          <w:marBottom w:val="0"/>
          <w:divBdr>
            <w:top w:val="none" w:sz="0" w:space="0" w:color="auto"/>
            <w:left w:val="none" w:sz="0" w:space="0" w:color="auto"/>
            <w:bottom w:val="none" w:sz="0" w:space="0" w:color="auto"/>
            <w:right w:val="none" w:sz="0" w:space="0" w:color="auto"/>
          </w:divBdr>
        </w:div>
        <w:div w:id="1294946068">
          <w:marLeft w:val="480"/>
          <w:marRight w:val="0"/>
          <w:marTop w:val="0"/>
          <w:marBottom w:val="0"/>
          <w:divBdr>
            <w:top w:val="none" w:sz="0" w:space="0" w:color="auto"/>
            <w:left w:val="none" w:sz="0" w:space="0" w:color="auto"/>
            <w:bottom w:val="none" w:sz="0" w:space="0" w:color="auto"/>
            <w:right w:val="none" w:sz="0" w:space="0" w:color="auto"/>
          </w:divBdr>
        </w:div>
        <w:div w:id="1331300165">
          <w:marLeft w:val="480"/>
          <w:marRight w:val="0"/>
          <w:marTop w:val="0"/>
          <w:marBottom w:val="0"/>
          <w:divBdr>
            <w:top w:val="none" w:sz="0" w:space="0" w:color="auto"/>
            <w:left w:val="none" w:sz="0" w:space="0" w:color="auto"/>
            <w:bottom w:val="none" w:sz="0" w:space="0" w:color="auto"/>
            <w:right w:val="none" w:sz="0" w:space="0" w:color="auto"/>
          </w:divBdr>
        </w:div>
        <w:div w:id="1549687834">
          <w:marLeft w:val="480"/>
          <w:marRight w:val="0"/>
          <w:marTop w:val="0"/>
          <w:marBottom w:val="0"/>
          <w:divBdr>
            <w:top w:val="none" w:sz="0" w:space="0" w:color="auto"/>
            <w:left w:val="none" w:sz="0" w:space="0" w:color="auto"/>
            <w:bottom w:val="none" w:sz="0" w:space="0" w:color="auto"/>
            <w:right w:val="none" w:sz="0" w:space="0" w:color="auto"/>
          </w:divBdr>
        </w:div>
        <w:div w:id="1677073477">
          <w:marLeft w:val="480"/>
          <w:marRight w:val="0"/>
          <w:marTop w:val="0"/>
          <w:marBottom w:val="0"/>
          <w:divBdr>
            <w:top w:val="none" w:sz="0" w:space="0" w:color="auto"/>
            <w:left w:val="none" w:sz="0" w:space="0" w:color="auto"/>
            <w:bottom w:val="none" w:sz="0" w:space="0" w:color="auto"/>
            <w:right w:val="none" w:sz="0" w:space="0" w:color="auto"/>
          </w:divBdr>
        </w:div>
        <w:div w:id="437526805">
          <w:marLeft w:val="480"/>
          <w:marRight w:val="0"/>
          <w:marTop w:val="0"/>
          <w:marBottom w:val="0"/>
          <w:divBdr>
            <w:top w:val="none" w:sz="0" w:space="0" w:color="auto"/>
            <w:left w:val="none" w:sz="0" w:space="0" w:color="auto"/>
            <w:bottom w:val="none" w:sz="0" w:space="0" w:color="auto"/>
            <w:right w:val="none" w:sz="0" w:space="0" w:color="auto"/>
          </w:divBdr>
        </w:div>
        <w:div w:id="1104114527">
          <w:marLeft w:val="480"/>
          <w:marRight w:val="0"/>
          <w:marTop w:val="0"/>
          <w:marBottom w:val="0"/>
          <w:divBdr>
            <w:top w:val="none" w:sz="0" w:space="0" w:color="auto"/>
            <w:left w:val="none" w:sz="0" w:space="0" w:color="auto"/>
            <w:bottom w:val="none" w:sz="0" w:space="0" w:color="auto"/>
            <w:right w:val="none" w:sz="0" w:space="0" w:color="auto"/>
          </w:divBdr>
        </w:div>
        <w:div w:id="706369467">
          <w:marLeft w:val="480"/>
          <w:marRight w:val="0"/>
          <w:marTop w:val="0"/>
          <w:marBottom w:val="0"/>
          <w:divBdr>
            <w:top w:val="none" w:sz="0" w:space="0" w:color="auto"/>
            <w:left w:val="none" w:sz="0" w:space="0" w:color="auto"/>
            <w:bottom w:val="none" w:sz="0" w:space="0" w:color="auto"/>
            <w:right w:val="none" w:sz="0" w:space="0" w:color="auto"/>
          </w:divBdr>
        </w:div>
      </w:divsChild>
    </w:div>
    <w:div w:id="1231960463">
      <w:bodyDiv w:val="1"/>
      <w:marLeft w:val="0"/>
      <w:marRight w:val="0"/>
      <w:marTop w:val="0"/>
      <w:marBottom w:val="0"/>
      <w:divBdr>
        <w:top w:val="none" w:sz="0" w:space="0" w:color="auto"/>
        <w:left w:val="none" w:sz="0" w:space="0" w:color="auto"/>
        <w:bottom w:val="none" w:sz="0" w:space="0" w:color="auto"/>
        <w:right w:val="none" w:sz="0" w:space="0" w:color="auto"/>
      </w:divBdr>
    </w:div>
    <w:div w:id="1245913125">
      <w:bodyDiv w:val="1"/>
      <w:marLeft w:val="0"/>
      <w:marRight w:val="0"/>
      <w:marTop w:val="0"/>
      <w:marBottom w:val="0"/>
      <w:divBdr>
        <w:top w:val="none" w:sz="0" w:space="0" w:color="auto"/>
        <w:left w:val="none" w:sz="0" w:space="0" w:color="auto"/>
        <w:bottom w:val="none" w:sz="0" w:space="0" w:color="auto"/>
        <w:right w:val="none" w:sz="0" w:space="0" w:color="auto"/>
      </w:divBdr>
      <w:divsChild>
        <w:div w:id="1729374696">
          <w:marLeft w:val="640"/>
          <w:marRight w:val="0"/>
          <w:marTop w:val="0"/>
          <w:marBottom w:val="0"/>
          <w:divBdr>
            <w:top w:val="none" w:sz="0" w:space="0" w:color="auto"/>
            <w:left w:val="none" w:sz="0" w:space="0" w:color="auto"/>
            <w:bottom w:val="none" w:sz="0" w:space="0" w:color="auto"/>
            <w:right w:val="none" w:sz="0" w:space="0" w:color="auto"/>
          </w:divBdr>
        </w:div>
        <w:div w:id="959341420">
          <w:marLeft w:val="640"/>
          <w:marRight w:val="0"/>
          <w:marTop w:val="0"/>
          <w:marBottom w:val="0"/>
          <w:divBdr>
            <w:top w:val="none" w:sz="0" w:space="0" w:color="auto"/>
            <w:left w:val="none" w:sz="0" w:space="0" w:color="auto"/>
            <w:bottom w:val="none" w:sz="0" w:space="0" w:color="auto"/>
            <w:right w:val="none" w:sz="0" w:space="0" w:color="auto"/>
          </w:divBdr>
        </w:div>
        <w:div w:id="1323852990">
          <w:marLeft w:val="640"/>
          <w:marRight w:val="0"/>
          <w:marTop w:val="0"/>
          <w:marBottom w:val="0"/>
          <w:divBdr>
            <w:top w:val="none" w:sz="0" w:space="0" w:color="auto"/>
            <w:left w:val="none" w:sz="0" w:space="0" w:color="auto"/>
            <w:bottom w:val="none" w:sz="0" w:space="0" w:color="auto"/>
            <w:right w:val="none" w:sz="0" w:space="0" w:color="auto"/>
          </w:divBdr>
        </w:div>
        <w:div w:id="1623227331">
          <w:marLeft w:val="640"/>
          <w:marRight w:val="0"/>
          <w:marTop w:val="0"/>
          <w:marBottom w:val="0"/>
          <w:divBdr>
            <w:top w:val="none" w:sz="0" w:space="0" w:color="auto"/>
            <w:left w:val="none" w:sz="0" w:space="0" w:color="auto"/>
            <w:bottom w:val="none" w:sz="0" w:space="0" w:color="auto"/>
            <w:right w:val="none" w:sz="0" w:space="0" w:color="auto"/>
          </w:divBdr>
        </w:div>
        <w:div w:id="580259029">
          <w:marLeft w:val="640"/>
          <w:marRight w:val="0"/>
          <w:marTop w:val="0"/>
          <w:marBottom w:val="0"/>
          <w:divBdr>
            <w:top w:val="none" w:sz="0" w:space="0" w:color="auto"/>
            <w:left w:val="none" w:sz="0" w:space="0" w:color="auto"/>
            <w:bottom w:val="none" w:sz="0" w:space="0" w:color="auto"/>
            <w:right w:val="none" w:sz="0" w:space="0" w:color="auto"/>
          </w:divBdr>
        </w:div>
        <w:div w:id="1615332938">
          <w:marLeft w:val="640"/>
          <w:marRight w:val="0"/>
          <w:marTop w:val="0"/>
          <w:marBottom w:val="0"/>
          <w:divBdr>
            <w:top w:val="none" w:sz="0" w:space="0" w:color="auto"/>
            <w:left w:val="none" w:sz="0" w:space="0" w:color="auto"/>
            <w:bottom w:val="none" w:sz="0" w:space="0" w:color="auto"/>
            <w:right w:val="none" w:sz="0" w:space="0" w:color="auto"/>
          </w:divBdr>
        </w:div>
        <w:div w:id="1034959574">
          <w:marLeft w:val="640"/>
          <w:marRight w:val="0"/>
          <w:marTop w:val="0"/>
          <w:marBottom w:val="0"/>
          <w:divBdr>
            <w:top w:val="none" w:sz="0" w:space="0" w:color="auto"/>
            <w:left w:val="none" w:sz="0" w:space="0" w:color="auto"/>
            <w:bottom w:val="none" w:sz="0" w:space="0" w:color="auto"/>
            <w:right w:val="none" w:sz="0" w:space="0" w:color="auto"/>
          </w:divBdr>
        </w:div>
        <w:div w:id="1221358711">
          <w:marLeft w:val="640"/>
          <w:marRight w:val="0"/>
          <w:marTop w:val="0"/>
          <w:marBottom w:val="0"/>
          <w:divBdr>
            <w:top w:val="none" w:sz="0" w:space="0" w:color="auto"/>
            <w:left w:val="none" w:sz="0" w:space="0" w:color="auto"/>
            <w:bottom w:val="none" w:sz="0" w:space="0" w:color="auto"/>
            <w:right w:val="none" w:sz="0" w:space="0" w:color="auto"/>
          </w:divBdr>
        </w:div>
        <w:div w:id="697632052">
          <w:marLeft w:val="640"/>
          <w:marRight w:val="0"/>
          <w:marTop w:val="0"/>
          <w:marBottom w:val="0"/>
          <w:divBdr>
            <w:top w:val="none" w:sz="0" w:space="0" w:color="auto"/>
            <w:left w:val="none" w:sz="0" w:space="0" w:color="auto"/>
            <w:bottom w:val="none" w:sz="0" w:space="0" w:color="auto"/>
            <w:right w:val="none" w:sz="0" w:space="0" w:color="auto"/>
          </w:divBdr>
        </w:div>
        <w:div w:id="876549638">
          <w:marLeft w:val="640"/>
          <w:marRight w:val="0"/>
          <w:marTop w:val="0"/>
          <w:marBottom w:val="0"/>
          <w:divBdr>
            <w:top w:val="none" w:sz="0" w:space="0" w:color="auto"/>
            <w:left w:val="none" w:sz="0" w:space="0" w:color="auto"/>
            <w:bottom w:val="none" w:sz="0" w:space="0" w:color="auto"/>
            <w:right w:val="none" w:sz="0" w:space="0" w:color="auto"/>
          </w:divBdr>
        </w:div>
        <w:div w:id="2109499637">
          <w:marLeft w:val="640"/>
          <w:marRight w:val="0"/>
          <w:marTop w:val="0"/>
          <w:marBottom w:val="0"/>
          <w:divBdr>
            <w:top w:val="none" w:sz="0" w:space="0" w:color="auto"/>
            <w:left w:val="none" w:sz="0" w:space="0" w:color="auto"/>
            <w:bottom w:val="none" w:sz="0" w:space="0" w:color="auto"/>
            <w:right w:val="none" w:sz="0" w:space="0" w:color="auto"/>
          </w:divBdr>
        </w:div>
        <w:div w:id="435291882">
          <w:marLeft w:val="640"/>
          <w:marRight w:val="0"/>
          <w:marTop w:val="0"/>
          <w:marBottom w:val="0"/>
          <w:divBdr>
            <w:top w:val="none" w:sz="0" w:space="0" w:color="auto"/>
            <w:left w:val="none" w:sz="0" w:space="0" w:color="auto"/>
            <w:bottom w:val="none" w:sz="0" w:space="0" w:color="auto"/>
            <w:right w:val="none" w:sz="0" w:space="0" w:color="auto"/>
          </w:divBdr>
        </w:div>
      </w:divsChild>
    </w:div>
    <w:div w:id="1322198563">
      <w:bodyDiv w:val="1"/>
      <w:marLeft w:val="0"/>
      <w:marRight w:val="0"/>
      <w:marTop w:val="0"/>
      <w:marBottom w:val="0"/>
      <w:divBdr>
        <w:top w:val="none" w:sz="0" w:space="0" w:color="auto"/>
        <w:left w:val="none" w:sz="0" w:space="0" w:color="auto"/>
        <w:bottom w:val="none" w:sz="0" w:space="0" w:color="auto"/>
        <w:right w:val="none" w:sz="0" w:space="0" w:color="auto"/>
      </w:divBdr>
    </w:div>
    <w:div w:id="1426267915">
      <w:bodyDiv w:val="1"/>
      <w:marLeft w:val="0"/>
      <w:marRight w:val="0"/>
      <w:marTop w:val="0"/>
      <w:marBottom w:val="0"/>
      <w:divBdr>
        <w:top w:val="none" w:sz="0" w:space="0" w:color="auto"/>
        <w:left w:val="none" w:sz="0" w:space="0" w:color="auto"/>
        <w:bottom w:val="none" w:sz="0" w:space="0" w:color="auto"/>
        <w:right w:val="none" w:sz="0" w:space="0" w:color="auto"/>
      </w:divBdr>
      <w:divsChild>
        <w:div w:id="194194457">
          <w:marLeft w:val="640"/>
          <w:marRight w:val="0"/>
          <w:marTop w:val="0"/>
          <w:marBottom w:val="0"/>
          <w:divBdr>
            <w:top w:val="none" w:sz="0" w:space="0" w:color="auto"/>
            <w:left w:val="none" w:sz="0" w:space="0" w:color="auto"/>
            <w:bottom w:val="none" w:sz="0" w:space="0" w:color="auto"/>
            <w:right w:val="none" w:sz="0" w:space="0" w:color="auto"/>
          </w:divBdr>
        </w:div>
        <w:div w:id="1052927600">
          <w:marLeft w:val="640"/>
          <w:marRight w:val="0"/>
          <w:marTop w:val="0"/>
          <w:marBottom w:val="0"/>
          <w:divBdr>
            <w:top w:val="none" w:sz="0" w:space="0" w:color="auto"/>
            <w:left w:val="none" w:sz="0" w:space="0" w:color="auto"/>
            <w:bottom w:val="none" w:sz="0" w:space="0" w:color="auto"/>
            <w:right w:val="none" w:sz="0" w:space="0" w:color="auto"/>
          </w:divBdr>
        </w:div>
        <w:div w:id="2103338167">
          <w:marLeft w:val="640"/>
          <w:marRight w:val="0"/>
          <w:marTop w:val="0"/>
          <w:marBottom w:val="0"/>
          <w:divBdr>
            <w:top w:val="none" w:sz="0" w:space="0" w:color="auto"/>
            <w:left w:val="none" w:sz="0" w:space="0" w:color="auto"/>
            <w:bottom w:val="none" w:sz="0" w:space="0" w:color="auto"/>
            <w:right w:val="none" w:sz="0" w:space="0" w:color="auto"/>
          </w:divBdr>
        </w:div>
        <w:div w:id="1759059618">
          <w:marLeft w:val="640"/>
          <w:marRight w:val="0"/>
          <w:marTop w:val="0"/>
          <w:marBottom w:val="0"/>
          <w:divBdr>
            <w:top w:val="none" w:sz="0" w:space="0" w:color="auto"/>
            <w:left w:val="none" w:sz="0" w:space="0" w:color="auto"/>
            <w:bottom w:val="none" w:sz="0" w:space="0" w:color="auto"/>
            <w:right w:val="none" w:sz="0" w:space="0" w:color="auto"/>
          </w:divBdr>
        </w:div>
        <w:div w:id="1355306269">
          <w:marLeft w:val="640"/>
          <w:marRight w:val="0"/>
          <w:marTop w:val="0"/>
          <w:marBottom w:val="0"/>
          <w:divBdr>
            <w:top w:val="none" w:sz="0" w:space="0" w:color="auto"/>
            <w:left w:val="none" w:sz="0" w:space="0" w:color="auto"/>
            <w:bottom w:val="none" w:sz="0" w:space="0" w:color="auto"/>
            <w:right w:val="none" w:sz="0" w:space="0" w:color="auto"/>
          </w:divBdr>
        </w:div>
        <w:div w:id="1388643516">
          <w:marLeft w:val="640"/>
          <w:marRight w:val="0"/>
          <w:marTop w:val="0"/>
          <w:marBottom w:val="0"/>
          <w:divBdr>
            <w:top w:val="none" w:sz="0" w:space="0" w:color="auto"/>
            <w:left w:val="none" w:sz="0" w:space="0" w:color="auto"/>
            <w:bottom w:val="none" w:sz="0" w:space="0" w:color="auto"/>
            <w:right w:val="none" w:sz="0" w:space="0" w:color="auto"/>
          </w:divBdr>
        </w:div>
        <w:div w:id="690449762">
          <w:marLeft w:val="640"/>
          <w:marRight w:val="0"/>
          <w:marTop w:val="0"/>
          <w:marBottom w:val="0"/>
          <w:divBdr>
            <w:top w:val="none" w:sz="0" w:space="0" w:color="auto"/>
            <w:left w:val="none" w:sz="0" w:space="0" w:color="auto"/>
            <w:bottom w:val="none" w:sz="0" w:space="0" w:color="auto"/>
            <w:right w:val="none" w:sz="0" w:space="0" w:color="auto"/>
          </w:divBdr>
        </w:div>
        <w:div w:id="2055956606">
          <w:marLeft w:val="640"/>
          <w:marRight w:val="0"/>
          <w:marTop w:val="0"/>
          <w:marBottom w:val="0"/>
          <w:divBdr>
            <w:top w:val="none" w:sz="0" w:space="0" w:color="auto"/>
            <w:left w:val="none" w:sz="0" w:space="0" w:color="auto"/>
            <w:bottom w:val="none" w:sz="0" w:space="0" w:color="auto"/>
            <w:right w:val="none" w:sz="0" w:space="0" w:color="auto"/>
          </w:divBdr>
        </w:div>
        <w:div w:id="1494682072">
          <w:marLeft w:val="640"/>
          <w:marRight w:val="0"/>
          <w:marTop w:val="0"/>
          <w:marBottom w:val="0"/>
          <w:divBdr>
            <w:top w:val="none" w:sz="0" w:space="0" w:color="auto"/>
            <w:left w:val="none" w:sz="0" w:space="0" w:color="auto"/>
            <w:bottom w:val="none" w:sz="0" w:space="0" w:color="auto"/>
            <w:right w:val="none" w:sz="0" w:space="0" w:color="auto"/>
          </w:divBdr>
        </w:div>
        <w:div w:id="646590671">
          <w:marLeft w:val="640"/>
          <w:marRight w:val="0"/>
          <w:marTop w:val="0"/>
          <w:marBottom w:val="0"/>
          <w:divBdr>
            <w:top w:val="none" w:sz="0" w:space="0" w:color="auto"/>
            <w:left w:val="none" w:sz="0" w:space="0" w:color="auto"/>
            <w:bottom w:val="none" w:sz="0" w:space="0" w:color="auto"/>
            <w:right w:val="none" w:sz="0" w:space="0" w:color="auto"/>
          </w:divBdr>
        </w:div>
        <w:div w:id="333916994">
          <w:marLeft w:val="640"/>
          <w:marRight w:val="0"/>
          <w:marTop w:val="0"/>
          <w:marBottom w:val="0"/>
          <w:divBdr>
            <w:top w:val="none" w:sz="0" w:space="0" w:color="auto"/>
            <w:left w:val="none" w:sz="0" w:space="0" w:color="auto"/>
            <w:bottom w:val="none" w:sz="0" w:space="0" w:color="auto"/>
            <w:right w:val="none" w:sz="0" w:space="0" w:color="auto"/>
          </w:divBdr>
        </w:div>
        <w:div w:id="374625358">
          <w:marLeft w:val="640"/>
          <w:marRight w:val="0"/>
          <w:marTop w:val="0"/>
          <w:marBottom w:val="0"/>
          <w:divBdr>
            <w:top w:val="none" w:sz="0" w:space="0" w:color="auto"/>
            <w:left w:val="none" w:sz="0" w:space="0" w:color="auto"/>
            <w:bottom w:val="none" w:sz="0" w:space="0" w:color="auto"/>
            <w:right w:val="none" w:sz="0" w:space="0" w:color="auto"/>
          </w:divBdr>
        </w:div>
      </w:divsChild>
    </w:div>
    <w:div w:id="1497576836">
      <w:bodyDiv w:val="1"/>
      <w:marLeft w:val="0"/>
      <w:marRight w:val="0"/>
      <w:marTop w:val="0"/>
      <w:marBottom w:val="0"/>
      <w:divBdr>
        <w:top w:val="none" w:sz="0" w:space="0" w:color="auto"/>
        <w:left w:val="none" w:sz="0" w:space="0" w:color="auto"/>
        <w:bottom w:val="none" w:sz="0" w:space="0" w:color="auto"/>
        <w:right w:val="none" w:sz="0" w:space="0" w:color="auto"/>
      </w:divBdr>
    </w:div>
    <w:div w:id="1614051650">
      <w:bodyDiv w:val="1"/>
      <w:marLeft w:val="0"/>
      <w:marRight w:val="0"/>
      <w:marTop w:val="0"/>
      <w:marBottom w:val="0"/>
      <w:divBdr>
        <w:top w:val="none" w:sz="0" w:space="0" w:color="auto"/>
        <w:left w:val="none" w:sz="0" w:space="0" w:color="auto"/>
        <w:bottom w:val="none" w:sz="0" w:space="0" w:color="auto"/>
        <w:right w:val="none" w:sz="0" w:space="0" w:color="auto"/>
      </w:divBdr>
      <w:divsChild>
        <w:div w:id="35466826">
          <w:marLeft w:val="640"/>
          <w:marRight w:val="0"/>
          <w:marTop w:val="0"/>
          <w:marBottom w:val="0"/>
          <w:divBdr>
            <w:top w:val="none" w:sz="0" w:space="0" w:color="auto"/>
            <w:left w:val="none" w:sz="0" w:space="0" w:color="auto"/>
            <w:bottom w:val="none" w:sz="0" w:space="0" w:color="auto"/>
            <w:right w:val="none" w:sz="0" w:space="0" w:color="auto"/>
          </w:divBdr>
        </w:div>
        <w:div w:id="1725325440">
          <w:marLeft w:val="640"/>
          <w:marRight w:val="0"/>
          <w:marTop w:val="0"/>
          <w:marBottom w:val="0"/>
          <w:divBdr>
            <w:top w:val="none" w:sz="0" w:space="0" w:color="auto"/>
            <w:left w:val="none" w:sz="0" w:space="0" w:color="auto"/>
            <w:bottom w:val="none" w:sz="0" w:space="0" w:color="auto"/>
            <w:right w:val="none" w:sz="0" w:space="0" w:color="auto"/>
          </w:divBdr>
        </w:div>
        <w:div w:id="1106343552">
          <w:marLeft w:val="640"/>
          <w:marRight w:val="0"/>
          <w:marTop w:val="0"/>
          <w:marBottom w:val="0"/>
          <w:divBdr>
            <w:top w:val="none" w:sz="0" w:space="0" w:color="auto"/>
            <w:left w:val="none" w:sz="0" w:space="0" w:color="auto"/>
            <w:bottom w:val="none" w:sz="0" w:space="0" w:color="auto"/>
            <w:right w:val="none" w:sz="0" w:space="0" w:color="auto"/>
          </w:divBdr>
        </w:div>
        <w:div w:id="996877963">
          <w:marLeft w:val="640"/>
          <w:marRight w:val="0"/>
          <w:marTop w:val="0"/>
          <w:marBottom w:val="0"/>
          <w:divBdr>
            <w:top w:val="none" w:sz="0" w:space="0" w:color="auto"/>
            <w:left w:val="none" w:sz="0" w:space="0" w:color="auto"/>
            <w:bottom w:val="none" w:sz="0" w:space="0" w:color="auto"/>
            <w:right w:val="none" w:sz="0" w:space="0" w:color="auto"/>
          </w:divBdr>
        </w:div>
        <w:div w:id="754740026">
          <w:marLeft w:val="640"/>
          <w:marRight w:val="0"/>
          <w:marTop w:val="0"/>
          <w:marBottom w:val="0"/>
          <w:divBdr>
            <w:top w:val="none" w:sz="0" w:space="0" w:color="auto"/>
            <w:left w:val="none" w:sz="0" w:space="0" w:color="auto"/>
            <w:bottom w:val="none" w:sz="0" w:space="0" w:color="auto"/>
            <w:right w:val="none" w:sz="0" w:space="0" w:color="auto"/>
          </w:divBdr>
        </w:div>
        <w:div w:id="1019352724">
          <w:marLeft w:val="640"/>
          <w:marRight w:val="0"/>
          <w:marTop w:val="0"/>
          <w:marBottom w:val="0"/>
          <w:divBdr>
            <w:top w:val="none" w:sz="0" w:space="0" w:color="auto"/>
            <w:left w:val="none" w:sz="0" w:space="0" w:color="auto"/>
            <w:bottom w:val="none" w:sz="0" w:space="0" w:color="auto"/>
            <w:right w:val="none" w:sz="0" w:space="0" w:color="auto"/>
          </w:divBdr>
        </w:div>
        <w:div w:id="906575379">
          <w:marLeft w:val="640"/>
          <w:marRight w:val="0"/>
          <w:marTop w:val="0"/>
          <w:marBottom w:val="0"/>
          <w:divBdr>
            <w:top w:val="none" w:sz="0" w:space="0" w:color="auto"/>
            <w:left w:val="none" w:sz="0" w:space="0" w:color="auto"/>
            <w:bottom w:val="none" w:sz="0" w:space="0" w:color="auto"/>
            <w:right w:val="none" w:sz="0" w:space="0" w:color="auto"/>
          </w:divBdr>
        </w:div>
        <w:div w:id="2139446243">
          <w:marLeft w:val="640"/>
          <w:marRight w:val="0"/>
          <w:marTop w:val="0"/>
          <w:marBottom w:val="0"/>
          <w:divBdr>
            <w:top w:val="none" w:sz="0" w:space="0" w:color="auto"/>
            <w:left w:val="none" w:sz="0" w:space="0" w:color="auto"/>
            <w:bottom w:val="none" w:sz="0" w:space="0" w:color="auto"/>
            <w:right w:val="none" w:sz="0" w:space="0" w:color="auto"/>
          </w:divBdr>
        </w:div>
        <w:div w:id="977685281">
          <w:marLeft w:val="640"/>
          <w:marRight w:val="0"/>
          <w:marTop w:val="0"/>
          <w:marBottom w:val="0"/>
          <w:divBdr>
            <w:top w:val="none" w:sz="0" w:space="0" w:color="auto"/>
            <w:left w:val="none" w:sz="0" w:space="0" w:color="auto"/>
            <w:bottom w:val="none" w:sz="0" w:space="0" w:color="auto"/>
            <w:right w:val="none" w:sz="0" w:space="0" w:color="auto"/>
          </w:divBdr>
        </w:div>
        <w:div w:id="1210075633">
          <w:marLeft w:val="640"/>
          <w:marRight w:val="0"/>
          <w:marTop w:val="0"/>
          <w:marBottom w:val="0"/>
          <w:divBdr>
            <w:top w:val="none" w:sz="0" w:space="0" w:color="auto"/>
            <w:left w:val="none" w:sz="0" w:space="0" w:color="auto"/>
            <w:bottom w:val="none" w:sz="0" w:space="0" w:color="auto"/>
            <w:right w:val="none" w:sz="0" w:space="0" w:color="auto"/>
          </w:divBdr>
        </w:div>
        <w:div w:id="1126002330">
          <w:marLeft w:val="640"/>
          <w:marRight w:val="0"/>
          <w:marTop w:val="0"/>
          <w:marBottom w:val="0"/>
          <w:divBdr>
            <w:top w:val="none" w:sz="0" w:space="0" w:color="auto"/>
            <w:left w:val="none" w:sz="0" w:space="0" w:color="auto"/>
            <w:bottom w:val="none" w:sz="0" w:space="0" w:color="auto"/>
            <w:right w:val="none" w:sz="0" w:space="0" w:color="auto"/>
          </w:divBdr>
        </w:div>
        <w:div w:id="693460517">
          <w:marLeft w:val="640"/>
          <w:marRight w:val="0"/>
          <w:marTop w:val="0"/>
          <w:marBottom w:val="0"/>
          <w:divBdr>
            <w:top w:val="none" w:sz="0" w:space="0" w:color="auto"/>
            <w:left w:val="none" w:sz="0" w:space="0" w:color="auto"/>
            <w:bottom w:val="none" w:sz="0" w:space="0" w:color="auto"/>
            <w:right w:val="none" w:sz="0" w:space="0" w:color="auto"/>
          </w:divBdr>
        </w:div>
      </w:divsChild>
    </w:div>
    <w:div w:id="1624340905">
      <w:bodyDiv w:val="1"/>
      <w:marLeft w:val="0"/>
      <w:marRight w:val="0"/>
      <w:marTop w:val="0"/>
      <w:marBottom w:val="0"/>
      <w:divBdr>
        <w:top w:val="none" w:sz="0" w:space="0" w:color="auto"/>
        <w:left w:val="none" w:sz="0" w:space="0" w:color="auto"/>
        <w:bottom w:val="none" w:sz="0" w:space="0" w:color="auto"/>
        <w:right w:val="none" w:sz="0" w:space="0" w:color="auto"/>
      </w:divBdr>
      <w:divsChild>
        <w:div w:id="2028677275">
          <w:marLeft w:val="640"/>
          <w:marRight w:val="0"/>
          <w:marTop w:val="0"/>
          <w:marBottom w:val="0"/>
          <w:divBdr>
            <w:top w:val="none" w:sz="0" w:space="0" w:color="auto"/>
            <w:left w:val="none" w:sz="0" w:space="0" w:color="auto"/>
            <w:bottom w:val="none" w:sz="0" w:space="0" w:color="auto"/>
            <w:right w:val="none" w:sz="0" w:space="0" w:color="auto"/>
          </w:divBdr>
        </w:div>
        <w:div w:id="1688477949">
          <w:marLeft w:val="640"/>
          <w:marRight w:val="0"/>
          <w:marTop w:val="0"/>
          <w:marBottom w:val="0"/>
          <w:divBdr>
            <w:top w:val="none" w:sz="0" w:space="0" w:color="auto"/>
            <w:left w:val="none" w:sz="0" w:space="0" w:color="auto"/>
            <w:bottom w:val="none" w:sz="0" w:space="0" w:color="auto"/>
            <w:right w:val="none" w:sz="0" w:space="0" w:color="auto"/>
          </w:divBdr>
        </w:div>
        <w:div w:id="293020714">
          <w:marLeft w:val="640"/>
          <w:marRight w:val="0"/>
          <w:marTop w:val="0"/>
          <w:marBottom w:val="0"/>
          <w:divBdr>
            <w:top w:val="none" w:sz="0" w:space="0" w:color="auto"/>
            <w:left w:val="none" w:sz="0" w:space="0" w:color="auto"/>
            <w:bottom w:val="none" w:sz="0" w:space="0" w:color="auto"/>
            <w:right w:val="none" w:sz="0" w:space="0" w:color="auto"/>
          </w:divBdr>
        </w:div>
        <w:div w:id="2049255944">
          <w:marLeft w:val="640"/>
          <w:marRight w:val="0"/>
          <w:marTop w:val="0"/>
          <w:marBottom w:val="0"/>
          <w:divBdr>
            <w:top w:val="none" w:sz="0" w:space="0" w:color="auto"/>
            <w:left w:val="none" w:sz="0" w:space="0" w:color="auto"/>
            <w:bottom w:val="none" w:sz="0" w:space="0" w:color="auto"/>
            <w:right w:val="none" w:sz="0" w:space="0" w:color="auto"/>
          </w:divBdr>
        </w:div>
        <w:div w:id="187836108">
          <w:marLeft w:val="640"/>
          <w:marRight w:val="0"/>
          <w:marTop w:val="0"/>
          <w:marBottom w:val="0"/>
          <w:divBdr>
            <w:top w:val="none" w:sz="0" w:space="0" w:color="auto"/>
            <w:left w:val="none" w:sz="0" w:space="0" w:color="auto"/>
            <w:bottom w:val="none" w:sz="0" w:space="0" w:color="auto"/>
            <w:right w:val="none" w:sz="0" w:space="0" w:color="auto"/>
          </w:divBdr>
        </w:div>
        <w:div w:id="1709142710">
          <w:marLeft w:val="640"/>
          <w:marRight w:val="0"/>
          <w:marTop w:val="0"/>
          <w:marBottom w:val="0"/>
          <w:divBdr>
            <w:top w:val="none" w:sz="0" w:space="0" w:color="auto"/>
            <w:left w:val="none" w:sz="0" w:space="0" w:color="auto"/>
            <w:bottom w:val="none" w:sz="0" w:space="0" w:color="auto"/>
            <w:right w:val="none" w:sz="0" w:space="0" w:color="auto"/>
          </w:divBdr>
        </w:div>
        <w:div w:id="1810435481">
          <w:marLeft w:val="640"/>
          <w:marRight w:val="0"/>
          <w:marTop w:val="0"/>
          <w:marBottom w:val="0"/>
          <w:divBdr>
            <w:top w:val="none" w:sz="0" w:space="0" w:color="auto"/>
            <w:left w:val="none" w:sz="0" w:space="0" w:color="auto"/>
            <w:bottom w:val="none" w:sz="0" w:space="0" w:color="auto"/>
            <w:right w:val="none" w:sz="0" w:space="0" w:color="auto"/>
          </w:divBdr>
        </w:div>
        <w:div w:id="766584079">
          <w:marLeft w:val="640"/>
          <w:marRight w:val="0"/>
          <w:marTop w:val="0"/>
          <w:marBottom w:val="0"/>
          <w:divBdr>
            <w:top w:val="none" w:sz="0" w:space="0" w:color="auto"/>
            <w:left w:val="none" w:sz="0" w:space="0" w:color="auto"/>
            <w:bottom w:val="none" w:sz="0" w:space="0" w:color="auto"/>
            <w:right w:val="none" w:sz="0" w:space="0" w:color="auto"/>
          </w:divBdr>
        </w:div>
        <w:div w:id="1200704314">
          <w:marLeft w:val="640"/>
          <w:marRight w:val="0"/>
          <w:marTop w:val="0"/>
          <w:marBottom w:val="0"/>
          <w:divBdr>
            <w:top w:val="none" w:sz="0" w:space="0" w:color="auto"/>
            <w:left w:val="none" w:sz="0" w:space="0" w:color="auto"/>
            <w:bottom w:val="none" w:sz="0" w:space="0" w:color="auto"/>
            <w:right w:val="none" w:sz="0" w:space="0" w:color="auto"/>
          </w:divBdr>
        </w:div>
        <w:div w:id="526404204">
          <w:marLeft w:val="640"/>
          <w:marRight w:val="0"/>
          <w:marTop w:val="0"/>
          <w:marBottom w:val="0"/>
          <w:divBdr>
            <w:top w:val="none" w:sz="0" w:space="0" w:color="auto"/>
            <w:left w:val="none" w:sz="0" w:space="0" w:color="auto"/>
            <w:bottom w:val="none" w:sz="0" w:space="0" w:color="auto"/>
            <w:right w:val="none" w:sz="0" w:space="0" w:color="auto"/>
          </w:divBdr>
        </w:div>
        <w:div w:id="1000278541">
          <w:marLeft w:val="640"/>
          <w:marRight w:val="0"/>
          <w:marTop w:val="0"/>
          <w:marBottom w:val="0"/>
          <w:divBdr>
            <w:top w:val="none" w:sz="0" w:space="0" w:color="auto"/>
            <w:left w:val="none" w:sz="0" w:space="0" w:color="auto"/>
            <w:bottom w:val="none" w:sz="0" w:space="0" w:color="auto"/>
            <w:right w:val="none" w:sz="0" w:space="0" w:color="auto"/>
          </w:divBdr>
        </w:div>
        <w:div w:id="553666614">
          <w:marLeft w:val="640"/>
          <w:marRight w:val="0"/>
          <w:marTop w:val="0"/>
          <w:marBottom w:val="0"/>
          <w:divBdr>
            <w:top w:val="none" w:sz="0" w:space="0" w:color="auto"/>
            <w:left w:val="none" w:sz="0" w:space="0" w:color="auto"/>
            <w:bottom w:val="none" w:sz="0" w:space="0" w:color="auto"/>
            <w:right w:val="none" w:sz="0" w:space="0" w:color="auto"/>
          </w:divBdr>
        </w:div>
      </w:divsChild>
    </w:div>
    <w:div w:id="1774280114">
      <w:bodyDiv w:val="1"/>
      <w:marLeft w:val="0"/>
      <w:marRight w:val="0"/>
      <w:marTop w:val="0"/>
      <w:marBottom w:val="0"/>
      <w:divBdr>
        <w:top w:val="none" w:sz="0" w:space="0" w:color="auto"/>
        <w:left w:val="none" w:sz="0" w:space="0" w:color="auto"/>
        <w:bottom w:val="none" w:sz="0" w:space="0" w:color="auto"/>
        <w:right w:val="none" w:sz="0" w:space="0" w:color="auto"/>
      </w:divBdr>
      <w:divsChild>
        <w:div w:id="837501023">
          <w:marLeft w:val="640"/>
          <w:marRight w:val="0"/>
          <w:marTop w:val="0"/>
          <w:marBottom w:val="0"/>
          <w:divBdr>
            <w:top w:val="none" w:sz="0" w:space="0" w:color="auto"/>
            <w:left w:val="none" w:sz="0" w:space="0" w:color="auto"/>
            <w:bottom w:val="none" w:sz="0" w:space="0" w:color="auto"/>
            <w:right w:val="none" w:sz="0" w:space="0" w:color="auto"/>
          </w:divBdr>
        </w:div>
        <w:div w:id="214778072">
          <w:marLeft w:val="640"/>
          <w:marRight w:val="0"/>
          <w:marTop w:val="0"/>
          <w:marBottom w:val="0"/>
          <w:divBdr>
            <w:top w:val="none" w:sz="0" w:space="0" w:color="auto"/>
            <w:left w:val="none" w:sz="0" w:space="0" w:color="auto"/>
            <w:bottom w:val="none" w:sz="0" w:space="0" w:color="auto"/>
            <w:right w:val="none" w:sz="0" w:space="0" w:color="auto"/>
          </w:divBdr>
        </w:div>
        <w:div w:id="1094131558">
          <w:marLeft w:val="640"/>
          <w:marRight w:val="0"/>
          <w:marTop w:val="0"/>
          <w:marBottom w:val="0"/>
          <w:divBdr>
            <w:top w:val="none" w:sz="0" w:space="0" w:color="auto"/>
            <w:left w:val="none" w:sz="0" w:space="0" w:color="auto"/>
            <w:bottom w:val="none" w:sz="0" w:space="0" w:color="auto"/>
            <w:right w:val="none" w:sz="0" w:space="0" w:color="auto"/>
          </w:divBdr>
        </w:div>
        <w:div w:id="360669328">
          <w:marLeft w:val="640"/>
          <w:marRight w:val="0"/>
          <w:marTop w:val="0"/>
          <w:marBottom w:val="0"/>
          <w:divBdr>
            <w:top w:val="none" w:sz="0" w:space="0" w:color="auto"/>
            <w:left w:val="none" w:sz="0" w:space="0" w:color="auto"/>
            <w:bottom w:val="none" w:sz="0" w:space="0" w:color="auto"/>
            <w:right w:val="none" w:sz="0" w:space="0" w:color="auto"/>
          </w:divBdr>
        </w:div>
        <w:div w:id="176118608">
          <w:marLeft w:val="640"/>
          <w:marRight w:val="0"/>
          <w:marTop w:val="0"/>
          <w:marBottom w:val="0"/>
          <w:divBdr>
            <w:top w:val="none" w:sz="0" w:space="0" w:color="auto"/>
            <w:left w:val="none" w:sz="0" w:space="0" w:color="auto"/>
            <w:bottom w:val="none" w:sz="0" w:space="0" w:color="auto"/>
            <w:right w:val="none" w:sz="0" w:space="0" w:color="auto"/>
          </w:divBdr>
        </w:div>
        <w:div w:id="1111516429">
          <w:marLeft w:val="640"/>
          <w:marRight w:val="0"/>
          <w:marTop w:val="0"/>
          <w:marBottom w:val="0"/>
          <w:divBdr>
            <w:top w:val="none" w:sz="0" w:space="0" w:color="auto"/>
            <w:left w:val="none" w:sz="0" w:space="0" w:color="auto"/>
            <w:bottom w:val="none" w:sz="0" w:space="0" w:color="auto"/>
            <w:right w:val="none" w:sz="0" w:space="0" w:color="auto"/>
          </w:divBdr>
        </w:div>
        <w:div w:id="937442323">
          <w:marLeft w:val="640"/>
          <w:marRight w:val="0"/>
          <w:marTop w:val="0"/>
          <w:marBottom w:val="0"/>
          <w:divBdr>
            <w:top w:val="none" w:sz="0" w:space="0" w:color="auto"/>
            <w:left w:val="none" w:sz="0" w:space="0" w:color="auto"/>
            <w:bottom w:val="none" w:sz="0" w:space="0" w:color="auto"/>
            <w:right w:val="none" w:sz="0" w:space="0" w:color="auto"/>
          </w:divBdr>
        </w:div>
        <w:div w:id="938832611">
          <w:marLeft w:val="640"/>
          <w:marRight w:val="0"/>
          <w:marTop w:val="0"/>
          <w:marBottom w:val="0"/>
          <w:divBdr>
            <w:top w:val="none" w:sz="0" w:space="0" w:color="auto"/>
            <w:left w:val="none" w:sz="0" w:space="0" w:color="auto"/>
            <w:bottom w:val="none" w:sz="0" w:space="0" w:color="auto"/>
            <w:right w:val="none" w:sz="0" w:space="0" w:color="auto"/>
          </w:divBdr>
        </w:div>
        <w:div w:id="657222900">
          <w:marLeft w:val="640"/>
          <w:marRight w:val="0"/>
          <w:marTop w:val="0"/>
          <w:marBottom w:val="0"/>
          <w:divBdr>
            <w:top w:val="none" w:sz="0" w:space="0" w:color="auto"/>
            <w:left w:val="none" w:sz="0" w:space="0" w:color="auto"/>
            <w:bottom w:val="none" w:sz="0" w:space="0" w:color="auto"/>
            <w:right w:val="none" w:sz="0" w:space="0" w:color="auto"/>
          </w:divBdr>
        </w:div>
        <w:div w:id="33315929">
          <w:marLeft w:val="640"/>
          <w:marRight w:val="0"/>
          <w:marTop w:val="0"/>
          <w:marBottom w:val="0"/>
          <w:divBdr>
            <w:top w:val="none" w:sz="0" w:space="0" w:color="auto"/>
            <w:left w:val="none" w:sz="0" w:space="0" w:color="auto"/>
            <w:bottom w:val="none" w:sz="0" w:space="0" w:color="auto"/>
            <w:right w:val="none" w:sz="0" w:space="0" w:color="auto"/>
          </w:divBdr>
        </w:div>
        <w:div w:id="1624921277">
          <w:marLeft w:val="640"/>
          <w:marRight w:val="0"/>
          <w:marTop w:val="0"/>
          <w:marBottom w:val="0"/>
          <w:divBdr>
            <w:top w:val="none" w:sz="0" w:space="0" w:color="auto"/>
            <w:left w:val="none" w:sz="0" w:space="0" w:color="auto"/>
            <w:bottom w:val="none" w:sz="0" w:space="0" w:color="auto"/>
            <w:right w:val="none" w:sz="0" w:space="0" w:color="auto"/>
          </w:divBdr>
        </w:div>
        <w:div w:id="194125804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victoria.auyeung.publications@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EC054229-15E3-4EE5-8F2C-50CB2FE662DC}">
    <t:Anchor>
      <t:Comment id="1499112351"/>
    </t:Anchor>
    <t:History>
      <t:Event id="{460D4DF6-4F63-4F30-8E86-A714D64D4628}" time="2023-08-11T17:50:00.689Z">
        <t:Attribution userId="S::kddk251@astrazeneca.net::a92a4931-cbb2-4f7a-97bf-dd35dfa38ad2" userProvider="AD" userName="Au Yeung, Victoria"/>
        <t:Anchor>
          <t:Comment id="298740060"/>
        </t:Anchor>
        <t:Create/>
      </t:Event>
      <t:Event id="{A5C1B007-FC11-4D04-9B2A-EB7FEA49E48A}" time="2023-08-11T17:50:00.689Z">
        <t:Attribution userId="S::kddk251@astrazeneca.net::a92a4931-cbb2-4f7a-97bf-dd35dfa38ad2" userProvider="AD" userName="Au Yeung, Victoria"/>
        <t:Anchor>
          <t:Comment id="298740060"/>
        </t:Anchor>
        <t:Assign userId="S::ktxr036@astrazeneca.net::f3dddba2-2324-4602-8d3b-31d92d9fb571" userProvider="AD" userName="Dillmann, Inken"/>
      </t:Event>
      <t:Event id="{58E0D5F5-7BEE-43AB-96A9-CBA682E4052D}" time="2023-08-11T17:50:00.689Z">
        <t:Attribution userId="S::kddk251@astrazeneca.net::a92a4931-cbb2-4f7a-97bf-dd35dfa38ad2" userProvider="AD" userName="Au Yeung, Victoria"/>
        <t:Anchor>
          <t:Comment id="298740060"/>
        </t:Anchor>
        <t:SetTitle title="@Dillmann, Inken I have moved the lysates to this part now - please can you check and confirm if this all makes sense? Thank you."/>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9545DD71E4A41A9C7BC3FD9978A5C"/>
        <w:category>
          <w:name w:val="General"/>
          <w:gallery w:val="placeholder"/>
        </w:category>
        <w:types>
          <w:type w:val="bbPlcHdr"/>
        </w:types>
        <w:behaviors>
          <w:behavior w:val="content"/>
        </w:behaviors>
        <w:guid w:val="{22731146-7ECA-4D5E-816F-CA4B3F2D402B}"/>
      </w:docPartPr>
      <w:docPartBody>
        <w:p w:rsidR="006B4946" w:rsidRDefault="00300EA5" w:rsidP="00300EA5">
          <w:pPr>
            <w:pStyle w:val="CC19545DD71E4A41A9C7BC3FD9978A5C"/>
          </w:pPr>
          <w:r w:rsidRPr="00202053">
            <w:rPr>
              <w:rStyle w:val="PlaceholderText"/>
            </w:rPr>
            <w:t>Click or tap here to enter text.</w:t>
          </w:r>
        </w:p>
      </w:docPartBody>
    </w:docPart>
    <w:docPart>
      <w:docPartPr>
        <w:name w:val="3FE4D892728F4B018EDE93279C8CF024"/>
        <w:category>
          <w:name w:val="General"/>
          <w:gallery w:val="placeholder"/>
        </w:category>
        <w:types>
          <w:type w:val="bbPlcHdr"/>
        </w:types>
        <w:behaviors>
          <w:behavior w:val="content"/>
        </w:behaviors>
        <w:guid w:val="{B2B08CCA-B0C8-4826-93FD-0137166A7EBF}"/>
      </w:docPartPr>
      <w:docPartBody>
        <w:p w:rsidR="006B4946" w:rsidRDefault="00300EA5" w:rsidP="00300EA5">
          <w:pPr>
            <w:pStyle w:val="3FE4D892728F4B018EDE93279C8CF024"/>
          </w:pPr>
          <w:r w:rsidRPr="00202053">
            <w:rPr>
              <w:rStyle w:val="PlaceholderText"/>
            </w:rPr>
            <w:t>Click or tap here to enter text.</w:t>
          </w:r>
        </w:p>
      </w:docPartBody>
    </w:docPart>
    <w:docPart>
      <w:docPartPr>
        <w:name w:val="97BCBC98E54F4E77814815E2BD0E9123"/>
        <w:category>
          <w:name w:val="General"/>
          <w:gallery w:val="placeholder"/>
        </w:category>
        <w:types>
          <w:type w:val="bbPlcHdr"/>
        </w:types>
        <w:behaviors>
          <w:behavior w:val="content"/>
        </w:behaviors>
        <w:guid w:val="{579A7532-2660-4415-8099-53D3AC28E155}"/>
      </w:docPartPr>
      <w:docPartBody>
        <w:p w:rsidR="006B4946" w:rsidRDefault="00300EA5" w:rsidP="00300EA5">
          <w:pPr>
            <w:pStyle w:val="97BCBC98E54F4E77814815E2BD0E9123"/>
          </w:pPr>
          <w:r w:rsidRPr="00202053">
            <w:rPr>
              <w:rStyle w:val="PlaceholderText"/>
            </w:rPr>
            <w:t>Click or tap here to enter text.</w:t>
          </w:r>
        </w:p>
      </w:docPartBody>
    </w:docPart>
    <w:docPart>
      <w:docPartPr>
        <w:name w:val="36EE9281F30E44159B35663DC6F3403F"/>
        <w:category>
          <w:name w:val="General"/>
          <w:gallery w:val="placeholder"/>
        </w:category>
        <w:types>
          <w:type w:val="bbPlcHdr"/>
        </w:types>
        <w:behaviors>
          <w:behavior w:val="content"/>
        </w:behaviors>
        <w:guid w:val="{371B254F-2E7A-4D17-83A4-2BE041075EF3}"/>
      </w:docPartPr>
      <w:docPartBody>
        <w:p w:rsidR="006B4946" w:rsidRDefault="00300EA5" w:rsidP="00300EA5">
          <w:pPr>
            <w:pStyle w:val="36EE9281F30E44159B35663DC6F3403F"/>
          </w:pPr>
          <w:r w:rsidRPr="00202053">
            <w:rPr>
              <w:rStyle w:val="PlaceholderText"/>
            </w:rPr>
            <w:t>Click or tap here to enter text.</w:t>
          </w:r>
        </w:p>
      </w:docPartBody>
    </w:docPart>
    <w:docPart>
      <w:docPartPr>
        <w:name w:val="ED1C717D826F4BE6B0160FD431AB0A77"/>
        <w:category>
          <w:name w:val="General"/>
          <w:gallery w:val="placeholder"/>
        </w:category>
        <w:types>
          <w:type w:val="bbPlcHdr"/>
        </w:types>
        <w:behaviors>
          <w:behavior w:val="content"/>
        </w:behaviors>
        <w:guid w:val="{61DD29CD-AC2E-4F2A-99C1-B7CAEB870FCB}"/>
      </w:docPartPr>
      <w:docPartBody>
        <w:p w:rsidR="006B4946" w:rsidRDefault="00300EA5" w:rsidP="00300EA5">
          <w:pPr>
            <w:pStyle w:val="ED1C717D826F4BE6B0160FD431AB0A77"/>
          </w:pPr>
          <w:r w:rsidRPr="00202053">
            <w:rPr>
              <w:rStyle w:val="PlaceholderText"/>
            </w:rPr>
            <w:t>Click or tap here to enter text.</w:t>
          </w:r>
        </w:p>
      </w:docPartBody>
    </w:docPart>
    <w:docPart>
      <w:docPartPr>
        <w:name w:val="5E980BEB67C4459F924CB194CED7DF7D"/>
        <w:category>
          <w:name w:val="General"/>
          <w:gallery w:val="placeholder"/>
        </w:category>
        <w:types>
          <w:type w:val="bbPlcHdr"/>
        </w:types>
        <w:behaviors>
          <w:behavior w:val="content"/>
        </w:behaviors>
        <w:guid w:val="{D1099DF8-7F41-435B-9BBA-2B54CBBA7C7E}"/>
      </w:docPartPr>
      <w:docPartBody>
        <w:p w:rsidR="006B4946" w:rsidRDefault="00300EA5" w:rsidP="00300EA5">
          <w:pPr>
            <w:pStyle w:val="5E980BEB67C4459F924CB194CED7DF7D"/>
          </w:pPr>
          <w:r w:rsidRPr="0020205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6A310D9-D1C1-4CC2-82B7-21E629E173B3}"/>
      </w:docPartPr>
      <w:docPartBody>
        <w:p w:rsidR="006B4946" w:rsidRDefault="00300EA5">
          <w:r w:rsidRPr="00565CD5">
            <w:rPr>
              <w:rStyle w:val="PlaceholderText"/>
            </w:rPr>
            <w:t>Click or tap here to enter text.</w:t>
          </w:r>
        </w:p>
      </w:docPartBody>
    </w:docPart>
    <w:docPart>
      <w:docPartPr>
        <w:name w:val="4A79B60CE761437BA267EFA6B61B1F7F"/>
        <w:category>
          <w:name w:val="General"/>
          <w:gallery w:val="placeholder"/>
        </w:category>
        <w:types>
          <w:type w:val="bbPlcHdr"/>
        </w:types>
        <w:behaviors>
          <w:behavior w:val="content"/>
        </w:behaviors>
        <w:guid w:val="{ADA91EB2-04C8-458B-9EED-5DBEEEC9EEC7}"/>
      </w:docPartPr>
      <w:docPartBody>
        <w:p w:rsidR="006B4946" w:rsidRDefault="00300EA5" w:rsidP="00300EA5">
          <w:pPr>
            <w:pStyle w:val="4A79B60CE761437BA267EFA6B61B1F7F"/>
          </w:pPr>
          <w:r w:rsidRPr="00202053">
            <w:rPr>
              <w:rStyle w:val="PlaceholderText"/>
            </w:rPr>
            <w:t>Click or tap here to enter text.</w:t>
          </w:r>
        </w:p>
      </w:docPartBody>
    </w:docPart>
    <w:docPart>
      <w:docPartPr>
        <w:name w:val="F12F8B6E315C4574A38477F6C2E74EF9"/>
        <w:category>
          <w:name w:val="General"/>
          <w:gallery w:val="placeholder"/>
        </w:category>
        <w:types>
          <w:type w:val="bbPlcHdr"/>
        </w:types>
        <w:behaviors>
          <w:behavior w:val="content"/>
        </w:behaviors>
        <w:guid w:val="{8233FEEA-4934-4D56-98C2-208E9614A9B8}"/>
      </w:docPartPr>
      <w:docPartBody>
        <w:p w:rsidR="006B4946" w:rsidRDefault="00300EA5" w:rsidP="00300EA5">
          <w:pPr>
            <w:pStyle w:val="F12F8B6E315C4574A38477F6C2E74EF9"/>
          </w:pPr>
          <w:r w:rsidRPr="00202053">
            <w:rPr>
              <w:rStyle w:val="PlaceholderText"/>
            </w:rPr>
            <w:t>Click or tap here to enter text.</w:t>
          </w:r>
        </w:p>
      </w:docPartBody>
    </w:docPart>
    <w:docPart>
      <w:docPartPr>
        <w:name w:val="C3FE20F75B474184A11636B54DC66FD4"/>
        <w:category>
          <w:name w:val="General"/>
          <w:gallery w:val="placeholder"/>
        </w:category>
        <w:types>
          <w:type w:val="bbPlcHdr"/>
        </w:types>
        <w:behaviors>
          <w:behavior w:val="content"/>
        </w:behaviors>
        <w:guid w:val="{1B2E109B-1F66-4A27-A430-DDF611BF4BEE}"/>
      </w:docPartPr>
      <w:docPartBody>
        <w:p w:rsidR="00001630" w:rsidRDefault="00BD1854" w:rsidP="00BD1854">
          <w:pPr>
            <w:pStyle w:val="C3FE20F75B474184A11636B54DC66FD4"/>
          </w:pPr>
          <w:r w:rsidRPr="002020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roman"/>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A5"/>
    <w:rsid w:val="00001630"/>
    <w:rsid w:val="001235B8"/>
    <w:rsid w:val="00300EA5"/>
    <w:rsid w:val="006B4946"/>
    <w:rsid w:val="009F0533"/>
    <w:rsid w:val="00BD1854"/>
    <w:rsid w:val="00D57D43"/>
    <w:rsid w:val="00F548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854"/>
    <w:rPr>
      <w:color w:val="808080"/>
    </w:rPr>
  </w:style>
  <w:style w:type="paragraph" w:customStyle="1" w:styleId="CC19545DD71E4A41A9C7BC3FD9978A5C">
    <w:name w:val="CC19545DD71E4A41A9C7BC3FD9978A5C"/>
    <w:rsid w:val="00300EA5"/>
  </w:style>
  <w:style w:type="paragraph" w:customStyle="1" w:styleId="3FE4D892728F4B018EDE93279C8CF024">
    <w:name w:val="3FE4D892728F4B018EDE93279C8CF024"/>
    <w:rsid w:val="00300EA5"/>
  </w:style>
  <w:style w:type="paragraph" w:customStyle="1" w:styleId="97BCBC98E54F4E77814815E2BD0E9123">
    <w:name w:val="97BCBC98E54F4E77814815E2BD0E9123"/>
    <w:rsid w:val="00300EA5"/>
  </w:style>
  <w:style w:type="paragraph" w:customStyle="1" w:styleId="36EE9281F30E44159B35663DC6F3403F">
    <w:name w:val="36EE9281F30E44159B35663DC6F3403F"/>
    <w:rsid w:val="00300EA5"/>
  </w:style>
  <w:style w:type="paragraph" w:customStyle="1" w:styleId="ED1C717D826F4BE6B0160FD431AB0A77">
    <w:name w:val="ED1C717D826F4BE6B0160FD431AB0A77"/>
    <w:rsid w:val="00300EA5"/>
  </w:style>
  <w:style w:type="paragraph" w:customStyle="1" w:styleId="5E980BEB67C4459F924CB194CED7DF7D">
    <w:name w:val="5E980BEB67C4459F924CB194CED7DF7D"/>
    <w:rsid w:val="00300EA5"/>
  </w:style>
  <w:style w:type="paragraph" w:customStyle="1" w:styleId="4A79B60CE761437BA267EFA6B61B1F7F">
    <w:name w:val="4A79B60CE761437BA267EFA6B61B1F7F"/>
    <w:rsid w:val="00300EA5"/>
  </w:style>
  <w:style w:type="paragraph" w:customStyle="1" w:styleId="F12F8B6E315C4574A38477F6C2E74EF9">
    <w:name w:val="F12F8B6E315C4574A38477F6C2E74EF9"/>
    <w:rsid w:val="00300EA5"/>
  </w:style>
  <w:style w:type="paragraph" w:customStyle="1" w:styleId="C3FE20F75B474184A11636B54DC66FD4">
    <w:name w:val="C3FE20F75B474184A11636B54DC66FD4"/>
    <w:rsid w:val="00BD1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70EB96-955A-4788-806A-CE8C8CA942AB}">
  <we:reference id="wa104382081" version="1.55.1.0" store="en-US" storeType="OMEX"/>
  <we:alternateReferences>
    <we:reference id="wa104382081" version="1.55.1.0" store="" storeType="OMEX"/>
  </we:alternateReferences>
  <we:properties>
    <we:property name="MENDELEY_CITATIONS" value="[{&quot;citationID&quot;:&quot;MENDELEY_CITATION_a53f97c8-b4d3-43ad-8ae7-5c97f8d063c5&quot;,&quot;properties&quot;:{&quot;noteIndex&quot;:0},&quot;isEdited&quot;:false,&quot;manualOverride&quot;:{&quot;isManuallyOverridden&quot;:false,&quot;citeprocText&quot;:&quot;(Pointon et al., 2015)&quot;,&quot;manualOverrideText&quot;:&quot;&quot;},&quot;citationTag&quot;:&quot;MENDELEY_CITATION_v3_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&quot;,&quot;citationItems&quot;:[{&quot;id&quot;:&quot;a6ae8674-260c-3a35-9251-a76aae5d520e&quot;,&quot;itemData&quot;:{&quot;type&quot;:&quot;article-journal&quot;,&quot;id&quot;:&quot;a6ae8674-260c-3a35-9251-a76aae5d520e&quot;,&quot;title&quot;:&quot;Assessment of Cardiomyocyte Contraction in Human-Induced Pluripotent Stem Cell-Derived Cardiomyocytes&quot;,&quot;author&quot;:[{&quot;family&quot;:&quot;Pointon&quot;,&quot;given&quot;:&quot;Amy&quot;,&quot;parse-names&quot;:false,&quot;dropping-particle&quot;:&quot;&quot;,&quot;non-dropping-particle&quot;:&quot;&quot;},{&quot;family&quot;:&quot;Harmer&quot;,&quot;given&quot;:&quot;Alexander R.&quot;,&quot;parse-names&quot;:false,&quot;dropping-particle&quot;:&quot;&quot;,&quot;non-dropping-particle&quot;:&quot;&quot;},{&quot;family&quot;:&quot;Dale&quot;,&quot;given&quot;:&quot;Ian L.&quot;,&quot;parse-names&quot;:false,&quot;dropping-particle&quot;:&quot;&quot;,&quot;non-dropping-particle&quot;:&quot;&quot;},{&quot;family&quot;:&quot;Abi-Gerges&quot;,&quot;given&quot;:&quot;Najah&quot;,&quot;parse-names&quot;:false,&quot;dropping-particle&quot;:&quot;&quot;,&quot;non-dropping-particle&quot;:&quot;&quot;},{&quot;family&quot;:&quot;Bowes&quot;,&quot;given&quot;:&quot;Joanne&quot;,&quot;parse-names&quot;:false,&quot;dropping-particle&quot;:&quot;&quot;,&quot;non-dropping-particle&quot;:&quot;&quot;},{&quot;family&quot;:&quot;Pollard&quot;,&quot;given&quot;:&quot;Christopher&quot;,&quot;parse-names&quot;:false,&quot;dropping-particle&quot;:&quot;&quot;,&quot;non-dropping-particle&quot;:&quot;&quot;},{&quot;family&quot;:&quot;Garside&quot;,&quot;given&quot;:&quot;Helen&quot;,&quot;parse-names&quot;:false,&quot;dropping-particle&quot;:&quot;&quot;,&quot;non-dropping-particle&quot;:&quot;&quot;}],&quot;container-title&quot;:&quot;Toxicological Sciences&quot;,&quot;accessed&quot;:{&quot;date-parts&quot;:[[2023,6,5]]},&quot;DOI&quot;:&quot;10.1093/TOXSCI/KFU312&quot;,&quot;ISSN&quot;:&quot;1096-6080&quot;,&quot;PMID&quot;:&quot;25538221&quot;,&quot;URL&quot;:&quot;https://academic.oup.com/toxsci/article/144/2/227/1716062&quot;,&quot;issued&quot;:{&quot;date-parts&quot;:[[2015,4,1]]},&quot;page&quot;:&quot;227-237&quot;,&quot;abstract&quot;:&quot;Functional changes to cardiomyocytes are a common cause of attrition in preclinical and clinical drug development. Current approaches to assess cardiomyocyte contractility in vitro are limited to low-throughput methods not amenable to early drug discovery. Human-induced pluripotent stem cell-derived cardiomyocytes (hiPS-CMs) were used to assess their suitability to detect drug-induced changes in cardiomyocyte contraction. Application of field stimulation and measurement of cardiac contraction (IonOptix edge detection) and Ca2{thorn} transients confirmed hiPS-CMs to be a suitable model to investigate drug-induced changes in cardiomyocyte contractility. Using a live cell, fast kinetic fluorescent assay with a Ca2+ sensitive dye to test 31 inotropic and 20 non-inotropic compounds in vivo, we report that hiPS-CMs provide a highthroughput experimental model to detect changes in cardiomyocyte contraction that is applicable to early drug discovery with a sensitivity and specificity of 87% and 70%, respectively. Moreover, our data provide evidence of the detection of this liability at therapeutically relevant concentrations with throughput amenable to influencing chemical design in drug discovery. Measurement of multiple parameters of the Ca2{thorn} transient in addition to the number of Ca2{thorn} transients offered no insight into the mechanism of cardiomyocyte contraction.&quot;,&quot;publisher&quot;:&quot;Oxford Academic&quot;,&quot;issue&quot;:&quot;2&quot;,&quot;volume&quot;:&quot;144&quot;,&quot;container-title-short&quot;:&quot;&quot;},&quot;isTemporary&quot;:false}]},{&quot;citationID&quot;:&quot;MENDELEY_CITATION_e771767d-ad44-4b01-ae98-7cabed03939a&quot;,&quot;properties&quot;:{&quot;noteIndex&quot;:0},&quot;isEdited&quot;:false,&quot;manualOverride&quot;:{&quot;isManuallyOverridden&quot;:false,&quot;citeprocText&quot;:&quot;(Archer et al., 2018)&quot;,&quot;manualOverrideText&quot;:&quot;&quot;},&quot;citationTag&quot;:&quot;MENDELEY_CITATION_v3_eyJjaXRhdGlvbklEIjoiTUVOREVMRVlfQ0lUQVRJT05fZTc3MTc2N2QtYWQ0NC00YjAxLWFlOTgtN2NhYmVkMDM5Mzlh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quot;,&quot;citationItems&quot;:[{&quot;id&quot;:&quot;146f8766-0975-3642-992a-dd96f22b67f3&quot;,&quot;itemData&quot;:{&quot;type&quot;:&quot;article-journal&quot;,&quot;id&quot;:&quot;146f8766-0975-3642-992a-dd96f22b67f3&quot;,&quot;title&quot;:&quot;Characterization and Validation of a Human 3D Cardiac Microtissue for the Assessment of Changes in Cardiac Pathology&quot;,&quot;author&quot;:[{&quot;family&quot;:&quot;Archer&quot;,&quot;given&quot;:&quot;Caroline R.&quot;,&quot;parse-names&quot;:false,&quot;dropping-particle&quot;:&quot;&quot;,&quot;non-dropping-particle&quot;:&quot;&quot;},{&quot;family&quot;:&quot;Sargeant&quot;,&quot;given&quot;:&quot;Rebecca&quot;,&quot;parse-names&quot;:false,&quot;dropping-particle&quot;:&quot;&quot;,&quot;non-dropping-particle&quot;:&quot;&quot;},{&quot;family&quot;:&quot;Basak&quot;,&quot;given&quot;:&quot;Jayati&quot;,&quot;parse-names&quot;:false,&quot;dropping-particle&quot;:&quot;&quot;,&quot;non-dropping-particle&quot;:&quot;&quot;},{&quot;family&quot;:&quot;Pilling&quot;,&quot;given&quot;:&quot;James&quot;,&quot;parse-names&quot;:false,&quot;dropping-particle&quot;:&quot;&quot;,&quot;non-dropping-particle&quot;:&quot;&quot;},{&quot;family&quot;:&quot;Barnes&quot;,&quot;given&quot;:&quot;Jennifer R.&quot;,&quot;parse-names&quot;:false,&quot;dropping-particle&quot;:&quot;&quot;,&quot;non-dropping-particle&quot;:&quot;&quot;},{&quot;family&quot;:&quot;Pointon&quot;,&quot;given&quot;:&quot;Amy&quot;,&quot;parse-names&quot;:false,&quot;dropping-particle&quot;:&quot;&quot;,&quot;non-dropping-particle&quot;:&quot;&quot;}],&quot;container-title&quot;:&quot;Scientific Reports&quot;,&quot;container-title-short&quot;:&quot;Sci Rep&quot;,&quot;accessed&quot;:{&quot;date-parts&quot;:[[2023,6,5]]},&quot;DOI&quot;:&quot;10.1038/s41598-018-28393-y&quot;,&quot;ISSN&quot;:&quot;2045-2322&quot;,&quot;PMID&quot;:&quot;29976997&quot;,&quot;URL&quot;:&quot;https://www.nature.com/articles/s41598-018-28393-y&quot;,&quot;issued&quot;:{&quot;date-parts&quot;:[[2018,7,5]]},&quot;page&quot;:&quot;1-15&quot;,&quot;abstract&quot;:&quot;Pharmaceutical agents despite their efficacy to treat disease can cause additional unwanted cardiovascular side effects. Cardiotoxicity is characterized by changes in either the function and/or structure of the myocardium. Over recent years, functional cardiotoxicity has received much attention, however morphological damage to the myocardium and/or loss of viability still requires improved detection and mechanistic insights. A human 3D cardiac microtissue containing human induced pluripotent stem cell-derived cardiomyocytes (hiPS-CMs), cardiac endothelial cells and cardiac fibroblasts was used to assess their suitability to detect drug induced changes in cardiac structure. Histology and clinical pathology confirmed these cardiac microtissues were morphologically intact, lacked a necrotic/apoptotic core and contained all relevant cell constituents. High-throughput methods to assess mitochondrial membrane potential, endoplasmic reticulum integrity and cellular viability were developed and 15 FDA approved structural cardiotoxins and 14 FDA approved non-structural cardiotoxins were evaluated. We report that cardiac microtissues provide a high-throughput experimental model that is both able to detect changes in cardiac structure at clinically relevant concentrations and provide insights into the phenotypic mechanisms of this liability.&quot;,&quot;publisher&quot;:&quot;Nature Publishing Group&quot;,&quot;issue&quot;:&quot;1&quot;,&quot;volume&quot;:&quot;8&quot;},&quot;isTemporary&quot;:false}]},{&quot;citationID&quot;:&quot;MENDELEY_CITATION_d04bd27a-a973-4a78-addd-0cd507eaba6d&quot;,&quot;properties&quot;:{&quot;noteIndex&quot;:0},&quot;isEdited&quot;:false,&quot;manualOverride&quot;:{&quot;isManuallyOverridden&quot;:false,&quot;citeprocText&quot;:&quot;(Archer et al., 2018)&quot;,&quot;manualOverrideText&quot;:&quot;&quot;},&quot;citationTag&quot;:&quot;MENDELEY_CITATION_v3_eyJjaXRhdGlvbklEIjoiTUVOREVMRVlfQ0lUQVRJT05fZDA0YmQyN2EtYTk3My00YTc4LWFkZGQtMGNkNTA3ZWFiYTZk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quot;,&quot;citationItems&quot;:[{&quot;id&quot;:&quot;146f8766-0975-3642-992a-dd96f22b67f3&quot;,&quot;itemData&quot;:{&quot;type&quot;:&quot;article-journal&quot;,&quot;id&quot;:&quot;146f8766-0975-3642-992a-dd96f22b67f3&quot;,&quot;title&quot;:&quot;Characterization and Validation of a Human 3D Cardiac Microtissue for the Assessment of Changes in Cardiac Pathology&quot;,&quot;author&quot;:[{&quot;family&quot;:&quot;Archer&quot;,&quot;given&quot;:&quot;Caroline R.&quot;,&quot;parse-names&quot;:false,&quot;dropping-particle&quot;:&quot;&quot;,&quot;non-dropping-particle&quot;:&quot;&quot;},{&quot;family&quot;:&quot;Sargeant&quot;,&quot;given&quot;:&quot;Rebecca&quot;,&quot;parse-names&quot;:false,&quot;dropping-particle&quot;:&quot;&quot;,&quot;non-dropping-particle&quot;:&quot;&quot;},{&quot;family&quot;:&quot;Basak&quot;,&quot;given&quot;:&quot;Jayati&quot;,&quot;parse-names&quot;:false,&quot;dropping-particle&quot;:&quot;&quot;,&quot;non-dropping-particle&quot;:&quot;&quot;},{&quot;family&quot;:&quot;Pilling&quot;,&quot;given&quot;:&quot;James&quot;,&quot;parse-names&quot;:false,&quot;dropping-particle&quot;:&quot;&quot;,&quot;non-dropping-particle&quot;:&quot;&quot;},{&quot;family&quot;:&quot;Barnes&quot;,&quot;given&quot;:&quot;Jennifer R.&quot;,&quot;parse-names&quot;:false,&quot;dropping-particle&quot;:&quot;&quot;,&quot;non-dropping-particle&quot;:&quot;&quot;},{&quot;family&quot;:&quot;Pointon&quot;,&quot;given&quot;:&quot;Amy&quot;,&quot;parse-names&quot;:false,&quot;dropping-particle&quot;:&quot;&quot;,&quot;non-dropping-particle&quot;:&quot;&quot;}],&quot;container-title&quot;:&quot;Scientific Reports&quot;,&quot;container-title-short&quot;:&quot;Sci Rep&quot;,&quot;accessed&quot;:{&quot;date-parts&quot;:[[2023,6,5]]},&quot;DOI&quot;:&quot;10.1038/s41598-018-28393-y&quot;,&quot;ISSN&quot;:&quot;2045-2322&quot;,&quot;PMID&quot;:&quot;29976997&quot;,&quot;URL&quot;:&quot;https://www.nature.com/articles/s41598-018-28393-y&quot;,&quot;issued&quot;:{&quot;date-parts&quot;:[[2018,7,5]]},&quot;page&quot;:&quot;1-15&quot;,&quot;abstract&quot;:&quot;Pharmaceutical agents despite their efficacy to treat disease can cause additional unwanted cardiovascular side effects. Cardiotoxicity is characterized by changes in either the function and/or structure of the myocardium. Over recent years, functional cardiotoxicity has received much attention, however morphological damage to the myocardium and/or loss of viability still requires improved detection and mechanistic insights. A human 3D cardiac microtissue containing human induced pluripotent stem cell-derived cardiomyocytes (hiPS-CMs), cardiac endothelial cells and cardiac fibroblasts was used to assess their suitability to detect drug induced changes in cardiac structure. Histology and clinical pathology confirmed these cardiac microtissues were morphologically intact, lacked a necrotic/apoptotic core and contained all relevant cell constituents. High-throughput methods to assess mitochondrial membrane potential, endoplasmic reticulum integrity and cellular viability were developed and 15 FDA approved structural cardiotoxins and 14 FDA approved non-structural cardiotoxins were evaluated. We report that cardiac microtissues provide a high-throughput experimental model that is both able to detect changes in cardiac structure at clinically relevant concentrations and provide insights into the phenotypic mechanisms of this liability.&quot;,&quot;publisher&quot;:&quot;Nature Publishing Group&quot;,&quot;issue&quot;:&quot;1&quot;,&quot;volume&quot;:&quot;8&quot;},&quot;isTemporary&quot;:false}]},{&quot;citationID&quot;:&quot;MENDELEY_CITATION_78c0366d-4ebb-4c10-9a8d-0dde6c90d6ba&quot;,&quot;properties&quot;:{&quot;noteIndex&quot;:0},&quot;isEdited&quot;:false,&quot;manualOverride&quot;:{&quot;isManuallyOverridden&quot;:false,&quot;citeprocText&quot;:&quot;(Pointon et al., 2013, 2015)&quot;,&quot;manualOverrideText&quot;:&quot;&quot;},&quot;citationTag&quot;:&quot;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&quot;,&quot;citationItems&quot;:[{&quot;id&quot;:&quot;a1551ff8-581e-386f-9ff0-5252507684a3&quot;,&quot;itemData&quot;:{&quot;type&quot;:&quot;article-journal&quot;,&quot;id&quot;:&quot;a1551ff8-581e-386f-9ff0-5252507684a3&quot;,&quot;title&quot;:&quot;Phenotypic profiling of structural cardiotoxins in vitro reveals dependency on multiple mechanisms of toxicity&quot;,&quot;author&quot;:[{&quot;family&quot;:&quot;Pointon&quot;,&quot;given&quot;:&quot;Amy&quot;,&quot;parse-names&quot;:false,&quot;dropping-particle&quot;:&quot;&quot;,&quot;non-dropping-particle&quot;:&quot;&quot;},{&quot;family&quot;:&quot;Abi-gerges&quot;,&quot;given&quot;:&quot;Najah&quot;,&quot;parse-names&quot;:false,&quot;dropping-particle&quot;:&quot;&quot;,&quot;non-dropping-particle&quot;:&quot;&quot;},{&quot;family&quot;:&quot;Cross&quot;,&quot;given&quot;:&quot;Michael J.&quot;,&quot;parse-names&quot;:false,&quot;dropping-particle&quot;:&quot;&quot;,&quot;non-dropping-particle&quot;:&quot;&quot;},{&quot;family&quot;:&quot;Sidaway&quot;,&quot;given&quot;:&quot;James E.&quot;,&quot;parse-names&quot;:false,&quot;dropping-particle&quot;:&quot;&quot;,&quot;non-dropping-particle&quot;:&quot;&quot;}],&quot;container-title&quot;:&quot;Toxicological sciences&quot;,&quot;accessed&quot;:{&quot;date-parts&quot;:[[2023,1,19]]},&quot;DOI&quot;:&quot;10.1093/TOXSCI/KFT005&quot;,&quot;ISSN&quot;:&quot;1096-0929&quot;,&quot;PMID&quot;:&quot;23315586&quot;,&quot;URL&quot;:&quot;https://pubmed.ncbi.nlm.nih.gov/23315586/&quot;,&quot;issued&quot;:{&quot;date-parts&quot;:[[2013,4]]},&quot;page&quot;:&quot;317-326&quot;,&quot;abstract&quot;:&quot;Morphological damage to cardiomyocytes or loss of viability (structural cardiotoxicity) is a common cause of attrition in preclinical and clinical drug development. Currently, no predictive in vitro approaches are available to detect this liability early in drug discovery, and knowledge of the mechanisms involved is limited. Human embryonic stem cell-derived cardiomyocytes (hESC-CMs) and the rat myoblastic H9c2 cell lines were used to phenotypically profile a panel of structural cardiotoxins by live-cell fluorescent imaging of mitochondrial membrane potential, endoplasmic reticulum integrity, Ca2+ mobilization, and membrane permeability combined with an assessment of cell viability (ATP depletion). Assay results were normalized to known therapeutically relevant concentrations. By comparing the outcome of each assay to the known in vivo effects, hESC-CMs offered an improved model over H9c2 cells for the detection of structural cardiotoxicity at therapeutically relevant concentrations. Inhibition of the spontaneously beating phenotype, a feature of stem cell-derived cardiomyocytes, revealed some degree of cardioprotection following 10 out of 13 structural cardiotoxins, illustrating the intricate relationship between the function and structure of cardiomyocytes. Classification of structural cardiotoxins into mechanistic themes revealed mitochondria and calcium mobilization to be major distal targets, with only 4 out of 15 compounds affecting contractile function in freshly isolated canine cardiomyocytes at therapeutically relevant concentrations. Our data demonstrate the utility of hESC-CMs during drug development to support structural cardiotoxicity hazard identification and to gain insight into the intricate mechanisms implicated in structural cardiotoxicity. © The Author 2013. Published by Oxford University Press on behalf of the Society of Toxicology. All rights reserved.&quot;,&quot;publisher&quot;:&quot;Toxicol Sci&quot;,&quot;issue&quot;:&quot;2&quot;,&quot;volume&quot;:&quot;132&quot;,&quot;container-title-short&quot;:&quot;&quot;},&quot;isTemporary&quot;:false},{&quot;id&quot;:&quot;a6ae8674-260c-3a35-9251-a76aae5d520e&quot;,&quot;itemData&quot;:{&quot;type&quot;:&quot;article-journal&quot;,&quot;id&quot;:&quot;a6ae8674-260c-3a35-9251-a76aae5d520e&quot;,&quot;title&quot;:&quot;Assessment of Cardiomyocyte Contraction in Human-Induced Pluripotent Stem Cell-Derived Cardiomyocytes&quot;,&quot;author&quot;:[{&quot;family&quot;:&quot;Pointon&quot;,&quot;given&quot;:&quot;Amy&quot;,&quot;parse-names&quot;:false,&quot;dropping-particle&quot;:&quot;&quot;,&quot;non-dropping-particle&quot;:&quot;&quot;},{&quot;family&quot;:&quot;Harmer&quot;,&quot;given&quot;:&quot;Alexander R.&quot;,&quot;parse-names&quot;:false,&quot;dropping-particle&quot;:&quot;&quot;,&quot;non-dropping-particle&quot;:&quot;&quot;},{&quot;family&quot;:&quot;Dale&quot;,&quot;given&quot;:&quot;Ian L.&quot;,&quot;parse-names&quot;:false,&quot;dropping-particle&quot;:&quot;&quot;,&quot;non-dropping-particle&quot;:&quot;&quot;},{&quot;family&quot;:&quot;Abi-Gerges&quot;,&quot;given&quot;:&quot;Najah&quot;,&quot;parse-names&quot;:false,&quot;dropping-particle&quot;:&quot;&quot;,&quot;non-dropping-particle&quot;:&quot;&quot;},{&quot;family&quot;:&quot;Bowes&quot;,&quot;given&quot;:&quot;Joanne&quot;,&quot;parse-names&quot;:false,&quot;dropping-particle&quot;:&quot;&quot;,&quot;non-dropping-particle&quot;:&quot;&quot;},{&quot;family&quot;:&quot;Pollard&quot;,&quot;given&quot;:&quot;Christopher&quot;,&quot;parse-names&quot;:false,&quot;dropping-particle&quot;:&quot;&quot;,&quot;non-dropping-particle&quot;:&quot;&quot;},{&quot;family&quot;:&quot;Garside&quot;,&quot;given&quot;:&quot;Helen&quot;,&quot;parse-names&quot;:false,&quot;dropping-particle&quot;:&quot;&quot;,&quot;non-dropping-particle&quot;:&quot;&quot;}],&quot;container-title&quot;:&quot;Toxicological Sciences&quot;,&quot;accessed&quot;:{&quot;date-parts&quot;:[[2023,6,5]]},&quot;DOI&quot;:&quot;10.1093/TOXSCI/KFU312&quot;,&quot;ISSN&quot;:&quot;1096-6080&quot;,&quot;PMID&quot;:&quot;25538221&quot;,&quot;URL&quot;:&quot;https://academic.oup.com/toxsci/article/144/2/227/1716062&quot;,&quot;issued&quot;:{&quot;date-parts&quot;:[[2015,4,1]]},&quot;page&quot;:&quot;227-237&quot;,&quot;abstract&quot;:&quot;Functional changes to cardiomyocytes are a common cause of attrition in preclinical and clinical drug development. Current approaches to assess cardiomyocyte contractility in vitro are limited to low-throughput methods not amenable to early drug discovery. Human-induced pluripotent stem cell-derived cardiomyocytes (hiPS-CMs) were used to assess their suitability to detect drug-induced changes in cardiomyocyte contraction. Application of field stimulation and measurement of cardiac contraction (IonOptix edge detection) and Ca2{thorn} transients confirmed hiPS-CMs to be a suitable model to investigate drug-induced changes in cardiomyocyte contractility. Using a live cell, fast kinetic fluorescent assay with a Ca2+ sensitive dye to test 31 inotropic and 20 non-inotropic compounds in vivo, we report that hiPS-CMs provide a highthroughput experimental model to detect changes in cardiomyocyte contraction that is applicable to early drug discovery with a sensitivity and specificity of 87% and 70%, respectively. Moreover, our data provide evidence of the detection of this liability at therapeutically relevant concentrations with throughput amenable to influencing chemical design in drug discovery. Measurement of multiple parameters of the Ca2{thorn} transient in addition to the number of Ca2{thorn} transients offered no insight into the mechanism of cardiomyocyte contraction.&quot;,&quot;publisher&quot;:&quot;Oxford Academic&quot;,&quot;issue&quot;:&quot;2&quot;,&quot;volume&quot;:&quot;144&quot;,&quot;container-title-short&quot;:&quot;&quot;},&quot;isTemporary&quot;:false}]},{&quot;citationID&quot;:&quot;MENDELEY_CITATION_02990a96-d877-42ae-b29b-1e499c56c40b&quot;,&quot;properties&quot;:{&quot;noteIndex&quot;:0},&quot;isEdited&quot;:false,&quot;manualOverride&quot;:{&quot;isManuallyOverridden&quot;:false,&quot;citeprocText&quot;:&quot;(Sirenko et al., 2013)&quot;,&quot;manualOverrideText&quot;:&quot;&quot;},&quot;citationTag&quot;:&quot;MENDELEY_CITATION_v3_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&quot;,&quot;citationItems&quot;:[{&quot;id&quot;:&quot;9ab26092-540a-32d9-90f7-e363f72a3709&quot;,&quot;itemData&quot;:{&quot;type&quot;:&quot;article-journal&quot;,&quot;id&quot;:&quot;9ab26092-540a-32d9-90f7-e363f72a3709&quot;,&quot;title&quot;:&quot;Assessment of Beating Parameters in Human Induced Pluripotent Stem Cells Enables Quantitative In Vitro Screening for Cardiotoxicity&quot;,&quot;author&quot;:[{&quot;family&quot;:&quot;Sirenko&quot;,&quot;given&quot;:&quot;Oksana&quot;,&quot;parse-names&quot;:false,&quot;dropping-particle&quot;:&quot;&quot;,&quot;non-dropping-particle&quot;:&quot;&quot;},{&quot;family&quot;:&quot;Cromwell&quot;,&quot;given&quot;:&quot;Evan F.&quot;,&quot;parse-names&quot;:false,&quot;dropping-particle&quot;:&quot;&quot;,&quot;non-dropping-particle&quot;:&quot;&quot;},{&quot;family&quot;:&quot;Crittenden&quot;,&quot;given&quot;:&quot;Carole&quot;,&quot;parse-names&quot;:false,&quot;dropping-particle&quot;:&quot;&quot;,&quot;non-dropping-particle&quot;:&quot;&quot;},{&quot;family&quot;:&quot;Wignall&quot;,&quot;given&quot;:&quot;Jessica A.&quot;,&quot;parse-names&quot;:false,&quot;dropping-particle&quot;:&quot;&quot;,&quot;non-dropping-particle&quot;:&quot;&quot;},{&quot;family&quot;:&quot;Wright&quot;,&quot;given&quot;:&quot;Fred A.&quot;,&quot;parse-names&quot;:false,&quot;dropping-particle&quot;:&quot;&quot;,&quot;non-dropping-particle&quot;:&quot;&quot;},{&quot;family&quot;:&quot;Rusyn&quot;,&quot;given&quot;:&quot;Ivan&quot;,&quot;parse-names&quot;:false,&quot;dropping-particle&quot;:&quot;&quot;,&quot;non-dropping-particle&quot;:&quot;&quot;}],&quot;container-title&quot;:&quot;Toxicology and Applied Pharmacology&quot;,&quot;container-title-short&quot;:&quot;Toxicol Appl Pharmacol&quot;,&quot;accessed&quot;:{&quot;date-parts&quot;:[[2023,6,5]]},&quot;DOI&quot;:&quot;10.1016/J.TAAP.2013.09.017&quot;,&quot;ISSN&quot;:&quot;0041008X&quot;,&quot;PMID&quot;:&quot;24095675&quot;,&quot;URL&quot;:&quot;/pmc/articles/PMC3900303/&quot;,&quot;issued&quot;:{&quot;date-parts&quot;:[[2013,12,15]]},&quot;page&quot;:&quot;500&quot;,&quot;abstract&quot;:&quot;Human induced pluripotent stem cell (iPSC)-derived cardiomyocytes show promise for screening during early drug development. Here, we tested a hypothesis that in vitro assessment of multiple cardiomyocyte physiological parameters enables predictive and mechanistically-interpretable evaluation of cardiotoxicity in a high-throughput format. Human iPSC-derived cardiomyocytes were exposed for 30min or 24h to 131 drugs, positive (107) and negative (24) for in vivo cardiotoxicity, in up to 6 concentrations (3nM to 30uM) in 384-well plates. Fast kinetic imaging was used to monitor changes in cardiomyocyte function using intracellular Ca2+ flux readouts synchronous with beating, and cell viability. A number of physiological parameters of cardiomyocyte beating, such as beat rate, peak shape (amplitude, width, raise, decay, etc.) and regularity were collected using automated data analysis. Concentration-response profiles were evaluated using logistic modeling to derive a benchmark concentration (BMC) point-of-departure value, based on one standard deviation departure from the estimated baseline in vehicle (0.3% dimethyl sulfoxide)-treated cells. BMC values were used for cardiotoxicity classification and ranking of compounds. Beat rate and several peak shape parameters were found to be good predictors, while cell viability had poor classification accuracy. In addition, we applied the Toxicological Prioritization Index (ToxPi) approach to integrate and display data across many collected parameters, to derive \&quot;cardiosafety\&quot; ranking of tested compounds. Multi-parameter screening of beating profiles allows for cardiotoxicity risk assessment and identification of specific patterns defining mechanism-specific effects. These data and analysis methods may be used widely for compound screening and early safety evaluation in drug development. © 2013 Elsevier Inc.&quot;,&quot;publisher&quot;:&quot;NIH Public Access&quot;,&quot;issue&quot;:&quot;3&quot;,&quot;volume&quot;:&quot;273&quot;},&quot;isTemporary&quot;:false}]},{&quot;citationID&quot;:&quot;MENDELEY_CITATION_8a118e51-94d2-4e95-b39b-63fab2bfc0e5&quot;,&quot;properties&quot;:{&quot;noteIndex&quot;:0},&quot;isEdited&quot;:false,&quot;manualOverride&quot;:{&quot;isManuallyOverridden&quot;:false,&quot;citeprocText&quot;:&quot;(Savitzky &amp;#38; Golay, 1964)&quot;,&quot;manualOverrideText&quot;:&quot;&quot;},&quot;citationTag&quot;:&quot;MENDELEY_CITATION_v3_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&quot;,&quot;citationItems&quot;:[{&quot;id&quot;:&quot;8fe10373-e10a-3991-9215-39e9e7644740&quot;,&quot;itemData&quot;:{&quot;type&quot;:&quot;article-journal&quot;,&quot;id&quot;:&quot;8fe10373-e10a-3991-9215-39e9e7644740&quot;,&quot;title&quot;:&quot;Smoothing and Differentiation of Data by Simplified Least Squares Procedures&quot;,&quot;author&quot;:[{&quot;family&quot;:&quot;Savitzky&quot;,&quot;given&quot;:&quot;Abraham&quot;,&quot;parse-names&quot;:false,&quot;dropping-particle&quot;:&quot;&quot;,&quot;non-dropping-particle&quot;:&quot;&quot;},{&quot;family&quot;:&quot;Golay&quot;,&quot;given&quot;:&quot;Marcel J.E.&quot;,&quot;parse-names&quot;:false,&quot;dropping-particle&quot;:&quot;&quot;,&quot;non-dropping-particle&quot;:&quot;&quot;}],&quot;container-title&quot;:&quot;Analytical Chemistry&quot;,&quot;container-title-short&quot;:&quot;Anal Chem&quot;,&quot;accessed&quot;:{&quot;date-parts&quot;:[[2023,6,5]]},&quot;DOI&quot;:&quot;10.1021/AC60214A047/ASSET/AC60214A047.FP.PNG_V03&quot;,&quot;ISSN&quot;:&quot;15206882&quot;,&quot;URL&quot;:&quot;https://pubs.acs.org/doi/abs/10.1021/ac60214a047&quot;,&quot;issued&quot;:{&quot;date-parts&quot;:[[1964,7,1]]},&quot;page&quot;:&quot;1627-1639&quot;,&quot;abstract&quot;:&quot;In attempting to analyze, on digital computers, data from basically continuous physical experiments, numerical methods of performing familiar operations must be developed. The operations of differentiation and filtering are especially important both as an end in themselves, and as a prelude to further treatment of the data. Numerical counterparts of analog devices that perform these operations, such as RC filters, are often considered. However, the method of least squares may be used without additional computational complexity and with considerable improvement in the information obtained. The least squares calculations may be carried out in the computer by convolution of the data points with properly chosen sets of integers. These sets of integers and their normalizing factors are described and their use is illustrated in spectroscopic applications. The computer programs required are relatively simple. Two examples are presented as subroutines in the FORTRAN language. © 1964, American Chemical Society. All rights reserved.&quot;,&quot;publisher&quot;:&quot;American Chemical Society&quot;,&quot;issue&quot;:&quot;8&quot;,&quot;volume&quot;:&quot;36&quot;},&quot;isTemporary&quot;:false}]},{&quot;citationID&quot;:&quot;MENDELEY_CITATION_8b85afef-b54e-4be1-b00c-6ac14bbed750&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OGI4NWFmZWYtYjU0ZS00YmUxLWIwMGMtNmFjMTRiYmVkNzUw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quot;,&quot;citationItems&quot;:[{&quot;id&quot;:&quot;de4e7726-e94d-3687-a8e2-c21496846847&quot;,&quot;itemData&quot;:{&quot;type&quot;:&quot;article-journal&quot;,&quot;id&quot;:&quot;de4e7726-e94d-3687-a8e2-c21496846847&quot;,&quot;title&quot;:&quot;Deriving waveform parameters from calcium transients in human iPSC-derived cardiomyocytes to predict cardiac activity with machine learning&quot;,&quot;author&quot;:[{&quot;family&quot;:&quot;Yang&quot;,&quot;given&quot;:&quot;Hongbin&quot;,&quot;parse-names&quot;:false,&quot;dropping-particle&quot;:&quot;&quot;,&quot;non-dropping-particle&quot;:&quot;&quot;},{&quot;family&quot;:&quot;Stebbeds&quot;,&quot;given&quot;:&quot;Will&quot;,&quot;parse-names&quot;:false,&quot;dropping-particle&quot;:&quot;&quot;,&quot;non-dropping-particle&quot;:&quot;&quot;},{&quot;family&quot;:&quot;Francis&quot;,&quot;given&quot;:&quot;Jo&quot;,&quot;parse-names&quot;:false,&quot;dropping-particle&quot;:&quot;&quot;,&quot;non-dropping-particle&quot;:&quot;&quot;},{&quot;family&quot;:&quot;Pointon&quot;,&quot;given&quot;:&quot;Amy&quot;,&quot;parse-names&quot;:false,&quot;dropping-particle&quot;:&quot;&quot;,&quot;non-dropping-particle&quot;:&quot;&quot;},{&quot;family&quot;:&quot;Obrezanova&quot;,&quot;given&quot;:&quot;Olga&quot;,&quot;parse-names&quot;:false,&quot;dropping-particle&quot;:&quot;&quot;,&quot;non-dropping-particle&quot;:&quot;&quot;},{&quot;family&quot;:&quot;Beattie&quot;,&quot;given&quot;:&quot;Kylie A.&quot;,&quot;parse-names&quot;:false,&quot;dropping-particle&quot;:&quot;&quot;,&quot;non-dropping-particle&quot;:&quot;&quot;},{&quot;family&quot;:&quot;Clements&quot;,&quot;given&quot;:&quot;Peter&quot;,&quot;parse-names&quot;:false,&quot;dropping-particle&quot;:&quot;&quot;,&quot;non-dropping-particle&quot;:&quot;&quot;},{&quot;family&quot;:&quot;Harvey&quot;,&quot;given&quot;:&quot;James S.&quot;,&quot;parse-names&quot;:false,&quot;dropping-particle&quot;:&quot;&quot;,&quot;non-dropping-particle&quot;:&quot;&quot;},{&quot;family&quot;:&quot;Smith&quot;,&quot;given&quot;:&quot;Graham F.&quot;,&quot;parse-names&quot;:false,&quot;dropping-particle&quot;:&quot;&quot;,&quot;non-dropping-particle&quot;:&quot;&quot;},{&quot;family&quot;:&quot;Bender&quot;,&quot;given&quot;:&quot;Andreas&quot;,&quot;parse-names&quot;:false,&quot;dropping-particle&quot;:&quot;&quot;,&quot;non-dropping-particle&quot;:&quot;&quot;}],&quot;container-title&quot;:&quot;Stem cell reports&quot;,&quot;container-title-short&quot;:&quot;Stem Cell Reports&quot;,&quot;accessed&quot;:{&quot;date-parts&quot;:[[2023,1,19]]},&quot;DOI&quot;:&quot;10.1016/J.STEMCR.2022.01.009&quot;,&quot;ISSN&quot;:&quot;2213-6711&quot;,&quot;PMID&quot;:&quot;35148844&quot;,&quot;URL&quot;:&quot;https://pubmed.ncbi.nlm.nih.gov/35148844/&quot;,&quot;issued&quot;:{&quot;date-parts&quot;:[[2022,3,8]]},&quot;page&quot;:&quot;556-568&quot;,&quot;abstract&quot;:&quot;Human induced pluripotent stem cell-derived cardiomyocytes have been established to detect dynamic calcium transients by fast kinetic fluorescence assays that provide insights into specific aspects of clinical cardiac activity. However, the precise derivation and use of waveform parameters to predict cardiac activity merit deeper investigation. In this study, we derived, evaluated, and applied 38 waveform parameters in a novel Python framework, including (among others) peak frequency, peak amplitude, peak widths, and a novel parameter, shoulder-tail ratio. We then trained a random forest model to predict cardiac activity based on the 25 parameters selected by correlation analysis. The area under the curve (AUC) obtained for leave-one-compound-out cross-validation was 0.86, thereby replicating the predictions of conventional methods and outperforming fingerprint-based methods by a large margin. This work demonstrates that machine learning is able to automate the assessment of cardiovascular liability from waveform data, reducing any risk of user-to-user variability and bias.&quot;,&quot;publisher&quot;:&quot;Stem Cell Reports&quot;,&quot;issue&quot;:&quot;3&quot;,&quot;volume&quot;:&quot;17&quot;},&quot;isTemporary&quot;:false}]},{&quot;citationID&quot;:&quot;MENDELEY_CITATION_a79b205a-6857-408e-a1b4-272c4726c84c&quot;,&quot;properties&quot;:{&quot;noteIndex&quot;:0},&quot;isEdited&quot;:false,&quot;manualOverride&quot;:{&quot;isManuallyOverridden&quot;:false,&quot;citeprocText&quot;:&quot;(Harmer et al., 2012)&quot;,&quot;manualOverrideText&quot;:&quot;&quot;},&quot;citationTag&quot;:&quot;MENDELEY_CITATION_v3_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&quot;,&quot;citationItems&quot;:[{&quot;id&quot;:&quot;80ffeaaf-9fed-36be-bdf2-0de2995160f1&quot;,&quot;itemData&quot;:{&quot;type&quot;:&quot;article-journal&quot;,&quot;id&quot;:&quot;80ffeaaf-9fed-36be-bdf2-0de2995160f1&quot;,&quot;title&quot;:&quot;Validation of an in vitro contractility assay using canine ventricular myocytes&quot;,&quot;author&quot;:[{&quot;family&quot;:&quot;Harmer&quot;,&quot;given&quot;:&quot;A.R.&quot;,&quot;parse-names&quot;:false,&quot;dropping-particle&quot;:&quot;&quot;,&quot;non-dropping-particle&quot;:&quot;&quot;},{&quot;family&quot;:&quot;Abi-Gerges&quot;,&quot;given&quot;:&quot;N.&quot;,&quot;parse-names&quot;:false,&quot;dropping-particle&quot;:&quot;&quot;,&quot;non-dropping-particle&quot;:&quot;&quot;},{&quot;family&quot;:&quot;Morton&quot;,&quot;given&quot;:&quot;M.J.&quot;,&quot;parse-names&quot;:false,&quot;dropping-particle&quot;:&quot;&quot;,&quot;non-dropping-particle&quot;:&quot;&quot;},{&quot;family&quot;:&quot;Pullen&quot;,&quot;given&quot;:&quot;G.F.&quot;,&quot;parse-names&quot;:false,&quot;dropping-particle&quot;:&quot;&quot;,&quot;non-dropping-particle&quot;:&quot;&quot;},{&quot;family&quot;:&quot;Valentin&quot;,&quot;given&quot;:&quot;J.P.&quot;,&quot;parse-names&quot;:false,&quot;dropping-particle&quot;:&quot;&quot;,&quot;non-dropping-particle&quot;:&quot;&quot;},{&quot;family&quot;:&quot;Pollard&quot;,&quot;given&quot;:&quot;C.E.&quot;,&quot;parse-names&quot;:false,&quot;dropping-particle&quot;:&quot;&quot;,&quot;non-dropping-particle&quot;:&quot;&quot;}],&quot;container-title&quot;:&quot;Toxicology and Applied Pharmacology&quot;,&quot;container-title-short&quot;:&quot;Toxicol Appl Pharmacol&quot;,&quot;DOI&quot;:&quot;10.1016/j.taap.2012.02.007&quot;,&quot;ISSN&quot;:&quot;0041008X&quot;,&quot;issued&quot;:{&quot;date-parts&quot;:[[2012,4]]},&quot;page&quot;:&quot;162-172&quot;,&quot;issue&quot;:&quot;2&quot;,&quot;volume&quot;:&quot;260&quot;},&quot;isTemporary&quot;:false}]},{&quot;citationID&quot;:&quot;MENDELEY_CITATION_4ae195ad-a588-4c2d-ba17-de1930f13885&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NGFlMTk1YWQtYTU4OC00YzJkLWJhMTctZGUxOTMwZjEzODg1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quot;,&quot;citationItems&quot;:[{&quot;id&quot;:&quot;de4e7726-e94d-3687-a8e2-c21496846847&quot;,&quot;itemData&quot;:{&quot;type&quot;:&quot;article-journal&quot;,&quot;id&quot;:&quot;de4e7726-e94d-3687-a8e2-c21496846847&quot;,&quot;title&quot;:&quot;Deriving waveform parameters from calcium transients in human iPSC-derived cardiomyocytes to predict cardiac activity with machine learning&quot;,&quot;author&quot;:[{&quot;family&quot;:&quot;Yang&quot;,&quot;given&quot;:&quot;Hongbin&quot;,&quot;parse-names&quot;:false,&quot;dropping-particle&quot;:&quot;&quot;,&quot;non-dropping-particle&quot;:&quot;&quot;},{&quot;family&quot;:&quot;Stebbeds&quot;,&quot;given&quot;:&quot;Will&quot;,&quot;parse-names&quot;:false,&quot;dropping-particle&quot;:&quot;&quot;,&quot;non-dropping-particle&quot;:&quot;&quot;},{&quot;family&quot;:&quot;Francis&quot;,&quot;given&quot;:&quot;Jo&quot;,&quot;parse-names&quot;:false,&quot;dropping-particle&quot;:&quot;&quot;,&quot;non-dropping-particle&quot;:&quot;&quot;},{&quot;family&quot;:&quot;Pointon&quot;,&quot;given&quot;:&quot;Amy&quot;,&quot;parse-names&quot;:false,&quot;dropping-particle&quot;:&quot;&quot;,&quot;non-dropping-particle&quot;:&quot;&quot;},{&quot;family&quot;:&quot;Obrezanova&quot;,&quot;given&quot;:&quot;Olga&quot;,&quot;parse-names&quot;:false,&quot;dropping-particle&quot;:&quot;&quot;,&quot;non-dropping-particle&quot;:&quot;&quot;},{&quot;family&quot;:&quot;Beattie&quot;,&quot;given&quot;:&quot;Kylie A.&quot;,&quot;parse-names&quot;:false,&quot;dropping-particle&quot;:&quot;&quot;,&quot;non-dropping-particle&quot;:&quot;&quot;},{&quot;family&quot;:&quot;Clements&quot;,&quot;given&quot;:&quot;Peter&quot;,&quot;parse-names&quot;:false,&quot;dropping-particle&quot;:&quot;&quot;,&quot;non-dropping-particle&quot;:&quot;&quot;},{&quot;family&quot;:&quot;Harvey&quot;,&quot;given&quot;:&quot;James S.&quot;,&quot;parse-names&quot;:false,&quot;dropping-particle&quot;:&quot;&quot;,&quot;non-dropping-particle&quot;:&quot;&quot;},{&quot;family&quot;:&quot;Smith&quot;,&quot;given&quot;:&quot;Graham F.&quot;,&quot;parse-names&quot;:false,&quot;dropping-particle&quot;:&quot;&quot;,&quot;non-dropping-particle&quot;:&quot;&quot;},{&quot;family&quot;:&quot;Bender&quot;,&quot;given&quot;:&quot;Andreas&quot;,&quot;parse-names&quot;:false,&quot;dropping-particle&quot;:&quot;&quot;,&quot;non-dropping-particle&quot;:&quot;&quot;}],&quot;container-title&quot;:&quot;Stem cell reports&quot;,&quot;container-title-short&quot;:&quot;Stem Cell Reports&quot;,&quot;accessed&quot;:{&quot;date-parts&quot;:[[2023,1,19]]},&quot;DOI&quot;:&quot;10.1016/J.STEMCR.2022.01.009&quot;,&quot;ISSN&quot;:&quot;2213-6711&quot;,&quot;PMID&quot;:&quot;35148844&quot;,&quot;URL&quot;:&quot;https://pubmed.ncbi.nlm.nih.gov/35148844/&quot;,&quot;issued&quot;:{&quot;date-parts&quot;:[[2022,3,8]]},&quot;page&quot;:&quot;556-568&quot;,&quot;abstract&quot;:&quot;Human induced pluripotent stem cell-derived cardiomyocytes have been established to detect dynamic calcium transients by fast kinetic fluorescence assays that provide insights into specific aspects of clinical cardiac activity. However, the precise derivation and use of waveform parameters to predict cardiac activity merit deeper investigation. In this study, we derived, evaluated, and applied 38 waveform parameters in a novel Python framework, including (among others) peak frequency, peak amplitude, peak widths, and a novel parameter, shoulder-tail ratio. We then trained a random forest model to predict cardiac activity based on the 25 parameters selected by correlation analysis. The area under the curve (AUC) obtained for leave-one-compound-out cross-validation was 0.86, thereby replicating the predictions of conventional methods and outperforming fingerprint-based methods by a large margin. This work demonstrates that machine learning is able to automate the assessment of cardiovascular liability from waveform data, reducing any risk of user-to-user variability and bias.&quot;,&quot;publisher&quot;:&quot;Stem Cell Reports&quot;,&quot;issue&quot;:&quot;3&quot;,&quot;volume&quot;:&quot;17&quot;},&quot;isTemporary&quot;:false}]},{&quot;citationID&quot;:&quot;MENDELEY_CITATION_e885efaf-cd0c-41eb-aa62-58c28ef3cae8&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ZTg4NWVmYWYtY2QwYy00MWViLWFhNjItNThjMjhlZjNjYWU4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quot;,&quot;citationItems&quot;:[{&quot;id&quot;:&quot;de4e7726-e94d-3687-a8e2-c21496846847&quot;,&quot;itemData&quot;:{&quot;type&quot;:&quot;article-journal&quot;,&quot;id&quot;:&quot;de4e7726-e94d-3687-a8e2-c21496846847&quot;,&quot;title&quot;:&quot;Deriving waveform parameters from calcium transients in human iPSC-derived cardiomyocytes to predict cardiac activity with machine learning&quot;,&quot;author&quot;:[{&quot;family&quot;:&quot;Yang&quot;,&quot;given&quot;:&quot;Hongbin&quot;,&quot;parse-names&quot;:false,&quot;dropping-particle&quot;:&quot;&quot;,&quot;non-dropping-particle&quot;:&quot;&quot;},{&quot;family&quot;:&quot;Stebbeds&quot;,&quot;given&quot;:&quot;Will&quot;,&quot;parse-names&quot;:false,&quot;dropping-particle&quot;:&quot;&quot;,&quot;non-dropping-particle&quot;:&quot;&quot;},{&quot;family&quot;:&quot;Francis&quot;,&quot;given&quot;:&quot;Jo&quot;,&quot;parse-names&quot;:false,&quot;dropping-particle&quot;:&quot;&quot;,&quot;non-dropping-particle&quot;:&quot;&quot;},{&quot;family&quot;:&quot;Pointon&quot;,&quot;given&quot;:&quot;Amy&quot;,&quot;parse-names&quot;:false,&quot;dropping-particle&quot;:&quot;&quot;,&quot;non-dropping-particle&quot;:&quot;&quot;},{&quot;family&quot;:&quot;Obrezanova&quot;,&quot;given&quot;:&quot;Olga&quot;,&quot;parse-names&quot;:false,&quot;dropping-particle&quot;:&quot;&quot;,&quot;non-dropping-particle&quot;:&quot;&quot;},{&quot;family&quot;:&quot;Beattie&quot;,&quot;given&quot;:&quot;Kylie A.&quot;,&quot;parse-names&quot;:false,&quot;dropping-particle&quot;:&quot;&quot;,&quot;non-dropping-particle&quot;:&quot;&quot;},{&quot;family&quot;:&quot;Clements&quot;,&quot;given&quot;:&quot;Peter&quot;,&quot;parse-names&quot;:false,&quot;dropping-particle&quot;:&quot;&quot;,&quot;non-dropping-particle&quot;:&quot;&quot;},{&quot;family&quot;:&quot;Harvey&quot;,&quot;given&quot;:&quot;James S.&quot;,&quot;parse-names&quot;:false,&quot;dropping-particle&quot;:&quot;&quot;,&quot;non-dropping-particle&quot;:&quot;&quot;},{&quot;family&quot;:&quot;Smith&quot;,&quot;given&quot;:&quot;Graham F.&quot;,&quot;parse-names&quot;:false,&quot;dropping-particle&quot;:&quot;&quot;,&quot;non-dropping-particle&quot;:&quot;&quot;},{&quot;family&quot;:&quot;Bender&quot;,&quot;given&quot;:&quot;Andreas&quot;,&quot;parse-names&quot;:false,&quot;dropping-particle&quot;:&quot;&quot;,&quot;non-dropping-particle&quot;:&quot;&quot;}],&quot;container-title&quot;:&quot;Stem cell reports&quot;,&quot;container-title-short&quot;:&quot;Stem Cell Reports&quot;,&quot;accessed&quot;:{&quot;date-parts&quot;:[[2023,1,19]]},&quot;DOI&quot;:&quot;10.1016/J.STEMCR.2022.01.009&quot;,&quot;ISSN&quot;:&quot;2213-6711&quot;,&quot;PMID&quot;:&quot;35148844&quot;,&quot;URL&quot;:&quot;https://pubmed.ncbi.nlm.nih.gov/35148844/&quot;,&quot;issued&quot;:{&quot;date-parts&quot;:[[2022,3,8]]},&quot;page&quot;:&quot;556-568&quot;,&quot;abstract&quot;:&quot;Human induced pluripotent stem cell-derived cardiomyocytes have been established to detect dynamic calcium transients by fast kinetic fluorescence assays that provide insights into specific aspects of clinical cardiac activity. However, the precise derivation and use of waveform parameters to predict cardiac activity merit deeper investigation. In this study, we derived, evaluated, and applied 38 waveform parameters in a novel Python framework, including (among others) peak frequency, peak amplitude, peak widths, and a novel parameter, shoulder-tail ratio. We then trained a random forest model to predict cardiac activity based on the 25 parameters selected by correlation analysis. The area under the curve (AUC) obtained for leave-one-compound-out cross-validation was 0.86, thereby replicating the predictions of conventional methods and outperforming fingerprint-based methods by a large margin. This work demonstrates that machine learning is able to automate the assessment of cardiovascular liability from waveform data, reducing any risk of user-to-user variability and bias.&quot;,&quot;publisher&quot;:&quot;Stem Cell Reports&quot;,&quot;issue&quot;:&quot;3&quot;,&quot;volume&quot;:&quot;17&quot;},&quot;isTemporary&quot;:false}]},{&quot;citationID&quot;:&quot;MENDELEY_CITATION_89e8f693-1f19-48dd-a603-ad3089fd4eed&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ODllOGY2OTMtMWYxOS00OGRkLWE2MDMtYWQzMDg5ZmQ0ZWVk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quot;,&quot;citationItems&quot;:[{&quot;id&quot;:&quot;de4e7726-e94d-3687-a8e2-c21496846847&quot;,&quot;itemData&quot;:{&quot;type&quot;:&quot;article-journal&quot;,&quot;id&quot;:&quot;de4e7726-e94d-3687-a8e2-c21496846847&quot;,&quot;title&quot;:&quot;Deriving waveform parameters from calcium transients in human iPSC-derived cardiomyocytes to predict cardiac activity with machine learning&quot;,&quot;author&quot;:[{&quot;family&quot;:&quot;Yang&quot;,&quot;given&quot;:&quot;Hongbin&quot;,&quot;parse-names&quot;:false,&quot;dropping-particle&quot;:&quot;&quot;,&quot;non-dropping-particle&quot;:&quot;&quot;},{&quot;family&quot;:&quot;Stebbeds&quot;,&quot;given&quot;:&quot;Will&quot;,&quot;parse-names&quot;:false,&quot;dropping-particle&quot;:&quot;&quot;,&quot;non-dropping-particle&quot;:&quot;&quot;},{&quot;family&quot;:&quot;Francis&quot;,&quot;given&quot;:&quot;Jo&quot;,&quot;parse-names&quot;:false,&quot;dropping-particle&quot;:&quot;&quot;,&quot;non-dropping-particle&quot;:&quot;&quot;},{&quot;family&quot;:&quot;Pointon&quot;,&quot;given&quot;:&quot;Amy&quot;,&quot;parse-names&quot;:false,&quot;dropping-particle&quot;:&quot;&quot;,&quot;non-dropping-particle&quot;:&quot;&quot;},{&quot;family&quot;:&quot;Obrezanova&quot;,&quot;given&quot;:&quot;Olga&quot;,&quot;parse-names&quot;:false,&quot;dropping-particle&quot;:&quot;&quot;,&quot;non-dropping-particle&quot;:&quot;&quot;},{&quot;family&quot;:&quot;Beattie&quot;,&quot;given&quot;:&quot;Kylie A.&quot;,&quot;parse-names&quot;:false,&quot;dropping-particle&quot;:&quot;&quot;,&quot;non-dropping-particle&quot;:&quot;&quot;},{&quot;family&quot;:&quot;Clements&quot;,&quot;given&quot;:&quot;Peter&quot;,&quot;parse-names&quot;:false,&quot;dropping-particle&quot;:&quot;&quot;,&quot;non-dropping-particle&quot;:&quot;&quot;},{&quot;family&quot;:&quot;Harvey&quot;,&quot;given&quot;:&quot;James S.&quot;,&quot;parse-names&quot;:false,&quot;dropping-particle&quot;:&quot;&quot;,&quot;non-dropping-particle&quot;:&quot;&quot;},{&quot;family&quot;:&quot;Smith&quot;,&quot;given&quot;:&quot;Graham F.&quot;,&quot;parse-names&quot;:false,&quot;dropping-particle&quot;:&quot;&quot;,&quot;non-dropping-particle&quot;:&quot;&quot;},{&quot;family&quot;:&quot;Bender&quot;,&quot;given&quot;:&quot;Andreas&quot;,&quot;parse-names&quot;:false,&quot;dropping-particle&quot;:&quot;&quot;,&quot;non-dropping-particle&quot;:&quot;&quot;}],&quot;container-title&quot;:&quot;Stem cell reports&quot;,&quot;container-title-short&quot;:&quot;Stem Cell Reports&quot;,&quot;accessed&quot;:{&quot;date-parts&quot;:[[2023,1,19]]},&quot;DOI&quot;:&quot;10.1016/J.STEMCR.2022.01.009&quot;,&quot;ISSN&quot;:&quot;2213-6711&quot;,&quot;PMID&quot;:&quot;35148844&quot;,&quot;URL&quot;:&quot;https://pubmed.ncbi.nlm.nih.gov/35148844/&quot;,&quot;issued&quot;:{&quot;date-parts&quot;:[[2022,3,8]]},&quot;page&quot;:&quot;556-568&quot;,&quot;abstract&quot;:&quot;Human induced pluripotent stem cell-derived cardiomyocytes have been established to detect dynamic calcium transients by fast kinetic fluorescence assays that provide insights into specific aspects of clinical cardiac activity. However, the precise derivation and use of waveform parameters to predict cardiac activity merit deeper investigation. In this study, we derived, evaluated, and applied 38 waveform parameters in a novel Python framework, including (among others) peak frequency, peak amplitude, peak widths, and a novel parameter, shoulder-tail ratio. We then trained a random forest model to predict cardiac activity based on the 25 parameters selected by correlation analysis. The area under the curve (AUC) obtained for leave-one-compound-out cross-validation was 0.86, thereby replicating the predictions of conventional methods and outperforming fingerprint-based methods by a large margin. This work demonstrates that machine learning is able to automate the assessment of cardiovascular liability from waveform data, reducing any risk of user-to-user variability and bias.&quot;,&quot;publisher&quot;:&quot;Stem Cell Reports&quot;,&quot;issue&quot;:&quot;3&quot;,&quot;volume&quot;:&quot;17&quot;},&quot;isTemporary&quot;:false}]},{&quot;citationID&quot;:&quot;MENDELEY_CITATION_16ad0371-43ea-409c-9c9c-f15f666ba771&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&quot;,&quot;citationItems&quot;:[{&quot;id&quot;:&quot;de4e7726-e94d-3687-a8e2-c21496846847&quot;,&quot;itemData&quot;:{&quot;type&quot;:&quot;article-journal&quot;,&quot;id&quot;:&quot;de4e7726-e94d-3687-a8e2-c21496846847&quot;,&quot;title&quot;:&quot;Deriving waveform parameters from calcium transients in human iPSC-derived cardiomyocytes to predict cardiac activity with machine learning&quot;,&quot;author&quot;:[{&quot;family&quot;:&quot;Yang&quot;,&quot;given&quot;:&quot;Hongbin&quot;,&quot;parse-names&quot;:false,&quot;dropping-particle&quot;:&quot;&quot;,&quot;non-dropping-particle&quot;:&quot;&quot;},{&quot;family&quot;:&quot;Stebbeds&quot;,&quot;given&quot;:&quot;Will&quot;,&quot;parse-names&quot;:false,&quot;dropping-particle&quot;:&quot;&quot;,&quot;non-dropping-particle&quot;:&quot;&quot;},{&quot;family&quot;:&quot;Francis&quot;,&quot;given&quot;:&quot;Jo&quot;,&quot;parse-names&quot;:false,&quot;dropping-particle&quot;:&quot;&quot;,&quot;non-dropping-particle&quot;:&quot;&quot;},{&quot;family&quot;:&quot;Pointon&quot;,&quot;given&quot;:&quot;Amy&quot;,&quot;parse-names&quot;:false,&quot;dropping-particle&quot;:&quot;&quot;,&quot;non-dropping-particle&quot;:&quot;&quot;},{&quot;family&quot;:&quot;Obrezanova&quot;,&quot;given&quot;:&quot;Olga&quot;,&quot;parse-names&quot;:false,&quot;dropping-particle&quot;:&quot;&quot;,&quot;non-dropping-particle&quot;:&quot;&quot;},{&quot;family&quot;:&quot;Beattie&quot;,&quot;given&quot;:&quot;Kylie A.&quot;,&quot;parse-names&quot;:false,&quot;dropping-particle&quot;:&quot;&quot;,&quot;non-dropping-particle&quot;:&quot;&quot;},{&quot;family&quot;:&quot;Clements&quot;,&quot;given&quot;:&quot;Peter&quot;,&quot;parse-names&quot;:false,&quot;dropping-particle&quot;:&quot;&quot;,&quot;non-dropping-particle&quot;:&quot;&quot;},{&quot;family&quot;:&quot;Harvey&quot;,&quot;given&quot;:&quot;James S.&quot;,&quot;parse-names&quot;:false,&quot;dropping-particle&quot;:&quot;&quot;,&quot;non-dropping-particle&quot;:&quot;&quot;},{&quot;family&quot;:&quot;Smith&quot;,&quot;given&quot;:&quot;Graham F.&quot;,&quot;parse-names&quot;:false,&quot;dropping-particle&quot;:&quot;&quot;,&quot;non-dropping-particle&quot;:&quot;&quot;},{&quot;family&quot;:&quot;Bender&quot;,&quot;given&quot;:&quot;Andreas&quot;,&quot;parse-names&quot;:false,&quot;dropping-particle&quot;:&quot;&quot;,&quot;non-dropping-particle&quot;:&quot;&quot;}],&quot;container-title&quot;:&quot;Stem cell reports&quot;,&quot;container-title-short&quot;:&quot;Stem Cell Reports&quot;,&quot;accessed&quot;:{&quot;date-parts&quot;:[[2023,1,19]]},&quot;DOI&quot;:&quot;10.1016/J.STEMCR.2022.01.009&quot;,&quot;ISSN&quot;:&quot;2213-6711&quot;,&quot;PMID&quot;:&quot;35148844&quot;,&quot;URL&quot;:&quot;https://pubmed.ncbi.nlm.nih.gov/35148844/&quot;,&quot;issued&quot;:{&quot;date-parts&quot;:[[2022,3,8]]},&quot;page&quot;:&quot;556-568&quot;,&quot;abstract&quot;:&quot;Human induced pluripotent stem cell-derived cardiomyocytes have been established to detect dynamic calcium transients by fast kinetic fluorescence assays that provide insights into specific aspects of clinical cardiac activity. However, the precise derivation and use of waveform parameters to predict cardiac activity merit deeper investigation. In this study, we derived, evaluated, and applied 38 waveform parameters in a novel Python framework, including (among others) peak frequency, peak amplitude, peak widths, and a novel parameter, shoulder-tail ratio. We then trained a random forest model to predict cardiac activity based on the 25 parameters selected by correlation analysis. The area under the curve (AUC) obtained for leave-one-compound-out cross-validation was 0.86, thereby replicating the predictions of conventional methods and outperforming fingerprint-based methods by a large margin. This work demonstrates that machine learning is able to automate the assessment of cardiovascular liability from waveform data, reducing any risk of user-to-user variability and bias.&quot;,&quot;publisher&quot;:&quot;Stem Cell Reports&quot;,&quot;issue&quot;:&quot;3&quot;,&quot;volume&quot;:&quot;17&quot;},&quot;isTemporary&quot;:false}]},{&quot;citationID&quot;:&quot;MENDELEY_CITATION_614df119-dcca-476e-9d06-67515be15ceb&quot;,&quot;properties&quot;:{&quot;noteIndex&quot;:0},&quot;isEdited&quot;:false,&quot;manualOverride&quot;:{&quot;isManuallyOverridden&quot;:false,&quot;citeprocText&quot;:&quot;(McLoughlin et al., 2021)&quot;,&quot;manualOverrideText&quot;:&quot;&quot;},&quot;citationTag&quot;:&quot;MENDELEY_CITATION_v3_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&quot;,&quot;citationItems&quot;:[{&quot;id&quot;:&quot;2f98b420-2190-3ff8-a29a-408dc3dc0e24&quot;,&quot;itemData&quot;:{&quot;type&quot;:&quot;article-journal&quot;,&quot;id&quot;:&quot;2f98b420-2190-3ff8-a29a-408dc3dc0e24&quot;,&quot;title&quot;:&quot;Machine Learning Models to Predict Inhibition of the Bile Salt Export Pump&quot;,&quot;author&quot;:[{&quot;family&quot;:&quot;McLoughlin&quot;,&quot;given&quot;:&quot;Kevin S.&quot;,&quot;parse-names&quot;:false,&quot;dropping-particle&quot;:&quot;&quot;,&quot;non-dropping-particle&quot;:&quot;&quot;},{&quot;family&quot;:&quot;Jeong&quot;,&quot;given&quot;:&quot;Claire G.&quot;,&quot;parse-names&quot;:false,&quot;dropping-particle&quot;:&quot;&quot;,&quot;non-dropping-particle&quot;:&quot;&quot;},{&quot;family&quot;:&quot;Sweitzer&quot;,&quot;given&quot;:&quot;Thomas D.&quot;,&quot;parse-names&quot;:false,&quot;dropping-particle&quot;:&quot;&quot;,&quot;non-dropping-particle&quot;:&quot;&quot;},{&quot;family&quot;:&quot;Minnich&quot;,&quot;given&quot;:&quot;Amanda J.&quot;,&quot;parse-names&quot;:false,&quot;dropping-particle&quot;:&quot;&quot;,&quot;non-dropping-particle&quot;:&quot;&quot;},{&quot;family&quot;:&quot;Tse&quot;,&quot;given&quot;:&quot;Margaret J.&quot;,&quot;parse-names&quot;:false,&quot;dropping-particle&quot;:&quot;&quot;,&quot;non-dropping-particle&quot;:&quot;&quot;},{&quot;family&quot;:&quot;Bennion&quot;,&quot;given&quot;:&quot;Brian J.&quot;,&quot;parse-names&quot;:false,&quot;dropping-particle&quot;:&quot;&quot;,&quot;non-dropping-particle&quot;:&quot;&quot;},{&quot;family&quot;:&quot;Allen&quot;,&quot;given&quot;:&quot;Jonathan E.&quot;,&quot;parse-names&quot;:false,&quot;dropping-particle&quot;:&quot;&quot;,&quot;non-dropping-particle&quot;:&quot;&quot;},{&quot;family&quot;:&quot;Calad-Thomson&quot;,&quot;given&quot;:&quot;Stacie&quot;,&quot;parse-names&quot;:false,&quot;dropping-particle&quot;:&quot;&quot;,&quot;non-dropping-particle&quot;:&quot;&quot;},{&quot;family&quot;:&quot;Rush&quot;,&quot;given&quot;:&quot;Thomas S.&quot;,&quot;parse-names&quot;:false,&quot;dropping-particle&quot;:&quot;&quot;,&quot;non-dropping-particle&quot;:&quot;&quot;},{&quot;family&quot;:&quot;Brase&quot;,&quot;given&quot;:&quot;James M.&quot;,&quot;parse-names&quot;:false,&quot;dropping-particle&quot;:&quot;&quot;,&quot;non-dropping-particle&quot;:&quot;&quot;}],&quot;container-title&quot;:&quot;Journal of Chemical Information and Modeling&quot;,&quot;container-title-short&quot;:&quot;J Chem Inf Model&quot;,&quot;accessed&quot;:{&quot;date-parts&quot;:[[2023,6,5]]},&quot;DOI&quot;:&quot;10.1021/ACS.JCIM.0C00950&quot;,&quot;ISSN&quot;:&quot;1549-960X&quot;,&quot;PMID&quot;:&quot;33502191&quot;,&quot;URL&quot;:&quot;https://pubmed.ncbi.nlm.nih.gov/33502191/&quot;,&quot;issued&quot;:{&quot;date-parts&quot;:[[2021,2,22]]},&quot;page&quot;:&quot;587-602&quot;,&quot;abstract&quot;:&quot;Cholestatic liver injury is frequently associated with drug inhibition of bile salt transporters, such as the bile salt export pump (BSEP). Reliable in silico models to predict BSEP inhibition directly from chemical structures would significantly reduce costs during drug discovery and could help avoid injury to patients. We report our development of classification and regression models for BSEP inhibition with substantially improved performance over previously published models. We assessed the performance effects of different methods of chemical featurization, data set partitioning, and class labeling and identified the methods producing models that generalized best to novel chemical entities.&quot;,&quot;publisher&quot;:&quot;J Chem Inf Model&quot;,&quot;issue&quot;:&quot;2&quot;,&quot;volume&quot;:&quot;61&quot;},&quot;isTemporary&quot;:false}]},{&quot;citationID&quot;:&quot;MENDELEY_CITATION_0dc3f186-42e3-4ed4-a98b-e821e00fb7a5&quot;,&quot;properties&quot;:{&quot;noteIndex&quot;:0},&quot;isEdited&quot;:false,&quot;manualOverride&quot;:{&quot;isManuallyOverridden&quot;:false,&quot;citeprocText&quot;:&quot;(Minnich et al., 2020)&quot;,&quot;manualOverrideText&quot;:&quot;&quot;},&quot;citationTag&quot;:&quot;MENDELEY_CITATION_v3_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&quot;,&quot;citationItems&quot;:[{&quot;id&quot;:&quot;61f9e90f-36e3-3fd1-ad5a-eae91c7e969a&quot;,&quot;itemData&quot;:{&quot;type&quot;:&quot;article-journal&quot;,&quot;id&quot;:&quot;61f9e90f-36e3-3fd1-ad5a-eae91c7e969a&quot;,&quot;title&quot;:&quot;AMPL: A Data-Driven Modeling Pipeline for Drug Discovery&quot;,&quot;author&quot;:[{&quot;family&quot;:&quot;Minnich&quot;,&quot;given&quot;:&quot;Amanda J.&quot;,&quot;parse-names&quot;:false,&quot;dropping-particle&quot;:&quot;&quot;,&quot;non-dropping-particle&quot;:&quot;&quot;},{&quot;family&quot;:&quot;Mcloughlin&quot;,&quot;given&quot;:&quot;Kevin&quot;,&quot;parse-names&quot;:false,&quot;dropping-particle&quot;:&quot;&quot;,&quot;non-dropping-particle&quot;:&quot;&quot;},{&quot;family&quot;:&quot;Tse&quot;,&quot;given&quot;:&quot;Margaret&quot;,&quot;parse-names&quot;:false,&quot;dropping-particle&quot;:&quot;&quot;,&quot;non-dropping-particle&quot;:&quot;&quot;},{&quot;family&quot;:&quot;Deng&quot;,&quot;given&quot;:&quot;Jason&quot;,&quot;parse-names&quot;:false,&quot;dropping-particle&quot;:&quot;&quot;,&quot;non-dropping-particle&quot;:&quot;&quot;},{&quot;family&quot;:&quot;Weber&quot;,&quot;given&quot;:&quot;Andrew&quot;,&quot;parse-names&quot;:false,&quot;dropping-particle&quot;:&quot;&quot;,&quot;non-dropping-particle&quot;:&quot;&quot;},{&quot;family&quot;:&quot;Murad&quot;,&quot;given&quot;:&quot;Neha&quot;,&quot;parse-names&quot;:false,&quot;dropping-particle&quot;:&quot;&quot;,&quot;non-dropping-particle&quot;:&quot;&quot;},{&quot;family&quot;:&quot;Madej&quot;,&quot;given&quot;:&quot;Benjamin D.&quot;,&quot;parse-names&quot;:false,&quot;dropping-particle&quot;:&quot;&quot;,&quot;non-dropping-particle&quot;:&quot;&quot;},{&quot;family&quot;:&quot;Ramsundar&quot;,&quot;given&quot;:&quot;Bharath&quot;,&quot;parse-names&quot;:false,&quot;dropping-particle&quot;:&quot;&quot;,&quot;non-dropping-particle&quot;:&quot;&quot;},{&quot;family&quot;:&quot;Rush&quot;,&quot;given&quot;:&quot;Tom&quot;,&quot;parse-names&quot;:false,&quot;dropping-particle&quot;:&quot;&quot;,&quot;non-dropping-particle&quot;:&quot;&quot;},{&quot;family&quot;:&quot;Calad-Thomson&quot;,&quot;given&quot;:&quot;Stacie&quot;,&quot;parse-names&quot;:false,&quot;dropping-particle&quot;:&quot;&quot;,&quot;non-dropping-particle&quot;:&quot;&quot;},{&quot;family&quot;:&quot;Brase&quot;,&quot;given&quot;:&quot;Jim&quot;,&quot;parse-names&quot;:false,&quot;dropping-particle&quot;:&quot;&quot;,&quot;non-dropping-particle&quot;:&quot;&quot;},{&quot;family&quot;:&quot;Allen&quot;,&quot;given&quot;:&quot;Jonathan E.&quot;,&quot;parse-names&quot;:false,&quot;dropping-particle&quot;:&quot;&quot;,&quot;non-dropping-particle&quot;:&quot;&quot;}],&quot;container-title&quot;:&quot;Journal of Chemical Information and Modeling&quot;,&quot;container-title-short&quot;:&quot;J Chem Inf Model&quot;,&quot;accessed&quot;:{&quot;date-parts&quot;:[[2023,6,5]]},&quot;DOI&quot;:&quot;10.1021/ACS.JCIM.9B01053/SUPPL_FILE/CI9B01053_LIVESLIDES.MP4&quot;,&quot;ISSN&quot;:&quot;1549960X&quot;,&quot;PMID&quot;:&quot;32243153&quot;,&quot;URL&quot;:&quot;https://pubs.acs.org/doi/full/10.1021/acs.jcim.9b01053&quot;,&quot;issued&quot;:{&quot;date-parts&quot;:[[2020,4,3]]},&quot;page&quot;:&quot;1955-1968&quot;,&quot;abstract&quot;:&quot;One of the key requirements for incorporating machine learning (ML) into the drug discovery process is complete traceability and reproducibility of the model building and evaluation process. With this in mind, we have developed an end-to-end modular and extensible software pipeline for building and sharing ML models that predict key pharma-relevant parameters. The ATOM Modeling PipeLine, or AMPL, extends the functionality of the open source library DeepChem and supports an array of ML and molecular featurization tools. We have benchmarked AMPL on a large collection of pharmaceutical data sets covering a wide range of parameters. Our key findings indicate that traditional molecular fingerprints underperform other feature representation methods. We also find that data set size correlates directly with prediction performance, which points to the need to expand public data sets. Uncertainty quantification can help predict model error, but correlation with error varies considerably between data sets and model types. Our findings point to the need for an extensible pipeline that can be shared to make model building more widely accessible and reproducible. This software is open source and available at: http://github.com/ATOMconsortium/AMPL.&quot;,&quot;publisher&quot;:&quot;American Chemical Society&quot;,&quot;issue&quot;:&quot;4&quot;,&quot;volume&quot;:&quot;60&quot;},&quot;isTemporary&quot;:false}]},{&quot;citationID&quot;:&quot;MENDELEY_CITATION_6d9849f8-520d-4fb3-a13c-35932af1b3ab&quot;,&quot;properties&quot;:{&quot;noteIndex&quot;:0},&quot;isEdited&quot;:false,&quot;manualOverride&quot;:{&quot;isManuallyOverridden&quot;:false,&quot;citeprocText&quot;:&quot;(Archer et al., 2018)&quot;,&quot;manualOverrideText&quot;:&quot;&quot;},&quot;citationTag&quot;:&quot;MENDELEY_CITATION_v3_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&quot;,&quot;citationItems&quot;:[{&quot;id&quot;:&quot;146f8766-0975-3642-992a-dd96f22b67f3&quot;,&quot;itemData&quot;:{&quot;type&quot;:&quot;article-journal&quot;,&quot;id&quot;:&quot;146f8766-0975-3642-992a-dd96f22b67f3&quot;,&quot;title&quot;:&quot;Characterization and Validation of a Human 3D Cardiac Microtissue for the Assessment of Changes in Cardiac Pathology&quot;,&quot;author&quot;:[{&quot;family&quot;:&quot;Archer&quot;,&quot;given&quot;:&quot;Caroline R.&quot;,&quot;parse-names&quot;:false,&quot;dropping-particle&quot;:&quot;&quot;,&quot;non-dropping-particle&quot;:&quot;&quot;},{&quot;family&quot;:&quot;Sargeant&quot;,&quot;given&quot;:&quot;Rebecca&quot;,&quot;parse-names&quot;:false,&quot;dropping-particle&quot;:&quot;&quot;,&quot;non-dropping-particle&quot;:&quot;&quot;},{&quot;family&quot;:&quot;Basak&quot;,&quot;given&quot;:&quot;Jayati&quot;,&quot;parse-names&quot;:false,&quot;dropping-particle&quot;:&quot;&quot;,&quot;non-dropping-particle&quot;:&quot;&quot;},{&quot;family&quot;:&quot;Pilling&quot;,&quot;given&quot;:&quot;James&quot;,&quot;parse-names&quot;:false,&quot;dropping-particle&quot;:&quot;&quot;,&quot;non-dropping-particle&quot;:&quot;&quot;},{&quot;family&quot;:&quot;Barnes&quot;,&quot;given&quot;:&quot;Jennifer R.&quot;,&quot;parse-names&quot;:false,&quot;dropping-particle&quot;:&quot;&quot;,&quot;non-dropping-particle&quot;:&quot;&quot;},{&quot;family&quot;:&quot;Pointon&quot;,&quot;given&quot;:&quot;Amy&quot;,&quot;parse-names&quot;:false,&quot;dropping-particle&quot;:&quot;&quot;,&quot;non-dropping-particle&quot;:&quot;&quot;}],&quot;container-title&quot;:&quot;Scientific Reports&quot;,&quot;container-title-short&quot;:&quot;Sci Rep&quot;,&quot;accessed&quot;:{&quot;date-parts&quot;:[[2023,6,5]]},&quot;DOI&quot;:&quot;10.1038/s41598-018-28393-y&quot;,&quot;ISSN&quot;:&quot;2045-2322&quot;,&quot;PMID&quot;:&quot;29976997&quot;,&quot;URL&quot;:&quot;https://www.nature.com/articles/s41598-018-28393-y&quot;,&quot;issued&quot;:{&quot;date-parts&quot;:[[2018,7,5]]},&quot;page&quot;:&quot;1-15&quot;,&quot;abstract&quot;:&quot;Pharmaceutical agents despite their efficacy to treat disease can cause additional unwanted cardiovascular side effects. Cardiotoxicity is characterized by changes in either the function and/or structure of the myocardium. Over recent years, functional cardiotoxicity has received much attention, however morphological damage to the myocardium and/or loss of viability still requires improved detection and mechanistic insights. A human 3D cardiac microtissue containing human induced pluripotent stem cell-derived cardiomyocytes (hiPS-CMs), cardiac endothelial cells and cardiac fibroblasts was used to assess their suitability to detect drug induced changes in cardiac structure. Histology and clinical pathology confirmed these cardiac microtissues were morphologically intact, lacked a necrotic/apoptotic core and contained all relevant cell constituents. High-throughput methods to assess mitochondrial membrane potential, endoplasmic reticulum integrity and cellular viability were developed and 15 FDA approved structural cardiotoxins and 14 FDA approved non-structural cardiotoxins were evaluated. We report that cardiac microtissues provide a high-throughput experimental model that is both able to detect changes in cardiac structure at clinically relevant concentrations and provide insights into the phenotypic mechanisms of this liability.&quot;,&quot;publisher&quot;:&quot;Nature Publishing Group&quot;,&quot;issue&quot;:&quot;1&quot;,&quot;volume&quot;:&quot;8&quot;},&quot;isTemporary&quot;:false}]},{&quot;citationID&quot;:&quot;MENDELEY_CITATION_8f7c7a37-b242-422b-89b1-e0eb0841ce38&quot;,&quot;properties&quot;:{&quot;noteIndex&quot;:0},&quot;isEdited&quot;:false,&quot;manualOverride&quot;:{&quot;isManuallyOverridden&quot;:false,&quot;citeprocText&quot;:&quot;(McLoughlin et al., 2021)&quot;,&quot;manualOverrideText&quot;:&quot;&quot;},&quot;citationTag&quot;:&quot;MENDELEY_CITATION_v3_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&quot;,&quot;citationItems&quot;:[{&quot;id&quot;:&quot;2f98b420-2190-3ff8-a29a-408dc3dc0e24&quot;,&quot;itemData&quot;:{&quot;type&quot;:&quot;article-journal&quot;,&quot;id&quot;:&quot;2f98b420-2190-3ff8-a29a-408dc3dc0e24&quot;,&quot;title&quot;:&quot;Machine Learning Models to Predict Inhibition of the Bile Salt Export Pump&quot;,&quot;author&quot;:[{&quot;family&quot;:&quot;McLoughlin&quot;,&quot;given&quot;:&quot;Kevin S.&quot;,&quot;parse-names&quot;:false,&quot;dropping-particle&quot;:&quot;&quot;,&quot;non-dropping-particle&quot;:&quot;&quot;},{&quot;family&quot;:&quot;Jeong&quot;,&quot;given&quot;:&quot;Claire G.&quot;,&quot;parse-names&quot;:false,&quot;dropping-particle&quot;:&quot;&quot;,&quot;non-dropping-particle&quot;:&quot;&quot;},{&quot;family&quot;:&quot;Sweitzer&quot;,&quot;given&quot;:&quot;Thomas D.&quot;,&quot;parse-names&quot;:false,&quot;dropping-particle&quot;:&quot;&quot;,&quot;non-dropping-particle&quot;:&quot;&quot;},{&quot;family&quot;:&quot;Minnich&quot;,&quot;given&quot;:&quot;Amanda J.&quot;,&quot;parse-names&quot;:false,&quot;dropping-particle&quot;:&quot;&quot;,&quot;non-dropping-particle&quot;:&quot;&quot;},{&quot;family&quot;:&quot;Tse&quot;,&quot;given&quot;:&quot;Margaret J.&quot;,&quot;parse-names&quot;:false,&quot;dropping-particle&quot;:&quot;&quot;,&quot;non-dropping-particle&quot;:&quot;&quot;},{&quot;family&quot;:&quot;Bennion&quot;,&quot;given&quot;:&quot;Brian J.&quot;,&quot;parse-names&quot;:false,&quot;dropping-particle&quot;:&quot;&quot;,&quot;non-dropping-particle&quot;:&quot;&quot;},{&quot;family&quot;:&quot;Allen&quot;,&quot;given&quot;:&quot;Jonathan E.&quot;,&quot;parse-names&quot;:false,&quot;dropping-particle&quot;:&quot;&quot;,&quot;non-dropping-particle&quot;:&quot;&quot;},{&quot;family&quot;:&quot;Calad-Thomson&quot;,&quot;given&quot;:&quot;Stacie&quot;,&quot;parse-names&quot;:false,&quot;dropping-particle&quot;:&quot;&quot;,&quot;non-dropping-particle&quot;:&quot;&quot;},{&quot;family&quot;:&quot;Rush&quot;,&quot;given&quot;:&quot;Thomas S.&quot;,&quot;parse-names&quot;:false,&quot;dropping-particle&quot;:&quot;&quot;,&quot;non-dropping-particle&quot;:&quot;&quot;},{&quot;family&quot;:&quot;Brase&quot;,&quot;given&quot;:&quot;James M.&quot;,&quot;parse-names&quot;:false,&quot;dropping-particle&quot;:&quot;&quot;,&quot;non-dropping-particle&quot;:&quot;&quot;}],&quot;container-title&quot;:&quot;Journal of Chemical Information and Modeling&quot;,&quot;container-title-short&quot;:&quot;J Chem Inf Model&quot;,&quot;accessed&quot;:{&quot;date-parts&quot;:[[2023,6,5]]},&quot;DOI&quot;:&quot;10.1021/ACS.JCIM.0C00950&quot;,&quot;ISSN&quot;:&quot;1549-960X&quot;,&quot;PMID&quot;:&quot;33502191&quot;,&quot;URL&quot;:&quot;https://pubmed.ncbi.nlm.nih.gov/33502191/&quot;,&quot;issued&quot;:{&quot;date-parts&quot;:[[2021,2,22]]},&quot;page&quot;:&quot;587-602&quot;,&quot;abstract&quot;:&quot;Cholestatic liver injury is frequently associated with drug inhibition of bile salt transporters, such as the bile salt export pump (BSEP). Reliable in silico models to predict BSEP inhibition directly from chemical structures would significantly reduce costs during drug discovery and could help avoid injury to patients. We report our development of classification and regression models for BSEP inhibition with substantially improved performance over previously published models. We assessed the performance effects of different methods of chemical featurization, data set partitioning, and class labeling and identified the methods producing models that generalized best to novel chemical entities.&quot;,&quot;publisher&quot;:&quot;J Chem Inf Model&quot;,&quot;issue&quot;:&quot;2&quot;,&quot;volume&quot;:&quot;61&quot;},&quot;isTemporary&quot;:false}]},{&quot;citationID&quot;:&quot;MENDELEY_CITATION_e04df10a-669a-488c-8fbe-89b50cf6e47b&quot;,&quot;properties&quot;:{&quot;noteIndex&quot;:0},&quot;isEdited&quot;:false,&quot;manualOverride&quot;:{&quot;isManuallyOverridden&quot;:false,&quot;citeprocText&quot;:&quot;(Minnich et al., 2020)&quot;,&quot;manualOverrideText&quot;:&quot;&quot;},&quot;citationTag&quot;:&quot;MENDELEY_CITATION_v3_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&quot;,&quot;citationItems&quot;:[{&quot;id&quot;:&quot;61f9e90f-36e3-3fd1-ad5a-eae91c7e969a&quot;,&quot;itemData&quot;:{&quot;type&quot;:&quot;article-journal&quot;,&quot;id&quot;:&quot;61f9e90f-36e3-3fd1-ad5a-eae91c7e969a&quot;,&quot;title&quot;:&quot;AMPL: A Data-Driven Modeling Pipeline for Drug Discovery&quot;,&quot;author&quot;:[{&quot;family&quot;:&quot;Minnich&quot;,&quot;given&quot;:&quot;Amanda J.&quot;,&quot;parse-names&quot;:false,&quot;dropping-particle&quot;:&quot;&quot;,&quot;non-dropping-particle&quot;:&quot;&quot;},{&quot;family&quot;:&quot;Mcloughlin&quot;,&quot;given&quot;:&quot;Kevin&quot;,&quot;parse-names&quot;:false,&quot;dropping-particle&quot;:&quot;&quot;,&quot;non-dropping-particle&quot;:&quot;&quot;},{&quot;family&quot;:&quot;Tse&quot;,&quot;given&quot;:&quot;Margaret&quot;,&quot;parse-names&quot;:false,&quot;dropping-particle&quot;:&quot;&quot;,&quot;non-dropping-particle&quot;:&quot;&quot;},{&quot;family&quot;:&quot;Deng&quot;,&quot;given&quot;:&quot;Jason&quot;,&quot;parse-names&quot;:false,&quot;dropping-particle&quot;:&quot;&quot;,&quot;non-dropping-particle&quot;:&quot;&quot;},{&quot;family&quot;:&quot;Weber&quot;,&quot;given&quot;:&quot;Andrew&quot;,&quot;parse-names&quot;:false,&quot;dropping-particle&quot;:&quot;&quot;,&quot;non-dropping-particle&quot;:&quot;&quot;},{&quot;family&quot;:&quot;Murad&quot;,&quot;given&quot;:&quot;Neha&quot;,&quot;parse-names&quot;:false,&quot;dropping-particle&quot;:&quot;&quot;,&quot;non-dropping-particle&quot;:&quot;&quot;},{&quot;family&quot;:&quot;Madej&quot;,&quot;given&quot;:&quot;Benjamin D.&quot;,&quot;parse-names&quot;:false,&quot;dropping-particle&quot;:&quot;&quot;,&quot;non-dropping-particle&quot;:&quot;&quot;},{&quot;family&quot;:&quot;Ramsundar&quot;,&quot;given&quot;:&quot;Bharath&quot;,&quot;parse-names&quot;:false,&quot;dropping-particle&quot;:&quot;&quot;,&quot;non-dropping-particle&quot;:&quot;&quot;},{&quot;family&quot;:&quot;Rush&quot;,&quot;given&quot;:&quot;Tom&quot;,&quot;parse-names&quot;:false,&quot;dropping-particle&quot;:&quot;&quot;,&quot;non-dropping-particle&quot;:&quot;&quot;},{&quot;family&quot;:&quot;Calad-Thomson&quot;,&quot;given&quot;:&quot;Stacie&quot;,&quot;parse-names&quot;:false,&quot;dropping-particle&quot;:&quot;&quot;,&quot;non-dropping-particle&quot;:&quot;&quot;},{&quot;family&quot;:&quot;Brase&quot;,&quot;given&quot;:&quot;Jim&quot;,&quot;parse-names&quot;:false,&quot;dropping-particle&quot;:&quot;&quot;,&quot;non-dropping-particle&quot;:&quot;&quot;},{&quot;family&quot;:&quot;Allen&quot;,&quot;given&quot;:&quot;Jonathan E.&quot;,&quot;parse-names&quot;:false,&quot;dropping-particle&quot;:&quot;&quot;,&quot;non-dropping-particle&quot;:&quot;&quot;}],&quot;container-title&quot;:&quot;Journal of Chemical Information and Modeling&quot;,&quot;container-title-short&quot;:&quot;J Chem Inf Model&quot;,&quot;accessed&quot;:{&quot;date-parts&quot;:[[2023,6,5]]},&quot;DOI&quot;:&quot;10.1021/ACS.JCIM.9B01053/SUPPL_FILE/CI9B01053_LIVESLIDES.MP4&quot;,&quot;ISSN&quot;:&quot;1549960X&quot;,&quot;PMID&quot;:&quot;32243153&quot;,&quot;URL&quot;:&quot;https://pubs.acs.org/doi/full/10.1021/acs.jcim.9b01053&quot;,&quot;issued&quot;:{&quot;date-parts&quot;:[[2020,4,3]]},&quot;page&quot;:&quot;1955-1968&quot;,&quot;abstract&quot;:&quot;One of the key requirements for incorporating machine learning (ML) into the drug discovery process is complete traceability and reproducibility of the model building and evaluation process. With this in mind, we have developed an end-to-end modular and extensible software pipeline for building and sharing ML models that predict key pharma-relevant parameters. The ATOM Modeling PipeLine, or AMPL, extends the functionality of the open source library DeepChem and supports an array of ML and molecular featurization tools. We have benchmarked AMPL on a large collection of pharmaceutical data sets covering a wide range of parameters. Our key findings indicate that traditional molecular fingerprints underperform other feature representation methods. We also find that data set size correlates directly with prediction performance, which points to the need to expand public data sets. Uncertainty quantification can help predict model error, but correlation with error varies considerably between data sets and model types. Our findings point to the need for an extensible pipeline that can be shared to make model building more widely accessible and reproducible. This software is open source and available at: http://github.com/ATOMconsortium/AMPL.&quot;,&quot;publisher&quot;:&quot;American Chemical Society&quot;,&quot;issue&quot;:&quot;4&quot;,&quot;volume&quot;:&quot;60&quot;},&quot;isTemporary&quot;:false}]},{&quot;citationID&quot;:&quot;MENDELEY_CITATION_60a9a608-0604-42e7-a20e-cd01ba047b94&quot;,&quot;properties&quot;:{&quot;noteIndex&quot;:0},&quot;isEdited&quot;:false,&quot;manualOverride&quot;:{&quot;isManuallyOverridden&quot;:false,&quot;citeprocText&quot;:&quot;(van Hasselt et al., 2020)&quot;,&quot;manualOverrideText&quot;:&quot;&quot;},&quot;citationTag&quot;:&quot;MENDELEY_CITATION_v3_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&quot;,&quot;citationItems&quot;:[{&quot;id&quot;:&quot;2b98ef34-787a-3839-ad01-08dc6308643b&quot;,&quot;itemData&quot;:{&quot;type&quot;:&quot;article-journal&quot;,&quot;id&quot;:&quot;2b98ef34-787a-3839-ad01-08dc6308643b&quot;,&quot;title&quot;:&quot;Transcriptomic profiling of human cardiac cells predicts protein kinase inhibitor-associated cardiotoxicity&quot;,&quot;author&quot;:[{&quot;family&quot;:&quot;Hasselt&quot;,&quot;given&quot;:&quot;J. G.Coen&quot;,&quot;parse-names&quot;:false,&quot;dropping-particle&quot;:&quot;&quot;,&quot;non-dropping-particle&quot;:&quot;van&quot;},{&quot;family&quot;:&quot;Rahman&quot;,&quot;given&quot;:&quot;Rayees&quot;,&quot;parse-names&quot;:false,&quot;dropping-particle&quot;:&quot;&quot;,&quot;non-dropping-particle&quot;:&quot;&quot;},{&quot;family&quot;:&quot;Hansen&quot;,&quot;given&quot;:&quot;Jens&quot;,&quot;parse-names&quot;:false,&quot;dropping-particle&quot;:&quot;&quot;,&quot;non-dropping-particle&quot;:&quot;&quot;},{&quot;family&quot;:&quot;Stern&quot;,&quot;given&quot;:&quot;Alan&quot;,&quot;parse-names&quot;:false,&quot;dropping-particle&quot;:&quot;&quot;,&quot;non-dropping-particle&quot;:&quot;&quot;},{&quot;family&quot;:&quot;Shim&quot;,&quot;given&quot;:&quot;Jaehee&quot;,&quot;parse-names&quot;:false,&quot;dropping-particle&quot;:&quot;V.&quot;,&quot;non-dropping-particle&quot;:&quot;&quot;},{&quot;family&quot;:&quot;Xiong&quot;,&quot;given&quot;:&quot;Yuguang&quot;,&quot;parse-names&quot;:false,&quot;dropping-particle&quot;:&quot;&quot;,&quot;non-dropping-particle&quot;:&quot;&quot;},{&quot;family&quot;:&quot;Pickard&quot;,&quot;given&quot;:&quot;Amanda&quot;,&quot;parse-names&quot;:false,&quot;dropping-particle&quot;:&quot;&quot;,&quot;non-dropping-particle&quot;:&quot;&quot;},{&quot;family&quot;:&quot;Jayaraman&quot;,&quot;given&quot;:&quot;Gomathi&quot;,&quot;parse-names&quot;:false,&quot;dropping-particle&quot;:&quot;&quot;,&quot;non-dropping-particle&quot;:&quot;&quot;},{&quot;family&quot;:&quot;Hu&quot;,&quot;given&quot;:&quot;Bin&quot;,&quot;parse-names&quot;:false,&quot;dropping-particle&quot;:&quot;&quot;,&quot;non-dropping-particle&quot;:&quot;&quot;},{&quot;family&quot;:&quot;Mahajan&quot;,&quot;given&quot;:&quot;Milind&quot;,&quot;parse-names&quot;:false,&quot;dropping-particle&quot;:&quot;&quot;,&quot;non-dropping-particle&quot;:&quot;&quot;},{&quot;family&quot;:&quot;Gallo&quot;,&quot;given&quot;:&quot;James M.&quot;,&quot;parse-names&quot;:false,&quot;dropping-particle&quot;:&quot;&quot;,&quot;non-dropping-particle&quot;:&quot;&quot;},{&quot;family&quot;:&quot;Goldfarb&quot;,&quot;given&quot;:&quot;Joseph&quot;,&quot;parse-names&quot;:false,&quot;dropping-particle&quot;:&quot;&quot;,&quot;non-dropping-particle&quot;:&quot;&quot;},{&quot;family&quot;:&quot;Sobie&quot;,&quot;given&quot;:&quot;Eric A.&quot;,&quot;parse-names&quot;:false,&quot;dropping-particle&quot;:&quot;&quot;,&quot;non-dropping-particle&quot;:&quot;&quot;},{&quot;family&quot;:&quot;Birtwistle&quot;,&quot;given&quot;:&quot;Marc R.&quot;,&quot;parse-names&quot;:false,&quot;dropping-particle&quot;:&quot;&quot;,&quot;non-dropping-particle&quot;:&quot;&quot;},{&quot;family&quot;:&quot;Schlessinger&quot;,&quot;given&quot;:&quot;Avner&quot;,&quot;parse-names&quot;:false,&quot;dropping-particle&quot;:&quot;&quot;,&quot;non-dropping-particle&quot;:&quot;&quot;},{&quot;family&quot;:&quot;Azeloglu&quot;,&quot;given&quot;:&quot;Evren U.&quot;,&quot;parse-names&quot;:false,&quot;dropping-particle&quot;:&quot;&quot;,&quot;non-dropping-particle&quot;:&quot;&quot;},{&quot;family&quot;:&quot;Iyengar&quot;,&quot;given&quot;:&quot;Ravi&quot;,&quot;parse-names&quot;:false,&quot;dropping-particle&quot;:&quot;&quot;,&quot;non-dropping-particle&quot;:&quot;&quot;}],&quot;container-title&quot;:&quot;Nature communications&quot;,&quot;container-title-short&quot;:&quot;Nat Commun&quot;,&quot;accessed&quot;:{&quot;date-parts&quot;:[[2023,1,19]]},&quot;DOI&quot;:&quot;10.1038/S41467-020-18396-7&quot;,&quot;ISSN&quot;:&quot;2041-1723&quot;,&quot;PMID&quot;:&quot;32968055&quot;,&quot;URL&quot;:&quot;https://pubmed.ncbi.nlm.nih.gov/32968055/&quot;,&quot;issued&quot;:{&quot;date-parts&quot;:[[2020,12,1]]},&quot;abstract&quot;:&quot;Kinase inhibitors (KIs) represent an important class of anti-cancer drugs. Although cardiotoxicity is a serious adverse event associated with several KIs, the reasons remain poorly understood, and its prediction remains challenging. We obtain transcriptional profiles of human heart-derived primary cardiomyocyte like cell lines treated with a panel of 26 FDA-approved KIs and classify their effects on subcellular pathways and processes. Individual cardiotoxicity patient reports for these KIs, obtained from the FDA Adverse Event Reporting System, are used to compute relative risk scores. These are then combined with the cell line-derived transcriptomic datasets through elastic net regression analysis to identify a gene signature that can predict risk of cardiotoxicity. We also identify relationships between cardiotoxicity risk and structural/binding profiles of individual KIs. We conclude that acute transcriptomic changes in cell-based assays combined with drug substructures are predictive of KI-induced cardiotoxicity risk, and that they can be informative for future drug discovery.&quot;,&quot;publisher&quot;:&quot;Nat Commun&quot;,&quot;issue&quot;:&quot;1&quot;,&quot;volume&quot;:&quot;11&quot;},&quot;isTemporary&quot;:false}]},{&quot;citationID&quot;:&quot;MENDELEY_CITATION_60d55647-da32-4388-987c-9b57a790d162&quot;,&quot;properties&quot;:{&quot;noteIndex&quot;:0},&quot;isEdited&quot;:false,&quot;manualOverride&quot;:{&quot;isManuallyOverridden&quot;:false,&quot;citeprocText&quot;:&quot;(Lê Cao et al., 2011)&quot;,&quot;manualOverrideText&quot;:&quot;&quot;},&quot;citationTag&quot;:&quot;MENDELEY_CITATION_v3_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&quot;,&quot;citationItems&quot;:[{&quot;id&quot;:&quot;dbfae698-2ebb-3847-adae-bc1d169b88da&quot;,&quot;itemData&quot;:{&quot;type&quot;:&quot;article-journal&quot;,&quot;id&quot;:&quot;dbfae698-2ebb-3847-adae-bc1d169b88da&quot;,&quot;title&quot;:&quot;Sparse PLS discriminant analysis: Biologically relevant feature selection and graphical displays for multiclass problems&quot;,&quot;author&quot;:[{&quot;family&quot;:&quot;Lê Cao&quot;,&quot;given&quot;:&quot;Kim Anh&quot;,&quot;parse-names&quot;:false,&quot;dropping-particle&quot;:&quot;&quot;,&quot;non-dropping-particle&quot;:&quot;&quot;},{&quot;family&quot;:&quot;Boitard&quot;,&quot;given&quot;:&quot;Simon&quot;,&quot;parse-names&quot;:false,&quot;dropping-particle&quot;:&quot;&quot;,&quot;non-dropping-particle&quot;:&quot;&quot;},{&quot;family&quot;:&quot;Besse&quot;,&quot;given&quot;:&quot;Philippe&quot;,&quot;parse-names&quot;:false,&quot;dropping-particle&quot;:&quot;&quot;,&quot;non-dropping-particle&quot;:&quot;&quot;}],&quot;container-title&quot;:&quot;BMC Bioinformatics&quot;,&quot;container-title-short&quot;:&quot;BMC Bioinformatics&quot;,&quot;accessed&quot;:{&quot;date-parts&quot;:[[2023,6,5]]},&quot;DOI&quot;:&quot;10.1186/1471-2105-12-253/TABLES/3&quot;,&quot;ISSN&quot;:&quot;14712105&quot;,&quot;PMID&quot;:&quot;21693065&quot;,&quot;URL&quot;:&quot;https://bmcbioinformatics.biomedcentral.com/articles/10.1186/1471-2105-12-253&quot;,&quot;issued&quot;:{&quot;date-parts&quot;:[[2011,6,22]]},&quot;page&quot;:&quot;1-17&quot;,&quot;abstract&quot;:&quot;Background: Variable selection on high throughput biological data, such as gene expression or single nucleotide polymorphisms (SNPs), becomes inevitable to select relevant information and, therefore, to better characterize diseases or assess genetic structure. There are different ways to perform variable selection in large data sets. Statistical tests are commonly used to identify differentially expressed features for explanatory purposes, whereas Machine Learning wrapper approaches can be used for predictive purposes. In the case of multiple highly correlated variables, another option is to use multivariate exploratory approaches to give more insight into cell biology, biological pathways or complex traits.Results: A simple extension of a sparse PLS exploratory approach is proposed to perform variable selection in a multiclass classification framework.Conclusions: sPLS-DA has a classification performance similar to other wrapper or sparse discriminant analysis approaches on public microarray and SNP data sets. More importantly, sPLS-DA is clearly competitive in terms of computational efficiency and superior in terms of interpretability of the results via valuable graphical outputs. sPLS-DA is available in the R package mixOmics, which is dedicated to the analysis of large biological data sets. © 2011 Lê Cao et al; licensee BioMed Central Ltd.&quot;,&quot;publisher&quot;:&quot;BioMed Central&quot;,&quot;issue&quot;:&quot;1&quot;,&quot;volume&quot;:&quot;12&quot;},&quot;isTemporary&quot;:false}]},{&quot;citationID&quot;:&quot;MENDELEY_CITATION_a37a7670-639b-4f9c-a54a-7aae3c3c5dc5&quot;,&quot;properties&quot;:{&quot;noteIndex&quot;:0},&quot;isEdited&quot;:false,&quot;manualOverride&quot;:{&quot;isManuallyOverridden&quot;:false,&quot;citeprocText&quot;:&quot;(Wu et al., 2021)&quot;,&quot;manualOverrideText&quot;:&quot;&quot;},&quot;citationTag&quot;:&quot;MENDELEY_CITATION_v3_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&quot;,&quot;citationItems&quot;:[{&quot;id&quot;:&quot;0a4f88fc-da5b-378b-aa4c-551765e78758&quot;,&quot;itemData&quot;:{&quot;type&quot;:&quot;article-journal&quot;,&quot;id&quot;:&quot;0a4f88fc-da5b-378b-aa4c-551765e78758&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Innovation (Cambridge (Mass.))&quot;,&quot;accessed&quot;:{&quot;date-parts&quot;:[[2023,6,5]]},&quot;DOI&quot;:&quot;10.1016/J.XINN.2021.100141&quot;,&quot;ISSN&quot;:&quot;2666-6758&quot;,&quot;PMID&quot;:&quot;34557778&quot;,&quot;URL&quot;:&quot;https://pubmed.ncbi.nlm.nih.gov/34557778/&quot;,&quot;issued&quot;:{&quot;date-parts&quot;:[[2021,8,28]]},&quot;abstract&quot;:&quot;Functional enrichment analysis is pivotal for interpreting high-throughput omics data in life science. It is crucial for this type of tool to use the latest annotation databases for as many organisms as possible. To meet these requirements, we present here an updated version of our popular Bioconductor package, clusterProfiler 4.0. This package has been enhanced considerably compared with its original version published 9 years ago. The new version provides a universal interface for functional enrichment analysis in thousands of organisms based on internally supported ontologies and pathways as well as annotation data provided by users or derived from online databases. It also extends the dplyr and ggplot2 packages to offer tidy interfaces for data operation and visualization. Other new features include gene set enrichment analysis and comparison of enrichment results from multiple gene lists. We anticipate that clusterProfiler 4.0 will be applied to a wide range of scenarios across diverse organisms.&quot;,&quot;publisher&quot;:&quot;Innovation (Camb)&quot;,&quot;issue&quot;:&quot;3&quot;,&quot;volume&quot;:&quot;2&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SharedWithUsers xmlns="22584bb7-50a8-47d1-a186-721ccf178960">
      <UserInfo>
        <DisplayName>Ivanov, Delyan</DisplayName>
        <AccountId>14</AccountId>
        <AccountType/>
      </UserInfo>
      <UserInfo>
        <DisplayName>Subramanian, Vigneshwari</DisplayName>
        <AccountId>17</AccountId>
        <AccountType/>
      </UserInfo>
      <UserInfo>
        <DisplayName>Hall, Andrew</DisplayName>
        <AccountId>36</AccountId>
        <AccountType/>
      </UserInfo>
      <UserInfo>
        <DisplayName>Dillmann, Inken</DisplayName>
        <AccountId>39</AccountId>
        <AccountType/>
      </UserInfo>
      <UserInfo>
        <DisplayName>Pointon, Amy</DisplayName>
        <AccountId>10</AccountId>
        <AccountType/>
      </UserInfo>
      <UserInfo>
        <DisplayName>Corrigan, Adam</DisplayName>
        <AccountId>12</AccountId>
        <AccountType/>
      </UserInfo>
      <UserInfo>
        <DisplayName>Obrezanova, Olga</DisplayName>
        <AccountId>13</AccountId>
        <AccountType/>
      </UserInfo>
      <UserInfo>
        <DisplayName>Carter, Alfie</DisplayName>
        <AccountId>40</AccountId>
        <AccountType/>
      </UserInfo>
      <UserInfo>
        <DisplayName>Au Yeung, Victoria</DisplayName>
        <AccountId>15</AccountId>
        <AccountType/>
      </UserInfo>
      <UserInfo>
        <DisplayName>Starnes, Linda</DisplayName>
        <AccountId>41</AccountId>
        <AccountType/>
      </UserInfo>
    </SharedWithUsers>
    <Descriptions xmlns="44a56295-c29e-4898-8136-a54736c65b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1ee89e71-04cd-405e-9ca3-99e020c1694d"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9385D443C620474C92252F086CBEB98E" ma:contentTypeVersion="15" ma:contentTypeDescription="Create a new document." ma:contentTypeScope="" ma:versionID="b7b7552ff0d6e43bded2eff19e12e62b">
  <xsd:schema xmlns:xsd="http://www.w3.org/2001/XMLSchema" xmlns:xs="http://www.w3.org/2001/XMLSchema" xmlns:p="http://schemas.microsoft.com/office/2006/metadata/properties" xmlns:ns2="44a56295-c29e-4898-8136-a54736c65b82" xmlns:ns3="ad5e6e54-40d6-40ee-a2c6-59750d75e643" xmlns:ns4="22584bb7-50a8-47d1-a186-721ccf178960" targetNamespace="http://schemas.microsoft.com/office/2006/metadata/properties" ma:root="true" ma:fieldsID="ef6a6efc719967476f4a62ac845d4a3d" ns2:_="" ns3:_="" ns4:_="">
    <xsd:import namespace="44a56295-c29e-4898-8136-a54736c65b82"/>
    <xsd:import namespace="ad5e6e54-40d6-40ee-a2c6-59750d75e643"/>
    <xsd:import namespace="22584bb7-50a8-47d1-a186-721ccf178960"/>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5e6e54-40d6-40ee-a2c6-59750d75e6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584bb7-50a8-47d1-a186-721ccf17896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481A4-447E-4113-936F-039A55C8429F}">
  <ds:schemaRefs>
    <ds:schemaRef ds:uri="http://schemas.microsoft.com/office/2006/metadata/properties"/>
    <ds:schemaRef ds:uri="http://schemas.microsoft.com/office/infopath/2007/PartnerControls"/>
    <ds:schemaRef ds:uri="44a56295-c29e-4898-8136-a54736c65b82"/>
    <ds:schemaRef ds:uri="22584bb7-50a8-47d1-a186-721ccf178960"/>
  </ds:schemaRefs>
</ds:datastoreItem>
</file>

<file path=customXml/itemProps2.xml><?xml version="1.0" encoding="utf-8"?>
<ds:datastoreItem xmlns:ds="http://schemas.openxmlformats.org/officeDocument/2006/customXml" ds:itemID="{0CDC1F83-F0D3-456A-B18C-CC436D6A94CF}">
  <ds:schemaRefs>
    <ds:schemaRef ds:uri="http://schemas.microsoft.com/sharepoint/v3/contenttype/forms"/>
  </ds:schemaRefs>
</ds:datastoreItem>
</file>

<file path=customXml/itemProps3.xml><?xml version="1.0" encoding="utf-8"?>
<ds:datastoreItem xmlns:ds="http://schemas.openxmlformats.org/officeDocument/2006/customXml" ds:itemID="{5D906170-EE65-4977-B6D4-A429E4628AAC}">
  <ds:schemaRefs>
    <ds:schemaRef ds:uri="http://schemas.openxmlformats.org/officeDocument/2006/bibliography"/>
  </ds:schemaRefs>
</ds:datastoreItem>
</file>

<file path=customXml/itemProps4.xml><?xml version="1.0" encoding="utf-8"?>
<ds:datastoreItem xmlns:ds="http://schemas.openxmlformats.org/officeDocument/2006/customXml" ds:itemID="{C3DDA09D-4F00-4335-AE5B-00B769DE221B}">
  <ds:schemaRefs>
    <ds:schemaRef ds:uri="Microsoft.SharePoint.Taxonomy.ContentTypeSync"/>
  </ds:schemaRefs>
</ds:datastoreItem>
</file>

<file path=customXml/itemProps5.xml><?xml version="1.0" encoding="utf-8"?>
<ds:datastoreItem xmlns:ds="http://schemas.openxmlformats.org/officeDocument/2006/customXml" ds:itemID="{03AFAA74-47CD-4D9C-8B89-12DB2FAE3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ad5e6e54-40d6-40ee-a2c6-59750d75e643"/>
    <ds:schemaRef ds:uri="22584bb7-50a8-47d1-a186-721ccf178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2352</Words>
  <Characters>13412</Characters>
  <Application>Microsoft Office Word</Application>
  <DocSecurity>0</DocSecurity>
  <Lines>111</Lines>
  <Paragraphs>31</Paragraphs>
  <ScaleCrop>false</ScaleCrop>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 Yeung, Victoria</dc:creator>
  <cp:keywords/>
  <dc:description/>
  <cp:lastModifiedBy>Victoria Au-Yeung</cp:lastModifiedBy>
  <cp:revision>2</cp:revision>
  <dcterms:created xsi:type="dcterms:W3CDTF">2024-05-21T21:28:00Z</dcterms:created>
  <dcterms:modified xsi:type="dcterms:W3CDTF">2024-05-21T21:28:00Z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0x0101009385D443C620474C92252F086CBEB98E</vt:lpwstr>
  </property>
</Properties>
</file>