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21341" w14:textId="77777777" w:rsidR="00CA1720" w:rsidRDefault="00B239A8">
      <w:pPr>
        <w:shd w:val="clear" w:color="auto" w:fill="FFFFFF"/>
        <w:snapToGrid w:val="0"/>
        <w:spacing w:beforeLines="100" w:before="312"/>
        <w:jc w:val="center"/>
        <w:rPr>
          <w:rFonts w:eastAsia="楷体"/>
          <w:sz w:val="32"/>
          <w:szCs w:val="32"/>
        </w:rPr>
      </w:pPr>
      <w:bookmarkStart w:id="0" w:name="OLE_LINK1"/>
      <w:r>
        <w:rPr>
          <w:rFonts w:eastAsia="楷体"/>
          <w:sz w:val="32"/>
          <w:szCs w:val="32"/>
        </w:rPr>
        <w:t>Supplementary material</w:t>
      </w:r>
      <w:bookmarkEnd w:id="0"/>
    </w:p>
    <w:p w14:paraId="009967AE" w14:textId="77777777" w:rsidR="00CA1720" w:rsidRDefault="00B239A8">
      <w:pPr>
        <w:shd w:val="clear" w:color="auto" w:fill="FFFFFF"/>
        <w:snapToGrid w:val="0"/>
        <w:spacing w:beforeLines="100" w:before="312"/>
        <w:jc w:val="center"/>
        <w:rPr>
          <w:rFonts w:eastAsia="楷体"/>
          <w:sz w:val="22"/>
          <w:szCs w:val="22"/>
        </w:rPr>
      </w:pPr>
      <w:r>
        <w:rPr>
          <w:rFonts w:eastAsia="楷体" w:hint="eastAsia"/>
          <w:sz w:val="22"/>
          <w:szCs w:val="22"/>
        </w:rPr>
        <w:t>T</w:t>
      </w:r>
      <w:r>
        <w:rPr>
          <w:rFonts w:eastAsia="楷体"/>
          <w:sz w:val="22"/>
          <w:szCs w:val="22"/>
        </w:rPr>
        <w:t>able S1 Primer sequence</w:t>
      </w:r>
    </w:p>
    <w:tbl>
      <w:tblPr>
        <w:tblW w:w="9277" w:type="dxa"/>
        <w:jc w:val="center"/>
        <w:tblLook w:val="04A0" w:firstRow="1" w:lastRow="0" w:firstColumn="1" w:lastColumn="0" w:noHBand="0" w:noVBand="1"/>
      </w:tblPr>
      <w:tblGrid>
        <w:gridCol w:w="1701"/>
        <w:gridCol w:w="3776"/>
        <w:gridCol w:w="3800"/>
      </w:tblGrid>
      <w:tr w:rsidR="00CA1720" w14:paraId="6ABEB356" w14:textId="77777777">
        <w:trPr>
          <w:trHeight w:val="340"/>
          <w:jc w:val="center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B2121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Gene</w:t>
            </w:r>
          </w:p>
        </w:tc>
        <w:tc>
          <w:tcPr>
            <w:tcW w:w="37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2BB31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Forward (5’-3’)</w:t>
            </w:r>
          </w:p>
        </w:tc>
        <w:tc>
          <w:tcPr>
            <w:tcW w:w="38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F421BB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Reverse (5’-3’)</w:t>
            </w:r>
          </w:p>
        </w:tc>
      </w:tr>
      <w:tr w:rsidR="00CA1720" w14:paraId="09B9F7E1" w14:textId="77777777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F2D11F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Human-PTGS2</w:t>
            </w:r>
          </w:p>
        </w:tc>
        <w:tc>
          <w:tcPr>
            <w:tcW w:w="37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4D6BCC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TCCCTGAGCATCTACGGTTTG</w:t>
            </w:r>
          </w:p>
        </w:tc>
        <w:tc>
          <w:tcPr>
            <w:tcW w:w="3800" w:type="dxa"/>
            <w:tcBorders>
              <w:top w:val="single" w:sz="4" w:space="0" w:color="auto"/>
            </w:tcBorders>
            <w:vAlign w:val="center"/>
          </w:tcPr>
          <w:p w14:paraId="2B2D73A3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CATCGCATACTCTGTTGTGTTCC</w:t>
            </w:r>
          </w:p>
        </w:tc>
      </w:tr>
      <w:tr w:rsidR="00CA1720" w14:paraId="5BA864E7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3E67270A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Human-NOX1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16517C3C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GGCTTAGGGATTCACGGCATT</w:t>
            </w:r>
          </w:p>
        </w:tc>
        <w:tc>
          <w:tcPr>
            <w:tcW w:w="3800" w:type="dxa"/>
            <w:vAlign w:val="center"/>
          </w:tcPr>
          <w:p w14:paraId="4F17B5DB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GCCTACAGTGGGAGTCACGATC</w:t>
            </w:r>
          </w:p>
        </w:tc>
      </w:tr>
      <w:tr w:rsidR="00CA1720" w14:paraId="715DB712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6633E3A8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Human-TFR1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6FB199E4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GCTGGAGACTTTGGATCGGTTGG</w:t>
            </w:r>
          </w:p>
        </w:tc>
        <w:tc>
          <w:tcPr>
            <w:tcW w:w="3800" w:type="dxa"/>
            <w:vAlign w:val="center"/>
          </w:tcPr>
          <w:p w14:paraId="0B69B552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TATACAACAGTGGGCTGGCAGAAAC</w:t>
            </w:r>
          </w:p>
        </w:tc>
      </w:tr>
      <w:tr w:rsidR="00CA1720" w14:paraId="102610B9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334514CB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Human-GAPDH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7C3B6EE8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ACATCATCCCTGCCTCTACTG</w:t>
            </w:r>
          </w:p>
        </w:tc>
        <w:tc>
          <w:tcPr>
            <w:tcW w:w="3800" w:type="dxa"/>
            <w:vAlign w:val="center"/>
          </w:tcPr>
          <w:p w14:paraId="0F1ABF35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TTTGGCAGGTTTTTCTAGACGG</w:t>
            </w:r>
          </w:p>
        </w:tc>
      </w:tr>
      <w:tr w:rsidR="00CA1720" w14:paraId="14C1CFA6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1F5C5317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Mouse-PTGS2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33EC5094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CTGGTGCCTGGTCTGATGATGTATG</w:t>
            </w:r>
          </w:p>
        </w:tc>
        <w:tc>
          <w:tcPr>
            <w:tcW w:w="3800" w:type="dxa"/>
            <w:vAlign w:val="center"/>
          </w:tcPr>
          <w:p w14:paraId="0BDC1297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GGATGCTCCTGCTTGAGTATGTCG</w:t>
            </w:r>
          </w:p>
        </w:tc>
      </w:tr>
      <w:tr w:rsidR="00CA1720" w14:paraId="6D0A20C4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6A47CDE5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Mouse-FPN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5FB2CC0A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TGGAACTCTATGGAAACAGCCT</w:t>
            </w:r>
          </w:p>
        </w:tc>
        <w:tc>
          <w:tcPr>
            <w:tcW w:w="3800" w:type="dxa"/>
            <w:vAlign w:val="center"/>
          </w:tcPr>
          <w:p w14:paraId="694A9384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TGGCATTCTTATCCACCCAGT</w:t>
            </w:r>
          </w:p>
        </w:tc>
      </w:tr>
      <w:tr w:rsidR="00CA1720" w14:paraId="5B893349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3897FC09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Mouse-ACSL4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39ACB06C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TTGGCTACTTACCTTTGGCTCATGTG</w:t>
            </w:r>
          </w:p>
        </w:tc>
        <w:tc>
          <w:tcPr>
            <w:tcW w:w="3800" w:type="dxa"/>
            <w:vAlign w:val="center"/>
          </w:tcPr>
          <w:p w14:paraId="30F90031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TACAATCACCCTTGCTTCCCTTCTTG</w:t>
            </w:r>
          </w:p>
        </w:tc>
      </w:tr>
      <w:tr w:rsidR="00CA1720" w14:paraId="06A153B6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39816F68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Mouse-NOX1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359BB43C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CTCCAGCCTATCTCATCCTGAG</w:t>
            </w:r>
          </w:p>
        </w:tc>
        <w:tc>
          <w:tcPr>
            <w:tcW w:w="3800" w:type="dxa"/>
            <w:vAlign w:val="center"/>
          </w:tcPr>
          <w:p w14:paraId="315E3844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AGTGGCAATCACTCCAGTAAGGC</w:t>
            </w:r>
          </w:p>
        </w:tc>
      </w:tr>
      <w:tr w:rsidR="00CA1720" w14:paraId="7737FBFC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761519C5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Mouse-TFR1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228AA4A9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TCGTGGAGACTACTTCCGTGCTAC</w:t>
            </w:r>
          </w:p>
        </w:tc>
        <w:tc>
          <w:tcPr>
            <w:tcW w:w="3800" w:type="dxa"/>
            <w:vAlign w:val="center"/>
          </w:tcPr>
          <w:p w14:paraId="3BDBB83E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TCTTGGAGATACATAGGGCGACAGG</w:t>
            </w:r>
          </w:p>
        </w:tc>
      </w:tr>
      <w:tr w:rsidR="00CA1720" w14:paraId="3AD4F6AC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39CAEE1B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Mouse-ALOX5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391D4984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GGCAGGAAGACCTGATGTTTGG</w:t>
            </w:r>
          </w:p>
        </w:tc>
        <w:tc>
          <w:tcPr>
            <w:tcW w:w="3800" w:type="dxa"/>
            <w:vAlign w:val="center"/>
          </w:tcPr>
          <w:p w14:paraId="339A2046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GCAGCTCAAAGTCCACGATGAA</w:t>
            </w:r>
          </w:p>
        </w:tc>
      </w:tr>
      <w:tr w:rsidR="00CA1720" w14:paraId="25C83614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1707E4C7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Mouse-ALOX8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24E053ED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GATACACCCTGCACATCAACACA</w:t>
            </w:r>
          </w:p>
        </w:tc>
        <w:tc>
          <w:tcPr>
            <w:tcW w:w="3800" w:type="dxa"/>
            <w:vAlign w:val="center"/>
          </w:tcPr>
          <w:p w14:paraId="4D007653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TCAGGCAGACACAGGAGAGAATAG</w:t>
            </w:r>
          </w:p>
        </w:tc>
      </w:tr>
      <w:tr w:rsidR="00CA1720" w14:paraId="2DB25070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0CCF74A3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Mouse-ALOX12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0DBA3CC0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CAGGTAGTGAGCACAGGTGGAG</w:t>
            </w:r>
          </w:p>
        </w:tc>
        <w:tc>
          <w:tcPr>
            <w:tcW w:w="3800" w:type="dxa"/>
            <w:vAlign w:val="center"/>
          </w:tcPr>
          <w:p w14:paraId="3CB959AF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GCCAGATCATCAGGAGGACAGAG</w:t>
            </w:r>
          </w:p>
        </w:tc>
      </w:tr>
      <w:tr w:rsidR="00CA1720" w14:paraId="2030FD29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2CC4A591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Mouse-ALOX15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0F106D17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AGTTCCTCACCTACTCTACACCATG</w:t>
            </w:r>
          </w:p>
        </w:tc>
        <w:tc>
          <w:tcPr>
            <w:tcW w:w="3800" w:type="dxa"/>
            <w:vAlign w:val="center"/>
          </w:tcPr>
          <w:p w14:paraId="0435D4CA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CCTCCTCCACCTGTGCTCATC</w:t>
            </w:r>
          </w:p>
        </w:tc>
      </w:tr>
      <w:tr w:rsidR="00CA1720" w14:paraId="62129FC8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126CD514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Mouse-LPCAT1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7437292B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CGAGAGTGGTGGTGGTGAGATTG</w:t>
            </w:r>
          </w:p>
        </w:tc>
        <w:tc>
          <w:tcPr>
            <w:tcW w:w="3800" w:type="dxa"/>
            <w:vAlign w:val="center"/>
          </w:tcPr>
          <w:p w14:paraId="03334CB6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GCTGGATGGTGGCTAAGGTCTG</w:t>
            </w:r>
          </w:p>
        </w:tc>
      </w:tr>
      <w:tr w:rsidR="00CA1720" w14:paraId="2E93FE69" w14:textId="77777777">
        <w:trPr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7F88A84D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Mouse-LPCAT3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38AD915A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ACCGTCACTGCCGTTATTACTACC</w:t>
            </w:r>
          </w:p>
        </w:tc>
        <w:tc>
          <w:tcPr>
            <w:tcW w:w="3800" w:type="dxa"/>
            <w:vAlign w:val="center"/>
          </w:tcPr>
          <w:p w14:paraId="75ADFB70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ATTCCCGTCTTTGCCTCCATCG</w:t>
            </w:r>
          </w:p>
        </w:tc>
      </w:tr>
      <w:tr w:rsidR="00CA1720" w14:paraId="45A5FD17" w14:textId="77777777">
        <w:trPr>
          <w:trHeight w:val="340"/>
          <w:jc w:val="center"/>
        </w:trPr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93CC65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Mouse-GAPDH</w:t>
            </w:r>
          </w:p>
        </w:tc>
        <w:tc>
          <w:tcPr>
            <w:tcW w:w="37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153F1F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TCACCATCTTCCAGGAGCGAGAC</w:t>
            </w:r>
          </w:p>
        </w:tc>
        <w:tc>
          <w:tcPr>
            <w:tcW w:w="3800" w:type="dxa"/>
            <w:tcBorders>
              <w:bottom w:val="single" w:sz="12" w:space="0" w:color="auto"/>
            </w:tcBorders>
            <w:vAlign w:val="center"/>
          </w:tcPr>
          <w:p w14:paraId="552348A0" w14:textId="77777777" w:rsidR="00CA1720" w:rsidRDefault="00B239A8">
            <w:pPr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TGAGCCCTTCCACAATGCCAAAG</w:t>
            </w:r>
          </w:p>
        </w:tc>
      </w:tr>
    </w:tbl>
    <w:p w14:paraId="0BEB2277" w14:textId="77777777" w:rsidR="00CA1720" w:rsidRDefault="00CA1720"/>
    <w:p w14:paraId="5695F12B" w14:textId="77777777" w:rsidR="00CA1720" w:rsidRDefault="00CA1720"/>
    <w:p w14:paraId="5151D277" w14:textId="77777777" w:rsidR="00CA1720" w:rsidRDefault="00B239A8">
      <w:pPr>
        <w:shd w:val="clear" w:color="auto" w:fill="FFFFFF"/>
        <w:snapToGrid w:val="0"/>
        <w:spacing w:beforeLines="100" w:before="312"/>
        <w:jc w:val="center"/>
        <w:rPr>
          <w:rFonts w:eastAsia="楷体"/>
          <w:sz w:val="22"/>
          <w:szCs w:val="22"/>
        </w:rPr>
      </w:pPr>
      <w:r>
        <w:rPr>
          <w:rFonts w:eastAsia="楷体" w:hint="eastAsia"/>
          <w:sz w:val="22"/>
          <w:szCs w:val="22"/>
        </w:rPr>
        <w:t>T</w:t>
      </w:r>
      <w:r>
        <w:rPr>
          <w:rFonts w:eastAsia="楷体"/>
          <w:sz w:val="22"/>
          <w:szCs w:val="22"/>
        </w:rPr>
        <w:t>able S2 The number of differential lipid molecules</w:t>
      </w:r>
    </w:p>
    <w:tbl>
      <w:tblPr>
        <w:tblW w:w="8276" w:type="dxa"/>
        <w:jc w:val="center"/>
        <w:tblLook w:val="04A0" w:firstRow="1" w:lastRow="0" w:firstColumn="1" w:lastColumn="0" w:noHBand="0" w:noVBand="1"/>
      </w:tblPr>
      <w:tblGrid>
        <w:gridCol w:w="2721"/>
        <w:gridCol w:w="1134"/>
        <w:gridCol w:w="1587"/>
        <w:gridCol w:w="1587"/>
        <w:gridCol w:w="1247"/>
      </w:tblGrid>
      <w:tr w:rsidR="00CA1720" w14:paraId="2382FF6A" w14:textId="77777777">
        <w:trPr>
          <w:trHeight w:val="397"/>
          <w:jc w:val="center"/>
        </w:trPr>
        <w:tc>
          <w:tcPr>
            <w:tcW w:w="272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0402E2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Comparison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EF8844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otal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4B95AF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p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BA3384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own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5719BB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um</w:t>
            </w:r>
          </w:p>
        </w:tc>
      </w:tr>
      <w:tr w:rsidR="00CA1720" w14:paraId="462AB5B8" w14:textId="77777777">
        <w:trPr>
          <w:trHeight w:val="397"/>
          <w:jc w:val="center"/>
        </w:trPr>
        <w:tc>
          <w:tcPr>
            <w:tcW w:w="272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38D4F3C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WT+TP vs WT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  <w:vAlign w:val="center"/>
          </w:tcPr>
          <w:p w14:paraId="0F25A6D0" w14:textId="77777777" w:rsidR="00CA1720" w:rsidRDefault="00B239A8">
            <w:pPr>
              <w:jc w:val="center"/>
            </w:pPr>
            <w:r>
              <w:rPr>
                <w:rFonts w:hint="eastAsia"/>
              </w:rPr>
              <w:t>3</w:t>
            </w:r>
            <w:r>
              <w:t>828</w:t>
            </w:r>
          </w:p>
        </w:tc>
        <w:tc>
          <w:tcPr>
            <w:tcW w:w="158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27D3056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83</w:t>
            </w:r>
          </w:p>
        </w:tc>
        <w:tc>
          <w:tcPr>
            <w:tcW w:w="1587" w:type="dxa"/>
            <w:tcBorders>
              <w:top w:val="single" w:sz="6" w:space="0" w:color="auto"/>
            </w:tcBorders>
            <w:vAlign w:val="center"/>
          </w:tcPr>
          <w:p w14:paraId="07B4249E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4ED7EEB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653</w:t>
            </w:r>
          </w:p>
        </w:tc>
      </w:tr>
      <w:tr w:rsidR="00CA1720" w14:paraId="494907E2" w14:textId="77777777">
        <w:trPr>
          <w:trHeight w:val="397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6F8A1E18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Nrf2</w:t>
            </w:r>
            <w:r>
              <w:rPr>
                <w:sz w:val="24"/>
                <w:szCs w:val="24"/>
                <w:vertAlign w:val="superscript"/>
              </w:rPr>
              <w:t>-/-</w:t>
            </w:r>
            <w:r>
              <w:rPr>
                <w:sz w:val="24"/>
                <w:szCs w:val="24"/>
              </w:rPr>
              <w:t xml:space="preserve"> vs WT</w:t>
            </w:r>
          </w:p>
        </w:tc>
        <w:tc>
          <w:tcPr>
            <w:tcW w:w="1134" w:type="dxa"/>
            <w:vMerge/>
            <w:vAlign w:val="center"/>
          </w:tcPr>
          <w:p w14:paraId="20B17F26" w14:textId="77777777" w:rsidR="00CA1720" w:rsidRDefault="00CA1720">
            <w:pPr>
              <w:pStyle w:val="a7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5467952B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121</w:t>
            </w:r>
          </w:p>
        </w:tc>
        <w:tc>
          <w:tcPr>
            <w:tcW w:w="1587" w:type="dxa"/>
            <w:vAlign w:val="center"/>
          </w:tcPr>
          <w:p w14:paraId="24D26D96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7C2DA9A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856</w:t>
            </w:r>
          </w:p>
        </w:tc>
      </w:tr>
      <w:tr w:rsidR="00CA1720" w14:paraId="0E5C019B" w14:textId="77777777">
        <w:trPr>
          <w:trHeight w:val="397"/>
          <w:jc w:val="center"/>
        </w:trPr>
        <w:tc>
          <w:tcPr>
            <w:tcW w:w="2721" w:type="dxa"/>
            <w:shd w:val="clear" w:color="auto" w:fill="auto"/>
            <w:vAlign w:val="center"/>
          </w:tcPr>
          <w:p w14:paraId="11C03CF3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Nrf2</w:t>
            </w:r>
            <w:r>
              <w:rPr>
                <w:sz w:val="24"/>
                <w:szCs w:val="24"/>
                <w:vertAlign w:val="superscript"/>
              </w:rPr>
              <w:t>-/-</w:t>
            </w:r>
            <w:r>
              <w:rPr>
                <w:sz w:val="24"/>
                <w:szCs w:val="24"/>
              </w:rPr>
              <w:t>+TP vs Nrf2</w:t>
            </w:r>
            <w:r>
              <w:rPr>
                <w:sz w:val="24"/>
                <w:szCs w:val="24"/>
                <w:vertAlign w:val="superscript"/>
              </w:rPr>
              <w:t>-/-</w:t>
            </w:r>
          </w:p>
        </w:tc>
        <w:tc>
          <w:tcPr>
            <w:tcW w:w="1134" w:type="dxa"/>
            <w:vMerge/>
            <w:vAlign w:val="center"/>
          </w:tcPr>
          <w:p w14:paraId="16EEF392" w14:textId="77777777" w:rsidR="00CA1720" w:rsidRDefault="00CA1720">
            <w:pPr>
              <w:pStyle w:val="a7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802F1D7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587" w:type="dxa"/>
            <w:vAlign w:val="center"/>
          </w:tcPr>
          <w:p w14:paraId="5404C216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5969EEE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66</w:t>
            </w:r>
          </w:p>
        </w:tc>
      </w:tr>
      <w:tr w:rsidR="00CA1720" w14:paraId="5D61E9CD" w14:textId="77777777">
        <w:trPr>
          <w:trHeight w:val="397"/>
          <w:jc w:val="center"/>
        </w:trPr>
        <w:tc>
          <w:tcPr>
            <w:tcW w:w="27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B6556C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Nrf2</w:t>
            </w:r>
            <w:r>
              <w:rPr>
                <w:sz w:val="24"/>
                <w:szCs w:val="24"/>
                <w:vertAlign w:val="superscript"/>
              </w:rPr>
              <w:t>-/-</w:t>
            </w:r>
            <w:r>
              <w:rPr>
                <w:sz w:val="24"/>
                <w:szCs w:val="24"/>
              </w:rPr>
              <w:t>+TP vs WT+TP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3FF80054" w14:textId="77777777" w:rsidR="00CA1720" w:rsidRDefault="00CA1720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31662B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0A293653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71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15B231" w14:textId="77777777" w:rsidR="00CA1720" w:rsidRDefault="00B239A8">
            <w:pPr>
              <w:pStyle w:val="a7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333</w:t>
            </w:r>
          </w:p>
        </w:tc>
      </w:tr>
    </w:tbl>
    <w:p w14:paraId="10533BD0" w14:textId="77777777" w:rsidR="00CA1720" w:rsidRDefault="00CA1720"/>
    <w:p w14:paraId="642A41F9" w14:textId="77777777" w:rsidR="00CA1720" w:rsidRDefault="00CA1720"/>
    <w:p w14:paraId="4431DC20" w14:textId="78A22E4D" w:rsidR="00CA1720" w:rsidRDefault="00DA7102" w:rsidP="005D6D59">
      <w:pPr>
        <w:jc w:val="center"/>
      </w:pPr>
      <w:r>
        <w:rPr>
          <w:noProof/>
        </w:rPr>
        <w:lastRenderedPageBreak/>
        <w:drawing>
          <wp:inline distT="0" distB="0" distL="0" distR="0" wp14:anchorId="01578861" wp14:editId="2566CC0E">
            <wp:extent cx="2422525" cy="1925597"/>
            <wp:effectExtent l="0" t="0" r="0" b="0"/>
            <wp:docPr id="1595519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46" cy="193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69C54" w14:textId="77777777" w:rsidR="00CA1720" w:rsidRDefault="00B239A8">
      <w:pPr>
        <w:wordWrap w:val="0"/>
        <w:spacing w:line="360" w:lineRule="auto"/>
      </w:pPr>
      <w:r>
        <w:rPr>
          <w:rFonts w:eastAsia="楷体"/>
          <w:b/>
          <w:bCs/>
        </w:rPr>
        <w:t>Figure S1.</w:t>
      </w:r>
      <w:r>
        <w:rPr>
          <w:b/>
          <w:bCs/>
        </w:rPr>
        <w:t xml:space="preserve"> </w:t>
      </w:r>
      <w:r>
        <w:t xml:space="preserve">Genotype identification showed that the Nrf2 knock-out mice were </w:t>
      </w:r>
      <w:r>
        <w:rPr>
          <w:rFonts w:cs="Times New Roman"/>
        </w:rPr>
        <w:t>homozygous knockout mice (Nrf2</w:t>
      </w:r>
      <w:r>
        <w:rPr>
          <w:rFonts w:cs="Times New Roman"/>
          <w:vertAlign w:val="superscript"/>
        </w:rPr>
        <w:t>-/-</w:t>
      </w:r>
      <w:r>
        <w:rPr>
          <w:rFonts w:cs="Times New Roman"/>
        </w:rPr>
        <w:t xml:space="preserve">). Primer 1 (F1: 5’-GAAGCATTATCATTTGGTGGGAAC-3’; R1: 5’-TGCACCAGAGTTCAAAGGTAGC-3’, 491 bp) was used to detect mutant alleles. Primer 2 (F1: 5’-GAAGCATTATCATTTGGTGGGAAC-3’; R2: 5’-TGTCTGCCATGAACCCTGTCTC-3’, 513 bp) was used to detect wild type alleles. Homozygotes: 491 bp; Heterozygotes: 491 bp/513 bp; Wild type allele: 513 bp. </w:t>
      </w:r>
    </w:p>
    <w:p w14:paraId="0F382127" w14:textId="77777777" w:rsidR="00CA1720" w:rsidRDefault="00CA1720"/>
    <w:p w14:paraId="2FDD6484" w14:textId="6745D4BA" w:rsidR="00C31676" w:rsidRDefault="00737B07">
      <w:r>
        <w:rPr>
          <w:noProof/>
        </w:rPr>
        <w:drawing>
          <wp:inline distT="0" distB="0" distL="0" distR="0" wp14:anchorId="1842B047" wp14:editId="14965BA0">
            <wp:extent cx="5273675" cy="3238500"/>
            <wp:effectExtent l="0" t="0" r="3175" b="0"/>
            <wp:docPr id="19650002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803E1" w14:textId="32AC70B3" w:rsidR="00C31676" w:rsidRDefault="00C31676" w:rsidP="00C31676">
      <w:pPr>
        <w:spacing w:line="360" w:lineRule="auto"/>
      </w:pPr>
      <w:r>
        <w:rPr>
          <w:rFonts w:eastAsia="楷体"/>
          <w:b/>
          <w:bCs/>
        </w:rPr>
        <w:t>Figure S</w:t>
      </w:r>
      <w:r>
        <w:rPr>
          <w:rFonts w:eastAsia="楷体" w:hint="eastAsia"/>
          <w:b/>
          <w:bCs/>
        </w:rPr>
        <w:t>2</w:t>
      </w:r>
      <w:r>
        <w:rPr>
          <w:rFonts w:eastAsia="楷体"/>
          <w:b/>
          <w:bCs/>
        </w:rPr>
        <w:t xml:space="preserve">. </w:t>
      </w:r>
      <w:r w:rsidR="00A547AD" w:rsidRPr="00A547AD">
        <w:t>Fer-1 treatment reduced the ROS production induced by TP</w:t>
      </w:r>
      <w:r w:rsidR="00AD6AC4" w:rsidRPr="00AD6AC4">
        <w:t xml:space="preserve"> </w:t>
      </w:r>
      <w:r w:rsidR="00AD6AC4">
        <w:t>in AML12 cells</w:t>
      </w:r>
      <w:r>
        <w:t xml:space="preserve">. ROS was detected by DCFH-DA </w:t>
      </w:r>
      <w:r w:rsidRPr="000F35BE">
        <w:t xml:space="preserve">staining </w:t>
      </w:r>
      <w:r>
        <w:t>(</w:t>
      </w:r>
      <w:r>
        <w:rPr>
          <w:rFonts w:hint="eastAsia"/>
        </w:rPr>
        <w:t>scale bar</w:t>
      </w:r>
      <w:r>
        <w:t>=</w:t>
      </w:r>
      <w:r>
        <w:rPr>
          <w:rFonts w:hint="eastAsia"/>
        </w:rPr>
        <w:t>50</w:t>
      </w:r>
      <w:r w:rsidRPr="009B2FE9">
        <w:rPr>
          <w:rFonts w:cs="Times New Roman"/>
        </w:rPr>
        <w:t>μm</w:t>
      </w:r>
      <w:r>
        <w:rPr>
          <w:rFonts w:cs="Times New Roman" w:hint="eastAsia"/>
        </w:rPr>
        <w:t>, n=3</w:t>
      </w:r>
      <w:r>
        <w:t>).</w:t>
      </w:r>
    </w:p>
    <w:p w14:paraId="754EAAD4" w14:textId="77777777" w:rsidR="00C31676" w:rsidRPr="00737B07" w:rsidRDefault="00C31676"/>
    <w:p w14:paraId="23AB635E" w14:textId="77777777" w:rsidR="00C31676" w:rsidRDefault="00C31676"/>
    <w:p w14:paraId="2588B693" w14:textId="77777777" w:rsidR="000F35BE" w:rsidRDefault="000F35BE">
      <w:pPr>
        <w:spacing w:line="360" w:lineRule="auto"/>
        <w:rPr>
          <w:rFonts w:eastAsia="楷体"/>
          <w:b/>
          <w:bCs/>
        </w:rPr>
      </w:pPr>
      <w:bookmarkStart w:id="1" w:name="OLE_LINK4"/>
    </w:p>
    <w:p w14:paraId="3F128B8A" w14:textId="32F2E403" w:rsidR="00737B07" w:rsidRDefault="00737B07">
      <w:pPr>
        <w:spacing w:line="360" w:lineRule="auto"/>
        <w:rPr>
          <w:rFonts w:eastAsia="楷体"/>
          <w:b/>
          <w:bCs/>
        </w:rPr>
      </w:pPr>
      <w:r>
        <w:rPr>
          <w:noProof/>
        </w:rPr>
        <w:lastRenderedPageBreak/>
        <w:drawing>
          <wp:inline distT="0" distB="0" distL="0" distR="0" wp14:anchorId="6BCEB29C" wp14:editId="7C7E7F23">
            <wp:extent cx="5274310" cy="3636645"/>
            <wp:effectExtent l="0" t="0" r="2540" b="1905"/>
            <wp:docPr id="18038922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17854" w14:textId="28445424" w:rsidR="00CA1720" w:rsidRDefault="00B239A8">
      <w:pPr>
        <w:spacing w:line="360" w:lineRule="auto"/>
      </w:pPr>
      <w:r>
        <w:rPr>
          <w:rFonts w:eastAsia="楷体"/>
          <w:b/>
          <w:bCs/>
        </w:rPr>
        <w:t xml:space="preserve">Figure </w:t>
      </w:r>
      <w:r w:rsidR="000F35BE">
        <w:rPr>
          <w:rFonts w:eastAsia="楷体"/>
          <w:b/>
          <w:bCs/>
        </w:rPr>
        <w:t>S</w:t>
      </w:r>
      <w:r w:rsidR="000F35BE">
        <w:rPr>
          <w:rFonts w:eastAsia="楷体" w:hint="eastAsia"/>
          <w:b/>
          <w:bCs/>
        </w:rPr>
        <w:t>3</w:t>
      </w:r>
      <w:r>
        <w:rPr>
          <w:rFonts w:eastAsia="楷体"/>
          <w:b/>
          <w:bCs/>
        </w:rPr>
        <w:t>.</w:t>
      </w:r>
      <w:bookmarkEnd w:id="1"/>
      <w:r>
        <w:rPr>
          <w:rFonts w:eastAsia="楷体"/>
          <w:b/>
          <w:bCs/>
        </w:rPr>
        <w:t xml:space="preserve"> </w:t>
      </w:r>
      <w:r>
        <w:t xml:space="preserve">GPX4 overexpression </w:t>
      </w:r>
      <w:r w:rsidR="00AD6AC4" w:rsidRPr="00AD6AC4">
        <w:t xml:space="preserve">reduced the ROS production induced by TP </w:t>
      </w:r>
      <w:r>
        <w:t xml:space="preserve">in AML12 cells. ROS was detected by DCFH-DA </w:t>
      </w:r>
      <w:r w:rsidR="000F35BE" w:rsidRPr="000F35BE">
        <w:t xml:space="preserve">staining </w:t>
      </w:r>
      <w:r>
        <w:t>(</w:t>
      </w:r>
      <w:r w:rsidR="002F0B2C">
        <w:rPr>
          <w:rFonts w:hint="eastAsia"/>
        </w:rPr>
        <w:t>scale bar</w:t>
      </w:r>
      <w:r w:rsidR="002F0B2C">
        <w:t>=</w:t>
      </w:r>
      <w:r w:rsidR="002F0B2C">
        <w:rPr>
          <w:rFonts w:hint="eastAsia"/>
        </w:rPr>
        <w:t>50</w:t>
      </w:r>
      <w:r w:rsidR="002F0B2C" w:rsidRPr="009B2FE9">
        <w:rPr>
          <w:rFonts w:cs="Times New Roman"/>
        </w:rPr>
        <w:t>μm</w:t>
      </w:r>
      <w:r w:rsidR="00F858FF">
        <w:rPr>
          <w:rFonts w:cs="Times New Roman" w:hint="eastAsia"/>
        </w:rPr>
        <w:t>, n=3</w:t>
      </w:r>
      <w:r>
        <w:t>).</w:t>
      </w:r>
    </w:p>
    <w:p w14:paraId="3CE2EBD4" w14:textId="77777777" w:rsidR="00BC4AA5" w:rsidRPr="00BC4AA5" w:rsidRDefault="00BC4AA5">
      <w:pPr>
        <w:spacing w:line="360" w:lineRule="auto"/>
      </w:pPr>
    </w:p>
    <w:p w14:paraId="6725C5C2" w14:textId="0FEDD348" w:rsidR="00895CAB" w:rsidRDefault="00895CAB" w:rsidP="00895CAB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1826A9C" wp14:editId="1C11705A">
            <wp:extent cx="3600000" cy="2880089"/>
            <wp:effectExtent l="0" t="0" r="635" b="0"/>
            <wp:docPr id="10527297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8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55A0C" w14:textId="7B52CE2B" w:rsidR="00E209F6" w:rsidRDefault="00E209F6" w:rsidP="00E209F6">
      <w:pPr>
        <w:spacing w:line="360" w:lineRule="auto"/>
        <w:jc w:val="left"/>
      </w:pPr>
      <w:r>
        <w:rPr>
          <w:rFonts w:eastAsia="楷体"/>
          <w:b/>
          <w:bCs/>
        </w:rPr>
        <w:t>Figure S</w:t>
      </w:r>
      <w:r>
        <w:rPr>
          <w:rFonts w:eastAsia="楷体" w:hint="eastAsia"/>
          <w:b/>
          <w:bCs/>
        </w:rPr>
        <w:t>4</w:t>
      </w:r>
      <w:r>
        <w:rPr>
          <w:rFonts w:eastAsia="楷体"/>
          <w:b/>
          <w:bCs/>
        </w:rPr>
        <w:t>.</w:t>
      </w:r>
      <w:r>
        <w:rPr>
          <w:rFonts w:eastAsia="楷体" w:hint="eastAsia"/>
          <w:b/>
          <w:bCs/>
        </w:rPr>
        <w:t xml:space="preserve"> </w:t>
      </w:r>
      <w:r w:rsidRPr="00E209F6">
        <w:rPr>
          <w:rFonts w:eastAsia="楷体"/>
        </w:rPr>
        <w:t>OPLS-DA permutation test plot</w:t>
      </w:r>
      <w:r>
        <w:rPr>
          <w:rFonts w:eastAsia="楷体" w:hint="eastAsia"/>
        </w:rPr>
        <w:t xml:space="preserve">. </w:t>
      </w:r>
      <w:r w:rsidRPr="00E209F6">
        <w:rPr>
          <w:rFonts w:eastAsia="楷体"/>
        </w:rPr>
        <w:t>The points corresponding to R</w:t>
      </w:r>
      <w:r w:rsidR="006B037E">
        <w:rPr>
          <w:rFonts w:eastAsia="楷体" w:hint="eastAsia"/>
        </w:rPr>
        <w:t>2</w:t>
      </w:r>
      <w:r w:rsidRPr="00E209F6">
        <w:rPr>
          <w:rFonts w:eastAsia="楷体"/>
        </w:rPr>
        <w:t xml:space="preserve"> and Q</w:t>
      </w:r>
      <w:r w:rsidR="006B037E">
        <w:rPr>
          <w:rFonts w:eastAsia="楷体" w:hint="eastAsia"/>
        </w:rPr>
        <w:t>2</w:t>
      </w:r>
      <w:r w:rsidRPr="00E209F6">
        <w:rPr>
          <w:rFonts w:eastAsia="楷体"/>
        </w:rPr>
        <w:t xml:space="preserve"> in the upper right corner represent the OPLS-DA model parameters for the true grouping of samples, while the left side displays the parameters of different sample grouping models obtained through multiple permutation tests.</w:t>
      </w:r>
      <w:r w:rsidRPr="00E209F6">
        <w:rPr>
          <w:rFonts w:hint="eastAsia"/>
        </w:rPr>
        <w:t xml:space="preserve"> </w:t>
      </w:r>
      <w:r w:rsidR="006B037E">
        <w:rPr>
          <w:rFonts w:hint="eastAsia"/>
        </w:rPr>
        <w:t>T</w:t>
      </w:r>
      <w:r w:rsidR="006B037E" w:rsidRPr="006B037E">
        <w:t xml:space="preserve">he figure meets the </w:t>
      </w:r>
      <w:r w:rsidR="006B037E" w:rsidRPr="006B037E">
        <w:lastRenderedPageBreak/>
        <w:t>following two conditions</w:t>
      </w:r>
      <w:r w:rsidR="006B037E">
        <w:rPr>
          <w:rFonts w:hint="eastAsia"/>
        </w:rPr>
        <w:t xml:space="preserve">, </w:t>
      </w:r>
      <w:r w:rsidR="006B037E" w:rsidRPr="006B037E">
        <w:t>demonstrat</w:t>
      </w:r>
      <w:r w:rsidR="006B037E">
        <w:rPr>
          <w:rFonts w:hint="eastAsia"/>
        </w:rPr>
        <w:t>ing the</w:t>
      </w:r>
      <w:r w:rsidR="006B037E" w:rsidRPr="006B037E">
        <w:t xml:space="preserve"> results are reliable and valid: 1. All blue Q</w:t>
      </w:r>
      <w:r w:rsidR="006B037E">
        <w:rPr>
          <w:rFonts w:hint="eastAsia"/>
        </w:rPr>
        <w:t>2</w:t>
      </w:r>
      <w:r w:rsidR="006B037E" w:rsidRPr="006B037E">
        <w:t xml:space="preserve"> points are lower than the original blue Q</w:t>
      </w:r>
      <w:r w:rsidR="006B037E">
        <w:rPr>
          <w:rFonts w:hint="eastAsia"/>
        </w:rPr>
        <w:t>2</w:t>
      </w:r>
      <w:r w:rsidR="006B037E" w:rsidRPr="006B037E">
        <w:t xml:space="preserve"> point on the far right; 2. The intercept of the regression line with the vertical axis is less than 0.</w:t>
      </w:r>
      <w:r w:rsidR="006B037E">
        <w:rPr>
          <w:rFonts w:hint="eastAsia"/>
        </w:rPr>
        <w:t xml:space="preserve"> </w:t>
      </w:r>
      <w:r w:rsidR="00E96200" w:rsidRPr="00E96200">
        <w:t xml:space="preserve">R² indicates the overall goodness of fit of the model, </w:t>
      </w:r>
      <w:r w:rsidR="00E96200">
        <w:rPr>
          <w:rFonts w:hint="eastAsia"/>
        </w:rPr>
        <w:t>and</w:t>
      </w:r>
      <w:r w:rsidR="00E96200" w:rsidRPr="00E96200">
        <w:t xml:space="preserve"> Q² represents the predictability </w:t>
      </w:r>
      <w:r w:rsidR="00E96200">
        <w:rPr>
          <w:rFonts w:hint="eastAsia"/>
        </w:rPr>
        <w:t xml:space="preserve">of </w:t>
      </w:r>
      <w:r w:rsidR="00E96200" w:rsidRPr="00E96200">
        <w:t>model.</w:t>
      </w:r>
      <w:r w:rsidR="00E96200" w:rsidRPr="00895CAB">
        <w:rPr>
          <w:rFonts w:hint="eastAsia"/>
        </w:rPr>
        <w:t xml:space="preserve"> </w:t>
      </w:r>
    </w:p>
    <w:p w14:paraId="46637681" w14:textId="77777777" w:rsidR="00BC4AA5" w:rsidRPr="00895CAB" w:rsidRDefault="00BC4AA5" w:rsidP="00E209F6">
      <w:pPr>
        <w:spacing w:line="360" w:lineRule="auto"/>
        <w:jc w:val="left"/>
      </w:pPr>
    </w:p>
    <w:p w14:paraId="7556A851" w14:textId="5272416E" w:rsidR="00CA1720" w:rsidRDefault="00737B07">
      <w:r>
        <w:rPr>
          <w:noProof/>
        </w:rPr>
        <w:drawing>
          <wp:inline distT="0" distB="0" distL="0" distR="0" wp14:anchorId="26AE8B95" wp14:editId="7E34B91A">
            <wp:extent cx="5274310" cy="3646170"/>
            <wp:effectExtent l="0" t="0" r="2540" b="0"/>
            <wp:docPr id="2283972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B78CE" w14:textId="4D497CC9" w:rsidR="00CA1720" w:rsidRDefault="00B239A8" w:rsidP="00737B07">
      <w:pPr>
        <w:spacing w:line="360" w:lineRule="auto"/>
      </w:pPr>
      <w:r>
        <w:rPr>
          <w:rFonts w:eastAsia="楷体"/>
          <w:b/>
          <w:bCs/>
        </w:rPr>
        <w:t>Figure S</w:t>
      </w:r>
      <w:r w:rsidR="00E209F6">
        <w:rPr>
          <w:rFonts w:eastAsia="楷体" w:hint="eastAsia"/>
          <w:b/>
          <w:bCs/>
        </w:rPr>
        <w:t>5</w:t>
      </w:r>
      <w:r>
        <w:rPr>
          <w:rFonts w:eastAsia="楷体"/>
          <w:b/>
          <w:bCs/>
        </w:rPr>
        <w:t xml:space="preserve">. </w:t>
      </w:r>
      <w:r>
        <w:t xml:space="preserve">Nrf2 overexpression </w:t>
      </w:r>
      <w:r w:rsidR="00AD6AC4" w:rsidRPr="00AD6AC4">
        <w:t>reduced the ROS production</w:t>
      </w:r>
      <w:r>
        <w:t xml:space="preserve"> </w:t>
      </w:r>
      <w:r w:rsidR="00AD6AC4" w:rsidRPr="00AD6AC4">
        <w:t>induced by TP</w:t>
      </w:r>
      <w:r w:rsidR="00AD6AC4">
        <w:t xml:space="preserve"> </w:t>
      </w:r>
      <w:r>
        <w:t xml:space="preserve">in AML12 cells. ROS was detected by DCFH-DA </w:t>
      </w:r>
      <w:r w:rsidR="000F35BE" w:rsidRPr="000F35BE">
        <w:t xml:space="preserve">staining </w:t>
      </w:r>
      <w:r>
        <w:t>(</w:t>
      </w:r>
      <w:r w:rsidR="002F0B2C">
        <w:rPr>
          <w:rFonts w:hint="eastAsia"/>
        </w:rPr>
        <w:t>scale bar</w:t>
      </w:r>
      <w:r>
        <w:t>=</w:t>
      </w:r>
      <w:r w:rsidR="002F0B2C">
        <w:rPr>
          <w:rFonts w:hint="eastAsia"/>
        </w:rPr>
        <w:t>50</w:t>
      </w:r>
      <w:r w:rsidR="00737B07" w:rsidRPr="009B2FE9">
        <w:rPr>
          <w:rFonts w:cs="Times New Roman"/>
        </w:rPr>
        <w:t>μm</w:t>
      </w:r>
      <w:r w:rsidR="00F858FF">
        <w:rPr>
          <w:rFonts w:cs="Times New Roman" w:hint="eastAsia"/>
        </w:rPr>
        <w:t>, n=3</w:t>
      </w:r>
      <w:r>
        <w:t>).</w:t>
      </w:r>
    </w:p>
    <w:sectPr w:rsidR="00CA1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5C2FB" w14:textId="77777777" w:rsidR="00C97EAB" w:rsidRDefault="00C97EAB" w:rsidP="006B7E65">
      <w:r>
        <w:separator/>
      </w:r>
    </w:p>
  </w:endnote>
  <w:endnote w:type="continuationSeparator" w:id="0">
    <w:p w14:paraId="12E3DD0E" w14:textId="77777777" w:rsidR="00C97EAB" w:rsidRDefault="00C97EAB" w:rsidP="006B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Y4+ZDDAEj-4">
    <w:altName w:val="Times New Roman"/>
    <w:charset w:val="00"/>
    <w:family w:val="roman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E5178" w14:textId="77777777" w:rsidR="00C97EAB" w:rsidRDefault="00C97EAB" w:rsidP="006B7E65">
      <w:r>
        <w:separator/>
      </w:r>
    </w:p>
  </w:footnote>
  <w:footnote w:type="continuationSeparator" w:id="0">
    <w:p w14:paraId="07B1405D" w14:textId="77777777" w:rsidR="00C97EAB" w:rsidRDefault="00C97EAB" w:rsidP="006B7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U5OTVjMTkzMWIyNDM5NGE5MzFiOWViMTY5MmJjY2EifQ=="/>
  </w:docVars>
  <w:rsids>
    <w:rsidRoot w:val="00AB09C1"/>
    <w:rsid w:val="00015446"/>
    <w:rsid w:val="00074E2C"/>
    <w:rsid w:val="00086EAC"/>
    <w:rsid w:val="000C4A11"/>
    <w:rsid w:val="000F35BE"/>
    <w:rsid w:val="001011EC"/>
    <w:rsid w:val="001908CF"/>
    <w:rsid w:val="001A5341"/>
    <w:rsid w:val="001C5A3A"/>
    <w:rsid w:val="00273FB2"/>
    <w:rsid w:val="002C5B62"/>
    <w:rsid w:val="002F0B2C"/>
    <w:rsid w:val="00301D04"/>
    <w:rsid w:val="0037054A"/>
    <w:rsid w:val="003A4DE0"/>
    <w:rsid w:val="003C2268"/>
    <w:rsid w:val="0043295C"/>
    <w:rsid w:val="004E5CA3"/>
    <w:rsid w:val="00512DC5"/>
    <w:rsid w:val="005B3D98"/>
    <w:rsid w:val="005D6D59"/>
    <w:rsid w:val="005F2C1A"/>
    <w:rsid w:val="00611CC3"/>
    <w:rsid w:val="00616775"/>
    <w:rsid w:val="00633202"/>
    <w:rsid w:val="006679C0"/>
    <w:rsid w:val="00667CB5"/>
    <w:rsid w:val="00695E12"/>
    <w:rsid w:val="006A0A69"/>
    <w:rsid w:val="006B037E"/>
    <w:rsid w:val="006B05A4"/>
    <w:rsid w:val="006B7E65"/>
    <w:rsid w:val="006D68D9"/>
    <w:rsid w:val="007025CB"/>
    <w:rsid w:val="00737B07"/>
    <w:rsid w:val="00780A90"/>
    <w:rsid w:val="007A4181"/>
    <w:rsid w:val="007E3BA0"/>
    <w:rsid w:val="007E7209"/>
    <w:rsid w:val="00846752"/>
    <w:rsid w:val="00853081"/>
    <w:rsid w:val="008727E1"/>
    <w:rsid w:val="00895CAB"/>
    <w:rsid w:val="008B07D7"/>
    <w:rsid w:val="008D02AC"/>
    <w:rsid w:val="008F37C2"/>
    <w:rsid w:val="009D3098"/>
    <w:rsid w:val="00A547AD"/>
    <w:rsid w:val="00A6369D"/>
    <w:rsid w:val="00AB09C1"/>
    <w:rsid w:val="00AC3010"/>
    <w:rsid w:val="00AD6AC4"/>
    <w:rsid w:val="00AF7153"/>
    <w:rsid w:val="00B11FA2"/>
    <w:rsid w:val="00B239A8"/>
    <w:rsid w:val="00B85897"/>
    <w:rsid w:val="00BC4AA5"/>
    <w:rsid w:val="00C2403F"/>
    <w:rsid w:val="00C31676"/>
    <w:rsid w:val="00C56897"/>
    <w:rsid w:val="00C83D51"/>
    <w:rsid w:val="00C97A5D"/>
    <w:rsid w:val="00C97EAB"/>
    <w:rsid w:val="00CA1720"/>
    <w:rsid w:val="00CC06F4"/>
    <w:rsid w:val="00D17DBD"/>
    <w:rsid w:val="00DA7102"/>
    <w:rsid w:val="00E209F6"/>
    <w:rsid w:val="00E74D89"/>
    <w:rsid w:val="00E9168B"/>
    <w:rsid w:val="00E96200"/>
    <w:rsid w:val="00EA5C2A"/>
    <w:rsid w:val="00EE2A31"/>
    <w:rsid w:val="00EF12AA"/>
    <w:rsid w:val="00F23563"/>
    <w:rsid w:val="00F858FF"/>
    <w:rsid w:val="00FF5AEE"/>
    <w:rsid w:val="4EB4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90F6E6D"/>
  <w14:defaultImageDpi w14:val="32767"/>
  <w15:docId w15:val="{900BC2CD-C3D5-4405-8C74-3D30160E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DY4+ZDDAEj-4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rFonts w:cs="DY4+ZDDAEj-4"/>
      <w:spacing w:val="0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cs="DY4+ZDDAEj-4"/>
      <w:spacing w:val="0"/>
      <w:sz w:val="18"/>
      <w:szCs w:val="18"/>
    </w:rPr>
  </w:style>
  <w:style w:type="paragraph" w:styleId="a7">
    <w:name w:val="List Paragraph"/>
    <w:basedOn w:val="a"/>
    <w:autoRedefine/>
    <w:uiPriority w:val="34"/>
    <w:qFormat/>
    <w:pPr>
      <w:ind w:firstLineChars="200" w:firstLine="420"/>
    </w:pPr>
    <w:rPr>
      <w:rFonts w:cs="Arial"/>
      <w:spacing w:val="15"/>
      <w:sz w:val="23"/>
      <w:szCs w:val="23"/>
    </w:rPr>
  </w:style>
  <w:style w:type="paragraph" w:styleId="a8">
    <w:name w:val="Revision"/>
    <w:hidden/>
    <w:uiPriority w:val="99"/>
    <w:unhideWhenUsed/>
    <w:rsid w:val="006B7E65"/>
    <w:rPr>
      <w:rFonts w:cs="DY4+ZDDAEj-4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4</Pages>
  <Words>417</Words>
  <Characters>2420</Characters>
  <Application>Microsoft Office Word</Application>
  <DocSecurity>0</DocSecurity>
  <Lines>44</Lines>
  <Paragraphs>9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艳 杨</dc:creator>
  <cp:lastModifiedBy>艳 杨</cp:lastModifiedBy>
  <cp:revision>40</cp:revision>
  <dcterms:created xsi:type="dcterms:W3CDTF">2023-06-08T14:43:00Z</dcterms:created>
  <dcterms:modified xsi:type="dcterms:W3CDTF">2024-09-26T02:33:00Z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FE9093AA34FD44839BFFB755B830DD36_12</vt:lpwstr>
  </property>
</Properties>
</file>