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00CC5">
      <w:pPr>
        <w:adjustRightInd w:val="0"/>
        <w:snapToGrid w:val="0"/>
        <w:spacing w:line="480" w:lineRule="auto"/>
        <w:rPr>
          <w:rFonts w:ascii="Times New Roman" w:hAnsi="Times New Roman" w:eastAsia="宋体" w:cs="Times New Roman"/>
          <w:b/>
          <w:bCs/>
          <w:sz w:val="24"/>
        </w:rPr>
      </w:pPr>
      <w:r>
        <w:rPr>
          <w:rFonts w:hint="eastAsia" w:ascii="Times New Roman" w:hAnsi="Times New Roman" w:eastAsia="宋体" w:cs="Times New Roman"/>
          <w:b/>
          <w:bCs/>
          <w:sz w:val="24"/>
        </w:rPr>
        <w:t>Supplementary Figure S1</w:t>
      </w:r>
    </w:p>
    <w:p w14:paraId="5D26C0E0">
      <w:pPr>
        <w:adjustRightInd w:val="0"/>
        <w:snapToGrid w:val="0"/>
        <w:spacing w:line="480" w:lineRule="auto"/>
        <w:rPr>
          <w:rFonts w:ascii="Times New Roman" w:hAnsi="Times New Roman" w:eastAsia="宋体" w:cs="Times New Roman"/>
          <w:b/>
          <w:bCs/>
          <w:sz w:val="24"/>
        </w:rPr>
      </w:pPr>
      <w:r>
        <w:rPr>
          <w:rFonts w:ascii="Times New Roman" w:hAnsi="Times New Roman" w:eastAsia="宋体" w:cs="Times New Roman"/>
          <w:b/>
          <w:bCs/>
          <w:sz w:val="24"/>
        </w:rPr>
        <w:drawing>
          <wp:inline distT="0" distB="0" distL="0" distR="0">
            <wp:extent cx="6126480" cy="5273040"/>
            <wp:effectExtent l="0" t="0" r="7620" b="3810"/>
            <wp:docPr id="1693660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6074"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126480" cy="5273040"/>
                    </a:xfrm>
                    <a:prstGeom prst="rect">
                      <a:avLst/>
                    </a:prstGeom>
                    <a:noFill/>
                    <a:ln>
                      <a:noFill/>
                    </a:ln>
                  </pic:spPr>
                </pic:pic>
              </a:graphicData>
            </a:graphic>
          </wp:inline>
        </w:drawing>
      </w:r>
    </w:p>
    <w:p w14:paraId="32C22D03">
      <w:pPr>
        <w:adjustRightInd w:val="0"/>
        <w:snapToGrid w:val="0"/>
        <w:spacing w:line="480" w:lineRule="auto"/>
        <w:rPr>
          <w:rFonts w:ascii="Times New Roman" w:hAnsi="Times New Roman" w:eastAsia="宋体" w:cs="Times New Roman"/>
          <w:sz w:val="24"/>
        </w:rPr>
      </w:pPr>
      <w:r>
        <w:rPr>
          <w:rFonts w:hint="eastAsia" w:ascii="Times New Roman" w:hAnsi="Times New Roman" w:eastAsia="宋体" w:cs="Times New Roman"/>
          <w:b/>
          <w:bCs/>
          <w:sz w:val="24"/>
        </w:rPr>
        <w:t>Supplementary Figure S1</w:t>
      </w:r>
      <w:r>
        <w:rPr>
          <w:rFonts w:hint="eastAsia" w:ascii="Times New Roman" w:hAnsi="Times New Roman" w:eastAsia="宋体" w:cs="Times New Roman"/>
          <w:sz w:val="24"/>
        </w:rPr>
        <w:t xml:space="preserve"> Downstream target prediction of AP and the effects of AP on survival in ALI mice. (A) </w:t>
      </w:r>
      <w:r>
        <w:rPr>
          <w:rFonts w:ascii="Times New Roman" w:hAnsi="Times New Roman" w:eastAsia="宋体" w:cs="Times New Roman"/>
          <w:sz w:val="24"/>
        </w:rPr>
        <w:t>The chemical</w:t>
      </w:r>
      <w:r>
        <w:rPr>
          <w:rFonts w:hint="eastAsia" w:ascii="Times New Roman" w:hAnsi="Times New Roman" w:eastAsia="宋体" w:cs="Times New Roman"/>
          <w:sz w:val="24"/>
        </w:rPr>
        <w:t xml:space="preserve"> structural formula of AP. (B) Downstream target proteins of AP </w:t>
      </w:r>
      <w:r>
        <w:rPr>
          <w:rFonts w:ascii="Times New Roman" w:hAnsi="Times New Roman" w:eastAsia="宋体" w:cs="Times New Roman"/>
          <w:sz w:val="24"/>
        </w:rPr>
        <w:t xml:space="preserve">are </w:t>
      </w:r>
      <w:r>
        <w:rPr>
          <w:rFonts w:hint="eastAsia" w:ascii="Times New Roman" w:hAnsi="Times New Roman" w:eastAsia="宋体" w:cs="Times New Roman"/>
          <w:sz w:val="24"/>
        </w:rPr>
        <w:t xml:space="preserve">predicted using </w:t>
      </w:r>
      <w:r>
        <w:rPr>
          <w:rFonts w:ascii="Times New Roman" w:hAnsi="Times New Roman" w:eastAsia="宋体" w:cs="Times New Roman"/>
          <w:sz w:val="24"/>
        </w:rPr>
        <w:t xml:space="preserve">the </w:t>
      </w:r>
      <w:r>
        <w:rPr>
          <w:rFonts w:hint="eastAsia" w:ascii="Times New Roman" w:hAnsi="Times New Roman" w:eastAsia="宋体" w:cs="Times New Roman"/>
          <w:sz w:val="24"/>
        </w:rPr>
        <w:t xml:space="preserve">SuperPred database. (C) Differentially expressed genes in liver tissues of ALI mice in the GSE166868 dataset. (D) Potential downstream targets of AP differentially expressed in the liver of ALI mice. (E) The survival of mice pretreated with AP and induced with ALI within 36 h was analyzed using </w:t>
      </w:r>
      <w:r>
        <w:rPr>
          <w:rFonts w:ascii="Times New Roman" w:hAnsi="Times New Roman" w:eastAsia="宋体" w:cs="Times New Roman"/>
          <w:sz w:val="24"/>
        </w:rPr>
        <w:t xml:space="preserve">a </w:t>
      </w:r>
      <w:r>
        <w:rPr>
          <w:rFonts w:hint="eastAsia" w:ascii="Times New Roman" w:hAnsi="Times New Roman" w:eastAsia="宋体"/>
          <w:sz w:val="24"/>
        </w:rPr>
        <w:t xml:space="preserve">log-rank test </w:t>
      </w:r>
      <w:r>
        <w:rPr>
          <w:rFonts w:hint="eastAsia" w:ascii="Times New Roman" w:hAnsi="Times New Roman" w:eastAsia="宋体" w:cs="Times New Roman"/>
          <w:sz w:val="24"/>
        </w:rPr>
        <w:t>(n = 8). Data are mean</w:t>
      </w:r>
      <w:r>
        <w:rPr>
          <w:rFonts w:hint="eastAsia" w:ascii="MS Gothic" w:hAnsi="MS Gothic" w:eastAsia="MS Gothic" w:cs="MS Gothic"/>
          <w:sz w:val="24"/>
        </w:rPr>
        <w:t> </w:t>
      </w:r>
      <w:r>
        <w:rPr>
          <w:rFonts w:ascii="Times New Roman" w:hAnsi="Times New Roman" w:eastAsia="宋体" w:cs="Times New Roman"/>
          <w:sz w:val="24"/>
        </w:rPr>
        <w:t>±</w:t>
      </w:r>
      <w:r>
        <w:rPr>
          <w:rFonts w:hint="eastAsia" w:ascii="MS Gothic" w:hAnsi="MS Gothic" w:eastAsia="MS Gothic" w:cs="MS Gothic"/>
          <w:sz w:val="24"/>
        </w:rPr>
        <w:t> </w:t>
      </w:r>
      <w:r>
        <w:rPr>
          <w:rFonts w:hint="eastAsia" w:ascii="Times New Roman" w:hAnsi="Times New Roman" w:eastAsia="宋体" w:cs="Times New Roman"/>
          <w:sz w:val="24"/>
        </w:rPr>
        <w:t>SEM, ****</w:t>
      </w:r>
      <w:r>
        <w:rPr>
          <w:rFonts w:hint="eastAsia" w:ascii="Times New Roman" w:hAnsi="Times New Roman" w:eastAsia="宋体" w:cs="Times New Roman"/>
          <w:i/>
          <w:iCs/>
          <w:sz w:val="24"/>
        </w:rPr>
        <w:t>p</w:t>
      </w:r>
      <w:r>
        <w:rPr>
          <w:rFonts w:hint="eastAsia" w:ascii="Times New Roman" w:hAnsi="Times New Roman" w:eastAsia="宋体" w:cs="Times New Roman"/>
          <w:sz w:val="24"/>
        </w:rPr>
        <w:t xml:space="preserve"> &lt; 0.0001, ###</w:t>
      </w:r>
      <w:r>
        <w:rPr>
          <w:rFonts w:hint="eastAsia" w:ascii="Times New Roman" w:hAnsi="Times New Roman" w:eastAsia="宋体" w:cs="Times New Roman"/>
          <w:i/>
          <w:iCs/>
          <w:sz w:val="24"/>
        </w:rPr>
        <w:t xml:space="preserve">p </w:t>
      </w:r>
      <w:r>
        <w:rPr>
          <w:rFonts w:hint="eastAsia" w:ascii="Times New Roman" w:hAnsi="Times New Roman" w:eastAsia="宋体" w:cs="Times New Roman"/>
          <w:sz w:val="24"/>
        </w:rPr>
        <w:t>&lt; 0.001, ####</w:t>
      </w:r>
      <w:r>
        <w:rPr>
          <w:rFonts w:hint="eastAsia" w:ascii="Times New Roman" w:hAnsi="Times New Roman" w:eastAsia="宋体" w:cs="Times New Roman"/>
          <w:i/>
          <w:iCs/>
          <w:sz w:val="24"/>
        </w:rPr>
        <w:t xml:space="preserve">p </w:t>
      </w:r>
      <w:r>
        <w:rPr>
          <w:rFonts w:hint="eastAsia" w:ascii="Times New Roman" w:hAnsi="Times New Roman" w:eastAsia="宋体" w:cs="Times New Roman"/>
          <w:sz w:val="24"/>
        </w:rPr>
        <w:t>&lt; 0.0001 by one-way ANOVA followed by Tukey</w:t>
      </w:r>
      <w:r>
        <w:rPr>
          <w:rFonts w:ascii="Times New Roman" w:hAnsi="Times New Roman" w:eastAsia="宋体" w:cs="Times New Roman"/>
          <w:sz w:val="24"/>
        </w:rPr>
        <w:t>’</w:t>
      </w:r>
      <w:r>
        <w:rPr>
          <w:rFonts w:hint="eastAsia" w:ascii="Times New Roman" w:hAnsi="Times New Roman" w:eastAsia="宋体" w:cs="Times New Roman"/>
          <w:sz w:val="24"/>
        </w:rPr>
        <w:t xml:space="preserve">s test. </w:t>
      </w:r>
    </w:p>
    <w:p w14:paraId="5E45AB8C">
      <w:pPr>
        <w:adjustRightInd w:val="0"/>
        <w:snapToGrid w:val="0"/>
        <w:spacing w:line="480" w:lineRule="auto"/>
        <w:rPr>
          <w:rFonts w:ascii="Times New Roman" w:hAnsi="Times New Roman" w:eastAsia="宋体" w:cs="Times New Roman"/>
          <w:sz w:val="24"/>
        </w:rPr>
      </w:pPr>
    </w:p>
    <w:p w14:paraId="31D3036F">
      <w:pPr>
        <w:adjustRightInd w:val="0"/>
        <w:snapToGrid w:val="0"/>
        <w:spacing w:line="480" w:lineRule="auto"/>
        <w:rPr>
          <w:rFonts w:ascii="Times New Roman" w:hAnsi="Times New Roman" w:eastAsia="宋体" w:cs="Times New Roman"/>
          <w:b/>
          <w:bCs/>
          <w:sz w:val="24"/>
        </w:rPr>
      </w:pPr>
    </w:p>
    <w:p w14:paraId="0737908B">
      <w:pPr>
        <w:adjustRightInd w:val="0"/>
        <w:snapToGrid w:val="0"/>
        <w:spacing w:line="480" w:lineRule="auto"/>
        <w:rPr>
          <w:rFonts w:ascii="Times New Roman" w:hAnsi="Times New Roman" w:eastAsia="宋体" w:cs="Times New Roman"/>
          <w:b/>
          <w:bCs/>
          <w:sz w:val="24"/>
        </w:rPr>
      </w:pPr>
    </w:p>
    <w:p w14:paraId="12D2A0AE">
      <w:pPr>
        <w:adjustRightInd w:val="0"/>
        <w:snapToGrid w:val="0"/>
        <w:spacing w:line="480" w:lineRule="auto"/>
        <w:rPr>
          <w:rFonts w:ascii="Times New Roman" w:hAnsi="Times New Roman" w:eastAsia="宋体" w:cs="Times New Roman"/>
          <w:b/>
          <w:bCs/>
          <w:sz w:val="24"/>
        </w:rPr>
      </w:pPr>
      <w:r>
        <w:rPr>
          <w:rFonts w:hint="eastAsia" w:ascii="Times New Roman" w:hAnsi="Times New Roman" w:eastAsia="宋体" w:cs="Times New Roman"/>
          <w:b/>
          <w:bCs/>
          <w:sz w:val="24"/>
        </w:rPr>
        <w:t>Supplementary Figure S2</w:t>
      </w:r>
    </w:p>
    <w:p w14:paraId="356AF479">
      <w:pPr>
        <w:adjustRightInd w:val="0"/>
        <w:snapToGrid w:val="0"/>
        <w:spacing w:line="480" w:lineRule="auto"/>
        <w:rPr>
          <w:rFonts w:ascii="Times New Roman" w:hAnsi="Times New Roman" w:eastAsia="宋体" w:cs="Times New Roman"/>
          <w:b/>
          <w:bCs/>
          <w:sz w:val="24"/>
        </w:rPr>
      </w:pPr>
      <w:r>
        <w:rPr>
          <w:rFonts w:ascii="Times New Roman" w:hAnsi="Times New Roman" w:eastAsia="宋体" w:cs="Times New Roman"/>
          <w:b/>
          <w:bCs/>
          <w:sz w:val="24"/>
        </w:rPr>
        <w:drawing>
          <wp:inline distT="0" distB="0" distL="0" distR="0">
            <wp:extent cx="2461260" cy="1943100"/>
            <wp:effectExtent l="0" t="0" r="0" b="0"/>
            <wp:docPr id="13241437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43759"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461260" cy="1943100"/>
                    </a:xfrm>
                    <a:prstGeom prst="rect">
                      <a:avLst/>
                    </a:prstGeom>
                    <a:noFill/>
                    <a:ln>
                      <a:noFill/>
                    </a:ln>
                  </pic:spPr>
                </pic:pic>
              </a:graphicData>
            </a:graphic>
          </wp:inline>
        </w:drawing>
      </w:r>
    </w:p>
    <w:p w14:paraId="6331A7D0">
      <w:pPr>
        <w:adjustRightInd w:val="0"/>
        <w:snapToGrid w:val="0"/>
        <w:spacing w:line="480" w:lineRule="auto"/>
        <w:rPr>
          <w:rFonts w:ascii="Times New Roman" w:hAnsi="Times New Roman" w:eastAsia="宋体" w:cs="Times New Roman"/>
          <w:sz w:val="24"/>
        </w:rPr>
      </w:pPr>
      <w:r>
        <w:rPr>
          <w:rFonts w:hint="eastAsia" w:ascii="Times New Roman" w:hAnsi="Times New Roman" w:eastAsia="宋体" w:cs="Times New Roman"/>
          <w:b/>
          <w:bCs/>
          <w:sz w:val="24"/>
        </w:rPr>
        <w:t xml:space="preserve">Supplementary Figure S2 </w:t>
      </w:r>
      <w:r>
        <w:rPr>
          <w:rFonts w:hint="eastAsia" w:ascii="Times New Roman" w:hAnsi="Times New Roman" w:eastAsia="宋体" w:cs="Times New Roman"/>
          <w:sz w:val="24"/>
        </w:rPr>
        <w:t xml:space="preserve">Dose-dependent toxicity of AP on liver parenchymal cells was examined using CCK8 assay. </w:t>
      </w:r>
      <w:r>
        <w:rPr>
          <w:rFonts w:ascii="Times New Roman" w:hAnsi="Times New Roman" w:eastAsia="宋体" w:cs="Times New Roman"/>
          <w:sz w:val="24"/>
        </w:rPr>
        <w:t>Data are mean ± SEM (n = 3), *</w:t>
      </w:r>
      <w:r>
        <w:rPr>
          <w:rFonts w:ascii="Times New Roman" w:hAnsi="Times New Roman" w:eastAsia="宋体" w:cs="Times New Roman"/>
          <w:i/>
          <w:iCs/>
          <w:sz w:val="24"/>
        </w:rPr>
        <w:t xml:space="preserve">p </w:t>
      </w:r>
      <w:r>
        <w:rPr>
          <w:rFonts w:ascii="Times New Roman" w:hAnsi="Times New Roman" w:eastAsia="宋体" w:cs="Times New Roman"/>
          <w:sz w:val="24"/>
        </w:rPr>
        <w:t>&lt; 0.0</w:t>
      </w:r>
      <w:r>
        <w:rPr>
          <w:rFonts w:hint="eastAsia" w:ascii="Times New Roman" w:hAnsi="Times New Roman" w:eastAsia="宋体" w:cs="Times New Roman"/>
          <w:sz w:val="24"/>
        </w:rPr>
        <w:t>5</w:t>
      </w:r>
      <w:r>
        <w:rPr>
          <w:rFonts w:ascii="Times New Roman" w:hAnsi="Times New Roman" w:eastAsia="宋体" w:cs="Times New Roman"/>
          <w:sz w:val="24"/>
        </w:rPr>
        <w:t xml:space="preserve"> by one-way ANOVA followed by Dunnett's test. </w:t>
      </w:r>
    </w:p>
    <w:p w14:paraId="02FFB8F3">
      <w:pPr>
        <w:adjustRightInd w:val="0"/>
        <w:snapToGrid w:val="0"/>
        <w:spacing w:line="480" w:lineRule="auto"/>
        <w:rPr>
          <w:rFonts w:ascii="Times New Roman" w:hAnsi="Times New Roman" w:eastAsia="宋体" w:cs="Times New Roman"/>
          <w:sz w:val="24"/>
        </w:rPr>
      </w:pPr>
    </w:p>
    <w:p w14:paraId="2766E259">
      <w:pPr>
        <w:adjustRightInd w:val="0"/>
        <w:snapToGrid w:val="0"/>
        <w:spacing w:line="480" w:lineRule="auto"/>
        <w:rPr>
          <w:rFonts w:ascii="Times New Roman" w:hAnsi="Times New Roman" w:eastAsia="宋体" w:cs="Times New Roman"/>
          <w:b/>
          <w:bCs/>
          <w:sz w:val="24"/>
        </w:rPr>
      </w:pPr>
    </w:p>
    <w:p w14:paraId="31064049">
      <w:pPr>
        <w:adjustRightInd w:val="0"/>
        <w:snapToGrid w:val="0"/>
        <w:spacing w:line="480" w:lineRule="auto"/>
        <w:rPr>
          <w:rFonts w:ascii="Times New Roman" w:hAnsi="Times New Roman" w:eastAsia="宋体" w:cs="Times New Roman"/>
          <w:b/>
          <w:bCs/>
          <w:sz w:val="24"/>
        </w:rPr>
      </w:pPr>
    </w:p>
    <w:p w14:paraId="57DCF3BB">
      <w:pPr>
        <w:adjustRightInd w:val="0"/>
        <w:snapToGrid w:val="0"/>
        <w:spacing w:line="480" w:lineRule="auto"/>
        <w:rPr>
          <w:rFonts w:ascii="Times New Roman" w:hAnsi="Times New Roman" w:eastAsia="宋体" w:cs="Times New Roman"/>
          <w:b/>
          <w:bCs/>
          <w:sz w:val="24"/>
        </w:rPr>
      </w:pPr>
    </w:p>
    <w:p w14:paraId="527F2426">
      <w:pPr>
        <w:adjustRightInd w:val="0"/>
        <w:snapToGrid w:val="0"/>
        <w:spacing w:line="480" w:lineRule="auto"/>
        <w:rPr>
          <w:rFonts w:ascii="Times New Roman" w:hAnsi="Times New Roman" w:eastAsia="宋体" w:cs="Times New Roman"/>
          <w:b/>
          <w:bCs/>
          <w:sz w:val="24"/>
        </w:rPr>
      </w:pPr>
    </w:p>
    <w:p w14:paraId="729AB020">
      <w:pPr>
        <w:adjustRightInd w:val="0"/>
        <w:snapToGrid w:val="0"/>
        <w:spacing w:line="480" w:lineRule="auto"/>
        <w:rPr>
          <w:rFonts w:ascii="Times New Roman" w:hAnsi="Times New Roman" w:eastAsia="宋体" w:cs="Times New Roman"/>
          <w:b/>
          <w:bCs/>
          <w:sz w:val="24"/>
        </w:rPr>
      </w:pPr>
    </w:p>
    <w:p w14:paraId="3363B22A">
      <w:pPr>
        <w:adjustRightInd w:val="0"/>
        <w:snapToGrid w:val="0"/>
        <w:spacing w:line="480" w:lineRule="auto"/>
        <w:rPr>
          <w:rFonts w:ascii="Times New Roman" w:hAnsi="Times New Roman" w:eastAsia="宋体" w:cs="Times New Roman"/>
          <w:b/>
          <w:bCs/>
          <w:sz w:val="24"/>
        </w:rPr>
      </w:pPr>
    </w:p>
    <w:p w14:paraId="12B6B686">
      <w:pPr>
        <w:adjustRightInd w:val="0"/>
        <w:snapToGrid w:val="0"/>
        <w:spacing w:line="480" w:lineRule="auto"/>
        <w:rPr>
          <w:rFonts w:ascii="Times New Roman" w:hAnsi="Times New Roman" w:eastAsia="宋体" w:cs="Times New Roman"/>
          <w:b/>
          <w:bCs/>
          <w:sz w:val="24"/>
        </w:rPr>
      </w:pPr>
    </w:p>
    <w:p w14:paraId="30BEA8F6">
      <w:pPr>
        <w:adjustRightInd w:val="0"/>
        <w:snapToGrid w:val="0"/>
        <w:spacing w:line="480" w:lineRule="auto"/>
        <w:rPr>
          <w:rFonts w:hint="eastAsia" w:ascii="Times New Roman" w:hAnsi="Times New Roman" w:eastAsia="宋体" w:cs="Times New Roman"/>
          <w:b/>
          <w:bCs/>
          <w:sz w:val="24"/>
        </w:rPr>
      </w:pPr>
    </w:p>
    <w:p w14:paraId="5D0DDA7A">
      <w:pPr>
        <w:adjustRightInd w:val="0"/>
        <w:snapToGrid w:val="0"/>
        <w:spacing w:line="480" w:lineRule="auto"/>
        <w:rPr>
          <w:rFonts w:hint="eastAsia" w:ascii="Times New Roman" w:hAnsi="Times New Roman" w:eastAsia="宋体" w:cs="Times New Roman"/>
          <w:b/>
          <w:bCs/>
          <w:sz w:val="24"/>
        </w:rPr>
      </w:pPr>
    </w:p>
    <w:p w14:paraId="7CAE5AD8">
      <w:pPr>
        <w:adjustRightInd w:val="0"/>
        <w:snapToGrid w:val="0"/>
        <w:spacing w:line="480" w:lineRule="auto"/>
        <w:rPr>
          <w:rFonts w:hint="eastAsia" w:ascii="Times New Roman" w:hAnsi="Times New Roman" w:eastAsia="宋体" w:cs="Times New Roman"/>
          <w:b/>
          <w:bCs/>
          <w:sz w:val="24"/>
        </w:rPr>
      </w:pPr>
    </w:p>
    <w:p w14:paraId="3BBDF8D6">
      <w:pPr>
        <w:adjustRightInd w:val="0"/>
        <w:snapToGrid w:val="0"/>
        <w:spacing w:line="480" w:lineRule="auto"/>
        <w:rPr>
          <w:rFonts w:hint="eastAsia" w:ascii="Times New Roman" w:hAnsi="Times New Roman" w:eastAsia="宋体" w:cs="Times New Roman"/>
          <w:b/>
          <w:bCs/>
          <w:sz w:val="24"/>
        </w:rPr>
      </w:pPr>
    </w:p>
    <w:p w14:paraId="4241776F">
      <w:pPr>
        <w:adjustRightInd w:val="0"/>
        <w:snapToGrid w:val="0"/>
        <w:spacing w:line="480" w:lineRule="auto"/>
        <w:rPr>
          <w:rFonts w:hint="eastAsia" w:ascii="Times New Roman" w:hAnsi="Times New Roman" w:eastAsia="宋体" w:cs="Times New Roman"/>
          <w:b/>
          <w:bCs/>
          <w:sz w:val="24"/>
        </w:rPr>
      </w:pPr>
    </w:p>
    <w:p w14:paraId="6BAF5C2B">
      <w:pPr>
        <w:adjustRightInd w:val="0"/>
        <w:snapToGrid w:val="0"/>
        <w:spacing w:line="480" w:lineRule="auto"/>
        <w:rPr>
          <w:rFonts w:hint="eastAsia" w:ascii="Times New Roman" w:hAnsi="Times New Roman" w:eastAsia="宋体" w:cs="Times New Roman"/>
          <w:b/>
          <w:bCs/>
          <w:sz w:val="24"/>
        </w:rPr>
      </w:pPr>
    </w:p>
    <w:p w14:paraId="38CEEDC7">
      <w:pPr>
        <w:adjustRightInd w:val="0"/>
        <w:snapToGrid w:val="0"/>
        <w:spacing w:line="480" w:lineRule="auto"/>
        <w:rPr>
          <w:rFonts w:hint="eastAsia" w:ascii="Times New Roman" w:hAnsi="Times New Roman" w:eastAsia="宋体" w:cs="Times New Roman"/>
          <w:b/>
          <w:bCs/>
          <w:sz w:val="24"/>
        </w:rPr>
      </w:pPr>
    </w:p>
    <w:p w14:paraId="231CD1BC">
      <w:pPr>
        <w:adjustRightInd w:val="0"/>
        <w:snapToGrid w:val="0"/>
        <w:spacing w:line="480" w:lineRule="auto"/>
        <w:rPr>
          <w:rFonts w:hint="eastAsia" w:ascii="Times New Roman" w:hAnsi="Times New Roman" w:eastAsia="宋体" w:cs="Times New Roman"/>
          <w:b/>
          <w:bCs/>
          <w:sz w:val="24"/>
        </w:rPr>
      </w:pPr>
    </w:p>
    <w:p w14:paraId="0684EE2D">
      <w:pPr>
        <w:adjustRightInd w:val="0"/>
        <w:snapToGrid w:val="0"/>
        <w:spacing w:line="480" w:lineRule="auto"/>
        <w:rPr>
          <w:rFonts w:ascii="Times New Roman" w:hAnsi="Times New Roman" w:eastAsia="宋体" w:cs="Times New Roman"/>
          <w:sz w:val="24"/>
        </w:rPr>
      </w:pPr>
      <w:r>
        <w:rPr>
          <w:rFonts w:hint="eastAsia" w:ascii="Times New Roman" w:hAnsi="Times New Roman" w:eastAsia="宋体" w:cs="Times New Roman"/>
          <w:b/>
          <w:bCs/>
          <w:sz w:val="24"/>
        </w:rPr>
        <w:t>Supplementary Figure S3</w:t>
      </w:r>
    </w:p>
    <w:p w14:paraId="34B1F05E">
      <w:pPr>
        <w:adjustRightInd w:val="0"/>
        <w:snapToGrid w:val="0"/>
        <w:spacing w:line="480" w:lineRule="auto"/>
        <w:rPr>
          <w:rFonts w:ascii="Times New Roman" w:hAnsi="Times New Roman" w:eastAsia="宋体" w:cs="Times New Roman"/>
          <w:sz w:val="24"/>
        </w:rPr>
      </w:pPr>
      <w:r>
        <w:rPr>
          <w:rFonts w:ascii="Times New Roman" w:hAnsi="Times New Roman" w:eastAsia="宋体" w:cs="Times New Roman"/>
          <w:sz w:val="24"/>
        </w:rPr>
        <w:drawing>
          <wp:inline distT="0" distB="0" distL="0" distR="0">
            <wp:extent cx="6126480" cy="1630680"/>
            <wp:effectExtent l="0" t="0" r="7620" b="7620"/>
            <wp:docPr id="8209225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22588"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26480" cy="1630680"/>
                    </a:xfrm>
                    <a:prstGeom prst="rect">
                      <a:avLst/>
                    </a:prstGeom>
                    <a:noFill/>
                    <a:ln>
                      <a:noFill/>
                    </a:ln>
                  </pic:spPr>
                </pic:pic>
              </a:graphicData>
            </a:graphic>
          </wp:inline>
        </w:drawing>
      </w:r>
    </w:p>
    <w:p w14:paraId="295F0C95">
      <w:pPr>
        <w:adjustRightInd w:val="0"/>
        <w:snapToGrid w:val="0"/>
        <w:spacing w:line="480" w:lineRule="auto"/>
        <w:rPr>
          <w:rFonts w:ascii="Times New Roman" w:hAnsi="Times New Roman" w:eastAsia="宋体"/>
          <w:sz w:val="24"/>
        </w:rPr>
      </w:pPr>
      <w:r>
        <w:rPr>
          <w:rFonts w:hint="eastAsia" w:ascii="Times New Roman" w:hAnsi="Times New Roman" w:eastAsia="宋体" w:cs="Times New Roman"/>
          <w:b/>
          <w:bCs/>
          <w:sz w:val="24"/>
        </w:rPr>
        <w:t xml:space="preserve">Supplementary Figure S3 </w:t>
      </w:r>
      <w:r>
        <w:rPr>
          <w:rFonts w:hint="eastAsia" w:ascii="Times New Roman" w:hAnsi="Times New Roman" w:eastAsia="宋体" w:cs="Times New Roman"/>
          <w:sz w:val="24"/>
        </w:rPr>
        <w:t xml:space="preserve">The operation process (A) and survival (B) of animals treated with </w:t>
      </w:r>
      <w:r>
        <w:rPr>
          <w:rFonts w:hint="eastAsia" w:ascii="Times New Roman" w:hAnsi="Times New Roman" w:eastAsia="宋体"/>
          <w:sz w:val="24"/>
        </w:rPr>
        <w:t>LV-FKBP1A</w:t>
      </w:r>
      <w:r>
        <w:rPr>
          <w:rFonts w:hint="eastAsia" w:ascii="Times New Roman" w:hAnsi="Times New Roman" w:eastAsia="宋体"/>
          <w:sz w:val="24"/>
          <w:vertAlign w:val="superscript"/>
        </w:rPr>
        <w:t>KD</w:t>
      </w:r>
      <w:r>
        <w:rPr>
          <w:rFonts w:hint="eastAsia" w:ascii="Times New Roman" w:hAnsi="Times New Roman" w:eastAsia="宋体"/>
          <w:sz w:val="24"/>
        </w:rPr>
        <w:t xml:space="preserve"> and AP </w:t>
      </w:r>
      <w:r>
        <w:rPr>
          <w:rFonts w:hint="eastAsia" w:ascii="Times New Roman" w:hAnsi="Times New Roman" w:eastAsia="宋体" w:cs="Times New Roman"/>
          <w:sz w:val="24"/>
        </w:rPr>
        <w:t>(n = 8).</w:t>
      </w:r>
    </w:p>
    <w:p w14:paraId="3E728014">
      <w:pPr>
        <w:adjustRightInd w:val="0"/>
        <w:snapToGrid w:val="0"/>
        <w:spacing w:line="480" w:lineRule="auto"/>
        <w:rPr>
          <w:rFonts w:ascii="Times New Roman" w:hAnsi="Times New Roman" w:eastAsia="宋体"/>
          <w:sz w:val="24"/>
        </w:rPr>
      </w:pPr>
    </w:p>
    <w:p w14:paraId="49A851D6">
      <w:pPr>
        <w:adjustRightInd w:val="0"/>
        <w:snapToGrid w:val="0"/>
        <w:spacing w:line="480" w:lineRule="auto"/>
        <w:rPr>
          <w:rFonts w:ascii="Times New Roman" w:hAnsi="Times New Roman" w:eastAsia="宋体" w:cs="Times New Roman"/>
          <w:b/>
          <w:bCs/>
          <w:sz w:val="24"/>
        </w:rPr>
      </w:pPr>
    </w:p>
    <w:p w14:paraId="59585F06">
      <w:pPr>
        <w:adjustRightInd w:val="0"/>
        <w:snapToGrid w:val="0"/>
        <w:spacing w:line="480" w:lineRule="auto"/>
        <w:rPr>
          <w:rFonts w:ascii="Times New Roman" w:hAnsi="Times New Roman" w:eastAsia="宋体" w:cs="Times New Roman"/>
          <w:b/>
          <w:bCs/>
          <w:sz w:val="24"/>
        </w:rPr>
      </w:pPr>
    </w:p>
    <w:p w14:paraId="2E4252AE">
      <w:pPr>
        <w:adjustRightInd w:val="0"/>
        <w:snapToGrid w:val="0"/>
        <w:spacing w:line="480" w:lineRule="auto"/>
        <w:rPr>
          <w:rFonts w:ascii="Times New Roman" w:hAnsi="Times New Roman" w:eastAsia="宋体" w:cs="Times New Roman"/>
          <w:b/>
          <w:bCs/>
          <w:sz w:val="24"/>
        </w:rPr>
      </w:pPr>
    </w:p>
    <w:p w14:paraId="416AAD76">
      <w:pPr>
        <w:adjustRightInd w:val="0"/>
        <w:snapToGrid w:val="0"/>
        <w:spacing w:line="480" w:lineRule="auto"/>
        <w:rPr>
          <w:rFonts w:ascii="Times New Roman" w:hAnsi="Times New Roman" w:eastAsia="宋体" w:cs="Times New Roman"/>
          <w:b/>
          <w:bCs/>
          <w:sz w:val="24"/>
        </w:rPr>
      </w:pPr>
    </w:p>
    <w:p w14:paraId="348D4FF3">
      <w:pPr>
        <w:adjustRightInd w:val="0"/>
        <w:snapToGrid w:val="0"/>
        <w:spacing w:line="480" w:lineRule="auto"/>
        <w:rPr>
          <w:rFonts w:ascii="Times New Roman" w:hAnsi="Times New Roman" w:eastAsia="宋体" w:cs="Times New Roman"/>
          <w:b/>
          <w:bCs/>
          <w:sz w:val="24"/>
        </w:rPr>
      </w:pPr>
    </w:p>
    <w:p w14:paraId="2C40ED14">
      <w:pPr>
        <w:adjustRightInd w:val="0"/>
        <w:snapToGrid w:val="0"/>
        <w:spacing w:line="480" w:lineRule="auto"/>
        <w:rPr>
          <w:rFonts w:ascii="Times New Roman" w:hAnsi="Times New Roman" w:eastAsia="宋体" w:cs="Times New Roman"/>
          <w:b/>
          <w:bCs/>
          <w:sz w:val="24"/>
        </w:rPr>
      </w:pPr>
    </w:p>
    <w:p w14:paraId="51D3DCE6">
      <w:pPr>
        <w:adjustRightInd w:val="0"/>
        <w:snapToGrid w:val="0"/>
        <w:spacing w:line="480" w:lineRule="auto"/>
        <w:rPr>
          <w:rFonts w:ascii="Times New Roman" w:hAnsi="Times New Roman" w:eastAsia="宋体" w:cs="Times New Roman"/>
          <w:b/>
          <w:bCs/>
          <w:sz w:val="24"/>
        </w:rPr>
      </w:pPr>
    </w:p>
    <w:p w14:paraId="47CE4C14">
      <w:pPr>
        <w:adjustRightInd w:val="0"/>
        <w:snapToGrid w:val="0"/>
        <w:spacing w:line="480" w:lineRule="auto"/>
        <w:rPr>
          <w:rFonts w:ascii="Times New Roman" w:hAnsi="Times New Roman" w:eastAsia="宋体" w:cs="Times New Roman"/>
          <w:b/>
          <w:bCs/>
          <w:sz w:val="24"/>
        </w:rPr>
      </w:pPr>
    </w:p>
    <w:p w14:paraId="50498404">
      <w:pPr>
        <w:adjustRightInd w:val="0"/>
        <w:snapToGrid w:val="0"/>
        <w:spacing w:line="480" w:lineRule="auto"/>
        <w:rPr>
          <w:rFonts w:ascii="Times New Roman" w:hAnsi="Times New Roman" w:eastAsia="宋体" w:cs="Times New Roman"/>
          <w:b/>
          <w:bCs/>
          <w:sz w:val="24"/>
        </w:rPr>
      </w:pPr>
    </w:p>
    <w:p w14:paraId="2F5A64BF">
      <w:pPr>
        <w:adjustRightInd w:val="0"/>
        <w:snapToGrid w:val="0"/>
        <w:spacing w:line="480" w:lineRule="auto"/>
        <w:rPr>
          <w:rFonts w:ascii="Times New Roman" w:hAnsi="Times New Roman" w:eastAsia="宋体" w:cs="Times New Roman"/>
          <w:b/>
          <w:bCs/>
          <w:sz w:val="24"/>
        </w:rPr>
      </w:pPr>
    </w:p>
    <w:p w14:paraId="39D7BE51">
      <w:pPr>
        <w:adjustRightInd w:val="0"/>
        <w:snapToGrid w:val="0"/>
        <w:spacing w:line="480" w:lineRule="auto"/>
        <w:rPr>
          <w:rFonts w:ascii="Times New Roman" w:hAnsi="Times New Roman" w:eastAsia="宋体" w:cs="Times New Roman"/>
          <w:b/>
          <w:bCs/>
          <w:sz w:val="24"/>
        </w:rPr>
      </w:pPr>
    </w:p>
    <w:p w14:paraId="24ACF57B">
      <w:pPr>
        <w:adjustRightInd w:val="0"/>
        <w:snapToGrid w:val="0"/>
        <w:spacing w:line="480" w:lineRule="auto"/>
        <w:rPr>
          <w:rFonts w:ascii="Times New Roman" w:hAnsi="Times New Roman" w:eastAsia="宋体" w:cs="Times New Roman"/>
          <w:b/>
          <w:bCs/>
          <w:sz w:val="24"/>
        </w:rPr>
      </w:pPr>
    </w:p>
    <w:p w14:paraId="1A52312C">
      <w:pPr>
        <w:adjustRightInd w:val="0"/>
        <w:snapToGrid w:val="0"/>
        <w:spacing w:line="480" w:lineRule="auto"/>
        <w:rPr>
          <w:rFonts w:ascii="Times New Roman" w:hAnsi="Times New Roman" w:eastAsia="宋体" w:cs="Times New Roman"/>
          <w:b/>
          <w:bCs/>
          <w:sz w:val="24"/>
        </w:rPr>
      </w:pPr>
    </w:p>
    <w:p w14:paraId="5E353562">
      <w:pPr>
        <w:adjustRightInd w:val="0"/>
        <w:snapToGrid w:val="0"/>
        <w:spacing w:line="480" w:lineRule="auto"/>
        <w:rPr>
          <w:rFonts w:ascii="Times New Roman" w:hAnsi="Times New Roman" w:eastAsia="宋体" w:cs="Times New Roman"/>
          <w:b/>
          <w:bCs/>
          <w:sz w:val="24"/>
        </w:rPr>
      </w:pPr>
    </w:p>
    <w:p w14:paraId="3A4DC69F">
      <w:pPr>
        <w:adjustRightInd w:val="0"/>
        <w:snapToGrid w:val="0"/>
        <w:spacing w:line="480" w:lineRule="auto"/>
        <w:rPr>
          <w:rFonts w:ascii="Times New Roman" w:hAnsi="Times New Roman" w:eastAsia="宋体" w:cs="Times New Roman"/>
          <w:b/>
          <w:bCs/>
          <w:sz w:val="24"/>
        </w:rPr>
      </w:pPr>
    </w:p>
    <w:p w14:paraId="54C98951">
      <w:pPr>
        <w:adjustRightInd w:val="0"/>
        <w:snapToGrid w:val="0"/>
        <w:spacing w:line="480" w:lineRule="auto"/>
        <w:rPr>
          <w:rFonts w:ascii="Times New Roman" w:hAnsi="Times New Roman" w:eastAsia="宋体" w:cs="Times New Roman"/>
          <w:b/>
          <w:bCs/>
          <w:sz w:val="24"/>
        </w:rPr>
      </w:pPr>
    </w:p>
    <w:p w14:paraId="52A5D42C">
      <w:pPr>
        <w:adjustRightInd w:val="0"/>
        <w:snapToGrid w:val="0"/>
        <w:spacing w:line="480" w:lineRule="auto"/>
        <w:rPr>
          <w:rFonts w:ascii="Times New Roman" w:hAnsi="Times New Roman" w:eastAsia="宋体" w:cs="Times New Roman"/>
          <w:b/>
          <w:bCs/>
          <w:sz w:val="24"/>
        </w:rPr>
      </w:pPr>
    </w:p>
    <w:p w14:paraId="3EC97D77">
      <w:pPr>
        <w:adjustRightInd w:val="0"/>
        <w:snapToGrid w:val="0"/>
        <w:spacing w:line="480" w:lineRule="auto"/>
        <w:rPr>
          <w:rFonts w:ascii="Times New Roman" w:hAnsi="Times New Roman" w:eastAsia="宋体" w:cs="Times New Roman"/>
          <w:b/>
          <w:bCs/>
          <w:sz w:val="24"/>
        </w:rPr>
      </w:pPr>
      <w:r>
        <w:rPr>
          <w:rFonts w:hint="eastAsia" w:ascii="Times New Roman" w:hAnsi="Times New Roman" w:eastAsia="宋体" w:cs="Times New Roman"/>
          <w:b/>
          <w:bCs/>
          <w:sz w:val="24"/>
        </w:rPr>
        <w:t>Supplementary Figure S4</w:t>
      </w:r>
    </w:p>
    <w:p w14:paraId="52DF2422">
      <w:pPr>
        <w:adjustRightInd w:val="0"/>
        <w:snapToGrid w:val="0"/>
        <w:spacing w:line="480" w:lineRule="auto"/>
        <w:rPr>
          <w:rFonts w:ascii="Times New Roman" w:hAnsi="Times New Roman" w:eastAsia="宋体" w:cs="Times New Roman"/>
          <w:b/>
          <w:bCs/>
          <w:sz w:val="24"/>
        </w:rPr>
      </w:pPr>
      <w:r>
        <w:rPr>
          <w:rFonts w:hint="eastAsia" w:ascii="Times New Roman" w:hAnsi="Times New Roman" w:eastAsia="宋体" w:cs="Times New Roman"/>
          <w:b/>
          <w:bCs/>
          <w:sz w:val="24"/>
        </w:rPr>
        <w:drawing>
          <wp:inline distT="0" distB="0" distL="114300" distR="114300">
            <wp:extent cx="5026660" cy="7340600"/>
            <wp:effectExtent l="0" t="0" r="2540" b="12700"/>
            <wp:docPr id="10" name="图片 10" descr="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 S4"/>
                    <pic:cNvPicPr>
                      <a:picLocks noChangeAspect="1"/>
                    </pic:cNvPicPr>
                  </pic:nvPicPr>
                  <pic:blipFill>
                    <a:blip r:embed="rId8"/>
                    <a:stretch>
                      <a:fillRect/>
                    </a:stretch>
                  </pic:blipFill>
                  <pic:spPr>
                    <a:xfrm>
                      <a:off x="0" y="0"/>
                      <a:ext cx="5026660" cy="7340600"/>
                    </a:xfrm>
                    <a:prstGeom prst="rect">
                      <a:avLst/>
                    </a:prstGeom>
                  </pic:spPr>
                </pic:pic>
              </a:graphicData>
            </a:graphic>
          </wp:inline>
        </w:drawing>
      </w:r>
    </w:p>
    <w:p w14:paraId="557A0763">
      <w:pPr>
        <w:adjustRightInd w:val="0"/>
        <w:snapToGrid w:val="0"/>
        <w:spacing w:line="480" w:lineRule="auto"/>
        <w:rPr>
          <w:rFonts w:ascii="Times New Roman" w:hAnsi="Times New Roman"/>
          <w:sz w:val="24"/>
        </w:rPr>
      </w:pPr>
      <w:r>
        <w:rPr>
          <w:rFonts w:hint="eastAsia" w:ascii="Times New Roman" w:hAnsi="Times New Roman" w:eastAsia="宋体" w:cs="Times New Roman"/>
          <w:b/>
          <w:bCs/>
          <w:sz w:val="24"/>
        </w:rPr>
        <w:t xml:space="preserve">Supplementary Figure S4 </w:t>
      </w:r>
      <w:r>
        <w:rPr>
          <w:rFonts w:hint="eastAsia" w:ascii="Times New Roman" w:hAnsi="Times New Roman" w:eastAsia="宋体" w:cs="Times New Roman"/>
          <w:sz w:val="24"/>
        </w:rPr>
        <w:t>Screening of NOTCH1</w:t>
      </w:r>
      <w:r>
        <w:rPr>
          <w:rFonts w:hint="eastAsia" w:ascii="Times New Roman" w:hAnsi="Times New Roman" w:eastAsia="宋体" w:cs="Times New Roman"/>
          <w:b/>
          <w:bCs/>
          <w:sz w:val="24"/>
        </w:rPr>
        <w:t xml:space="preserve"> </w:t>
      </w:r>
      <w:r>
        <w:rPr>
          <w:rFonts w:hint="eastAsia" w:ascii="Times New Roman" w:hAnsi="Times New Roman" w:eastAsia="宋体" w:cs="Times New Roman"/>
          <w:sz w:val="24"/>
        </w:rPr>
        <w:t xml:space="preserve">downstream targets. (A) </w:t>
      </w:r>
      <w:r>
        <w:rPr>
          <w:rFonts w:ascii="Times New Roman" w:hAnsi="Times New Roman" w:eastAsia="宋体" w:cs="Times New Roman"/>
          <w:sz w:val="24"/>
        </w:rPr>
        <w:t>The intersection</w:t>
      </w:r>
      <w:r>
        <w:rPr>
          <w:rFonts w:hint="eastAsia" w:ascii="Times New Roman" w:hAnsi="Times New Roman" w:eastAsia="宋体" w:cs="Times New Roman"/>
          <w:sz w:val="24"/>
        </w:rPr>
        <w:t xml:space="preserve"> of differentially expressed genes in the </w:t>
      </w:r>
      <w:r>
        <w:rPr>
          <w:rFonts w:hint="eastAsia" w:ascii="Times New Roman" w:hAnsi="Times New Roman"/>
          <w:sz w:val="24"/>
        </w:rPr>
        <w:t>GSE166868 dataset and</w:t>
      </w:r>
      <w:r>
        <w:rPr>
          <w:rFonts w:hint="eastAsia" w:ascii="Times New Roman" w:hAnsi="Times New Roman" w:eastAsia="宋体" w:cs="Times New Roman"/>
          <w:sz w:val="24"/>
        </w:rPr>
        <w:t xml:space="preserve"> potential downstream targets of NOTCH1 in the </w:t>
      </w:r>
      <w:r>
        <w:rPr>
          <w:rFonts w:hint="eastAsia" w:ascii="Times New Roman" w:hAnsi="Times New Roman"/>
          <w:sz w:val="24"/>
        </w:rPr>
        <w:t>hTFtarget database. (B) NOTCH1 binding at the LASP1 and AK2 promoter was predicted in the ChIP-seq database.</w:t>
      </w:r>
    </w:p>
    <w:p w14:paraId="457A5567">
      <w:pPr>
        <w:adjustRightInd w:val="0"/>
        <w:snapToGrid w:val="0"/>
        <w:spacing w:line="480" w:lineRule="auto"/>
        <w:rPr>
          <w:rFonts w:ascii="Times New Roman" w:hAnsi="Times New Roman" w:eastAsia="宋体" w:cs="Times New Roman"/>
          <w:b/>
          <w:bCs/>
          <w:sz w:val="24"/>
        </w:rPr>
      </w:pPr>
      <w:r>
        <w:rPr>
          <w:rFonts w:hint="eastAsia" w:ascii="Times New Roman" w:hAnsi="Times New Roman" w:eastAsia="宋体" w:cs="Times New Roman"/>
          <w:b/>
          <w:bCs/>
          <w:sz w:val="24"/>
        </w:rPr>
        <w:t xml:space="preserve">Supplementary Figure S5 </w:t>
      </w:r>
    </w:p>
    <w:p w14:paraId="012B349A">
      <w:pPr>
        <w:adjustRightInd w:val="0"/>
        <w:snapToGrid w:val="0"/>
        <w:spacing w:line="480" w:lineRule="auto"/>
        <w:rPr>
          <w:rFonts w:ascii="Times New Roman" w:hAnsi="Times New Roman" w:eastAsia="宋体" w:cs="Times New Roman"/>
          <w:b/>
          <w:bCs/>
          <w:sz w:val="24"/>
        </w:rPr>
      </w:pPr>
      <w:r>
        <w:rPr>
          <w:rFonts w:ascii="Times New Roman" w:hAnsi="Times New Roman" w:eastAsia="宋体" w:cs="Times New Roman"/>
          <w:b/>
          <w:bCs/>
          <w:sz w:val="24"/>
        </w:rPr>
        <w:drawing>
          <wp:inline distT="0" distB="0" distL="0" distR="0">
            <wp:extent cx="6126480" cy="1394460"/>
            <wp:effectExtent l="0" t="0" r="7620" b="0"/>
            <wp:docPr id="4511122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12241"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126480" cy="1394460"/>
                    </a:xfrm>
                    <a:prstGeom prst="rect">
                      <a:avLst/>
                    </a:prstGeom>
                    <a:noFill/>
                    <a:ln>
                      <a:noFill/>
                    </a:ln>
                  </pic:spPr>
                </pic:pic>
              </a:graphicData>
            </a:graphic>
          </wp:inline>
        </w:drawing>
      </w:r>
    </w:p>
    <w:p w14:paraId="718DA5CC">
      <w:pPr>
        <w:spacing w:line="480" w:lineRule="auto"/>
      </w:pPr>
      <w:r>
        <w:rPr>
          <w:rFonts w:hint="eastAsia" w:ascii="Times New Roman" w:hAnsi="Times New Roman" w:eastAsia="宋体" w:cs="Times New Roman"/>
          <w:b/>
          <w:bCs/>
          <w:sz w:val="24"/>
        </w:rPr>
        <w:t xml:space="preserve">Supplementary Figure S5 </w:t>
      </w:r>
      <w:r>
        <w:rPr>
          <w:rFonts w:hint="eastAsia" w:ascii="Times New Roman" w:hAnsi="Times New Roman" w:eastAsia="宋体" w:cs="Times New Roman"/>
          <w:sz w:val="24"/>
        </w:rPr>
        <w:t xml:space="preserve">NOTCH1 is involved in ALI progression through the ER stress pathway. (A) The operation process of animals treated with </w:t>
      </w:r>
      <w:r>
        <w:rPr>
          <w:rFonts w:hint="eastAsia" w:ascii="Times New Roman" w:hAnsi="Times New Roman" w:eastAsia="宋体"/>
          <w:sz w:val="24"/>
        </w:rPr>
        <w:t>LV-NOTCH1</w:t>
      </w:r>
      <w:r>
        <w:rPr>
          <w:rFonts w:hint="eastAsia" w:ascii="Times New Roman" w:hAnsi="Times New Roman" w:eastAsia="宋体"/>
          <w:sz w:val="24"/>
          <w:vertAlign w:val="superscript"/>
        </w:rPr>
        <w:t>OE</w:t>
      </w:r>
      <w:r>
        <w:rPr>
          <w:rFonts w:hint="eastAsia" w:ascii="Times New Roman" w:hAnsi="Times New Roman" w:eastAsia="宋体"/>
          <w:sz w:val="24"/>
        </w:rPr>
        <w:t>, AP, and TUDCA</w:t>
      </w:r>
      <w:r>
        <w:rPr>
          <w:rFonts w:hint="eastAsia" w:ascii="Times New Roman" w:hAnsi="Times New Roman" w:eastAsia="宋体" w:cs="Times New Roman"/>
          <w:sz w:val="24"/>
        </w:rPr>
        <w:t xml:space="preserve">. (B) </w:t>
      </w:r>
      <w:r>
        <w:rPr>
          <w:rFonts w:ascii="Times New Roman" w:hAnsi="Times New Roman" w:eastAsia="宋体" w:cs="Times New Roman"/>
          <w:sz w:val="24"/>
        </w:rPr>
        <w:t>The effect</w:t>
      </w:r>
      <w:r>
        <w:rPr>
          <w:rFonts w:hint="eastAsia" w:ascii="Times New Roman" w:hAnsi="Times New Roman" w:eastAsia="宋体" w:cs="Times New Roman"/>
          <w:sz w:val="24"/>
        </w:rPr>
        <w:t xml:space="preserve"> of LV-NOTCH1</w:t>
      </w:r>
      <w:r>
        <w:rPr>
          <w:rFonts w:hint="eastAsia" w:ascii="Times New Roman" w:hAnsi="Times New Roman" w:eastAsia="宋体" w:cs="Times New Roman"/>
          <w:sz w:val="24"/>
          <w:vertAlign w:val="superscript"/>
        </w:rPr>
        <w:t>OE</w:t>
      </w:r>
      <w:r>
        <w:rPr>
          <w:rFonts w:hint="eastAsia" w:ascii="Times New Roman" w:hAnsi="Times New Roman" w:eastAsia="宋体" w:cs="Times New Roman"/>
          <w:sz w:val="24"/>
        </w:rPr>
        <w:t xml:space="preserve"> injection and TUDCA on </w:t>
      </w:r>
      <w:r>
        <w:rPr>
          <w:rFonts w:ascii="Times New Roman" w:hAnsi="Times New Roman" w:eastAsia="宋体" w:cs="Times New Roman"/>
          <w:sz w:val="24"/>
        </w:rPr>
        <w:t xml:space="preserve">the </w:t>
      </w:r>
      <w:r>
        <w:rPr>
          <w:rFonts w:hint="eastAsia" w:ascii="Times New Roman" w:hAnsi="Times New Roman" w:eastAsia="宋体" w:cs="Times New Roman"/>
          <w:sz w:val="24"/>
        </w:rPr>
        <w:t xml:space="preserve">survival of ALI mice at 36 h was analyzed using </w:t>
      </w:r>
      <w:r>
        <w:rPr>
          <w:rFonts w:ascii="Times New Roman" w:hAnsi="Times New Roman" w:eastAsia="宋体" w:cs="Times New Roman"/>
          <w:sz w:val="24"/>
        </w:rPr>
        <w:t xml:space="preserve">a </w:t>
      </w:r>
      <w:r>
        <w:rPr>
          <w:rFonts w:hint="eastAsia" w:ascii="Times New Roman" w:hAnsi="Times New Roman" w:eastAsia="宋体"/>
          <w:sz w:val="24"/>
        </w:rPr>
        <w:t xml:space="preserve">log-rank test </w:t>
      </w:r>
      <w:r>
        <w:rPr>
          <w:rFonts w:hint="eastAsia" w:ascii="Times New Roman" w:hAnsi="Times New Roman" w:eastAsia="宋体" w:cs="Times New Roman"/>
          <w:sz w:val="24"/>
        </w:rPr>
        <w:t xml:space="preserve">(n = </w:t>
      </w:r>
      <w:bookmarkStart w:id="0" w:name="_GoBack"/>
      <w:bookmarkEnd w:id="0"/>
      <w:r>
        <w:rPr>
          <w:rFonts w:hint="eastAsia" w:ascii="Times New Roman" w:hAnsi="Times New Roman" w:eastAsia="宋体" w:cs="Times New Roman"/>
          <w:sz w:val="24"/>
        </w:rPr>
        <w:t>8).</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C2F9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B5E0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27B5E0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2Mzc0YjI5Yzg3MjgxNzRmMzNmMzhmMmFkYTIxZGEifQ=="/>
  </w:docVars>
  <w:rsids>
    <w:rsidRoot w:val="002758DC"/>
    <w:rsid w:val="002758DC"/>
    <w:rsid w:val="00444E9F"/>
    <w:rsid w:val="00483FD5"/>
    <w:rsid w:val="005645E6"/>
    <w:rsid w:val="006E0470"/>
    <w:rsid w:val="006F2702"/>
    <w:rsid w:val="007E5C4A"/>
    <w:rsid w:val="00BB786B"/>
    <w:rsid w:val="00BF4BEE"/>
    <w:rsid w:val="00C55AA6"/>
    <w:rsid w:val="00C70C87"/>
    <w:rsid w:val="00CD1C13"/>
    <w:rsid w:val="00E079A1"/>
    <w:rsid w:val="00E151C0"/>
    <w:rsid w:val="40161E6D"/>
    <w:rsid w:val="45F561FF"/>
    <w:rsid w:val="4A4B5EA2"/>
    <w:rsid w:val="66285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276</Words>
  <Characters>1409</Characters>
  <Lines>62</Lines>
  <Paragraphs>12</Paragraphs>
  <TotalTime>6</TotalTime>
  <ScaleCrop>false</ScaleCrop>
  <LinksUpToDate>false</LinksUpToDate>
  <CharactersWithSpaces>1673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2024-04-03T09:03:00Z</dcterms:created>
  <dc:creator>Admin</dc:creator>
  <cp:lastModifiedBy>Admin</cp:lastModifiedBy>
  <dcterms:modified xsi:type="dcterms:W3CDTF">2025-02-17T07:23:11Z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4EB33D046B544D50AF76CE5A7B9A02D4_12</vt:lpwstr>
  </property>
  <property fmtid="{D5CDD505-2E9C-101B-9397-08002B2CF9AE}" pid="4" name="GrammarlyDocumentId">
    <vt:lpwstr>b0b59855af52b3a230e7ba5c37ea73a90c99144dcda3ec902b3b91ee55a9f947</vt:lpwstr>
  </property>
  <property fmtid="{D5CDD505-2E9C-101B-9397-08002B2CF9AE}" pid="5" name="KSOTemplateDocerSaveRecord">
    <vt:lpwstr>eyJoZGlkIjoiNmI2Mzc0YjI5Yzg3MjgxNzRmMzNmMzhmMmFkYTIxZGEiLCJ1c2VySWQiOiI1MTUzMTM5MjEifQ==</vt:lpwstr>
  </property>
</Properties>
</file>