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1631" w14:textId="7CD416CA" w:rsidR="00B87119" w:rsidRPr="00B87119" w:rsidRDefault="00B87119" w:rsidP="00B87119">
      <w:pPr>
        <w:spacing w:line="480" w:lineRule="auto"/>
        <w:jc w:val="center"/>
        <w:rPr>
          <w:rStyle w:val="ae"/>
        </w:rPr>
      </w:pPr>
      <w:bookmarkStart w:id="0" w:name="OLE_LINK10"/>
      <w:r w:rsidRPr="00B87119">
        <w:rPr>
          <w:rStyle w:val="ae"/>
        </w:rPr>
        <w:t>Supplementary Figures</w:t>
      </w:r>
    </w:p>
    <w:p w14:paraId="22688BB2" w14:textId="5627A3A3" w:rsidR="00B87119" w:rsidRDefault="00B87119" w:rsidP="00B87119">
      <w:pPr>
        <w:spacing w:line="480" w:lineRule="auto"/>
        <w:rPr>
          <w:rStyle w:val="ae"/>
          <w:rFonts w:hint="eastAsia"/>
          <w:color w:val="EE0000"/>
          <w:sz w:val="21"/>
          <w:szCs w:val="21"/>
        </w:rPr>
      </w:pPr>
      <w:r>
        <w:rPr>
          <w:noProof/>
        </w:rPr>
        <w:drawing>
          <wp:inline distT="0" distB="0" distL="0" distR="0" wp14:anchorId="06528755" wp14:editId="6F7B45AE">
            <wp:extent cx="5274310" cy="3551555"/>
            <wp:effectExtent l="0" t="0" r="2540" b="0"/>
            <wp:docPr id="1283329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5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E2B25" w14:textId="6FA18497" w:rsidR="00B87119" w:rsidRPr="00B87119" w:rsidRDefault="00B87119" w:rsidP="00B87119">
      <w:pPr>
        <w:spacing w:line="480" w:lineRule="auto"/>
        <w:rPr>
          <w:rStyle w:val="ae"/>
        </w:rPr>
      </w:pPr>
      <w:r w:rsidRPr="00B87119">
        <w:rPr>
          <w:rStyle w:val="ae"/>
        </w:rPr>
        <w:t>Figure S1. Unstained control and single-stained compensation controls for Annexin V-FITC/PI flow cytometry apoptosis assay.</w:t>
      </w:r>
    </w:p>
    <w:p w14:paraId="672A30F0" w14:textId="77777777" w:rsidR="00B87119" w:rsidRPr="00B87119" w:rsidRDefault="00B87119" w:rsidP="00B87119">
      <w:pPr>
        <w:spacing w:line="480" w:lineRule="auto"/>
        <w:rPr>
          <w:rStyle w:val="ae"/>
          <w:b w:val="0"/>
          <w:bCs w:val="0"/>
          <w:sz w:val="32"/>
          <w:szCs w:val="32"/>
        </w:rPr>
      </w:pPr>
      <w:r w:rsidRPr="00B87119">
        <w:rPr>
          <w:rStyle w:val="ae"/>
          <w:b w:val="0"/>
          <w:bCs w:val="0"/>
        </w:rPr>
        <w:t>Representative plots of blank (unstained), Annexin V-FITC single-stained, and PI single-stained samples from SH-SY5Y and HT22 cells under indicated treatments (2D and 5G groups). FSC-A vs SSC-A dot plots were used to gate intact cell populations. Single-stained controls were applied for fluorescence compensation and quadrant threshold definition in Annexin V/PI apoptosis analysis. All plots were obtained from repeated independent flow cytometry experiments.</w:t>
      </w:r>
    </w:p>
    <w:bookmarkEnd w:id="0"/>
    <w:p w14:paraId="1C973092" w14:textId="15A9DF23" w:rsidR="00B87119" w:rsidRPr="00B87119" w:rsidRDefault="00B87119"/>
    <w:sectPr w:rsidR="00B87119" w:rsidRPr="00B871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19"/>
    <w:rsid w:val="00B87119"/>
    <w:rsid w:val="00E0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E0283"/>
  <w15:chartTrackingRefBased/>
  <w15:docId w15:val="{16D24464-A4FD-44BA-9C4D-C609570A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19"/>
    <w:pPr>
      <w:widowControl w:val="0"/>
      <w:spacing w:after="0" w:line="240" w:lineRule="auto"/>
      <w:jc w:val="both"/>
    </w:pPr>
    <w:rPr>
      <w:rFonts w:ascii="Times New Roman" w:hAnsi="Times New Roman" w:cs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711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11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11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11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11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119"/>
    <w:pPr>
      <w:keepNext/>
      <w:keepLines/>
      <w:spacing w:before="40" w:line="278" w:lineRule="auto"/>
      <w:jc w:val="left"/>
      <w:outlineLvl w:val="5"/>
    </w:pPr>
    <w:rPr>
      <w:rFonts w:asciiTheme="minorHAnsi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119"/>
    <w:pPr>
      <w:keepNext/>
      <w:keepLines/>
      <w:spacing w:before="40" w:line="278" w:lineRule="auto"/>
      <w:jc w:val="left"/>
      <w:outlineLvl w:val="6"/>
    </w:pPr>
    <w:rPr>
      <w:rFonts w:asciiTheme="minorHAnsi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119"/>
    <w:pPr>
      <w:keepNext/>
      <w:keepLines/>
      <w:spacing w:line="278" w:lineRule="auto"/>
      <w:jc w:val="left"/>
      <w:outlineLvl w:val="7"/>
    </w:pPr>
    <w:rPr>
      <w:rFonts w:asciiTheme="minorHAnsi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11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8711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871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871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8711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8711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8711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8711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8711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8711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871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87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11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871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711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871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7119"/>
    <w:pPr>
      <w:spacing w:after="160" w:line="278" w:lineRule="auto"/>
      <w:ind w:left="720"/>
      <w:contextualSpacing/>
      <w:jc w:val="left"/>
    </w:pPr>
    <w:rPr>
      <w:rFonts w:asciiTheme="minorHAnsi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B871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71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8711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7119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B871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adimn</dc:creator>
  <cp:keywords/>
  <dc:description/>
  <cp:lastModifiedBy>adimn</cp:lastModifiedBy>
  <cp:revision>1</cp:revision>
  <dcterms:created xsi:type="dcterms:W3CDTF">2026-07-27T09:00:00Z</dcterms:created>
  <dcterms:modified xsi:type="dcterms:W3CDTF">2026-07-27T09:01:00Z</dcterms:modified>
</cp:coreProperties>
</file>