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DA" w:rsidRDefault="00B970AE"/>
    <w:p w:rsidR="00C95708" w:rsidRDefault="00C95708"/>
    <w:p w:rsidR="00BF0BBD" w:rsidRDefault="00B970AE">
      <w:pPr>
        <w:rPr>
          <w:b/>
        </w:rPr>
      </w:pPr>
      <w:r>
        <w:rPr>
          <w:b/>
        </w:rPr>
        <w:t>Table S2</w:t>
      </w:r>
      <w:bookmarkStart w:id="0" w:name="_GoBack"/>
      <w:bookmarkEnd w:id="0"/>
    </w:p>
    <w:p w:rsidR="00646EC0" w:rsidRPr="00BF0BBD" w:rsidRDefault="00096D56">
      <w:pPr>
        <w:rPr>
          <w:i/>
        </w:rPr>
      </w:pPr>
      <w:r w:rsidRPr="00BF0BBD">
        <w:rPr>
          <w:b/>
          <w:i/>
        </w:rPr>
        <w:t xml:space="preserve"> </w:t>
      </w:r>
      <w:r w:rsidR="00BF0BBD">
        <w:rPr>
          <w:i/>
        </w:rPr>
        <w:t>Summary of the Seven P</w:t>
      </w:r>
      <w:r w:rsidRPr="00BF0BBD">
        <w:rPr>
          <w:i/>
        </w:rPr>
        <w:t>hases of Meta-ethnography</w:t>
      </w:r>
    </w:p>
    <w:tbl>
      <w:tblPr>
        <w:tblStyle w:val="LightShading-Accent1"/>
        <w:tblW w:w="4871" w:type="pct"/>
        <w:tblLook w:val="0660" w:firstRow="1" w:lastRow="1" w:firstColumn="0" w:lastColumn="0" w:noHBand="1" w:noVBand="1"/>
      </w:tblPr>
      <w:tblGrid>
        <w:gridCol w:w="4194"/>
        <w:gridCol w:w="4589"/>
      </w:tblGrid>
      <w:tr w:rsidR="00855AF5" w:rsidTr="00855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7D7" w:rsidRPr="00096D56" w:rsidRDefault="001A27D7">
            <w:pPr>
              <w:rPr>
                <w:rFonts w:ascii="Times New Roman" w:hAnsi="Times New Roman" w:cs="Times New Roman"/>
                <w:color w:val="auto"/>
              </w:rPr>
            </w:pPr>
            <w:r w:rsidRPr="00096D56">
              <w:rPr>
                <w:rFonts w:ascii="Times New Roman" w:hAnsi="Times New Roman" w:cs="Times New Roman"/>
                <w:color w:val="auto"/>
              </w:rPr>
              <w:t xml:space="preserve">Phase 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D7" w:rsidRPr="00096D56" w:rsidRDefault="001A27D7">
            <w:pPr>
              <w:rPr>
                <w:rFonts w:ascii="Times New Roman" w:hAnsi="Times New Roman" w:cs="Times New Roman"/>
                <w:color w:val="auto"/>
              </w:rPr>
            </w:pPr>
            <w:r w:rsidRPr="00096D56">
              <w:rPr>
                <w:rFonts w:ascii="Times New Roman" w:hAnsi="Times New Roman" w:cs="Times New Roman"/>
                <w:color w:val="auto"/>
              </w:rPr>
              <w:t>Description</w:t>
            </w:r>
          </w:p>
        </w:tc>
      </w:tr>
      <w:tr w:rsidR="00855AF5" w:rsidTr="00855AF5"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7D7" w:rsidRPr="00096D56" w:rsidRDefault="001A27D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96D56">
              <w:rPr>
                <w:rFonts w:ascii="Times New Roman" w:hAnsi="Times New Roman" w:cs="Times New Roman"/>
                <w:b/>
                <w:color w:val="auto"/>
              </w:rPr>
              <w:t>1. Getting started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D7" w:rsidRPr="00096D56" w:rsidRDefault="008232EC">
            <w:pPr>
              <w:pStyle w:val="DecimalAligned"/>
              <w:rPr>
                <w:rFonts w:ascii="Times New Roman" w:hAnsi="Times New Roman"/>
                <w:color w:val="auto"/>
              </w:rPr>
            </w:pPr>
            <w:r w:rsidRPr="00096D56">
              <w:rPr>
                <w:rFonts w:ascii="Times New Roman" w:hAnsi="Times New Roman"/>
                <w:color w:val="auto"/>
              </w:rPr>
              <w:t>Identifying the issue of interest and deciding whether a synthesis is needed and the suitability of meta-ethnography as a medium though which to explore the issue</w:t>
            </w:r>
          </w:p>
        </w:tc>
      </w:tr>
      <w:tr w:rsidR="00855AF5" w:rsidTr="00855AF5"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7D7" w:rsidRPr="00096D56" w:rsidRDefault="001A27D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96D56">
              <w:rPr>
                <w:rFonts w:ascii="Times New Roman" w:hAnsi="Times New Roman" w:cs="Times New Roman"/>
                <w:b/>
                <w:color w:val="auto"/>
              </w:rPr>
              <w:t>2. Deciding what is relevant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D7" w:rsidRPr="00096D56" w:rsidRDefault="008232EC">
            <w:pPr>
              <w:pStyle w:val="DecimalAligned"/>
              <w:rPr>
                <w:rFonts w:ascii="Times New Roman" w:hAnsi="Times New Roman"/>
                <w:color w:val="auto"/>
              </w:rPr>
            </w:pPr>
            <w:r w:rsidRPr="00096D56">
              <w:rPr>
                <w:rFonts w:ascii="Times New Roman" w:hAnsi="Times New Roman"/>
                <w:color w:val="auto"/>
              </w:rPr>
              <w:t xml:space="preserve">Identifying and selecting studies to </w:t>
            </w:r>
            <w:r w:rsidR="00855AF5" w:rsidRPr="00096D56">
              <w:rPr>
                <w:rFonts w:ascii="Times New Roman" w:hAnsi="Times New Roman"/>
                <w:color w:val="auto"/>
              </w:rPr>
              <w:t>synthesis</w:t>
            </w:r>
            <w:r w:rsidR="002D1C8F" w:rsidRPr="00096D56">
              <w:rPr>
                <w:rFonts w:ascii="Times New Roman" w:hAnsi="Times New Roman"/>
                <w:color w:val="auto"/>
              </w:rPr>
              <w:t>e</w:t>
            </w:r>
          </w:p>
        </w:tc>
      </w:tr>
      <w:tr w:rsidR="00855AF5" w:rsidTr="00855AF5"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7D7" w:rsidRPr="00096D56" w:rsidRDefault="001A27D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96D56">
              <w:rPr>
                <w:rFonts w:ascii="Times New Roman" w:hAnsi="Times New Roman" w:cs="Times New Roman"/>
                <w:b/>
                <w:color w:val="auto"/>
              </w:rPr>
              <w:t>3. Reading the studies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D7" w:rsidRPr="00096D56" w:rsidRDefault="008232EC">
            <w:pPr>
              <w:pStyle w:val="DecimalAligned"/>
              <w:rPr>
                <w:rFonts w:ascii="Times New Roman" w:hAnsi="Times New Roman"/>
                <w:color w:val="auto"/>
              </w:rPr>
            </w:pPr>
            <w:r w:rsidRPr="00096D56">
              <w:rPr>
                <w:rFonts w:ascii="Times New Roman" w:hAnsi="Times New Roman"/>
                <w:color w:val="auto"/>
              </w:rPr>
              <w:t xml:space="preserve">Repeated </w:t>
            </w:r>
            <w:r w:rsidR="002D1C8F" w:rsidRPr="00096D56">
              <w:rPr>
                <w:rFonts w:ascii="Times New Roman" w:hAnsi="Times New Roman"/>
                <w:color w:val="auto"/>
              </w:rPr>
              <w:t>read</w:t>
            </w:r>
            <w:r w:rsidRPr="00096D56">
              <w:rPr>
                <w:rFonts w:ascii="Times New Roman" w:hAnsi="Times New Roman"/>
                <w:color w:val="auto"/>
              </w:rPr>
              <w:t xml:space="preserve">ing of the studies, </w:t>
            </w:r>
            <w:r w:rsidR="00855AF5" w:rsidRPr="00096D56">
              <w:rPr>
                <w:rFonts w:ascii="Times New Roman" w:hAnsi="Times New Roman"/>
                <w:color w:val="auto"/>
              </w:rPr>
              <w:t>familiaris</w:t>
            </w:r>
            <w:r w:rsidRPr="00096D56">
              <w:rPr>
                <w:rFonts w:ascii="Times New Roman" w:hAnsi="Times New Roman"/>
                <w:color w:val="auto"/>
              </w:rPr>
              <w:t xml:space="preserve">ing with and </w:t>
            </w:r>
            <w:r w:rsidR="002D1C8F" w:rsidRPr="00096D56">
              <w:rPr>
                <w:rFonts w:ascii="Times New Roman" w:hAnsi="Times New Roman"/>
                <w:color w:val="auto"/>
              </w:rPr>
              <w:t>collating key concepts/metaphors</w:t>
            </w:r>
            <w:r w:rsidR="00855AF5" w:rsidRPr="00096D56">
              <w:rPr>
                <w:rFonts w:ascii="Times New Roman" w:hAnsi="Times New Roman"/>
                <w:color w:val="auto"/>
              </w:rPr>
              <w:t>/themes</w:t>
            </w:r>
          </w:p>
        </w:tc>
      </w:tr>
      <w:tr w:rsidR="00855AF5" w:rsidTr="00855AF5"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7D7" w:rsidRPr="00096D56" w:rsidRDefault="001A27D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96D56">
              <w:rPr>
                <w:rFonts w:ascii="Times New Roman" w:hAnsi="Times New Roman" w:cs="Times New Roman"/>
                <w:b/>
                <w:color w:val="auto"/>
              </w:rPr>
              <w:t>4. Determining how the studies are related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D7" w:rsidRPr="00096D56" w:rsidRDefault="002D1C8F">
            <w:pPr>
              <w:pStyle w:val="DecimalAligned"/>
              <w:rPr>
                <w:rFonts w:ascii="Times New Roman" w:hAnsi="Times New Roman"/>
                <w:color w:val="auto"/>
              </w:rPr>
            </w:pPr>
            <w:r w:rsidRPr="00096D56">
              <w:rPr>
                <w:rFonts w:ascii="Times New Roman" w:hAnsi="Times New Roman"/>
                <w:color w:val="auto"/>
              </w:rPr>
              <w:t>Determining the relationship between the studies to be synthesized i.e. comparing key concepts</w:t>
            </w:r>
            <w:r w:rsidR="00855AF5" w:rsidRPr="00096D56">
              <w:rPr>
                <w:rFonts w:ascii="Times New Roman" w:hAnsi="Times New Roman"/>
                <w:color w:val="auto"/>
              </w:rPr>
              <w:t>/metaphors/themes</w:t>
            </w:r>
            <w:r w:rsidRPr="00096D56">
              <w:rPr>
                <w:rFonts w:ascii="Times New Roman" w:hAnsi="Times New Roman"/>
                <w:color w:val="auto"/>
              </w:rPr>
              <w:t xml:space="preserve"> </w:t>
            </w:r>
            <w:r w:rsidR="00855AF5" w:rsidRPr="00096D56">
              <w:rPr>
                <w:rFonts w:ascii="Times New Roman" w:hAnsi="Times New Roman"/>
                <w:color w:val="auto"/>
              </w:rPr>
              <w:t>and identifying similarities or</w:t>
            </w:r>
            <w:r w:rsidRPr="00096D56">
              <w:rPr>
                <w:rFonts w:ascii="Times New Roman" w:hAnsi="Times New Roman"/>
                <w:color w:val="auto"/>
              </w:rPr>
              <w:t xml:space="preserve"> differences to decide what type of translation is indicated e.g. reciprocal/refutational</w:t>
            </w:r>
          </w:p>
        </w:tc>
      </w:tr>
      <w:tr w:rsidR="00855AF5" w:rsidTr="00855AF5"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7D7" w:rsidRPr="00096D56" w:rsidRDefault="001A27D7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96D56">
              <w:rPr>
                <w:rFonts w:ascii="Times New Roman" w:hAnsi="Times New Roman" w:cs="Times New Roman"/>
                <w:b/>
                <w:color w:val="auto"/>
              </w:rPr>
              <w:t xml:space="preserve">5. </w:t>
            </w:r>
            <w:r w:rsidR="00CE040B" w:rsidRPr="00096D56">
              <w:rPr>
                <w:rFonts w:ascii="Times New Roman" w:hAnsi="Times New Roman" w:cs="Times New Roman"/>
                <w:b/>
                <w:color w:val="auto"/>
              </w:rPr>
              <w:t>Translating the studies into one another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D7" w:rsidRPr="00096D56" w:rsidRDefault="002D1C8F">
            <w:pPr>
              <w:pStyle w:val="DecimalAligned"/>
              <w:rPr>
                <w:rFonts w:ascii="Times New Roman" w:hAnsi="Times New Roman"/>
                <w:color w:val="auto"/>
              </w:rPr>
            </w:pPr>
            <w:r w:rsidRPr="00096D56">
              <w:rPr>
                <w:rFonts w:ascii="Times New Roman" w:hAnsi="Times New Roman"/>
                <w:color w:val="auto"/>
              </w:rPr>
              <w:t>Comparing key concepts w</w:t>
            </w:r>
            <w:r w:rsidR="00855AF5" w:rsidRPr="00096D56">
              <w:rPr>
                <w:rFonts w:ascii="Times New Roman" w:hAnsi="Times New Roman"/>
                <w:color w:val="auto"/>
              </w:rPr>
              <w:t>ithin and across the studies to check meaning and</w:t>
            </w:r>
            <w:r w:rsidRPr="00096D56">
              <w:rPr>
                <w:rFonts w:ascii="Times New Roman" w:hAnsi="Times New Roman"/>
                <w:color w:val="auto"/>
              </w:rPr>
              <w:t xml:space="preserve"> orga</w:t>
            </w:r>
            <w:r w:rsidR="00855AF5" w:rsidRPr="00096D56">
              <w:rPr>
                <w:rFonts w:ascii="Times New Roman" w:hAnsi="Times New Roman"/>
                <w:color w:val="auto"/>
              </w:rPr>
              <w:t>nising them to construct new interpretations, expressed as third order constructs</w:t>
            </w:r>
          </w:p>
        </w:tc>
      </w:tr>
      <w:tr w:rsidR="00855AF5" w:rsidTr="00855AF5"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7D7" w:rsidRPr="00096D56" w:rsidRDefault="00CE040B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096D56">
              <w:rPr>
                <w:rFonts w:ascii="Times New Roman" w:hAnsi="Times New Roman" w:cs="Times New Roman"/>
                <w:b/>
                <w:color w:val="auto"/>
              </w:rPr>
              <w:t>6. Synthesising translations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D7" w:rsidRPr="00096D56" w:rsidRDefault="00855AF5">
            <w:pPr>
              <w:pStyle w:val="DecimalAligned"/>
              <w:rPr>
                <w:rFonts w:ascii="Times New Roman" w:hAnsi="Times New Roman"/>
                <w:color w:val="auto"/>
              </w:rPr>
            </w:pPr>
            <w:r w:rsidRPr="00096D56">
              <w:rPr>
                <w:rFonts w:ascii="Times New Roman" w:hAnsi="Times New Roman"/>
                <w:color w:val="auto"/>
              </w:rPr>
              <w:t xml:space="preserve"> Described as ‘making the whole into something more than the parts alone imply’. Creating an over-arching conceptual interpretation of the new third order constructs in the form of a line of argument synthesis</w:t>
            </w:r>
          </w:p>
        </w:tc>
      </w:tr>
      <w:tr w:rsidR="00855AF5" w:rsidTr="00855A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27D7" w:rsidRPr="00096D56" w:rsidRDefault="00646EC0">
            <w:pPr>
              <w:rPr>
                <w:rFonts w:ascii="Times New Roman" w:hAnsi="Times New Roman" w:cs="Times New Roman"/>
                <w:color w:val="auto"/>
              </w:rPr>
            </w:pPr>
            <w:r w:rsidRPr="00096D56">
              <w:rPr>
                <w:rFonts w:ascii="Times New Roman" w:hAnsi="Times New Roman" w:cs="Times New Roman"/>
                <w:color w:val="auto"/>
              </w:rPr>
              <w:t>7. Expressing the synthesis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7D7" w:rsidRPr="00096D56" w:rsidRDefault="00096D56">
            <w:pPr>
              <w:pStyle w:val="DecimalAligned"/>
              <w:rPr>
                <w:rFonts w:ascii="Times New Roman" w:hAnsi="Times New Roman"/>
                <w:b w:val="0"/>
                <w:color w:val="auto"/>
              </w:rPr>
            </w:pPr>
            <w:r w:rsidRPr="00096D56">
              <w:rPr>
                <w:rFonts w:ascii="Times New Roman" w:hAnsi="Times New Roman"/>
                <w:b w:val="0"/>
                <w:color w:val="auto"/>
              </w:rPr>
              <w:t>Communicating the synthesis to the target audience</w:t>
            </w:r>
          </w:p>
        </w:tc>
      </w:tr>
    </w:tbl>
    <w:p w:rsidR="001A27D7" w:rsidRDefault="001A27D7">
      <w:pPr>
        <w:pStyle w:val="FootnoteText"/>
      </w:pPr>
    </w:p>
    <w:p w:rsidR="000A0303" w:rsidRDefault="000A0303"/>
    <w:p w:rsidR="000A0303" w:rsidRDefault="000A0303" w:rsidP="000A0303">
      <w:r w:rsidRPr="003B052D">
        <w:rPr>
          <w:b/>
        </w:rPr>
        <w:t>Title:</w:t>
      </w:r>
      <w:r>
        <w:t xml:space="preserve"> </w:t>
      </w:r>
      <w:r w:rsidRPr="003B052D">
        <w:t>Women’s Experiences of Screening and Assessment of Mental Health Problems in The Perinatal Period: A Systematic Review and Meta-synthesis</w:t>
      </w:r>
    </w:p>
    <w:p w:rsidR="000A0303" w:rsidRPr="003B052D" w:rsidRDefault="000A0303" w:rsidP="000A0303">
      <w:r w:rsidRPr="003B052D">
        <w:rPr>
          <w:b/>
        </w:rPr>
        <w:t>Journal:</w:t>
      </w:r>
      <w:r>
        <w:t xml:space="preserve"> </w:t>
      </w:r>
      <w:r w:rsidRPr="003B052D">
        <w:t>Clinical Child and Family Psychology Review</w:t>
      </w:r>
    </w:p>
    <w:p w:rsidR="000A0303" w:rsidRDefault="000A0303" w:rsidP="000A0303">
      <w:r w:rsidRPr="003B052D">
        <w:rPr>
          <w:b/>
        </w:rPr>
        <w:t>Authors:</w:t>
      </w:r>
      <w:r>
        <w:t xml:space="preserve"> </w:t>
      </w:r>
      <w:r w:rsidRPr="003B052D">
        <w:t>Kerry Hozhabrafkan, Patri</w:t>
      </w:r>
      <w:r>
        <w:t>cia Gooding, Anja Wittkowski</w:t>
      </w:r>
      <w:r w:rsidRPr="003B052D">
        <w:t>, Sanaa Hyder and Sarah Peters</w:t>
      </w:r>
    </w:p>
    <w:p w:rsidR="000A0303" w:rsidRDefault="000A0303" w:rsidP="000A0303">
      <w:r>
        <w:rPr>
          <w:b/>
        </w:rPr>
        <w:t xml:space="preserve">Affiliation: </w:t>
      </w:r>
      <w:r>
        <w:t>University of Manchester</w:t>
      </w:r>
    </w:p>
    <w:p w:rsidR="000A0303" w:rsidRPr="003B052D" w:rsidRDefault="000A0303" w:rsidP="000A0303">
      <w:r w:rsidRPr="003B052D">
        <w:rPr>
          <w:b/>
        </w:rPr>
        <w:t>Corresponding Author Email:</w:t>
      </w:r>
      <w:r>
        <w:t xml:space="preserve"> Kerry.hozhabrafkan@postgrad.manchester.ac.uk</w:t>
      </w:r>
    </w:p>
    <w:p w:rsidR="000A0303" w:rsidRDefault="000A0303"/>
    <w:sectPr w:rsidR="000A0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E6"/>
    <w:rsid w:val="00096D56"/>
    <w:rsid w:val="000A0303"/>
    <w:rsid w:val="001A27D7"/>
    <w:rsid w:val="00295A1B"/>
    <w:rsid w:val="002D1C8F"/>
    <w:rsid w:val="00526143"/>
    <w:rsid w:val="00646EC0"/>
    <w:rsid w:val="008232EC"/>
    <w:rsid w:val="00855AF5"/>
    <w:rsid w:val="00B501E6"/>
    <w:rsid w:val="00B970AE"/>
    <w:rsid w:val="00BF0BBD"/>
    <w:rsid w:val="00C95708"/>
    <w:rsid w:val="00CE040B"/>
    <w:rsid w:val="00D3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B6693"/>
  <w15:chartTrackingRefBased/>
  <w15:docId w15:val="{408DD6E0-02DB-4F77-BEBF-0C699926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B501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Calendar1">
    <w:name w:val="Calendar 1"/>
    <w:basedOn w:val="TableNormal"/>
    <w:uiPriority w:val="99"/>
    <w:qFormat/>
    <w:rsid w:val="00B501E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DecimalAligned">
    <w:name w:val="Decimal Aligned"/>
    <w:basedOn w:val="Normal"/>
    <w:uiPriority w:val="40"/>
    <w:qFormat/>
    <w:rsid w:val="001A27D7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1A27D7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27D7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1A27D7"/>
    <w:rPr>
      <w:i/>
      <w:iCs/>
    </w:rPr>
  </w:style>
  <w:style w:type="table" w:styleId="MediumShading2-Accent5">
    <w:name w:val="Medium Shading 2 Accent 5"/>
    <w:basedOn w:val="TableNormal"/>
    <w:uiPriority w:val="64"/>
    <w:rsid w:val="001A27D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1A27D7"/>
    <w:pPr>
      <w:spacing w:after="0" w:line="240" w:lineRule="auto"/>
    </w:pPr>
    <w:rPr>
      <w:rFonts w:eastAsiaTheme="minorEastAsia"/>
      <w:color w:val="2E74B5" w:themeColor="accent1" w:themeShade="BF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Hozhabrafkan</dc:creator>
  <cp:keywords/>
  <dc:description/>
  <cp:lastModifiedBy>Kerry Hozhabrafkan</cp:lastModifiedBy>
  <cp:revision>2</cp:revision>
  <dcterms:created xsi:type="dcterms:W3CDTF">2025-09-24T13:51:00Z</dcterms:created>
  <dcterms:modified xsi:type="dcterms:W3CDTF">2025-09-24T13:51:00Z</dcterms:modified>
</cp:coreProperties>
</file>