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CFDC" w14:textId="2749F15A" w:rsidR="00C97EF9" w:rsidRPr="00C97EF9" w:rsidRDefault="00C97EF9" w:rsidP="00C97EF9">
      <w:pPr>
        <w:spacing w:after="0" w:line="360" w:lineRule="auto"/>
        <w:ind w:firstLine="821"/>
        <w:jc w:val="center"/>
        <w:rPr>
          <w:b/>
          <w:bCs/>
          <w:sz w:val="20"/>
          <w:szCs w:val="20"/>
          <w:lang w:val="en-US"/>
        </w:rPr>
      </w:pPr>
      <w:r w:rsidRPr="00C97EF9">
        <w:rPr>
          <w:b/>
          <w:bCs/>
          <w:sz w:val="20"/>
          <w:szCs w:val="20"/>
          <w:lang w:val="en-US"/>
        </w:rPr>
        <w:t>Lazarini et al., 202</w:t>
      </w:r>
      <w:r w:rsidR="007C08A2">
        <w:rPr>
          <w:b/>
          <w:bCs/>
          <w:sz w:val="20"/>
          <w:szCs w:val="20"/>
          <w:lang w:val="en-US"/>
        </w:rPr>
        <w:t>6</w:t>
      </w:r>
    </w:p>
    <w:p w14:paraId="5DD5554B" w14:textId="4DDF9C05" w:rsidR="00C97EF9" w:rsidRDefault="00654EB7" w:rsidP="003B15DE">
      <w:pPr>
        <w:widowControl w:val="0"/>
        <w:autoSpaceDE w:val="0"/>
        <w:autoSpaceDN w:val="0"/>
        <w:adjustRightInd w:val="0"/>
        <w:spacing w:after="240" w:line="280" w:lineRule="atLeast"/>
        <w:rPr>
          <w:sz w:val="20"/>
          <w:szCs w:val="20"/>
          <w:lang w:val="en-US"/>
        </w:rPr>
      </w:pPr>
      <w:r w:rsidRPr="00654EB7">
        <w:rPr>
          <w:b/>
          <w:color w:val="222222"/>
          <w:sz w:val="20"/>
          <w:shd w:val="clear" w:color="auto" w:fill="FFFFFF"/>
          <w:lang w:val="en-US"/>
        </w:rPr>
        <w:t xml:space="preserve">Supporting Information SI </w:t>
      </w:r>
      <w:r w:rsidR="00D07C55">
        <w:rPr>
          <w:b/>
          <w:color w:val="222222"/>
          <w:sz w:val="20"/>
          <w:shd w:val="clear" w:color="auto" w:fill="FFFFFF"/>
          <w:lang w:val="en-US"/>
        </w:rPr>
        <w:t>2</w:t>
      </w:r>
      <w:r>
        <w:rPr>
          <w:b/>
          <w:color w:val="222222"/>
          <w:sz w:val="20"/>
          <w:shd w:val="clear" w:color="auto" w:fill="FFFFFF"/>
          <w:lang w:val="en-US"/>
        </w:rPr>
        <w:t>.</w:t>
      </w:r>
      <w:r w:rsidRPr="00654EB7">
        <w:rPr>
          <w:color w:val="222222"/>
          <w:sz w:val="20"/>
          <w:shd w:val="clear" w:color="auto" w:fill="FFFFFF"/>
          <w:lang w:val="en-US"/>
        </w:rPr>
        <w:t> </w:t>
      </w:r>
      <w:r w:rsidR="00C97EF9" w:rsidRPr="00A21D4F">
        <w:rPr>
          <w:iCs/>
          <w:sz w:val="20"/>
          <w:szCs w:val="20"/>
          <w:lang w:val="en-US"/>
        </w:rPr>
        <w:t xml:space="preserve"> </w:t>
      </w:r>
      <w:r w:rsidR="003B15DE" w:rsidRPr="002031AE">
        <w:rPr>
          <w:sz w:val="20"/>
          <w:szCs w:val="20"/>
          <w:lang w:val="en-US"/>
        </w:rPr>
        <w:t>a) Thermogravimetric analysis (TGA) and (b) derivative thermogravimetry (DTG) curves of BC, Ag-PROB@BC, Ag-PROB@BC/ZIF-8, and Ag-PROB.</w:t>
      </w:r>
    </w:p>
    <w:p w14:paraId="1C8D4FD9" w14:textId="77777777" w:rsidR="003B15DE" w:rsidRDefault="003B15DE" w:rsidP="003B15DE">
      <w:pPr>
        <w:widowControl w:val="0"/>
        <w:autoSpaceDE w:val="0"/>
        <w:autoSpaceDN w:val="0"/>
        <w:adjustRightInd w:val="0"/>
        <w:spacing w:after="240" w:line="280" w:lineRule="atLeast"/>
        <w:rPr>
          <w:sz w:val="20"/>
          <w:szCs w:val="20"/>
          <w:lang w:val="en-US"/>
        </w:rPr>
      </w:pPr>
    </w:p>
    <w:p w14:paraId="21535A8D" w14:textId="1D38AB7F" w:rsidR="00C97EF9" w:rsidRPr="00C97EF9" w:rsidRDefault="00EB5C62">
      <w:pPr>
        <w:rPr>
          <w:lang w:val="en-US"/>
        </w:rPr>
      </w:pPr>
      <w:r>
        <w:rPr>
          <w:b/>
          <w:noProof/>
          <w:color w:val="222222"/>
          <w:sz w:val="20"/>
          <w:shd w:val="clear" w:color="auto" w:fill="FFFFFF"/>
          <w:lang w:val="en-US"/>
        </w:rPr>
        <w:drawing>
          <wp:inline distT="0" distB="0" distL="0" distR="0" wp14:anchorId="2217F06B" wp14:editId="308492B0">
            <wp:extent cx="5244088" cy="2199736"/>
            <wp:effectExtent l="0" t="0" r="0" b="0"/>
            <wp:docPr id="18979071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370" cy="220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7EF9" w:rsidRPr="00C97E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F9"/>
    <w:rsid w:val="0005023D"/>
    <w:rsid w:val="002320A3"/>
    <w:rsid w:val="00356D5A"/>
    <w:rsid w:val="003B15DE"/>
    <w:rsid w:val="00400263"/>
    <w:rsid w:val="004431DE"/>
    <w:rsid w:val="004D1A56"/>
    <w:rsid w:val="00654EB7"/>
    <w:rsid w:val="00717441"/>
    <w:rsid w:val="007A38B9"/>
    <w:rsid w:val="007C08A2"/>
    <w:rsid w:val="0098561B"/>
    <w:rsid w:val="00A2392B"/>
    <w:rsid w:val="00AC7B17"/>
    <w:rsid w:val="00C97EF9"/>
    <w:rsid w:val="00D07C55"/>
    <w:rsid w:val="00EB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AF70"/>
  <w15:chartTrackingRefBased/>
  <w15:docId w15:val="{0C3CA608-A9E1-41F2-828B-F3AC11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EF9"/>
    <w:pPr>
      <w:spacing w:after="5" w:line="356" w:lineRule="auto"/>
      <w:ind w:left="3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97EF9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7EF9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7EF9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7EF9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7EF9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7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7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7E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7E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7E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7E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7E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7E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7EF9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9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7EF9"/>
    <w:pPr>
      <w:numPr>
        <w:ilvl w:val="1"/>
      </w:numPr>
      <w:spacing w:after="160" w:line="278" w:lineRule="auto"/>
      <w:ind w:left="3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97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7EF9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97E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7EF9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97E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7E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7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156</Characters>
  <Application>Microsoft Office Word</Application>
  <DocSecurity>0</DocSecurity>
  <Lines>17</Lines>
  <Paragraphs>9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Wilton Rogério Lustri</dc:creator>
  <cp:keywords/>
  <dc:description/>
  <cp:lastModifiedBy>Wilton Rogério Lustri</cp:lastModifiedBy>
  <cp:revision>5</cp:revision>
  <dcterms:created xsi:type="dcterms:W3CDTF">2026-03-25T21:35:00Z</dcterms:created>
  <dcterms:modified xsi:type="dcterms:W3CDTF">2026-03-25T21:36:00Z</dcterms:modified>
</cp:coreProperties>
</file>