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CFDC" w14:textId="6A822BC9" w:rsidR="00C97EF9" w:rsidRDefault="00C97EF9" w:rsidP="00C97EF9">
      <w:pPr>
        <w:spacing w:after="0" w:line="360" w:lineRule="auto"/>
        <w:ind w:firstLine="821"/>
        <w:jc w:val="center"/>
        <w:rPr>
          <w:b/>
          <w:bCs/>
          <w:sz w:val="20"/>
          <w:szCs w:val="20"/>
          <w:lang w:val="en-US"/>
        </w:rPr>
      </w:pPr>
      <w:r w:rsidRPr="00C97EF9">
        <w:rPr>
          <w:b/>
          <w:bCs/>
          <w:sz w:val="20"/>
          <w:szCs w:val="20"/>
          <w:lang w:val="en-US"/>
        </w:rPr>
        <w:t>Lazarini et al., 202</w:t>
      </w:r>
      <w:r w:rsidR="00046F0D">
        <w:rPr>
          <w:b/>
          <w:bCs/>
          <w:sz w:val="20"/>
          <w:szCs w:val="20"/>
          <w:lang w:val="en-US"/>
        </w:rPr>
        <w:t>6</w:t>
      </w:r>
    </w:p>
    <w:p w14:paraId="2EFBE600" w14:textId="77777777" w:rsidR="00046F0D" w:rsidRPr="00C97EF9" w:rsidRDefault="00046F0D" w:rsidP="00C97EF9">
      <w:pPr>
        <w:spacing w:after="0" w:line="360" w:lineRule="auto"/>
        <w:ind w:firstLine="821"/>
        <w:jc w:val="center"/>
        <w:rPr>
          <w:b/>
          <w:bCs/>
          <w:sz w:val="20"/>
          <w:szCs w:val="20"/>
          <w:lang w:val="en-US"/>
        </w:rPr>
      </w:pPr>
    </w:p>
    <w:p w14:paraId="0537DF57" w14:textId="46EFE755" w:rsidR="00C97EF9" w:rsidRPr="00A21D4F" w:rsidRDefault="00654EB7" w:rsidP="00C97EF9">
      <w:pPr>
        <w:widowControl w:val="0"/>
        <w:autoSpaceDE w:val="0"/>
        <w:autoSpaceDN w:val="0"/>
        <w:adjustRightInd w:val="0"/>
        <w:spacing w:after="240" w:line="280" w:lineRule="atLeast"/>
        <w:rPr>
          <w:sz w:val="20"/>
          <w:szCs w:val="20"/>
          <w:lang w:val="en-US"/>
        </w:rPr>
      </w:pPr>
      <w:r w:rsidRPr="00654EB7">
        <w:rPr>
          <w:b/>
          <w:color w:val="222222"/>
          <w:sz w:val="20"/>
          <w:shd w:val="clear" w:color="auto" w:fill="FFFFFF"/>
          <w:lang w:val="en-US"/>
        </w:rPr>
        <w:t xml:space="preserve">Supporting Information SI </w:t>
      </w:r>
      <w:r w:rsidR="00046F0D">
        <w:rPr>
          <w:b/>
          <w:color w:val="222222"/>
          <w:sz w:val="20"/>
          <w:shd w:val="clear" w:color="auto" w:fill="FFFFFF"/>
          <w:lang w:val="en-US"/>
        </w:rPr>
        <w:t>4</w:t>
      </w:r>
      <w:r>
        <w:rPr>
          <w:b/>
          <w:color w:val="222222"/>
          <w:sz w:val="20"/>
          <w:shd w:val="clear" w:color="auto" w:fill="FFFFFF"/>
          <w:lang w:val="en-US"/>
        </w:rPr>
        <w:t>.</w:t>
      </w:r>
      <w:r w:rsidRPr="00654EB7">
        <w:rPr>
          <w:color w:val="222222"/>
          <w:sz w:val="20"/>
          <w:shd w:val="clear" w:color="auto" w:fill="FFFFFF"/>
          <w:lang w:val="en-US"/>
        </w:rPr>
        <w:t> </w:t>
      </w:r>
      <w:r w:rsidR="00C97EF9" w:rsidRPr="00654EB7">
        <w:rPr>
          <w:sz w:val="20"/>
          <w:szCs w:val="20"/>
          <w:lang w:val="en-US"/>
        </w:rPr>
        <w:t>I</w:t>
      </w:r>
      <w:r w:rsidR="00C97EF9" w:rsidRPr="00A21D4F">
        <w:rPr>
          <w:sz w:val="20"/>
          <w:szCs w:val="20"/>
          <w:lang w:val="en-US"/>
        </w:rPr>
        <w:t>nteraction ability of pGEX-4T1 DNA plasmid by the Ag-PROB complex</w:t>
      </w:r>
      <w:r w:rsidR="00C97EF9">
        <w:rPr>
          <w:iCs/>
          <w:sz w:val="20"/>
          <w:szCs w:val="20"/>
          <w:lang w:val="en-US"/>
        </w:rPr>
        <w:t xml:space="preserve"> </w:t>
      </w:r>
      <w:r w:rsidR="00C97EF9" w:rsidRPr="00A21D4F">
        <w:rPr>
          <w:iCs/>
          <w:sz w:val="20"/>
          <w:szCs w:val="20"/>
          <w:lang w:val="en-US"/>
        </w:rPr>
        <w:t xml:space="preserve"> </w:t>
      </w:r>
    </w:p>
    <w:p w14:paraId="5DD5554B" w14:textId="053235C9" w:rsidR="00C97EF9" w:rsidRDefault="00F4689A" w:rsidP="00C97EF9">
      <w:pPr>
        <w:spacing w:after="0" w:line="360" w:lineRule="auto"/>
        <w:ind w:hanging="30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044E4C66" wp14:editId="42552D84">
            <wp:extent cx="5398770" cy="2743200"/>
            <wp:effectExtent l="0" t="0" r="0" b="0"/>
            <wp:docPr id="84936155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D5A4D" w14:textId="3C190CBB" w:rsidR="00C97EF9" w:rsidRPr="00A21D4F" w:rsidRDefault="00C97EF9" w:rsidP="00C97EF9">
      <w:pPr>
        <w:spacing w:after="0" w:line="360" w:lineRule="auto"/>
        <w:ind w:firstLine="821"/>
        <w:rPr>
          <w:sz w:val="20"/>
          <w:szCs w:val="20"/>
          <w:lang w:val="en-US"/>
        </w:rPr>
      </w:pPr>
      <w:r w:rsidRPr="00A21D4F">
        <w:rPr>
          <w:sz w:val="20"/>
          <w:szCs w:val="20"/>
          <w:lang w:val="en-US"/>
        </w:rPr>
        <w:t xml:space="preserve">Lanes </w:t>
      </w:r>
      <w:r w:rsidR="00101A13">
        <w:rPr>
          <w:sz w:val="20"/>
          <w:szCs w:val="20"/>
          <w:lang w:val="en-US"/>
        </w:rPr>
        <w:t>5</w:t>
      </w:r>
      <w:r w:rsidRPr="00A21D4F">
        <w:rPr>
          <w:sz w:val="20"/>
          <w:szCs w:val="20"/>
          <w:lang w:val="en-US"/>
        </w:rPr>
        <w:t xml:space="preserve"> – </w:t>
      </w:r>
      <w:r w:rsidR="00101A13">
        <w:rPr>
          <w:sz w:val="20"/>
          <w:szCs w:val="20"/>
          <w:lang w:val="en-US"/>
        </w:rPr>
        <w:t>8</w:t>
      </w:r>
      <w:r w:rsidRPr="00A21D4F">
        <w:rPr>
          <w:sz w:val="20"/>
          <w:szCs w:val="20"/>
          <w:lang w:val="en-US"/>
        </w:rPr>
        <w:t xml:space="preserve"> shows that the Ag-PROB complex did not interact with pGEX-4T1 at the concentrations tested, demonstrating that the antibacterial and antiproliferative mechanism of action is probably not due to DNA interaction. The absence </w:t>
      </w:r>
      <w:r w:rsidRPr="00F91FDC">
        <w:rPr>
          <w:sz w:val="20"/>
          <w:szCs w:val="20"/>
          <w:lang w:val="en-US"/>
        </w:rPr>
        <w:t>of RCF,</w:t>
      </w:r>
      <w:r w:rsidRPr="00A21D4F">
        <w:rPr>
          <w:sz w:val="20"/>
          <w:szCs w:val="20"/>
          <w:lang w:val="en-US"/>
        </w:rPr>
        <w:t xml:space="preserve"> SPF and SCF (Lane 4) confirms the interaction of cisplatin, a metal complex already used in the treatment of some types of cancer, with plasmid DNA pGEX-4T1, whose mechanism for biological activity and toxicity is already known as DNA covalent binding </w:t>
      </w:r>
      <w:r w:rsidRPr="00A21D4F">
        <w:rPr>
          <w:sz w:val="20"/>
          <w:szCs w:val="20"/>
        </w:rPr>
        <w:fldChar w:fldCharType="begin" w:fldLock="1"/>
      </w:r>
      <w:r>
        <w:rPr>
          <w:sz w:val="20"/>
          <w:szCs w:val="20"/>
          <w:lang w:val="en-US"/>
        </w:rPr>
        <w:instrText>ADDIN CSL_CITATION {"citationItems":[{"id":"ITEM-1","itemData":{"DOI":"10.1016/j.micron.2010.05.001","ISSN":"0968-4328","author":[{"dropping-particle":"","family":"Liu","given":"Zhiguo","non-dropping-particle":"","parse-names":false,"suffix":""},{"dropping-particle":"","family":"Tan","given":"Shengnan","non-dropping-particle":"","parse-names":false,"suffix":""},{"dropping-particle":"","family":"Zu","given":"Yuangang","non-dropping-particle":"","parse-names":false,"suffix":""},{"dropping-particle":"","family":"Fu","given":"Yujie","non-dropping-particle":"","parse-names":false,"suffix":""},{"dropping-particle":"","family":"Meng","given":"Ronghua","non-dropping-particle":"","parse-names":false,"suffix":""},{"dropping-particle":"","family":"Xing","given":"Zhimin","non-dropping-particle":"","parse-names":false,"suffix":""}],"container-title":"Micron","id":"ITEM-1","issue":"7","issued":{"date-parts":[["2010"]]},"page":"833-839","publisher":"Elsevier Ltd","title":"The interactions of cisplatin and DNA studied by atomic force microscopy","type":"article-journal","volume":"41"},"uris":["http://www.mendeley.com/documents/?uuid=4b230e22-3e23-4561-8a04-3cb8b442776e"]}],"mendeley":{"formattedCitation":"(Liu et al. 2010)","plainTextFormattedCitation":"(Liu et al. 2010)","previouslyFormattedCitation":"(Liu et al. 2010)"},"properties":{"noteIndex":0},"schema":"https://github.com/citation-style-language/schema/raw/master/csl-citation.json"}</w:instrText>
      </w:r>
      <w:r w:rsidRPr="00A21D4F">
        <w:rPr>
          <w:sz w:val="20"/>
          <w:szCs w:val="20"/>
        </w:rPr>
        <w:fldChar w:fldCharType="separate"/>
      </w:r>
      <w:r w:rsidRPr="005F1F3E">
        <w:rPr>
          <w:noProof/>
          <w:sz w:val="20"/>
          <w:szCs w:val="20"/>
          <w:lang w:val="en-US"/>
        </w:rPr>
        <w:t>(Liu et al. 2010)</w:t>
      </w:r>
      <w:r w:rsidRPr="00A21D4F">
        <w:rPr>
          <w:sz w:val="20"/>
          <w:szCs w:val="20"/>
        </w:rPr>
        <w:fldChar w:fldCharType="end"/>
      </w:r>
      <w:r w:rsidRPr="00A21D4F">
        <w:rPr>
          <w:sz w:val="20"/>
          <w:szCs w:val="20"/>
          <w:lang w:val="en-US"/>
        </w:rPr>
        <w:t>.  Silver nitrate</w:t>
      </w:r>
      <w:r w:rsidRPr="00A21D4F">
        <w:rPr>
          <w:sz w:val="20"/>
          <w:szCs w:val="20"/>
          <w:vertAlign w:val="subscript"/>
          <w:lang w:val="en-US"/>
        </w:rPr>
        <w:t xml:space="preserve"> </w:t>
      </w:r>
      <w:r w:rsidRPr="00A21D4F">
        <w:rPr>
          <w:sz w:val="20"/>
          <w:szCs w:val="20"/>
          <w:lang w:val="en-US"/>
        </w:rPr>
        <w:t xml:space="preserve">(Lane </w:t>
      </w:r>
      <w:r w:rsidR="00101A13">
        <w:rPr>
          <w:sz w:val="20"/>
          <w:szCs w:val="20"/>
          <w:lang w:val="en-US"/>
        </w:rPr>
        <w:t>9</w:t>
      </w:r>
      <w:r w:rsidRPr="00A21D4F">
        <w:rPr>
          <w:sz w:val="20"/>
          <w:szCs w:val="20"/>
          <w:lang w:val="en-US"/>
        </w:rPr>
        <w:t xml:space="preserve">) did not interact with pGEX-4T1 at the concentrations tested. Given the results obtained, it can be inferred that the mechanism of action of the Ag-PROB complex </w:t>
      </w:r>
      <w:r w:rsidRPr="00C97EF9">
        <w:rPr>
          <w:sz w:val="20"/>
          <w:szCs w:val="20"/>
          <w:lang w:val="en-US"/>
        </w:rPr>
        <w:t>is not related to the interaction with DNA.</w:t>
      </w:r>
    </w:p>
    <w:p w14:paraId="21535A8D" w14:textId="77777777" w:rsidR="00C97EF9" w:rsidRPr="00C97EF9" w:rsidRDefault="00C97EF9">
      <w:pPr>
        <w:rPr>
          <w:lang w:val="en-US"/>
        </w:rPr>
      </w:pPr>
    </w:p>
    <w:sectPr w:rsidR="00C97EF9" w:rsidRPr="00C97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F9"/>
    <w:rsid w:val="00046F0D"/>
    <w:rsid w:val="00101A13"/>
    <w:rsid w:val="0028554A"/>
    <w:rsid w:val="00356D5A"/>
    <w:rsid w:val="004D1A56"/>
    <w:rsid w:val="00570B2C"/>
    <w:rsid w:val="00604FAE"/>
    <w:rsid w:val="00654EB7"/>
    <w:rsid w:val="007A38B9"/>
    <w:rsid w:val="00945722"/>
    <w:rsid w:val="00A2392B"/>
    <w:rsid w:val="00C30557"/>
    <w:rsid w:val="00C97EF9"/>
    <w:rsid w:val="00E65E09"/>
    <w:rsid w:val="00F05033"/>
    <w:rsid w:val="00F33485"/>
    <w:rsid w:val="00F4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AF70"/>
  <w15:chartTrackingRefBased/>
  <w15:docId w15:val="{0C3CA608-A9E1-41F2-828B-F3AC11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EF9"/>
    <w:pPr>
      <w:spacing w:after="5" w:line="356" w:lineRule="auto"/>
      <w:ind w:left="3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97EF9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7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7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7E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7E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7E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7E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7E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7E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7EF9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9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7EF9"/>
    <w:pPr>
      <w:numPr>
        <w:ilvl w:val="1"/>
      </w:numPr>
      <w:spacing w:after="160" w:line="278" w:lineRule="auto"/>
      <w:ind w:left="3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97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7EF9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97E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7EF9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97E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7E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7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374</Words>
  <Characters>1943</Characters>
  <Application>Microsoft Office Word</Application>
  <DocSecurity>0</DocSecurity>
  <Lines>32</Lines>
  <Paragraphs>9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Wilton Rogério Lustri</dc:creator>
  <cp:keywords/>
  <dc:description/>
  <cp:lastModifiedBy>Wilton Rogério Lustri</cp:lastModifiedBy>
  <cp:revision>13</cp:revision>
  <dcterms:created xsi:type="dcterms:W3CDTF">2025-10-29T21:56:00Z</dcterms:created>
  <dcterms:modified xsi:type="dcterms:W3CDTF">2026-03-28T19:29:00Z</dcterms:modified>
</cp:coreProperties>
</file>