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E74D5" w14:textId="77777777" w:rsidR="00BA47F6" w:rsidRPr="00E31D64" w:rsidRDefault="00BA47F6" w:rsidP="00BA47F6">
      <w:pPr>
        <w:pStyle w:val="berschrift1"/>
        <w:jc w:val="center"/>
        <w:rPr>
          <w:rFonts w:ascii="Arial" w:hAnsi="Arial" w:cs="Arial"/>
          <w:b/>
          <w:bCs/>
          <w:color w:val="auto"/>
          <w:sz w:val="28"/>
          <w:szCs w:val="28"/>
          <w:lang w:val="en-US"/>
        </w:rPr>
      </w:pPr>
      <w:bookmarkStart w:id="0" w:name="_Hlk199531570"/>
      <w:r w:rsidRPr="00E31D64">
        <w:rPr>
          <w:rFonts w:ascii="Arial" w:hAnsi="Arial" w:cs="Arial"/>
          <w:b/>
          <w:bCs/>
          <w:color w:val="auto"/>
          <w:sz w:val="28"/>
          <w:szCs w:val="28"/>
          <w:lang w:val="en-US"/>
        </w:rPr>
        <w:t>Monomethyl Fumarate Modulates Iron Metabolism and Mitochondrial Function in Microglia with Implications for Multiple Sclerosis Progression</w:t>
      </w:r>
    </w:p>
    <w:p w14:paraId="0074EA92" w14:textId="77777777" w:rsidR="00BA47F6" w:rsidRPr="00E31D64" w:rsidRDefault="00BA47F6" w:rsidP="00BA47F6">
      <w:pPr>
        <w:rPr>
          <w:rFonts w:ascii="Arial" w:hAnsi="Arial" w:cs="Arial"/>
          <w:lang w:val="en-US"/>
        </w:rPr>
      </w:pPr>
    </w:p>
    <w:p w14:paraId="205798B1" w14:textId="77777777" w:rsidR="00BA47F6" w:rsidRPr="00E31D64" w:rsidRDefault="00BA47F6" w:rsidP="00BA47F6">
      <w:pPr>
        <w:spacing w:line="360" w:lineRule="auto"/>
        <w:jc w:val="center"/>
        <w:rPr>
          <w:rFonts w:ascii="Arial" w:hAnsi="Arial" w:cs="Arial"/>
        </w:rPr>
      </w:pPr>
      <w:bookmarkStart w:id="1" w:name="_Hlk199531686"/>
      <w:bookmarkEnd w:id="0"/>
      <w:r w:rsidRPr="00E31D64">
        <w:rPr>
          <w:rFonts w:ascii="Arial" w:hAnsi="Arial" w:cs="Arial"/>
        </w:rPr>
        <w:t>Justus Dann</w:t>
      </w:r>
      <w:r w:rsidRPr="00E31D64">
        <w:rPr>
          <w:rFonts w:ascii="Arial" w:hAnsi="Arial" w:cs="Arial"/>
          <w:vertAlign w:val="superscript"/>
        </w:rPr>
        <w:t>1</w:t>
      </w:r>
      <w:r w:rsidRPr="00E31D64">
        <w:rPr>
          <w:rFonts w:ascii="Arial" w:hAnsi="Arial" w:cs="Arial"/>
        </w:rPr>
        <w:t>, Katharina Klöster</w:t>
      </w:r>
      <w:r w:rsidRPr="00E31D64">
        <w:rPr>
          <w:rFonts w:ascii="Arial" w:hAnsi="Arial" w:cs="Arial"/>
          <w:vertAlign w:val="superscript"/>
        </w:rPr>
        <w:t>1</w:t>
      </w:r>
      <w:r w:rsidRPr="00E31D64">
        <w:rPr>
          <w:rFonts w:ascii="Arial" w:hAnsi="Arial" w:cs="Arial"/>
        </w:rPr>
        <w:t>, Ulas Ceylan</w:t>
      </w:r>
      <w:r w:rsidRPr="00E31D64">
        <w:rPr>
          <w:rFonts w:ascii="Arial" w:hAnsi="Arial" w:cs="Arial"/>
          <w:vertAlign w:val="superscript"/>
        </w:rPr>
        <w:t>1</w:t>
      </w:r>
      <w:r w:rsidRPr="00E31D64">
        <w:rPr>
          <w:rFonts w:ascii="Arial" w:hAnsi="Arial" w:cs="Arial"/>
        </w:rPr>
        <w:t>, Neele Heitmann</w:t>
      </w:r>
      <w:r w:rsidRPr="00E31D64">
        <w:rPr>
          <w:rFonts w:ascii="Arial" w:hAnsi="Arial" w:cs="Arial"/>
          <w:vertAlign w:val="superscript"/>
        </w:rPr>
        <w:t>1</w:t>
      </w:r>
      <w:r w:rsidRPr="00E31D64">
        <w:rPr>
          <w:rFonts w:ascii="Arial" w:hAnsi="Arial" w:cs="Arial"/>
        </w:rPr>
        <w:t>, Britta Eggers</w:t>
      </w:r>
      <w:r w:rsidRPr="00E31D64">
        <w:rPr>
          <w:rFonts w:ascii="Arial" w:hAnsi="Arial" w:cs="Arial"/>
          <w:vertAlign w:val="superscript"/>
        </w:rPr>
        <w:t>2,3</w:t>
      </w:r>
      <w:r w:rsidRPr="00E31D64">
        <w:rPr>
          <w:rFonts w:ascii="Arial" w:hAnsi="Arial" w:cs="Arial"/>
        </w:rPr>
        <w:t>, Svitlana Rozanova</w:t>
      </w:r>
      <w:r w:rsidRPr="00E31D64">
        <w:rPr>
          <w:rFonts w:ascii="Arial" w:hAnsi="Arial" w:cs="Arial"/>
          <w:vertAlign w:val="superscript"/>
        </w:rPr>
        <w:t>2,3,4</w:t>
      </w:r>
      <w:r w:rsidRPr="00E31D64">
        <w:rPr>
          <w:rFonts w:ascii="Arial" w:hAnsi="Arial" w:cs="Arial"/>
        </w:rPr>
        <w:t>, Martin Eisenacher</w:t>
      </w:r>
      <w:r w:rsidRPr="00E31D64">
        <w:rPr>
          <w:rFonts w:ascii="Arial" w:hAnsi="Arial" w:cs="Arial"/>
          <w:vertAlign w:val="superscript"/>
        </w:rPr>
        <w:t>2,3,4</w:t>
      </w:r>
      <w:r w:rsidRPr="00E31D64">
        <w:rPr>
          <w:rFonts w:ascii="Arial" w:hAnsi="Arial" w:cs="Arial"/>
        </w:rPr>
        <w:t>, Katrin Marcus</w:t>
      </w:r>
      <w:r w:rsidRPr="00E31D64">
        <w:rPr>
          <w:rFonts w:ascii="Arial" w:hAnsi="Arial" w:cs="Arial"/>
          <w:vertAlign w:val="superscript"/>
        </w:rPr>
        <w:t>2,3</w:t>
      </w:r>
      <w:r w:rsidRPr="00E31D64">
        <w:rPr>
          <w:rFonts w:ascii="Arial" w:hAnsi="Arial" w:cs="Arial"/>
        </w:rPr>
        <w:t>, Konstanze F. Winklhofer</w:t>
      </w:r>
      <w:r w:rsidRPr="00E31D64">
        <w:rPr>
          <w:rFonts w:ascii="Arial" w:hAnsi="Arial" w:cs="Arial"/>
          <w:vertAlign w:val="superscript"/>
        </w:rPr>
        <w:t>5</w:t>
      </w:r>
      <w:r w:rsidRPr="00E31D64">
        <w:rPr>
          <w:rFonts w:ascii="Arial" w:hAnsi="Arial" w:cs="Arial"/>
        </w:rPr>
        <w:t>, Ralf Gold</w:t>
      </w:r>
      <w:r w:rsidRPr="00E31D64">
        <w:rPr>
          <w:rFonts w:ascii="Arial" w:hAnsi="Arial" w:cs="Arial"/>
          <w:vertAlign w:val="superscript"/>
        </w:rPr>
        <w:t>1</w:t>
      </w:r>
      <w:r w:rsidRPr="00E31D64">
        <w:rPr>
          <w:rFonts w:ascii="Arial" w:hAnsi="Arial" w:cs="Arial"/>
        </w:rPr>
        <w:t>, Simon Faissner</w:t>
      </w:r>
      <w:r w:rsidRPr="00E31D64">
        <w:rPr>
          <w:rFonts w:ascii="Arial" w:hAnsi="Arial" w:cs="Arial"/>
          <w:vertAlign w:val="superscript"/>
        </w:rPr>
        <w:t>1</w:t>
      </w:r>
    </w:p>
    <w:bookmarkEnd w:id="1"/>
    <w:p w14:paraId="5B8973E0" w14:textId="77777777" w:rsidR="00BA47F6" w:rsidRPr="00E31D64" w:rsidRDefault="00BA47F6" w:rsidP="00BA47F6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432F38D8" w14:textId="77777777" w:rsidR="00BA47F6" w:rsidRPr="00E31D64" w:rsidRDefault="00BA47F6" w:rsidP="00BA47F6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E31D64">
        <w:rPr>
          <w:rFonts w:ascii="Arial" w:hAnsi="Arial" w:cs="Arial"/>
          <w:sz w:val="20"/>
          <w:szCs w:val="20"/>
          <w:vertAlign w:val="superscript"/>
          <w:lang w:val="en-US"/>
        </w:rPr>
        <w:t>1</w:t>
      </w:r>
      <w:r w:rsidRPr="00E31D64">
        <w:rPr>
          <w:rFonts w:ascii="Arial" w:hAnsi="Arial" w:cs="Arial"/>
          <w:sz w:val="20"/>
          <w:szCs w:val="20"/>
          <w:lang w:val="en-US"/>
        </w:rPr>
        <w:t xml:space="preserve"> Department of Neurology, Ruhr-University Bochum, St. Josef-Hospital, Bochum, Germany</w:t>
      </w:r>
    </w:p>
    <w:p w14:paraId="05A49E2C" w14:textId="77777777" w:rsidR="00BA47F6" w:rsidRPr="00E31D64" w:rsidRDefault="00BA47F6" w:rsidP="00BA47F6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  <w:r w:rsidRPr="00E31D64">
        <w:rPr>
          <w:rFonts w:ascii="Arial" w:hAnsi="Arial" w:cs="Arial"/>
          <w:sz w:val="20"/>
          <w:szCs w:val="20"/>
          <w:vertAlign w:val="superscript"/>
          <w:lang w:val="en-US"/>
        </w:rPr>
        <w:t>2</w:t>
      </w:r>
      <w:r w:rsidRPr="00E31D6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E31D64">
        <w:rPr>
          <w:rFonts w:ascii="Arial" w:hAnsi="Arial" w:cs="Arial"/>
          <w:color w:val="000000"/>
          <w:sz w:val="20"/>
          <w:szCs w:val="20"/>
          <w:lang w:val="en-US"/>
        </w:rPr>
        <w:t>Medizinisches</w:t>
      </w:r>
      <w:proofErr w:type="spellEnd"/>
      <w:r w:rsidRPr="00E31D64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E31D64">
        <w:rPr>
          <w:rFonts w:ascii="Arial" w:hAnsi="Arial" w:cs="Arial"/>
          <w:color w:val="000000"/>
          <w:sz w:val="20"/>
          <w:szCs w:val="20"/>
          <w:lang w:val="en-US"/>
        </w:rPr>
        <w:t>Proteom</w:t>
      </w:r>
      <w:proofErr w:type="spellEnd"/>
      <w:r w:rsidRPr="00E31D64">
        <w:rPr>
          <w:rFonts w:ascii="Arial" w:hAnsi="Arial" w:cs="Arial"/>
          <w:color w:val="000000"/>
          <w:sz w:val="20"/>
          <w:szCs w:val="20"/>
          <w:lang w:val="en-US"/>
        </w:rPr>
        <w:t>-Center, Medical Faculty, Ruhr-University Bochum, Bochum, Germany</w:t>
      </w:r>
    </w:p>
    <w:p w14:paraId="1754C073" w14:textId="77777777" w:rsidR="00BA47F6" w:rsidRPr="00E31D64" w:rsidRDefault="00BA47F6" w:rsidP="00BA47F6">
      <w:pPr>
        <w:pStyle w:val="StandardWeb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  <w:r w:rsidRPr="00E31D64">
        <w:rPr>
          <w:rFonts w:ascii="Arial" w:hAnsi="Arial" w:cs="Arial"/>
          <w:color w:val="000000"/>
          <w:sz w:val="20"/>
          <w:szCs w:val="20"/>
          <w:vertAlign w:val="superscript"/>
          <w:lang w:val="en-US"/>
        </w:rPr>
        <w:t>3</w:t>
      </w:r>
      <w:r w:rsidRPr="00E31D64">
        <w:rPr>
          <w:rFonts w:ascii="Arial" w:hAnsi="Arial" w:cs="Arial"/>
          <w:color w:val="000000"/>
          <w:sz w:val="20"/>
          <w:szCs w:val="20"/>
          <w:lang w:val="en-US"/>
        </w:rPr>
        <w:t xml:space="preserve"> Medical Proteome Analysis, Center for Protein Diagnostics (PRODI), Ruhr-University Bochum, Bochum, Germany</w:t>
      </w:r>
    </w:p>
    <w:p w14:paraId="2967B3AD" w14:textId="77777777" w:rsidR="00BA47F6" w:rsidRPr="00E31D64" w:rsidRDefault="00BA47F6" w:rsidP="00BA47F6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  <w:r w:rsidRPr="00E31D64">
        <w:rPr>
          <w:rFonts w:ascii="Arial" w:hAnsi="Arial" w:cs="Arial"/>
          <w:color w:val="000000"/>
          <w:sz w:val="20"/>
          <w:szCs w:val="20"/>
          <w:vertAlign w:val="superscript"/>
          <w:lang w:val="en-US"/>
        </w:rPr>
        <w:t>4</w:t>
      </w:r>
      <w:r w:rsidRPr="00E31D64">
        <w:rPr>
          <w:rFonts w:ascii="Arial" w:hAnsi="Arial" w:cs="Arial"/>
          <w:color w:val="000000"/>
          <w:sz w:val="20"/>
          <w:szCs w:val="20"/>
          <w:lang w:val="en-US"/>
        </w:rPr>
        <w:t xml:space="preserve"> Core Unit for Bioinformatics (</w:t>
      </w:r>
      <w:proofErr w:type="spellStart"/>
      <w:r w:rsidRPr="00E31D64">
        <w:rPr>
          <w:rFonts w:ascii="Arial" w:hAnsi="Arial" w:cs="Arial"/>
          <w:color w:val="000000"/>
          <w:sz w:val="20"/>
          <w:szCs w:val="20"/>
          <w:lang w:val="en-US"/>
        </w:rPr>
        <w:t>CUBiMed.RUB</w:t>
      </w:r>
      <w:proofErr w:type="spellEnd"/>
      <w:r w:rsidRPr="00E31D64">
        <w:rPr>
          <w:rFonts w:ascii="Arial" w:hAnsi="Arial" w:cs="Arial"/>
          <w:color w:val="000000"/>
          <w:sz w:val="20"/>
          <w:szCs w:val="20"/>
          <w:lang w:val="en-US"/>
        </w:rPr>
        <w:t>), Medical Faculty, Ruhr-University Bochum, Bochum, Germany</w:t>
      </w:r>
    </w:p>
    <w:p w14:paraId="0A64BAA9" w14:textId="77777777" w:rsidR="00BA47F6" w:rsidRPr="00E31D64" w:rsidRDefault="00BA47F6" w:rsidP="00BA47F6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  <w:r w:rsidRPr="00E31D64">
        <w:rPr>
          <w:rFonts w:ascii="Arial" w:hAnsi="Arial" w:cs="Arial"/>
          <w:color w:val="000000"/>
          <w:sz w:val="20"/>
          <w:szCs w:val="20"/>
          <w:vertAlign w:val="superscript"/>
          <w:lang w:val="en-US"/>
        </w:rPr>
        <w:t>5</w:t>
      </w:r>
      <w:r w:rsidRPr="00E31D64">
        <w:rPr>
          <w:rFonts w:ascii="Arial" w:hAnsi="Arial" w:cs="Arial"/>
          <w:color w:val="000000"/>
          <w:sz w:val="20"/>
          <w:szCs w:val="20"/>
          <w:lang w:val="en-US"/>
        </w:rPr>
        <w:t xml:space="preserve"> Department Molecular Cell Biology, Institute of Biochemistry and </w:t>
      </w:r>
      <w:proofErr w:type="spellStart"/>
      <w:r w:rsidRPr="00E31D64">
        <w:rPr>
          <w:rFonts w:ascii="Arial" w:hAnsi="Arial" w:cs="Arial"/>
          <w:color w:val="000000"/>
          <w:sz w:val="20"/>
          <w:szCs w:val="20"/>
          <w:lang w:val="en-US"/>
        </w:rPr>
        <w:t>Pathobiochemistry</w:t>
      </w:r>
      <w:proofErr w:type="spellEnd"/>
      <w:r w:rsidRPr="00E31D64">
        <w:rPr>
          <w:rFonts w:ascii="Arial" w:hAnsi="Arial" w:cs="Arial"/>
          <w:color w:val="000000"/>
          <w:sz w:val="20"/>
          <w:szCs w:val="20"/>
          <w:lang w:val="en-US"/>
        </w:rPr>
        <w:t xml:space="preserve">, Ruhr-University Bochum, Bochum, Germany </w:t>
      </w:r>
    </w:p>
    <w:p w14:paraId="55598B75" w14:textId="770A0A0E" w:rsidR="00BA47F6" w:rsidRPr="00E31D64" w:rsidRDefault="00BA47F6" w:rsidP="00BA47F6">
      <w:pPr>
        <w:pStyle w:val="KeinLeerraum"/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E31D64">
        <w:rPr>
          <w:rFonts w:ascii="Arial" w:hAnsi="Arial" w:cs="Arial"/>
          <w:b/>
          <w:bCs/>
          <w:sz w:val="20"/>
          <w:szCs w:val="20"/>
          <w:lang w:val="en-US"/>
        </w:rPr>
        <w:t xml:space="preserve">Corresponding author: </w:t>
      </w:r>
      <w:r w:rsidRPr="00E31D64">
        <w:rPr>
          <w:rFonts w:ascii="Arial" w:hAnsi="Arial" w:cs="Arial"/>
          <w:sz w:val="20"/>
          <w:szCs w:val="20"/>
          <w:lang w:val="en-US"/>
        </w:rPr>
        <w:t xml:space="preserve">Prof. Dr. Simon Faissner, MD, </w:t>
      </w:r>
      <w:hyperlink r:id="rId5" w:history="1">
        <w:r w:rsidR="00015BCE" w:rsidRPr="00E31D64">
          <w:rPr>
            <w:rStyle w:val="Hyperlink"/>
            <w:rFonts w:ascii="Arial" w:hAnsi="Arial" w:cs="Arial"/>
            <w:sz w:val="20"/>
            <w:szCs w:val="20"/>
            <w:lang w:val="en-US"/>
          </w:rPr>
          <w:t>simon.faissner@rub.de</w:t>
        </w:r>
      </w:hyperlink>
    </w:p>
    <w:p w14:paraId="10CFB0B2" w14:textId="77777777" w:rsidR="00015BCE" w:rsidRPr="00E31D64" w:rsidRDefault="00015BCE" w:rsidP="00BA47F6">
      <w:pPr>
        <w:pStyle w:val="KeinLeerraum"/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14:paraId="0B0D3AC5" w14:textId="77777777" w:rsidR="00015BCE" w:rsidRPr="00E31D64" w:rsidRDefault="00015BCE" w:rsidP="00015BCE">
      <w:pPr>
        <w:rPr>
          <w:rFonts w:ascii="Arial" w:hAnsi="Arial" w:cs="Arial"/>
          <w:b/>
          <w:bCs/>
          <w:sz w:val="28"/>
          <w:szCs w:val="28"/>
          <w:lang w:val="en-US"/>
        </w:rPr>
      </w:pPr>
      <w:r w:rsidRPr="00E31D64">
        <w:rPr>
          <w:rFonts w:ascii="Arial" w:hAnsi="Arial" w:cs="Arial"/>
          <w:b/>
          <w:bCs/>
          <w:sz w:val="28"/>
          <w:szCs w:val="28"/>
          <w:lang w:val="en-US"/>
        </w:rPr>
        <w:t>Supplementary file S1</w:t>
      </w:r>
    </w:p>
    <w:p w14:paraId="1205FED0" w14:textId="77777777" w:rsidR="00015BCE" w:rsidRPr="00E31D64" w:rsidRDefault="00015BCE" w:rsidP="00BA47F6">
      <w:pPr>
        <w:pStyle w:val="KeinLeerraum"/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14:paraId="472EDC25" w14:textId="77777777" w:rsidR="00BA47F6" w:rsidRPr="00E31D64" w:rsidRDefault="00BA47F6">
      <w:pPr>
        <w:rPr>
          <w:rFonts w:ascii="Arial" w:hAnsi="Arial" w:cs="Arial"/>
          <w:b/>
          <w:bCs/>
          <w:sz w:val="28"/>
          <w:szCs w:val="28"/>
          <w:lang w:val="en-US"/>
        </w:rPr>
      </w:pPr>
      <w:r w:rsidRPr="00E31D64">
        <w:rPr>
          <w:rFonts w:ascii="Arial" w:hAnsi="Arial" w:cs="Arial"/>
          <w:b/>
          <w:bCs/>
          <w:sz w:val="28"/>
          <w:szCs w:val="28"/>
          <w:lang w:val="en-US"/>
        </w:rPr>
        <w:br w:type="page"/>
      </w:r>
    </w:p>
    <w:p w14:paraId="24043F05" w14:textId="77777777" w:rsidR="00594CDD" w:rsidRPr="00E31D64" w:rsidRDefault="00594CDD" w:rsidP="00540E48">
      <w:pPr>
        <w:rPr>
          <w:rFonts w:ascii="Arial" w:hAnsi="Arial" w:cs="Arial"/>
          <w:b/>
          <w:bCs/>
          <w:sz w:val="28"/>
          <w:szCs w:val="28"/>
          <w:lang w:val="en-US"/>
        </w:rPr>
      </w:pPr>
      <w:r w:rsidRPr="00E31D64">
        <w:rPr>
          <w:rFonts w:ascii="Arial" w:hAnsi="Arial" w:cs="Arial"/>
          <w:b/>
          <w:bCs/>
          <w:sz w:val="28"/>
          <w:szCs w:val="28"/>
          <w:lang w:val="en-US"/>
        </w:rPr>
        <w:lastRenderedPageBreak/>
        <w:t>Assessment of the purity of primary microglial cultures</w:t>
      </w:r>
    </w:p>
    <w:p w14:paraId="466E6D3E" w14:textId="77777777" w:rsidR="00015BCE" w:rsidRPr="00E31D64" w:rsidRDefault="00540E48" w:rsidP="00015BCE">
      <w:pPr>
        <w:keepNext/>
        <w:rPr>
          <w:rFonts w:ascii="Arial" w:hAnsi="Arial" w:cs="Arial"/>
        </w:rPr>
      </w:pPr>
      <w:r w:rsidRPr="00E31D64">
        <w:rPr>
          <w:rFonts w:ascii="Arial" w:hAnsi="Arial" w:cs="Arial"/>
          <w:b/>
          <w:bCs/>
          <w:noProof/>
          <w:sz w:val="28"/>
          <w:szCs w:val="28"/>
        </w:rPr>
        <w:drawing>
          <wp:inline distT="0" distB="0" distL="0" distR="0" wp14:anchorId="3101AD64" wp14:editId="02DEF3C0">
            <wp:extent cx="4860212" cy="3667125"/>
            <wp:effectExtent l="0" t="0" r="0" b="0"/>
            <wp:docPr id="1254650239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239" cy="3693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7D1AF" w14:textId="06980610" w:rsidR="00015BCE" w:rsidRPr="00E31D64" w:rsidRDefault="00015BCE" w:rsidP="00015BCE">
      <w:pPr>
        <w:pStyle w:val="Beschriftung"/>
        <w:jc w:val="both"/>
        <w:rPr>
          <w:rFonts w:ascii="Arial" w:hAnsi="Arial" w:cs="Arial"/>
          <w:i w:val="0"/>
          <w:iCs w:val="0"/>
          <w:noProof/>
          <w:color w:val="000000" w:themeColor="text1"/>
          <w:sz w:val="20"/>
          <w:szCs w:val="20"/>
          <w:lang w:val="en-US"/>
        </w:rPr>
      </w:pPr>
      <w:r w:rsidRPr="00E31D64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US"/>
        </w:rPr>
        <w:t>Supplementary Figure S</w:t>
      </w:r>
      <w:r w:rsidRPr="00E31D64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E31D64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US"/>
        </w:rPr>
        <w:instrText xml:space="preserve"> SEQ Supplementary_Figure_S \* ARABIC </w:instrText>
      </w:r>
      <w:r w:rsidRPr="00E31D64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Pr="00E31D64">
        <w:rPr>
          <w:rFonts w:ascii="Arial" w:hAnsi="Arial" w:cs="Arial"/>
          <w:b/>
          <w:bCs/>
          <w:i w:val="0"/>
          <w:iCs w:val="0"/>
          <w:noProof/>
          <w:color w:val="000000" w:themeColor="text1"/>
          <w:sz w:val="20"/>
          <w:szCs w:val="20"/>
          <w:lang w:val="en-US"/>
        </w:rPr>
        <w:t>1</w:t>
      </w:r>
      <w:r w:rsidRPr="00E31D64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E31D64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US"/>
        </w:rPr>
        <w:t>:</w:t>
      </w:r>
      <w:r w:rsidRPr="00E31D64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 xml:space="preserve"> </w:t>
      </w:r>
      <w:r w:rsidRPr="00E31D64">
        <w:rPr>
          <w:rFonts w:ascii="Arial" w:hAnsi="Arial" w:cs="Arial"/>
          <w:i w:val="0"/>
          <w:iCs w:val="0"/>
          <w:noProof/>
          <w:color w:val="000000" w:themeColor="text1"/>
          <w:sz w:val="20"/>
          <w:szCs w:val="20"/>
          <w:lang w:val="en-US"/>
        </w:rPr>
        <w:t>Representative image of primary microglia stained for Iba1 (red) and DAPI. In total, four microscopic fields at 20× magnification were analyzed, with at least 500 cells counted overall. Cell purity was &gt;95%.</w:t>
      </w:r>
    </w:p>
    <w:p w14:paraId="6D316F55" w14:textId="77777777" w:rsidR="00015BCE" w:rsidRPr="00E31D64" w:rsidRDefault="00015BCE" w:rsidP="00015BCE">
      <w:pPr>
        <w:rPr>
          <w:rFonts w:ascii="Arial" w:hAnsi="Arial" w:cs="Arial"/>
          <w:lang w:val="en-US"/>
        </w:rPr>
      </w:pPr>
    </w:p>
    <w:p w14:paraId="3B3BE810" w14:textId="1BD506F4" w:rsidR="00015BCE" w:rsidRPr="00E31D64" w:rsidRDefault="00015BCE">
      <w:pPr>
        <w:rPr>
          <w:rFonts w:ascii="Arial" w:hAnsi="Arial" w:cs="Arial"/>
          <w:b/>
          <w:bCs/>
          <w:sz w:val="28"/>
          <w:szCs w:val="28"/>
        </w:rPr>
      </w:pPr>
      <w:r w:rsidRPr="00E31D64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7886DF" wp14:editId="4B4503EC">
                <wp:simplePos x="0" y="0"/>
                <wp:positionH relativeFrom="column">
                  <wp:posOffset>-4445</wp:posOffset>
                </wp:positionH>
                <wp:positionV relativeFrom="paragraph">
                  <wp:posOffset>3686175</wp:posOffset>
                </wp:positionV>
                <wp:extent cx="5791200" cy="635"/>
                <wp:effectExtent l="0" t="0" r="0" b="0"/>
                <wp:wrapTopAndBottom/>
                <wp:docPr id="1269405019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D5DA022" w14:textId="11C5DD60" w:rsidR="00015BCE" w:rsidRPr="00015BCE" w:rsidRDefault="00015BCE" w:rsidP="00015BCE">
                            <w:pPr>
                              <w:pStyle w:val="Beschriftung"/>
                              <w:jc w:val="both"/>
                              <w:rPr>
                                <w:rFonts w:ascii="Arial" w:hAnsi="Arial" w:cs="Arial"/>
                                <w:i w:val="0"/>
                                <w:iCs w:val="0"/>
                                <w:noProof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15BCE"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Supplementary Figure S</w:t>
                            </w:r>
                            <w:r w:rsidRPr="00015BCE"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015BCE"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instrText xml:space="preserve"> SEQ Supplementary_Figure_S \* ARABIC </w:instrText>
                            </w:r>
                            <w:r w:rsidRPr="00015BCE"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 w:val="0"/>
                                <w:noProof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2</w:t>
                            </w:r>
                            <w:r w:rsidRPr="00015BCE"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Pr="00015BCE"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:</w:t>
                            </w:r>
                            <w:r w:rsidRPr="00015BCE">
                              <w:rPr>
                                <w:rFonts w:ascii="Arial" w:hAnsi="Arial" w:cs="Arial"/>
                                <w:i w:val="0"/>
                                <w:iCs w:val="0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 Representative flow cytometry analysis using CD11b staining. More than 95% of cells were CD11b-positive.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67886DF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.35pt;margin-top:290.25pt;width:456pt;height:.0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" stroked="f">
                <v:textbox style="mso-fit-shape-to-text:t" inset="0,0,0,0">
                  <w:txbxContent>
                    <w:p w14:paraId="4D5DA022" w14:textId="11C5DD60" w:rsidR="00015BCE" w:rsidRPr="00015BCE" w:rsidRDefault="00015BCE" w:rsidP="00015BCE">
                      <w:pPr>
                        <w:pStyle w:val="Beschriftung"/>
                        <w:jc w:val="both"/>
                        <w:rPr>
                          <w:rFonts w:ascii="Arial" w:hAnsi="Arial" w:cs="Arial"/>
                          <w:i w:val="0"/>
                          <w:iCs w:val="0"/>
                          <w:noProof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 w:rsidRPr="00015BCE">
                        <w:rPr>
                          <w:rFonts w:ascii="Arial" w:hAnsi="Arial" w:cs="Arial"/>
                          <w:b/>
                          <w:bCs/>
                          <w:i w:val="0"/>
                          <w:iCs w:val="0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Supplementary Figure S</w:t>
                      </w:r>
                      <w:r w:rsidRPr="00015BCE">
                        <w:rPr>
                          <w:rFonts w:ascii="Arial" w:hAnsi="Arial" w:cs="Arial"/>
                          <w:b/>
                          <w:bCs/>
                          <w:i w:val="0"/>
                          <w:iCs w:val="0"/>
                          <w:color w:val="000000" w:themeColor="text1"/>
                          <w:sz w:val="20"/>
                          <w:szCs w:val="20"/>
                        </w:rPr>
                        <w:fldChar w:fldCharType="begin"/>
                      </w:r>
                      <w:r w:rsidRPr="00015BCE">
                        <w:rPr>
                          <w:rFonts w:ascii="Arial" w:hAnsi="Arial" w:cs="Arial"/>
                          <w:b/>
                          <w:bCs/>
                          <w:i w:val="0"/>
                          <w:iCs w:val="0"/>
                          <w:color w:val="000000" w:themeColor="text1"/>
                          <w:sz w:val="20"/>
                          <w:szCs w:val="20"/>
                          <w:lang w:val="en-US"/>
                        </w:rPr>
                        <w:instrText xml:space="preserve"> SEQ Supplementary_Figure_S \* ARABIC </w:instrText>
                      </w:r>
                      <w:r w:rsidRPr="00015BCE">
                        <w:rPr>
                          <w:rFonts w:ascii="Arial" w:hAnsi="Arial" w:cs="Arial"/>
                          <w:b/>
                          <w:bCs/>
                          <w:i w:val="0"/>
                          <w:iCs w:val="0"/>
                          <w:color w:val="000000" w:themeColor="text1"/>
                          <w:sz w:val="20"/>
                          <w:szCs w:val="20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b/>
                          <w:bCs/>
                          <w:i w:val="0"/>
                          <w:iCs w:val="0"/>
                          <w:noProof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2</w:t>
                      </w:r>
                      <w:r w:rsidRPr="00015BCE">
                        <w:rPr>
                          <w:rFonts w:ascii="Arial" w:hAnsi="Arial" w:cs="Arial"/>
                          <w:b/>
                          <w:bCs/>
                          <w:i w:val="0"/>
                          <w:iCs w:val="0"/>
                          <w:color w:val="000000" w:themeColor="text1"/>
                          <w:sz w:val="20"/>
                          <w:szCs w:val="20"/>
                        </w:rPr>
                        <w:fldChar w:fldCharType="end"/>
                      </w:r>
                      <w:r w:rsidRPr="00015BCE">
                        <w:rPr>
                          <w:rFonts w:ascii="Arial" w:hAnsi="Arial" w:cs="Arial"/>
                          <w:b/>
                          <w:bCs/>
                          <w:i w:val="0"/>
                          <w:iCs w:val="0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:</w:t>
                      </w:r>
                      <w:r w:rsidRPr="00015BCE">
                        <w:rPr>
                          <w:rFonts w:ascii="Arial" w:hAnsi="Arial" w:cs="Arial"/>
                          <w:i w:val="0"/>
                          <w:iCs w:val="0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 Representative flow cytometry analysis using CD11b staining. More than 95% of cells were CD11b-positive.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E31D64"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0E593962" wp14:editId="2F50F83F">
            <wp:simplePos x="0" y="0"/>
            <wp:positionH relativeFrom="margin">
              <wp:posOffset>-8890</wp:posOffset>
            </wp:positionH>
            <wp:positionV relativeFrom="paragraph">
              <wp:posOffset>-1905</wp:posOffset>
            </wp:positionV>
            <wp:extent cx="3194050" cy="3630295"/>
            <wp:effectExtent l="0" t="0" r="6350" b="8255"/>
            <wp:wrapTopAndBottom/>
            <wp:docPr id="4" name="Grafik 3">
              <a:extLst xmlns:a="http://schemas.openxmlformats.org/drawingml/2006/main">
                <a:ext uri="{FF2B5EF4-FFF2-40B4-BE49-F238E27FC236}">
                  <a16:creationId xmlns:a16="http://schemas.microsoft.com/office/drawing/2014/main" id="{85892B08-0A8B-443C-923E-819B23758B1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3">
                      <a:extLst>
                        <a:ext uri="{FF2B5EF4-FFF2-40B4-BE49-F238E27FC236}">
                          <a16:creationId xmlns:a16="http://schemas.microsoft.com/office/drawing/2014/main" id="{85892B08-0A8B-443C-923E-819B23758B1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0" cy="3630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31D64">
        <w:rPr>
          <w:rFonts w:ascii="Arial" w:hAnsi="Arial" w:cs="Arial"/>
        </w:rPr>
        <w:br w:type="page"/>
      </w:r>
      <w:r w:rsidRPr="00E31D64">
        <w:rPr>
          <w:rFonts w:ascii="Arial" w:hAnsi="Arial" w:cs="Arial"/>
          <w:b/>
          <w:bCs/>
          <w:sz w:val="28"/>
          <w:szCs w:val="28"/>
        </w:rPr>
        <w:lastRenderedPageBreak/>
        <w:t xml:space="preserve">qPCR </w:t>
      </w:r>
      <w:proofErr w:type="spellStart"/>
      <w:r w:rsidRPr="00E31D64">
        <w:rPr>
          <w:rFonts w:ascii="Arial" w:hAnsi="Arial" w:cs="Arial"/>
          <w:b/>
          <w:bCs/>
          <w:sz w:val="28"/>
          <w:szCs w:val="28"/>
        </w:rPr>
        <w:t>primers</w:t>
      </w:r>
      <w:proofErr w:type="spellEnd"/>
    </w:p>
    <w:tbl>
      <w:tblPr>
        <w:tblStyle w:val="Tabellenraster"/>
        <w:tblW w:w="9001" w:type="dxa"/>
        <w:tblInd w:w="38" w:type="dxa"/>
        <w:tblLook w:val="04A0" w:firstRow="1" w:lastRow="0" w:firstColumn="1" w:lastColumn="0" w:noHBand="0" w:noVBand="1"/>
      </w:tblPr>
      <w:tblGrid>
        <w:gridCol w:w="3189"/>
        <w:gridCol w:w="5812"/>
      </w:tblGrid>
      <w:tr w:rsidR="00015BCE" w:rsidRPr="00E31D64" w14:paraId="5CCD210F" w14:textId="77777777" w:rsidTr="00015BCE">
        <w:trPr>
          <w:trHeight w:val="616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850A2" w14:textId="5C1D4ABE" w:rsidR="00015BCE" w:rsidRPr="00E31D64" w:rsidRDefault="00015BCE" w:rsidP="001D05C9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31D64">
              <w:rPr>
                <w:rFonts w:ascii="Arial" w:hAnsi="Arial" w:cs="Arial"/>
                <w:b/>
                <w:sz w:val="24"/>
                <w:szCs w:val="24"/>
                <w:lang w:val="en-US"/>
              </w:rPr>
              <w:t>Gene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A2227" w14:textId="77777777" w:rsidR="00015BCE" w:rsidRPr="00E31D64" w:rsidRDefault="00015BCE" w:rsidP="001D05C9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31D64">
              <w:rPr>
                <w:rFonts w:ascii="Arial" w:hAnsi="Arial" w:cs="Arial"/>
                <w:b/>
                <w:sz w:val="24"/>
                <w:szCs w:val="24"/>
                <w:lang w:val="en-US"/>
              </w:rPr>
              <w:t>Sequence</w:t>
            </w:r>
          </w:p>
        </w:tc>
      </w:tr>
      <w:tr w:rsidR="00015BCE" w:rsidRPr="00E31D64" w14:paraId="5B5C5104" w14:textId="77777777" w:rsidTr="001D05C9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A360F" w14:textId="71B3AE8C" w:rsidR="00015BCE" w:rsidRPr="00244C32" w:rsidRDefault="00015BCE" w:rsidP="001D05C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E31D64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Tnf</w:t>
            </w:r>
            <w:proofErr w:type="spellEnd"/>
            <w:r w:rsidR="00244C32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 xml:space="preserve"> </w:t>
            </w:r>
            <w:r w:rsidR="00244C32">
              <w:rPr>
                <w:rFonts w:ascii="Arial" w:hAnsi="Arial" w:cs="Arial"/>
                <w:sz w:val="24"/>
                <w:szCs w:val="24"/>
                <w:lang w:val="en-US"/>
              </w:rPr>
              <w:t>(TNF)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8AFB9" w14:textId="77777777" w:rsidR="00015BCE" w:rsidRPr="00E31D64" w:rsidRDefault="00015BCE" w:rsidP="001D05C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1D64">
              <w:rPr>
                <w:rFonts w:ascii="Arial" w:hAnsi="Arial" w:cs="Arial"/>
                <w:sz w:val="24"/>
                <w:szCs w:val="24"/>
                <w:lang w:val="en-US"/>
              </w:rPr>
              <w:t xml:space="preserve">F: 5´- ATG GCC TCC CTC TCA </w:t>
            </w:r>
            <w:proofErr w:type="spellStart"/>
            <w:r w:rsidRPr="00E31D64">
              <w:rPr>
                <w:rFonts w:ascii="Arial" w:hAnsi="Arial" w:cs="Arial"/>
                <w:sz w:val="24"/>
                <w:szCs w:val="24"/>
                <w:lang w:val="en-US"/>
              </w:rPr>
              <w:t>TCA</w:t>
            </w:r>
            <w:proofErr w:type="spellEnd"/>
            <w:r w:rsidRPr="00E31D64">
              <w:rPr>
                <w:rFonts w:ascii="Arial" w:hAnsi="Arial" w:cs="Arial"/>
                <w:sz w:val="24"/>
                <w:szCs w:val="24"/>
                <w:lang w:val="en-US"/>
              </w:rPr>
              <w:t xml:space="preserve"> GT -3´</w:t>
            </w:r>
          </w:p>
          <w:p w14:paraId="73FA109D" w14:textId="77777777" w:rsidR="00015BCE" w:rsidRPr="00E31D64" w:rsidRDefault="00015BCE" w:rsidP="001D05C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1D64">
              <w:rPr>
                <w:rFonts w:ascii="Arial" w:hAnsi="Arial" w:cs="Arial"/>
                <w:sz w:val="24"/>
                <w:szCs w:val="24"/>
                <w:lang w:val="en-US"/>
              </w:rPr>
              <w:t xml:space="preserve">R: 5´- TGG TTT GCT ACG </w:t>
            </w:r>
            <w:proofErr w:type="spellStart"/>
            <w:r w:rsidRPr="00E31D64">
              <w:rPr>
                <w:rFonts w:ascii="Arial" w:hAnsi="Arial" w:cs="Arial"/>
                <w:sz w:val="24"/>
                <w:szCs w:val="24"/>
                <w:lang w:val="en-US"/>
              </w:rPr>
              <w:t>ACG</w:t>
            </w:r>
            <w:proofErr w:type="spellEnd"/>
            <w:r w:rsidRPr="00E31D64">
              <w:rPr>
                <w:rFonts w:ascii="Arial" w:hAnsi="Arial" w:cs="Arial"/>
                <w:sz w:val="24"/>
                <w:szCs w:val="24"/>
                <w:lang w:val="en-US"/>
              </w:rPr>
              <w:t xml:space="preserve"> TGG G -3´</w:t>
            </w:r>
          </w:p>
        </w:tc>
      </w:tr>
      <w:tr w:rsidR="00015BCE" w:rsidRPr="00E31D64" w14:paraId="75D0FE9C" w14:textId="77777777" w:rsidTr="001D05C9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CFB90" w14:textId="61C1E8C1" w:rsidR="00015BCE" w:rsidRPr="00244C32" w:rsidRDefault="00015BCE" w:rsidP="001D05C9">
            <w:pPr>
              <w:spacing w:after="160" w:line="259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E31D64">
              <w:rPr>
                <w:rFonts w:ascii="Arial" w:hAnsi="Arial" w:cs="Arial"/>
                <w:i/>
                <w:lang w:val="en-US"/>
              </w:rPr>
              <w:t>Slc11a2</w:t>
            </w:r>
            <w:r w:rsidR="00244C32">
              <w:rPr>
                <w:rFonts w:ascii="Arial" w:hAnsi="Arial" w:cs="Arial"/>
                <w:i/>
                <w:lang w:val="en-US"/>
              </w:rPr>
              <w:t xml:space="preserve"> </w:t>
            </w:r>
            <w:r w:rsidR="00244C32">
              <w:rPr>
                <w:rFonts w:ascii="Arial" w:hAnsi="Arial" w:cs="Arial"/>
                <w:iCs/>
                <w:lang w:val="en-US"/>
              </w:rPr>
              <w:t>(DMT1)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BBFD8" w14:textId="77777777" w:rsidR="00015BCE" w:rsidRPr="00E31D64" w:rsidRDefault="00015BCE" w:rsidP="001D05C9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E31D64">
              <w:rPr>
                <w:rFonts w:ascii="Arial" w:hAnsi="Arial" w:cs="Arial"/>
                <w:sz w:val="24"/>
                <w:szCs w:val="24"/>
              </w:rPr>
              <w:t>F: 5´- AAA GAT GCC AGA CGA TGG CG -3´</w:t>
            </w:r>
          </w:p>
          <w:p w14:paraId="74AB971C" w14:textId="77777777" w:rsidR="00015BCE" w:rsidRPr="00E31D64" w:rsidRDefault="00015BCE" w:rsidP="001D05C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sv-SE"/>
              </w:rPr>
            </w:pPr>
            <w:r w:rsidRPr="00E31D64">
              <w:rPr>
                <w:rFonts w:ascii="Arial" w:hAnsi="Arial" w:cs="Arial"/>
                <w:sz w:val="24"/>
                <w:szCs w:val="24"/>
                <w:lang w:val="sv-SE"/>
              </w:rPr>
              <w:t>R: 5´- ATC CGT GGG ACC TTG GGA TA -3´</w:t>
            </w:r>
          </w:p>
        </w:tc>
      </w:tr>
      <w:tr w:rsidR="00015BCE" w:rsidRPr="00E31D64" w14:paraId="237E088D" w14:textId="77777777" w:rsidTr="001D05C9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4A72C" w14:textId="0B557F24" w:rsidR="00015BCE" w:rsidRPr="00E31D64" w:rsidRDefault="00015BCE" w:rsidP="001D05C9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31D64">
              <w:rPr>
                <w:rFonts w:ascii="Arial" w:hAnsi="Arial" w:cs="Arial"/>
                <w:i/>
                <w:lang w:val="en-US"/>
              </w:rPr>
              <w:t>Trf</w:t>
            </w:r>
            <w:proofErr w:type="spellEnd"/>
            <w:r w:rsidR="00244C32">
              <w:rPr>
                <w:rFonts w:ascii="Arial" w:hAnsi="Arial" w:cs="Arial"/>
                <w:i/>
                <w:lang w:val="en-US"/>
              </w:rPr>
              <w:t xml:space="preserve"> </w:t>
            </w:r>
            <w:r w:rsidR="00244C32" w:rsidRPr="00244C32">
              <w:rPr>
                <w:rFonts w:ascii="Arial" w:hAnsi="Arial" w:cs="Arial"/>
                <w:iCs/>
                <w:lang w:val="en-US"/>
              </w:rPr>
              <w:t>(transferrin)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E309B" w14:textId="77777777" w:rsidR="00015BCE" w:rsidRPr="00E31D64" w:rsidRDefault="00015BCE" w:rsidP="001D05C9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E31D64">
              <w:rPr>
                <w:rFonts w:ascii="Arial" w:hAnsi="Arial" w:cs="Arial"/>
                <w:sz w:val="24"/>
                <w:szCs w:val="24"/>
              </w:rPr>
              <w:t>F: 5´- AGC CGA TGC TAT GAC CTT GG -3´</w:t>
            </w:r>
          </w:p>
          <w:p w14:paraId="4EAB7A42" w14:textId="77777777" w:rsidR="00015BCE" w:rsidRPr="00E31D64" w:rsidRDefault="00015BCE" w:rsidP="001D05C9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E31D64">
              <w:rPr>
                <w:rFonts w:ascii="Arial" w:hAnsi="Arial" w:cs="Arial"/>
                <w:sz w:val="24"/>
                <w:szCs w:val="24"/>
              </w:rPr>
              <w:t xml:space="preserve">R: 5´- ACT GCC CGA GAA </w:t>
            </w:r>
            <w:proofErr w:type="spellStart"/>
            <w:r w:rsidRPr="00E31D64">
              <w:rPr>
                <w:rFonts w:ascii="Arial" w:hAnsi="Arial" w:cs="Arial"/>
                <w:sz w:val="24"/>
                <w:szCs w:val="24"/>
              </w:rPr>
              <w:t>GAA</w:t>
            </w:r>
            <w:proofErr w:type="spellEnd"/>
            <w:r w:rsidRPr="00E31D64">
              <w:rPr>
                <w:rFonts w:ascii="Arial" w:hAnsi="Arial" w:cs="Arial"/>
                <w:sz w:val="24"/>
                <w:szCs w:val="24"/>
              </w:rPr>
              <w:t xml:space="preserve"> ACT GG -3´</w:t>
            </w:r>
          </w:p>
        </w:tc>
      </w:tr>
      <w:tr w:rsidR="00015BCE" w:rsidRPr="00E31D64" w14:paraId="4A4AB489" w14:textId="77777777" w:rsidTr="001D05C9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AC325" w14:textId="38C0BB82" w:rsidR="00015BCE" w:rsidRPr="00244C32" w:rsidRDefault="00015BCE" w:rsidP="001D05C9">
            <w:pPr>
              <w:spacing w:after="160" w:line="259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E31D64">
              <w:rPr>
                <w:rFonts w:ascii="Arial" w:hAnsi="Arial" w:cs="Arial"/>
                <w:i/>
                <w:lang w:val="en-US"/>
              </w:rPr>
              <w:t>Slc40a1</w:t>
            </w:r>
            <w:r w:rsidR="00244C32">
              <w:rPr>
                <w:rFonts w:ascii="Arial" w:hAnsi="Arial" w:cs="Arial"/>
                <w:i/>
                <w:lang w:val="en-US"/>
              </w:rPr>
              <w:t xml:space="preserve"> </w:t>
            </w:r>
            <w:r w:rsidR="00244C32">
              <w:rPr>
                <w:rFonts w:ascii="Arial" w:hAnsi="Arial" w:cs="Arial"/>
                <w:iCs/>
                <w:lang w:val="en-US"/>
              </w:rPr>
              <w:t>(</w:t>
            </w:r>
            <w:proofErr w:type="spellStart"/>
            <w:r w:rsidR="00244C32">
              <w:rPr>
                <w:rFonts w:ascii="Arial" w:hAnsi="Arial" w:cs="Arial"/>
                <w:iCs/>
                <w:lang w:val="en-US"/>
              </w:rPr>
              <w:t>ferroportin</w:t>
            </w:r>
            <w:proofErr w:type="spellEnd"/>
            <w:r w:rsidR="00244C32">
              <w:rPr>
                <w:rFonts w:ascii="Arial" w:hAnsi="Arial" w:cs="Arial"/>
                <w:iCs/>
                <w:lang w:val="en-US"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D2593" w14:textId="77777777" w:rsidR="00015BCE" w:rsidRPr="00E31D64" w:rsidRDefault="00015BCE" w:rsidP="001D05C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1D64">
              <w:rPr>
                <w:rFonts w:ascii="Arial" w:hAnsi="Arial" w:cs="Arial"/>
                <w:sz w:val="24"/>
                <w:szCs w:val="24"/>
                <w:lang w:val="en-US"/>
              </w:rPr>
              <w:t>F: 5´- GGC ACT TTG CAG TGT CTG TG -3´</w:t>
            </w:r>
          </w:p>
          <w:p w14:paraId="19576F04" w14:textId="77777777" w:rsidR="00015BCE" w:rsidRPr="00E31D64" w:rsidRDefault="00015BCE" w:rsidP="001D05C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1D64">
              <w:rPr>
                <w:rFonts w:ascii="Arial" w:hAnsi="Arial" w:cs="Arial"/>
                <w:sz w:val="24"/>
                <w:szCs w:val="24"/>
                <w:lang w:val="en-US"/>
              </w:rPr>
              <w:t>R: 5´- GTG ACG TCT GGG CCA CTT TA -3´</w:t>
            </w:r>
          </w:p>
        </w:tc>
      </w:tr>
      <w:tr w:rsidR="00015BCE" w:rsidRPr="00E31D64" w14:paraId="3120FC7A" w14:textId="77777777" w:rsidTr="001D05C9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EFCBB92" w14:textId="637E1B1A" w:rsidR="00015BCE" w:rsidRPr="00244C32" w:rsidRDefault="00015BCE" w:rsidP="001D05C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nb-NO"/>
              </w:rPr>
            </w:pPr>
            <w:r w:rsidRPr="00E31D64">
              <w:rPr>
                <w:rFonts w:ascii="Arial" w:hAnsi="Arial" w:cs="Arial"/>
                <w:i/>
                <w:iCs/>
                <w:sz w:val="24"/>
                <w:szCs w:val="24"/>
                <w:lang w:val="nb-NO"/>
              </w:rPr>
              <w:t>Tbp</w:t>
            </w:r>
            <w:r w:rsidR="00244C32">
              <w:rPr>
                <w:rFonts w:ascii="Arial" w:hAnsi="Arial" w:cs="Arial"/>
                <w:i/>
                <w:iCs/>
                <w:sz w:val="24"/>
                <w:szCs w:val="24"/>
                <w:lang w:val="nb-NO"/>
              </w:rPr>
              <w:t xml:space="preserve"> </w:t>
            </w:r>
            <w:r w:rsidR="00244C32">
              <w:rPr>
                <w:rFonts w:ascii="Arial" w:hAnsi="Arial" w:cs="Arial"/>
                <w:sz w:val="24"/>
                <w:szCs w:val="24"/>
                <w:lang w:val="nb-NO"/>
              </w:rPr>
              <w:t>(TATA-binding protein)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0B494AD" w14:textId="77777777" w:rsidR="00015BCE" w:rsidRPr="00E31D64" w:rsidRDefault="00015BCE" w:rsidP="001D05C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nb-NO"/>
              </w:rPr>
            </w:pPr>
            <w:r w:rsidRPr="00E31D64">
              <w:rPr>
                <w:rFonts w:ascii="Arial" w:hAnsi="Arial" w:cs="Arial"/>
                <w:sz w:val="24"/>
                <w:szCs w:val="24"/>
                <w:lang w:val="nb-NO"/>
              </w:rPr>
              <w:t>F: 5´- AGC TCT GGA ATT GTA CCG CA -3´</w:t>
            </w:r>
          </w:p>
          <w:p w14:paraId="1AB87303" w14:textId="77777777" w:rsidR="00015BCE" w:rsidRPr="00E31D64" w:rsidRDefault="00015BCE" w:rsidP="001D05C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nb-NO"/>
              </w:rPr>
            </w:pPr>
            <w:r w:rsidRPr="00E31D64">
              <w:rPr>
                <w:rFonts w:ascii="Arial" w:hAnsi="Arial" w:cs="Arial"/>
                <w:sz w:val="24"/>
                <w:szCs w:val="24"/>
                <w:lang w:val="nb-NO"/>
              </w:rPr>
              <w:t>R: 5´- TGA CTG CAG CAA ATC GCT TG -3´</w:t>
            </w:r>
          </w:p>
        </w:tc>
      </w:tr>
      <w:tr w:rsidR="00015BCE" w:rsidRPr="00E31D64" w14:paraId="35730382" w14:textId="77777777" w:rsidTr="001D05C9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82AB9C" w14:textId="7203F522" w:rsidR="00015BCE" w:rsidRPr="00244C32" w:rsidRDefault="00015BCE" w:rsidP="001D05C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E31D64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Actb</w:t>
            </w:r>
            <w:proofErr w:type="spellEnd"/>
            <w:r w:rsidR="00244C32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 xml:space="preserve"> </w:t>
            </w:r>
            <w:r w:rsidR="00244C32" w:rsidRPr="00244C32">
              <w:rPr>
                <w:rFonts w:ascii="Arial" w:hAnsi="Arial" w:cs="Arial"/>
                <w:sz w:val="24"/>
                <w:szCs w:val="24"/>
                <w:lang w:val="en-US"/>
              </w:rPr>
              <w:t>(beta-actin)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FE70F8" w14:textId="77777777" w:rsidR="00015BCE" w:rsidRPr="00E31D64" w:rsidRDefault="00015BCE" w:rsidP="001D05C9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E31D64">
              <w:rPr>
                <w:rFonts w:ascii="Arial" w:hAnsi="Arial" w:cs="Arial"/>
                <w:sz w:val="24"/>
                <w:szCs w:val="24"/>
                <w:lang w:val="pl-PL"/>
              </w:rPr>
              <w:t>F: 5´- GAC CTC TAT GCC AAC ACA GT -3´</w:t>
            </w:r>
          </w:p>
          <w:p w14:paraId="30407FC9" w14:textId="77777777" w:rsidR="00015BCE" w:rsidRPr="00E31D64" w:rsidRDefault="00015BCE" w:rsidP="00015BCE">
            <w:pPr>
              <w:keepNext/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1D64">
              <w:rPr>
                <w:rFonts w:ascii="Arial" w:hAnsi="Arial" w:cs="Arial"/>
                <w:sz w:val="24"/>
                <w:szCs w:val="24"/>
                <w:lang w:val="en-US"/>
              </w:rPr>
              <w:t>R: 5´- AGT ACT TGC GCT CAG GAG GA-3´</w:t>
            </w:r>
          </w:p>
        </w:tc>
      </w:tr>
    </w:tbl>
    <w:p w14:paraId="459E68FC" w14:textId="32A63129" w:rsidR="00015BCE" w:rsidRPr="00E31D64" w:rsidRDefault="00015BCE" w:rsidP="00015BCE">
      <w:pPr>
        <w:pStyle w:val="Beschriftung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E31D64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US"/>
        </w:rPr>
        <w:t>Supplementary Table S</w:t>
      </w:r>
      <w:r w:rsidRPr="00E31D64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E31D64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US"/>
        </w:rPr>
        <w:instrText xml:space="preserve"> SEQ Supplementary_Table_S \* ARABIC </w:instrText>
      </w:r>
      <w:r w:rsidRPr="00E31D64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Pr="00E31D64">
        <w:rPr>
          <w:rFonts w:ascii="Arial" w:hAnsi="Arial" w:cs="Arial"/>
          <w:b/>
          <w:bCs/>
          <w:i w:val="0"/>
          <w:iCs w:val="0"/>
          <w:noProof/>
          <w:color w:val="000000" w:themeColor="text1"/>
          <w:sz w:val="20"/>
          <w:szCs w:val="20"/>
          <w:lang w:val="en-US"/>
        </w:rPr>
        <w:t>1</w:t>
      </w:r>
      <w:r w:rsidRPr="00E31D64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E31D64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US"/>
        </w:rPr>
        <w:t xml:space="preserve">: </w:t>
      </w:r>
      <w:r w:rsidRPr="00E31D64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 xml:space="preserve">Primer sequencing used for qPCR, including the housekeeping genes </w:t>
      </w:r>
      <w:proofErr w:type="spellStart"/>
      <w:r w:rsidRPr="00E31D64">
        <w:rPr>
          <w:rFonts w:ascii="Arial" w:hAnsi="Arial" w:cs="Arial"/>
          <w:color w:val="000000" w:themeColor="text1"/>
          <w:sz w:val="20"/>
          <w:szCs w:val="20"/>
          <w:lang w:val="en-US"/>
        </w:rPr>
        <w:t>Tbp</w:t>
      </w:r>
      <w:proofErr w:type="spellEnd"/>
      <w:r w:rsidRPr="00E31D64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and </w:t>
      </w:r>
      <w:proofErr w:type="spellStart"/>
      <w:r w:rsidRPr="00E31D64">
        <w:rPr>
          <w:rFonts w:ascii="Arial" w:hAnsi="Arial" w:cs="Arial"/>
          <w:color w:val="000000" w:themeColor="text1"/>
          <w:sz w:val="20"/>
          <w:szCs w:val="20"/>
          <w:lang w:val="en-US"/>
        </w:rPr>
        <w:t>Actb</w:t>
      </w:r>
      <w:proofErr w:type="spellEnd"/>
    </w:p>
    <w:p w14:paraId="6D33FC3E" w14:textId="77777777" w:rsidR="00015BCE" w:rsidRPr="00E31D64" w:rsidRDefault="00015BCE" w:rsidP="00015BCE">
      <w:pPr>
        <w:rPr>
          <w:rFonts w:ascii="Arial" w:hAnsi="Arial" w:cs="Arial"/>
          <w:lang w:val="en-US"/>
        </w:rPr>
      </w:pPr>
    </w:p>
    <w:p w14:paraId="439C77E0" w14:textId="77777777" w:rsidR="00015BCE" w:rsidRPr="00E31D64" w:rsidRDefault="00015BCE" w:rsidP="00015BCE">
      <w:pPr>
        <w:spacing w:line="360" w:lineRule="auto"/>
        <w:rPr>
          <w:rFonts w:ascii="Arial" w:hAnsi="Arial" w:cs="Arial"/>
          <w:b/>
          <w:bCs/>
          <w:sz w:val="28"/>
          <w:szCs w:val="28"/>
          <w:lang w:val="en-US"/>
        </w:rPr>
      </w:pPr>
      <w:r w:rsidRPr="00E31D64">
        <w:rPr>
          <w:rFonts w:ascii="Arial" w:hAnsi="Arial" w:cs="Arial"/>
          <w:b/>
          <w:bCs/>
          <w:sz w:val="28"/>
          <w:szCs w:val="28"/>
          <w:lang w:val="en-US"/>
        </w:rPr>
        <w:t>Fumarate effects on primary murine astrocytes</w:t>
      </w:r>
    </w:p>
    <w:p w14:paraId="4E0CD5D6" w14:textId="77777777" w:rsidR="00015BCE" w:rsidRPr="00E31D64" w:rsidRDefault="00015BCE" w:rsidP="00015BCE">
      <w:pPr>
        <w:spacing w:after="0" w:line="360" w:lineRule="auto"/>
        <w:rPr>
          <w:rFonts w:ascii="Arial" w:hAnsi="Arial" w:cs="Arial"/>
          <w:b/>
          <w:bCs/>
          <w:lang w:val="en-US"/>
        </w:rPr>
      </w:pPr>
      <w:r w:rsidRPr="00E31D64">
        <w:rPr>
          <w:rFonts w:ascii="Arial" w:hAnsi="Arial" w:cs="Arial"/>
          <w:b/>
          <w:bCs/>
          <w:lang w:val="en-US"/>
        </w:rPr>
        <w:t>Preparation of primary murine astrocyte cultures</w:t>
      </w:r>
    </w:p>
    <w:p w14:paraId="3FB0F2DD" w14:textId="6D222029" w:rsidR="00015BCE" w:rsidRPr="00E31D64" w:rsidRDefault="00015BCE" w:rsidP="00015BCE">
      <w:pPr>
        <w:spacing w:after="0" w:line="360" w:lineRule="auto"/>
        <w:rPr>
          <w:rFonts w:ascii="Arial" w:hAnsi="Arial" w:cs="Arial"/>
          <w:color w:val="000000" w:themeColor="text1"/>
          <w:lang w:val="en-US"/>
        </w:rPr>
      </w:pPr>
      <w:r w:rsidRPr="00E31D64">
        <w:rPr>
          <w:rFonts w:ascii="Arial" w:hAnsi="Arial" w:cs="Arial"/>
          <w:lang w:val="en-US"/>
        </w:rPr>
        <w:t xml:space="preserve">Mixed glial cell cultures were prepared as described for microglia in the methods section. To obtain highly pure astrocytes, we used a shaking protocol previously described for rat astrocytes </w:t>
      </w:r>
      <w:sdt>
        <w:sdtPr>
          <w:rPr>
            <w:rFonts w:ascii="Arial" w:hAnsi="Arial" w:cs="Arial"/>
            <w:lang w:val="en-US"/>
          </w:rPr>
          <w:alias w:val="To edit, see citavi.com/edit"/>
          <w:tag w:val="CitaviPlaceholder#e0bc5c38-1133-45eb-99c2-5c71e2d35ce3"/>
          <w:id w:val="-359826167"/>
          <w:placeholder>
            <w:docPart w:val="F91E53F4C25A4ECDBCFA502C6DC2CE00"/>
          </w:placeholder>
        </w:sdtPr>
        <w:sdtContent>
          <w:r w:rsidRPr="00E31D64">
            <w:rPr>
              <w:rFonts w:ascii="Arial" w:hAnsi="Arial" w:cs="Arial"/>
              <w:lang w:val="en-US"/>
            </w:rPr>
            <w:fldChar w:fldCharType="begin"/>
          </w:r>
          <w:r w:rsidR="00E31D64" w:rsidRPr="00E31D64">
            <w:rPr>
              <w:rFonts w:ascii="Arial" w:hAnsi="Arial" w:cs="Arial"/>
              <w:lang w:val="en-US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MzMTE5ZmFlLTZiYWEtNGRlNC05NWFjLTMwNGM0MDI0ODkwOCIsIlJhbmdlTGVuZ3RoIjoyNCwiUmVmZXJlbmNlSWQiOiIxMGI3YzZkYi1jYTA1LTRiNmEtYTI3NC0yNjM1MDA3ZjY5Yj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}</w:instrText>
          </w:r>
          <w:r w:rsidRPr="00E31D64">
            <w:rPr>
              <w:rFonts w:ascii="Arial" w:hAnsi="Arial" w:cs="Arial"/>
              <w:lang w:val="en-US"/>
            </w:rPr>
            <w:fldChar w:fldCharType="separate"/>
          </w:r>
          <w:r w:rsidR="00E31D64" w:rsidRPr="00E31D64">
            <w:rPr>
              <w:rFonts w:ascii="Arial" w:hAnsi="Arial" w:cs="Arial"/>
              <w:lang w:val="en-US"/>
            </w:rPr>
            <w:t>(</w:t>
          </w:r>
          <w:proofErr w:type="spellStart"/>
          <w:r w:rsidR="00E31D64" w:rsidRPr="00E31D64">
            <w:rPr>
              <w:rFonts w:ascii="Arial" w:hAnsi="Arial" w:cs="Arial"/>
              <w:lang w:val="en-US"/>
            </w:rPr>
            <w:t>Bettegazzi</w:t>
          </w:r>
          <w:proofErr w:type="spellEnd"/>
          <w:r w:rsidR="00E31D64" w:rsidRPr="00E31D64">
            <w:rPr>
              <w:rFonts w:ascii="Arial" w:hAnsi="Arial" w:cs="Arial"/>
              <w:lang w:val="en-US"/>
            </w:rPr>
            <w:t xml:space="preserve"> et al. 2011)</w:t>
          </w:r>
          <w:r w:rsidRPr="00E31D64">
            <w:rPr>
              <w:rFonts w:ascii="Arial" w:hAnsi="Arial" w:cs="Arial"/>
              <w:lang w:val="en-US"/>
            </w:rPr>
            <w:fldChar w:fldCharType="end"/>
          </w:r>
        </w:sdtContent>
      </w:sdt>
      <w:r w:rsidRPr="00E31D64">
        <w:rPr>
          <w:rFonts w:ascii="Arial" w:hAnsi="Arial" w:cs="Arial"/>
          <w:lang w:val="en-US"/>
        </w:rPr>
        <w:t xml:space="preserve">. The mixed glial cell culture flasks were shaken for 24 h at 200 rpm on day 2 and day 6 to remove any non-adhering cells. After 14 days the astrocytes were dissociated with Trypsin-EDTA 0.25% (GIBCO, </w:t>
      </w:r>
      <w:proofErr w:type="spellStart"/>
      <w:r w:rsidRPr="00E31D64">
        <w:rPr>
          <w:rFonts w:ascii="Arial" w:hAnsi="Arial" w:cs="Arial"/>
          <w:lang w:val="en-US"/>
        </w:rPr>
        <w:t>Thermo</w:t>
      </w:r>
      <w:proofErr w:type="spellEnd"/>
      <w:r w:rsidRPr="00E31D64">
        <w:rPr>
          <w:rFonts w:ascii="Arial" w:hAnsi="Arial" w:cs="Arial"/>
          <w:lang w:val="en-US"/>
        </w:rPr>
        <w:t xml:space="preserve"> Fisher Scientific; Cat.-No. 25200056) and then plated into poly-D-lysine-coated plates. In addition to the typical flat morphology observed by light microscopy, GFAP staining (Dako/Agilent, Cat.-No. Z0334) was performed to confirm the astrocytic identity of the cultured cells. Microglial contamination was assessed by Iba1 staining and revealed less than 1% Iba1-positive cells, corresponding to an astrocyte purity of &gt;99% (see Fig. S3). Astrocytes were allowed to adhere for one week before experiments to ensure a mature phenotype. Astrocytes were seeded at a density of 20.000 cells per well and were allowed to adhere for one week before experiments to ensure a mature phenotype.</w:t>
      </w:r>
    </w:p>
    <w:p w14:paraId="3B7B3C84" w14:textId="173AA3BE" w:rsidR="00015BCE" w:rsidRPr="00E31D64" w:rsidRDefault="00015BCE" w:rsidP="00015BCE">
      <w:pPr>
        <w:keepNext/>
        <w:spacing w:line="360" w:lineRule="auto"/>
        <w:rPr>
          <w:rFonts w:ascii="Arial" w:hAnsi="Arial" w:cs="Arial"/>
        </w:rPr>
      </w:pPr>
      <w:r w:rsidRPr="00E31D64"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3FA4DB2" wp14:editId="0682DB55">
                <wp:simplePos x="0" y="0"/>
                <wp:positionH relativeFrom="column">
                  <wp:posOffset>-4445</wp:posOffset>
                </wp:positionH>
                <wp:positionV relativeFrom="paragraph">
                  <wp:posOffset>4348480</wp:posOffset>
                </wp:positionV>
                <wp:extent cx="5686425" cy="590550"/>
                <wp:effectExtent l="0" t="0" r="9525" b="0"/>
                <wp:wrapTopAndBottom/>
                <wp:docPr id="2032579038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6425" cy="5905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902FCE5" w14:textId="46D596A9" w:rsidR="00015BCE" w:rsidRPr="00015BCE" w:rsidRDefault="00015BCE" w:rsidP="00015BCE">
                            <w:pPr>
                              <w:pStyle w:val="Beschriftung"/>
                              <w:jc w:val="both"/>
                              <w:rPr>
                                <w:rFonts w:ascii="Arial" w:hAnsi="Arial" w:cs="Arial"/>
                                <w:i w:val="0"/>
                                <w:iCs w:val="0"/>
                                <w:noProof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15BCE"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Supplementary Figure S</w:t>
                            </w:r>
                            <w:r w:rsidRPr="00015BCE"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015BCE"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instrText xml:space="preserve"> SEQ Supplementary_Figure_S \* ARABIC </w:instrText>
                            </w:r>
                            <w:r w:rsidRPr="00015BCE"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Pr="00015BCE"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 w:val="0"/>
                                <w:noProof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3</w:t>
                            </w:r>
                            <w:r w:rsidRPr="00015BCE"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Pr="00015BCE">
                              <w:rPr>
                                <w:rFonts w:ascii="Arial" w:hAnsi="Arial" w:cs="Arial"/>
                                <w:i w:val="0"/>
                                <w:iCs w:val="0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: Iba1/DAPI </w:t>
                            </w:r>
                            <w:r>
                              <w:rPr>
                                <w:rFonts w:ascii="Arial" w:hAnsi="Arial" w:cs="Arial"/>
                                <w:i w:val="0"/>
                                <w:iCs w:val="0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s</w:t>
                            </w:r>
                            <w:r w:rsidRPr="00015BCE">
                              <w:rPr>
                                <w:rFonts w:ascii="Arial" w:hAnsi="Arial" w:cs="Arial"/>
                                <w:i w:val="0"/>
                                <w:iCs w:val="0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taining of primary astrocyte culture showing hardly any microglial contamination (red).</w:t>
                            </w:r>
                          </w:p>
                          <w:p w14:paraId="49C4093A" w14:textId="12ACBE4D" w:rsidR="00015BCE" w:rsidRPr="00015BCE" w:rsidRDefault="00015BCE" w:rsidP="00015BCE">
                            <w:pPr>
                              <w:pStyle w:val="Beschriftung"/>
                              <w:rPr>
                                <w:noProof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FA4DB2" id="_x0000_s1027" type="#_x0000_t202" style="position:absolute;margin-left:-.35pt;margin-top:342.4pt;width:447.75pt;height:4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" stroked="f">
                <v:textbox inset="0,0,0,0">
                  <w:txbxContent>
                    <w:p w14:paraId="4902FCE5" w14:textId="46D596A9" w:rsidR="00015BCE" w:rsidRPr="00015BCE" w:rsidRDefault="00015BCE" w:rsidP="00015BCE">
                      <w:pPr>
                        <w:pStyle w:val="Beschriftung"/>
                        <w:jc w:val="both"/>
                        <w:rPr>
                          <w:rFonts w:ascii="Arial" w:hAnsi="Arial" w:cs="Arial"/>
                          <w:i w:val="0"/>
                          <w:iCs w:val="0"/>
                          <w:noProof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 w:rsidRPr="00015BCE">
                        <w:rPr>
                          <w:rFonts w:ascii="Arial" w:hAnsi="Arial" w:cs="Arial"/>
                          <w:b/>
                          <w:bCs/>
                          <w:i w:val="0"/>
                          <w:iCs w:val="0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Supplementary Figure S</w:t>
                      </w:r>
                      <w:r w:rsidRPr="00015BCE">
                        <w:rPr>
                          <w:rFonts w:ascii="Arial" w:hAnsi="Arial" w:cs="Arial"/>
                          <w:b/>
                          <w:bCs/>
                          <w:i w:val="0"/>
                          <w:iCs w:val="0"/>
                          <w:color w:val="000000" w:themeColor="text1"/>
                          <w:sz w:val="20"/>
                          <w:szCs w:val="20"/>
                        </w:rPr>
                        <w:fldChar w:fldCharType="begin"/>
                      </w:r>
                      <w:r w:rsidRPr="00015BCE">
                        <w:rPr>
                          <w:rFonts w:ascii="Arial" w:hAnsi="Arial" w:cs="Arial"/>
                          <w:b/>
                          <w:bCs/>
                          <w:i w:val="0"/>
                          <w:iCs w:val="0"/>
                          <w:color w:val="000000" w:themeColor="text1"/>
                          <w:sz w:val="20"/>
                          <w:szCs w:val="20"/>
                          <w:lang w:val="en-US"/>
                        </w:rPr>
                        <w:instrText xml:space="preserve"> SEQ Supplementary_Figure_S \* ARABIC </w:instrText>
                      </w:r>
                      <w:r w:rsidRPr="00015BCE">
                        <w:rPr>
                          <w:rFonts w:ascii="Arial" w:hAnsi="Arial" w:cs="Arial"/>
                          <w:b/>
                          <w:bCs/>
                          <w:i w:val="0"/>
                          <w:iCs w:val="0"/>
                          <w:color w:val="000000" w:themeColor="text1"/>
                          <w:sz w:val="20"/>
                          <w:szCs w:val="20"/>
                        </w:rPr>
                        <w:fldChar w:fldCharType="separate"/>
                      </w:r>
                      <w:r w:rsidRPr="00015BCE">
                        <w:rPr>
                          <w:rFonts w:ascii="Arial" w:hAnsi="Arial" w:cs="Arial"/>
                          <w:b/>
                          <w:bCs/>
                          <w:i w:val="0"/>
                          <w:iCs w:val="0"/>
                          <w:noProof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3</w:t>
                      </w:r>
                      <w:r w:rsidRPr="00015BCE">
                        <w:rPr>
                          <w:rFonts w:ascii="Arial" w:hAnsi="Arial" w:cs="Arial"/>
                          <w:b/>
                          <w:bCs/>
                          <w:i w:val="0"/>
                          <w:iCs w:val="0"/>
                          <w:color w:val="000000" w:themeColor="text1"/>
                          <w:sz w:val="20"/>
                          <w:szCs w:val="20"/>
                        </w:rPr>
                        <w:fldChar w:fldCharType="end"/>
                      </w:r>
                      <w:r w:rsidRPr="00015BCE">
                        <w:rPr>
                          <w:rFonts w:ascii="Arial" w:hAnsi="Arial" w:cs="Arial"/>
                          <w:i w:val="0"/>
                          <w:iCs w:val="0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: Iba1/DAPI </w:t>
                      </w:r>
                      <w:r>
                        <w:rPr>
                          <w:rFonts w:ascii="Arial" w:hAnsi="Arial" w:cs="Arial"/>
                          <w:i w:val="0"/>
                          <w:iCs w:val="0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s</w:t>
                      </w:r>
                      <w:r w:rsidRPr="00015BCE">
                        <w:rPr>
                          <w:rFonts w:ascii="Arial" w:hAnsi="Arial" w:cs="Arial"/>
                          <w:i w:val="0"/>
                          <w:iCs w:val="0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taining of primary astrocyte culture showing hardly any microglial contamination (red).</w:t>
                      </w:r>
                    </w:p>
                    <w:p w14:paraId="49C4093A" w14:textId="12ACBE4D" w:rsidR="00015BCE" w:rsidRPr="00015BCE" w:rsidRDefault="00015BCE" w:rsidP="00015BCE">
                      <w:pPr>
                        <w:pStyle w:val="Beschriftung"/>
                        <w:rPr>
                          <w:noProof/>
                          <w:sz w:val="22"/>
                          <w:szCs w:val="22"/>
                          <w:lang w:val="en-US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E31D64">
        <w:rPr>
          <w:rFonts w:ascii="Arial" w:hAnsi="Arial" w:cs="Arial"/>
          <w:noProof/>
        </w:rPr>
        <w:drawing>
          <wp:anchor distT="0" distB="0" distL="114300" distR="114300" simplePos="0" relativeHeight="251661312" behindDoc="0" locked="0" layoutInCell="1" allowOverlap="1" wp14:anchorId="29436DD9" wp14:editId="53CFAD91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5686425" cy="4287520"/>
            <wp:effectExtent l="0" t="0" r="9525" b="0"/>
            <wp:wrapTopAndBottom/>
            <wp:docPr id="104931733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428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1D64">
        <w:rPr>
          <w:rFonts w:ascii="Arial" w:hAnsi="Arial" w:cs="Arial"/>
          <w:noProof/>
        </w:rPr>
        <w:drawing>
          <wp:inline distT="0" distB="0" distL="0" distR="0" wp14:anchorId="33FFD5B0" wp14:editId="653C1479">
            <wp:extent cx="5774531" cy="2619375"/>
            <wp:effectExtent l="0" t="0" r="0" b="0"/>
            <wp:docPr id="1499004227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004227" name="Grafik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38" b="39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389" cy="2622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F12A16" w14:textId="574ED11B" w:rsidR="00015BCE" w:rsidRPr="00E31D64" w:rsidRDefault="00015BCE" w:rsidP="00015BCE">
      <w:pPr>
        <w:pStyle w:val="Beschriftung"/>
        <w:jc w:val="both"/>
        <w:rPr>
          <w:rFonts w:ascii="Arial" w:hAnsi="Arial" w:cs="Arial"/>
          <w:sz w:val="20"/>
          <w:szCs w:val="20"/>
          <w:lang w:val="en-US"/>
        </w:rPr>
      </w:pPr>
      <w:r w:rsidRPr="00E31D64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US"/>
        </w:rPr>
        <w:t>Supplementary Figure S</w:t>
      </w:r>
      <w:r w:rsidRPr="00E31D64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E31D64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US"/>
        </w:rPr>
        <w:instrText xml:space="preserve"> SEQ Supplementary_Figure_S \* ARABIC </w:instrText>
      </w:r>
      <w:r w:rsidRPr="00E31D64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Pr="00E31D64">
        <w:rPr>
          <w:rFonts w:ascii="Arial" w:hAnsi="Arial" w:cs="Arial"/>
          <w:b/>
          <w:bCs/>
          <w:i w:val="0"/>
          <w:iCs w:val="0"/>
          <w:noProof/>
          <w:color w:val="000000" w:themeColor="text1"/>
          <w:sz w:val="20"/>
          <w:szCs w:val="20"/>
          <w:lang w:val="en-US"/>
        </w:rPr>
        <w:t>4</w:t>
      </w:r>
      <w:r w:rsidRPr="00E31D64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E31D64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>: In primary murine wildtype astrocyte cultures, MTT reduction appeared largely unchanged following treatment with fumaric acid esters (A) (n = 3 independent experiments). In contrast, Nrf2</w:t>
      </w:r>
      <w:r w:rsidRPr="00E31D64">
        <w:rPr>
          <w:rFonts w:ascii="Arial" w:hAnsi="Arial" w:cs="Arial"/>
          <w:i w:val="0"/>
          <w:iCs w:val="0"/>
          <w:color w:val="000000" w:themeColor="text1"/>
          <w:sz w:val="20"/>
          <w:szCs w:val="20"/>
          <w:vertAlign w:val="superscript"/>
          <w:lang w:val="en-US"/>
        </w:rPr>
        <w:t xml:space="preserve">-/- </w:t>
      </w:r>
      <w:r w:rsidRPr="00E31D64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>astrocytes showed an apparent increased susceptibility to DMF treatment at concentrations of 25 µM and 50 µM (B) (n = 3 independent experiments). All graphs represent means ± SD. No statistical analysis was performed due to the low number of independent experiments (n &lt; 5), in accordance with the journal guidelines</w:t>
      </w:r>
      <w:r w:rsidRPr="00E31D64">
        <w:rPr>
          <w:rFonts w:ascii="Arial" w:hAnsi="Arial" w:cs="Arial"/>
          <w:sz w:val="20"/>
          <w:szCs w:val="20"/>
          <w:lang w:val="en-US"/>
        </w:rPr>
        <w:t>.</w:t>
      </w:r>
    </w:p>
    <w:p w14:paraId="20E87446" w14:textId="77777777" w:rsidR="00015BCE" w:rsidRPr="00E31D64" w:rsidRDefault="00015BCE" w:rsidP="00015BCE">
      <w:pPr>
        <w:rPr>
          <w:rFonts w:ascii="Arial" w:hAnsi="Arial" w:cs="Arial"/>
          <w:lang w:val="en-US"/>
        </w:rPr>
      </w:pPr>
    </w:p>
    <w:sdt>
      <w:sdtPr>
        <w:rPr>
          <w:rFonts w:ascii="Arial" w:eastAsiaTheme="minorHAnsi" w:hAnsi="Arial" w:cs="Arial"/>
          <w:lang w:val="en-US"/>
        </w:rPr>
        <w:tag w:val="CitaviBibliography"/>
        <w:id w:val="-2019997476"/>
        <w:placeholder>
          <w:docPart w:val="F91E53F4C25A4ECDBCFA502C6DC2CE00"/>
        </w:placeholder>
      </w:sdtPr>
      <w:sdtEndPr>
        <w:rPr>
          <w:rFonts w:eastAsiaTheme="majorEastAsia"/>
          <w:color w:val="auto"/>
          <w:sz w:val="24"/>
          <w:szCs w:val="24"/>
        </w:rPr>
      </w:sdtEndPr>
      <w:sdtContent>
        <w:p w14:paraId="5AFD3219" w14:textId="0A737F9F" w:rsidR="00015BCE" w:rsidRPr="00E31D64" w:rsidRDefault="00015BCE" w:rsidP="00E31D64">
          <w:pPr>
            <w:pStyle w:val="CitaviBibliographyHeading"/>
            <w:jc w:val="both"/>
            <w:rPr>
              <w:rFonts w:ascii="Arial" w:hAnsi="Arial" w:cs="Arial"/>
              <w:color w:val="auto"/>
              <w:sz w:val="24"/>
              <w:szCs w:val="24"/>
              <w:lang w:val="en-US"/>
            </w:rPr>
          </w:pPr>
          <w:r w:rsidRPr="00E31D64">
            <w:rPr>
              <w:rFonts w:ascii="Arial" w:hAnsi="Arial" w:cs="Arial"/>
              <w:color w:val="auto"/>
              <w:sz w:val="24"/>
              <w:szCs w:val="24"/>
              <w:lang w:val="en-US"/>
            </w:rPr>
            <w:fldChar w:fldCharType="begin"/>
          </w:r>
          <w:r w:rsidRPr="00E31D64">
            <w:rPr>
              <w:rFonts w:ascii="Arial" w:hAnsi="Arial" w:cs="Arial"/>
              <w:color w:val="auto"/>
              <w:sz w:val="24"/>
              <w:szCs w:val="24"/>
              <w:lang w:val="en-US"/>
            </w:rPr>
            <w:instrText>ADDIN CitaviBibliography</w:instrText>
          </w:r>
          <w:r w:rsidRPr="00E31D64">
            <w:rPr>
              <w:rFonts w:ascii="Arial" w:hAnsi="Arial" w:cs="Arial"/>
              <w:color w:val="auto"/>
              <w:sz w:val="24"/>
              <w:szCs w:val="24"/>
              <w:lang w:val="en-US"/>
            </w:rPr>
            <w:fldChar w:fldCharType="separate"/>
          </w:r>
          <w:r w:rsidR="00E31D64" w:rsidRPr="00E31D64">
            <w:rPr>
              <w:rFonts w:ascii="Arial" w:hAnsi="Arial" w:cs="Arial"/>
              <w:b/>
              <w:bCs/>
              <w:color w:val="auto"/>
              <w:sz w:val="28"/>
              <w:szCs w:val="28"/>
              <w:lang w:val="en-US"/>
            </w:rPr>
            <w:t>References</w:t>
          </w:r>
          <w:bookmarkStart w:id="2" w:name="_CTVL00110b7c6dbca054b6aa2742635007f69b1"/>
          <w:r w:rsidR="00E31D64">
            <w:rPr>
              <w:rFonts w:ascii="Arial" w:hAnsi="Arial" w:cs="Arial"/>
              <w:b/>
              <w:bCs/>
              <w:color w:val="auto"/>
              <w:sz w:val="28"/>
              <w:szCs w:val="28"/>
              <w:lang w:val="en-US"/>
            </w:rPr>
            <w:br/>
          </w:r>
          <w:proofErr w:type="spellStart"/>
          <w:r w:rsidR="00E31D64" w:rsidRPr="00E31D64">
            <w:rPr>
              <w:rFonts w:ascii="Arial" w:hAnsi="Arial" w:cs="Arial"/>
              <w:color w:val="auto"/>
              <w:sz w:val="24"/>
              <w:szCs w:val="24"/>
              <w:lang w:val="en-US"/>
            </w:rPr>
            <w:t>Bettegazzi</w:t>
          </w:r>
          <w:proofErr w:type="spellEnd"/>
          <w:r w:rsidR="00E31D64" w:rsidRPr="00E31D64">
            <w:rPr>
              <w:rFonts w:ascii="Arial" w:hAnsi="Arial" w:cs="Arial"/>
              <w:color w:val="auto"/>
              <w:sz w:val="24"/>
              <w:szCs w:val="24"/>
              <w:lang w:val="en-US"/>
            </w:rPr>
            <w:t xml:space="preserve"> B, Mihailovich M, Di Cesare A, Consonni A, Macco R, </w:t>
          </w:r>
          <w:proofErr w:type="spellStart"/>
          <w:r w:rsidR="00E31D64" w:rsidRPr="00E31D64">
            <w:rPr>
              <w:rFonts w:ascii="Arial" w:hAnsi="Arial" w:cs="Arial"/>
              <w:color w:val="auto"/>
              <w:sz w:val="24"/>
              <w:szCs w:val="24"/>
              <w:lang w:val="en-US"/>
            </w:rPr>
            <w:t>Pelizzoni</w:t>
          </w:r>
          <w:proofErr w:type="spellEnd"/>
          <w:r w:rsidR="00E31D64" w:rsidRPr="00E31D64">
            <w:rPr>
              <w:rFonts w:ascii="Arial" w:hAnsi="Arial" w:cs="Arial"/>
              <w:color w:val="auto"/>
              <w:sz w:val="24"/>
              <w:szCs w:val="24"/>
              <w:lang w:val="en-US"/>
            </w:rPr>
            <w:t xml:space="preserve"> I, Codazzi F, </w:t>
          </w:r>
          <w:proofErr w:type="spellStart"/>
          <w:r w:rsidR="00E31D64" w:rsidRPr="00E31D64">
            <w:rPr>
              <w:rFonts w:ascii="Arial" w:hAnsi="Arial" w:cs="Arial"/>
              <w:color w:val="auto"/>
              <w:sz w:val="24"/>
              <w:szCs w:val="24"/>
              <w:lang w:val="en-US"/>
            </w:rPr>
            <w:t>Grohovaz</w:t>
          </w:r>
          <w:proofErr w:type="spellEnd"/>
          <w:r w:rsidR="00E31D64" w:rsidRPr="00E31D64">
            <w:rPr>
              <w:rFonts w:ascii="Arial" w:hAnsi="Arial" w:cs="Arial"/>
              <w:color w:val="auto"/>
              <w:sz w:val="24"/>
              <w:szCs w:val="24"/>
              <w:lang w:val="en-US"/>
            </w:rPr>
            <w:t xml:space="preserve"> F, </w:t>
          </w:r>
          <w:proofErr w:type="spellStart"/>
          <w:r w:rsidR="00E31D64" w:rsidRPr="00E31D64">
            <w:rPr>
              <w:rFonts w:ascii="Arial" w:hAnsi="Arial" w:cs="Arial"/>
              <w:color w:val="auto"/>
              <w:sz w:val="24"/>
              <w:szCs w:val="24"/>
              <w:lang w:val="en-US"/>
            </w:rPr>
            <w:t>Zacchetti</w:t>
          </w:r>
          <w:proofErr w:type="spellEnd"/>
          <w:r w:rsidR="00E31D64" w:rsidRPr="00E31D64">
            <w:rPr>
              <w:rFonts w:ascii="Arial" w:hAnsi="Arial" w:cs="Arial"/>
              <w:color w:val="auto"/>
              <w:sz w:val="24"/>
              <w:szCs w:val="24"/>
              <w:lang w:val="en-US"/>
            </w:rPr>
            <w:t xml:space="preserve"> D (2011) β-Secretase activity in rat astrocytes: translational block of BACE1 and modulation of BACE2 expression. </w:t>
          </w:r>
          <w:proofErr w:type="spellStart"/>
          <w:r w:rsidR="00E31D64" w:rsidRPr="00E31D64">
            <w:rPr>
              <w:rFonts w:ascii="Arial" w:hAnsi="Arial" w:cs="Arial"/>
              <w:color w:val="auto"/>
              <w:sz w:val="24"/>
              <w:szCs w:val="24"/>
              <w:lang w:val="en-US"/>
            </w:rPr>
            <w:t>Eur</w:t>
          </w:r>
          <w:proofErr w:type="spellEnd"/>
          <w:r w:rsidR="00E31D64" w:rsidRPr="00E31D64">
            <w:rPr>
              <w:rFonts w:ascii="Arial" w:hAnsi="Arial" w:cs="Arial"/>
              <w:color w:val="auto"/>
              <w:sz w:val="24"/>
              <w:szCs w:val="24"/>
              <w:lang w:val="en-US"/>
            </w:rPr>
            <w:t xml:space="preserve"> J </w:t>
          </w:r>
          <w:proofErr w:type="spellStart"/>
          <w:r w:rsidR="00E31D64" w:rsidRPr="00E31D64">
            <w:rPr>
              <w:rFonts w:ascii="Arial" w:hAnsi="Arial" w:cs="Arial"/>
              <w:color w:val="auto"/>
              <w:sz w:val="24"/>
              <w:szCs w:val="24"/>
              <w:lang w:val="en-US"/>
            </w:rPr>
            <w:t>Neurosci</w:t>
          </w:r>
          <w:proofErr w:type="spellEnd"/>
          <w:r w:rsidR="00E31D64" w:rsidRPr="00E31D64">
            <w:rPr>
              <w:rFonts w:ascii="Arial" w:hAnsi="Arial" w:cs="Arial"/>
              <w:color w:val="auto"/>
              <w:sz w:val="24"/>
              <w:szCs w:val="24"/>
              <w:lang w:val="en-US"/>
            </w:rPr>
            <w:t xml:space="preserve"> 33:236–243. https://doi.org/10.1111/j.1460-9568.2010.07482.</w:t>
          </w:r>
          <w:bookmarkEnd w:id="2"/>
          <w:r w:rsidR="00E31D64" w:rsidRPr="00E31D64">
            <w:rPr>
              <w:rFonts w:ascii="Arial" w:hAnsi="Arial" w:cs="Arial"/>
              <w:color w:val="auto"/>
              <w:sz w:val="24"/>
              <w:szCs w:val="24"/>
              <w:lang w:val="en-US"/>
            </w:rPr>
            <w:t>x</w:t>
          </w:r>
          <w:r w:rsidRPr="00E31D64">
            <w:rPr>
              <w:rFonts w:ascii="Arial" w:hAnsi="Arial" w:cs="Arial"/>
              <w:color w:val="auto"/>
              <w:sz w:val="24"/>
              <w:szCs w:val="24"/>
              <w:lang w:val="en-US"/>
            </w:rPr>
            <w:fldChar w:fldCharType="end"/>
          </w:r>
        </w:p>
      </w:sdtContent>
    </w:sdt>
    <w:sectPr w:rsidR="00015BCE" w:rsidRPr="00E31D6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E48"/>
    <w:rsid w:val="00015BCE"/>
    <w:rsid w:val="0005399C"/>
    <w:rsid w:val="000A3720"/>
    <w:rsid w:val="000A58AA"/>
    <w:rsid w:val="00244C32"/>
    <w:rsid w:val="0039321C"/>
    <w:rsid w:val="004D33D7"/>
    <w:rsid w:val="00540E48"/>
    <w:rsid w:val="00557406"/>
    <w:rsid w:val="00590BD4"/>
    <w:rsid w:val="00594CDD"/>
    <w:rsid w:val="005A774D"/>
    <w:rsid w:val="005B4161"/>
    <w:rsid w:val="006A5BA2"/>
    <w:rsid w:val="00711E4F"/>
    <w:rsid w:val="008B792B"/>
    <w:rsid w:val="00900EE9"/>
    <w:rsid w:val="009E3DF0"/>
    <w:rsid w:val="00A942E9"/>
    <w:rsid w:val="00BA47F6"/>
    <w:rsid w:val="00C11BFB"/>
    <w:rsid w:val="00D31538"/>
    <w:rsid w:val="00E31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4717E"/>
  <w15:chartTrackingRefBased/>
  <w15:docId w15:val="{064EA8C7-7412-4948-9DC6-97747FD8E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40E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40E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40E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40E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40E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40E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40E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40E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40E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40E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40E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40E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40E4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40E4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40E4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40E4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40E4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40E4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40E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40E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40E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40E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40E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40E4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40E4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40E4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40E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40E4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40E48"/>
    <w:rPr>
      <w:b/>
      <w:bCs/>
      <w:smallCaps/>
      <w:color w:val="0F4761" w:themeColor="accent1" w:themeShade="BF"/>
      <w:spacing w:val="5"/>
    </w:rPr>
  </w:style>
  <w:style w:type="paragraph" w:styleId="KeinLeerraum">
    <w:name w:val="No Spacing"/>
    <w:link w:val="KeinLeerraumZchn"/>
    <w:uiPriority w:val="1"/>
    <w:qFormat/>
    <w:rsid w:val="00BA47F6"/>
    <w:pPr>
      <w:spacing w:after="0" w:line="240" w:lineRule="auto"/>
    </w:pPr>
    <w:rPr>
      <w:kern w:val="0"/>
      <w14:ligatures w14:val="non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BA47F6"/>
    <w:rPr>
      <w:kern w:val="0"/>
      <w14:ligatures w14:val="none"/>
    </w:rPr>
  </w:style>
  <w:style w:type="paragraph" w:styleId="StandardWeb">
    <w:name w:val="Normal (Web)"/>
    <w:basedOn w:val="Standard"/>
    <w:link w:val="StandardWebZchn"/>
    <w:uiPriority w:val="99"/>
    <w:semiHidden/>
    <w:unhideWhenUsed/>
    <w:rsid w:val="00BA47F6"/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StandardWebZchn">
    <w:name w:val="Standard (Web) Zchn"/>
    <w:basedOn w:val="Absatz-Standardschriftart"/>
    <w:link w:val="StandardWeb"/>
    <w:uiPriority w:val="99"/>
    <w:semiHidden/>
    <w:rsid w:val="00BA47F6"/>
    <w:rPr>
      <w:rFonts w:ascii="Times New Roman" w:hAnsi="Times New Roman" w:cs="Times New Roman"/>
      <w:kern w:val="0"/>
      <w:sz w:val="24"/>
      <w:szCs w:val="24"/>
      <w14:ligatures w14:val="none"/>
    </w:rPr>
  </w:style>
  <w:style w:type="table" w:styleId="Tabellenraster">
    <w:name w:val="Table Grid"/>
    <w:basedOn w:val="NormaleTabelle"/>
    <w:uiPriority w:val="39"/>
    <w:rsid w:val="00015B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taviBibliographyEntry">
    <w:name w:val="Citavi Bibliography Entry"/>
    <w:basedOn w:val="Standard"/>
    <w:link w:val="CitaviBibliographyEntryZchn"/>
    <w:uiPriority w:val="99"/>
    <w:rsid w:val="00015BCE"/>
    <w:pPr>
      <w:tabs>
        <w:tab w:val="left" w:pos="397"/>
      </w:tabs>
      <w:spacing w:after="0" w:line="278" w:lineRule="auto"/>
      <w:ind w:left="397" w:hanging="397"/>
    </w:pPr>
    <w:rPr>
      <w:sz w:val="24"/>
      <w:szCs w:val="24"/>
    </w:rPr>
  </w:style>
  <w:style w:type="character" w:customStyle="1" w:styleId="CitaviBibliographyEntryZchn">
    <w:name w:val="Citavi Bibliography Entry Zchn"/>
    <w:basedOn w:val="Absatz-Standardschriftart"/>
    <w:link w:val="CitaviBibliographyEntry"/>
    <w:uiPriority w:val="99"/>
    <w:rsid w:val="00015BCE"/>
    <w:rPr>
      <w:sz w:val="24"/>
      <w:szCs w:val="24"/>
    </w:rPr>
  </w:style>
  <w:style w:type="paragraph" w:customStyle="1" w:styleId="CitaviBibliographyHeading">
    <w:name w:val="Citavi Bibliography Heading"/>
    <w:basedOn w:val="berschrift1"/>
    <w:link w:val="CitaviBibliographyHeadingZchn"/>
    <w:uiPriority w:val="99"/>
    <w:rsid w:val="00015BCE"/>
    <w:pPr>
      <w:spacing w:line="278" w:lineRule="auto"/>
    </w:pPr>
  </w:style>
  <w:style w:type="character" w:customStyle="1" w:styleId="CitaviBibliographyHeadingZchn">
    <w:name w:val="Citavi Bibliography Heading Zchn"/>
    <w:basedOn w:val="Absatz-Standardschriftart"/>
    <w:link w:val="CitaviBibliographyHeading"/>
    <w:uiPriority w:val="99"/>
    <w:rsid w:val="00015B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schriftung">
    <w:name w:val="caption"/>
    <w:basedOn w:val="Standard"/>
    <w:next w:val="Standard"/>
    <w:uiPriority w:val="35"/>
    <w:unhideWhenUsed/>
    <w:qFormat/>
    <w:rsid w:val="00015BCE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015BCE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15BCE"/>
    <w:rPr>
      <w:color w:val="605E5C"/>
      <w:shd w:val="clear" w:color="auto" w:fill="E1DFDD"/>
    </w:rPr>
  </w:style>
  <w:style w:type="paragraph" w:customStyle="1" w:styleId="CitaviChapterBibliographyHeading">
    <w:name w:val="Citavi Chapter Bibliography Heading"/>
    <w:basedOn w:val="berschrift2"/>
    <w:link w:val="CitaviChapterBibliographyHeadingZchn"/>
    <w:uiPriority w:val="99"/>
    <w:rsid w:val="00E31D64"/>
  </w:style>
  <w:style w:type="character" w:customStyle="1" w:styleId="CitaviChapterBibliographyHeadingZchn">
    <w:name w:val="Citavi Chapter Bibliography Heading Zchn"/>
    <w:basedOn w:val="berschrift1Zchn"/>
    <w:link w:val="CitaviChapterBibliographyHeading"/>
    <w:uiPriority w:val="99"/>
    <w:rsid w:val="00E31D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customStyle="1" w:styleId="CitaviBibliographySubheading1">
    <w:name w:val="Citavi Bibliography Subheading 1"/>
    <w:basedOn w:val="berschrift2"/>
    <w:link w:val="CitaviBibliographySubheading1Zchn"/>
    <w:uiPriority w:val="99"/>
    <w:rsid w:val="00E31D64"/>
    <w:pPr>
      <w:outlineLvl w:val="9"/>
    </w:pPr>
    <w:rPr>
      <w:rFonts w:ascii="Arial" w:hAnsi="Arial" w:cs="Arial"/>
      <w:b/>
      <w:bCs/>
      <w:sz w:val="28"/>
      <w:szCs w:val="28"/>
      <w:lang w:val="en-US"/>
    </w:rPr>
  </w:style>
  <w:style w:type="character" w:customStyle="1" w:styleId="CitaviBibliographySubheading1Zchn">
    <w:name w:val="Citavi Bibliography Subheading 1 Zchn"/>
    <w:basedOn w:val="berschrift1Zchn"/>
    <w:link w:val="CitaviBibliographySubheading1"/>
    <w:uiPriority w:val="99"/>
    <w:rsid w:val="00E31D64"/>
    <w:rPr>
      <w:rFonts w:ascii="Arial" w:eastAsiaTheme="majorEastAsia" w:hAnsi="Arial" w:cs="Arial"/>
      <w:b/>
      <w:bCs/>
      <w:color w:val="0F4761" w:themeColor="accent1" w:themeShade="BF"/>
      <w:sz w:val="28"/>
      <w:szCs w:val="28"/>
      <w:lang w:val="en-US"/>
    </w:rPr>
  </w:style>
  <w:style w:type="paragraph" w:customStyle="1" w:styleId="CitaviBibliographySubheading2">
    <w:name w:val="Citavi Bibliography Subheading 2"/>
    <w:basedOn w:val="berschrift3"/>
    <w:link w:val="CitaviBibliographySubheading2Zchn"/>
    <w:uiPriority w:val="99"/>
    <w:rsid w:val="00E31D64"/>
    <w:pPr>
      <w:outlineLvl w:val="9"/>
    </w:pPr>
    <w:rPr>
      <w:rFonts w:ascii="Arial" w:hAnsi="Arial" w:cs="Arial"/>
      <w:b/>
      <w:bCs/>
      <w:lang w:val="en-US"/>
    </w:rPr>
  </w:style>
  <w:style w:type="character" w:customStyle="1" w:styleId="CitaviBibliographySubheading2Zchn">
    <w:name w:val="Citavi Bibliography Subheading 2 Zchn"/>
    <w:basedOn w:val="berschrift1Zchn"/>
    <w:link w:val="CitaviBibliographySubheading2"/>
    <w:uiPriority w:val="99"/>
    <w:rsid w:val="00E31D64"/>
    <w:rPr>
      <w:rFonts w:ascii="Arial" w:eastAsiaTheme="majorEastAsia" w:hAnsi="Arial" w:cs="Arial"/>
      <w:b/>
      <w:bCs/>
      <w:color w:val="0F4761" w:themeColor="accent1" w:themeShade="BF"/>
      <w:sz w:val="28"/>
      <w:szCs w:val="28"/>
      <w:lang w:val="en-US"/>
    </w:rPr>
  </w:style>
  <w:style w:type="paragraph" w:customStyle="1" w:styleId="CitaviBibliographySubheading3">
    <w:name w:val="Citavi Bibliography Subheading 3"/>
    <w:basedOn w:val="berschrift4"/>
    <w:link w:val="CitaviBibliographySubheading3Zchn"/>
    <w:uiPriority w:val="99"/>
    <w:rsid w:val="00E31D64"/>
    <w:pPr>
      <w:outlineLvl w:val="9"/>
    </w:pPr>
    <w:rPr>
      <w:rFonts w:ascii="Arial" w:hAnsi="Arial" w:cs="Arial"/>
      <w:b/>
      <w:bCs/>
      <w:sz w:val="28"/>
      <w:szCs w:val="28"/>
      <w:lang w:val="en-US"/>
    </w:rPr>
  </w:style>
  <w:style w:type="character" w:customStyle="1" w:styleId="CitaviBibliographySubheading3Zchn">
    <w:name w:val="Citavi Bibliography Subheading 3 Zchn"/>
    <w:basedOn w:val="berschrift1Zchn"/>
    <w:link w:val="CitaviBibliographySubheading3"/>
    <w:uiPriority w:val="99"/>
    <w:rsid w:val="00E31D64"/>
    <w:rPr>
      <w:rFonts w:ascii="Arial" w:eastAsiaTheme="majorEastAsia" w:hAnsi="Arial" w:cs="Arial"/>
      <w:b/>
      <w:bCs/>
      <w:i/>
      <w:iCs/>
      <w:color w:val="0F4761" w:themeColor="accent1" w:themeShade="BF"/>
      <w:sz w:val="28"/>
      <w:szCs w:val="28"/>
      <w:lang w:val="en-US"/>
    </w:rPr>
  </w:style>
  <w:style w:type="paragraph" w:customStyle="1" w:styleId="CitaviBibliographySubheading4">
    <w:name w:val="Citavi Bibliography Subheading 4"/>
    <w:basedOn w:val="berschrift5"/>
    <w:link w:val="CitaviBibliographySubheading4Zchn"/>
    <w:uiPriority w:val="99"/>
    <w:rsid w:val="00E31D64"/>
    <w:pPr>
      <w:outlineLvl w:val="9"/>
    </w:pPr>
    <w:rPr>
      <w:rFonts w:ascii="Arial" w:hAnsi="Arial" w:cs="Arial"/>
      <w:b/>
      <w:bCs/>
      <w:sz w:val="28"/>
      <w:szCs w:val="28"/>
      <w:lang w:val="en-US"/>
    </w:rPr>
  </w:style>
  <w:style w:type="character" w:customStyle="1" w:styleId="CitaviBibliographySubheading4Zchn">
    <w:name w:val="Citavi Bibliography Subheading 4 Zchn"/>
    <w:basedOn w:val="berschrift1Zchn"/>
    <w:link w:val="CitaviBibliographySubheading4"/>
    <w:uiPriority w:val="99"/>
    <w:rsid w:val="00E31D64"/>
    <w:rPr>
      <w:rFonts w:ascii="Arial" w:eastAsiaTheme="majorEastAsia" w:hAnsi="Arial" w:cs="Arial"/>
      <w:b/>
      <w:bCs/>
      <w:color w:val="0F4761" w:themeColor="accent1" w:themeShade="BF"/>
      <w:sz w:val="28"/>
      <w:szCs w:val="28"/>
      <w:lang w:val="en-US"/>
    </w:rPr>
  </w:style>
  <w:style w:type="paragraph" w:customStyle="1" w:styleId="CitaviBibliographySubheading5">
    <w:name w:val="Citavi Bibliography Subheading 5"/>
    <w:basedOn w:val="berschrift6"/>
    <w:link w:val="CitaviBibliographySubheading5Zchn"/>
    <w:uiPriority w:val="99"/>
    <w:rsid w:val="00E31D64"/>
    <w:pPr>
      <w:outlineLvl w:val="9"/>
    </w:pPr>
    <w:rPr>
      <w:rFonts w:ascii="Arial" w:hAnsi="Arial" w:cs="Arial"/>
      <w:b/>
      <w:bCs/>
      <w:sz w:val="28"/>
      <w:szCs w:val="28"/>
      <w:lang w:val="en-US"/>
    </w:rPr>
  </w:style>
  <w:style w:type="character" w:customStyle="1" w:styleId="CitaviBibliographySubheading5Zchn">
    <w:name w:val="Citavi Bibliography Subheading 5 Zchn"/>
    <w:basedOn w:val="berschrift1Zchn"/>
    <w:link w:val="CitaviBibliographySubheading5"/>
    <w:uiPriority w:val="99"/>
    <w:rsid w:val="00E31D64"/>
    <w:rPr>
      <w:rFonts w:ascii="Arial" w:eastAsiaTheme="majorEastAsia" w:hAnsi="Arial" w:cs="Arial"/>
      <w:b/>
      <w:bCs/>
      <w:i/>
      <w:iCs/>
      <w:color w:val="595959" w:themeColor="text1" w:themeTint="A6"/>
      <w:sz w:val="28"/>
      <w:szCs w:val="28"/>
      <w:lang w:val="en-US"/>
    </w:rPr>
  </w:style>
  <w:style w:type="paragraph" w:customStyle="1" w:styleId="CitaviBibliographySubheading6">
    <w:name w:val="Citavi Bibliography Subheading 6"/>
    <w:basedOn w:val="berschrift7"/>
    <w:link w:val="CitaviBibliographySubheading6Zchn"/>
    <w:uiPriority w:val="99"/>
    <w:rsid w:val="00E31D64"/>
    <w:pPr>
      <w:outlineLvl w:val="9"/>
    </w:pPr>
    <w:rPr>
      <w:rFonts w:ascii="Arial" w:hAnsi="Arial" w:cs="Arial"/>
      <w:b/>
      <w:bCs/>
      <w:sz w:val="28"/>
      <w:szCs w:val="28"/>
      <w:lang w:val="en-US"/>
    </w:rPr>
  </w:style>
  <w:style w:type="character" w:customStyle="1" w:styleId="CitaviBibliographySubheading6Zchn">
    <w:name w:val="Citavi Bibliography Subheading 6 Zchn"/>
    <w:basedOn w:val="berschrift1Zchn"/>
    <w:link w:val="CitaviBibliographySubheading6"/>
    <w:uiPriority w:val="99"/>
    <w:rsid w:val="00E31D64"/>
    <w:rPr>
      <w:rFonts w:ascii="Arial" w:eastAsiaTheme="majorEastAsia" w:hAnsi="Arial" w:cs="Arial"/>
      <w:b/>
      <w:bCs/>
      <w:color w:val="595959" w:themeColor="text1" w:themeTint="A6"/>
      <w:sz w:val="28"/>
      <w:szCs w:val="28"/>
      <w:lang w:val="en-US"/>
    </w:rPr>
  </w:style>
  <w:style w:type="paragraph" w:customStyle="1" w:styleId="CitaviBibliographySubheading7">
    <w:name w:val="Citavi Bibliography Subheading 7"/>
    <w:basedOn w:val="berschrift8"/>
    <w:link w:val="CitaviBibliographySubheading7Zchn"/>
    <w:uiPriority w:val="99"/>
    <w:rsid w:val="00E31D64"/>
    <w:pPr>
      <w:outlineLvl w:val="9"/>
    </w:pPr>
    <w:rPr>
      <w:rFonts w:ascii="Arial" w:hAnsi="Arial" w:cs="Arial"/>
      <w:b/>
      <w:bCs/>
      <w:sz w:val="28"/>
      <w:szCs w:val="28"/>
      <w:lang w:val="en-US"/>
    </w:rPr>
  </w:style>
  <w:style w:type="character" w:customStyle="1" w:styleId="CitaviBibliographySubheading7Zchn">
    <w:name w:val="Citavi Bibliography Subheading 7 Zchn"/>
    <w:basedOn w:val="berschrift1Zchn"/>
    <w:link w:val="CitaviBibliographySubheading7"/>
    <w:uiPriority w:val="99"/>
    <w:rsid w:val="00E31D64"/>
    <w:rPr>
      <w:rFonts w:ascii="Arial" w:eastAsiaTheme="majorEastAsia" w:hAnsi="Arial" w:cs="Arial"/>
      <w:b/>
      <w:bCs/>
      <w:i/>
      <w:iCs/>
      <w:color w:val="272727" w:themeColor="text1" w:themeTint="D8"/>
      <w:sz w:val="28"/>
      <w:szCs w:val="28"/>
      <w:lang w:val="en-US"/>
    </w:rPr>
  </w:style>
  <w:style w:type="paragraph" w:customStyle="1" w:styleId="CitaviBibliographySubheading8">
    <w:name w:val="Citavi Bibliography Subheading 8"/>
    <w:basedOn w:val="berschrift9"/>
    <w:link w:val="CitaviBibliographySubheading8Zchn"/>
    <w:uiPriority w:val="99"/>
    <w:rsid w:val="00E31D64"/>
    <w:pPr>
      <w:outlineLvl w:val="9"/>
    </w:pPr>
    <w:rPr>
      <w:rFonts w:ascii="Arial" w:hAnsi="Arial" w:cs="Arial"/>
      <w:b/>
      <w:bCs/>
      <w:sz w:val="28"/>
      <w:szCs w:val="28"/>
      <w:lang w:val="en-US"/>
    </w:rPr>
  </w:style>
  <w:style w:type="character" w:customStyle="1" w:styleId="CitaviBibliographySubheading8Zchn">
    <w:name w:val="Citavi Bibliography Subheading 8 Zchn"/>
    <w:basedOn w:val="berschrift1Zchn"/>
    <w:link w:val="CitaviBibliographySubheading8"/>
    <w:uiPriority w:val="99"/>
    <w:rsid w:val="00E31D64"/>
    <w:rPr>
      <w:rFonts w:ascii="Arial" w:eastAsiaTheme="majorEastAsia" w:hAnsi="Arial" w:cs="Arial"/>
      <w:b/>
      <w:bCs/>
      <w:color w:val="272727" w:themeColor="text1" w:themeTint="D8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glossaryDocument" Target="glossary/document.xml"/><Relationship Id="rId5" Type="http://schemas.openxmlformats.org/officeDocument/2006/relationships/hyperlink" Target="mailto:simon.faissner@rub.d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tif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91E53F4C25A4ECDBCFA502C6DC2CE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417B60-E381-4277-86D8-65E08FE6471F}"/>
      </w:docPartPr>
      <w:docPartBody>
        <w:p w:rsidR="006B08ED" w:rsidRDefault="00B741C3" w:rsidP="00B741C3">
          <w:pPr>
            <w:pStyle w:val="F91E53F4C25A4ECDBCFA502C6DC2CE00"/>
          </w:pPr>
          <w:r w:rsidRPr="00AF5829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1C3"/>
    <w:rsid w:val="000A3720"/>
    <w:rsid w:val="004D33D7"/>
    <w:rsid w:val="006B08ED"/>
    <w:rsid w:val="007251AB"/>
    <w:rsid w:val="00B741C3"/>
    <w:rsid w:val="00CC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741C3"/>
    <w:rPr>
      <w:color w:val="666666"/>
    </w:rPr>
  </w:style>
  <w:style w:type="paragraph" w:customStyle="1" w:styleId="F91E53F4C25A4ECDBCFA502C6DC2CE00">
    <w:name w:val="F91E53F4C25A4ECDBCFA502C6DC2CE00"/>
    <w:rsid w:val="00B741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79C60-D92C-4BD1-A7B9-2B346D2B7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1964</Words>
  <Characters>12379</Characters>
  <Application>Microsoft Office Word</Application>
  <DocSecurity>0</DocSecurity>
  <Lines>103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Justus Dann</dc:creator>
  <cp:keywords/>
  <dc:description/>
  <cp:lastModifiedBy>Justus Dann</cp:lastModifiedBy>
  <cp:revision>6</cp:revision>
  <dcterms:created xsi:type="dcterms:W3CDTF">2026-05-12T20:31:00Z</dcterms:created>
  <dcterms:modified xsi:type="dcterms:W3CDTF">2026-05-14T15:32:00Z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8">
    <vt:lpwstr>CloudProjectKey=wpichk7a1te2q772somo86f6py9t3iv4s0qrrm13r9wzepxu30m; ProjectName=Supplementary file</vt:lpwstr>
  </property>
  <property fmtid="{D5CDD505-2E9C-101B-9397-08002B2CF9AE}" pid="3" name="CitaviDocumentProperty_7">
    <vt:lpwstr>Supplementary file</vt:lpwstr>
  </property>
  <property fmtid="{D5CDD505-2E9C-101B-9397-08002B2CF9AE}" pid="4" name="CitaviDocumentProperty_0">
    <vt:lpwstr>0b053cde-4e99-4f80-9e89-639e21c84593</vt:lpwstr>
  </property>
  <property fmtid="{D5CDD505-2E9C-101B-9397-08002B2CF9AE}" pid="5" name="CitaviDocumentProperty_1">
    <vt:lpwstr>6.20.0.0</vt:lpwstr>
  </property>
  <property fmtid="{D5CDD505-2E9C-101B-9397-08002B2CF9AE}" pid="6" name="CitaviDocumentProperty_6">
    <vt:lpwstr>True</vt:lpwstr>
  </property>
</Properties>
</file>