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1CEE1">
      <w:p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Supplementary </w:t>
      </w:r>
      <w:r>
        <w:rPr>
          <w:rFonts w:hint="default" w:ascii="Times New Roman" w:hAnsi="Times New Roman" w:cs="Times New Roman"/>
          <w:sz w:val="24"/>
          <w:szCs w:val="24"/>
        </w:rPr>
        <w:t>Table 1. Full details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of </w:t>
      </w:r>
      <w:r>
        <w:rPr>
          <w:rFonts w:hint="default" w:ascii="Times New Roman" w:hAnsi="Times New Roman" w:cs="Times New Roman"/>
          <w:sz w:val="24"/>
          <w:szCs w:val="24"/>
        </w:rPr>
        <w:t>Primer sequences utilized in the RT-PCR experiment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4203"/>
        <w:gridCol w:w="4176"/>
        <w:gridCol w:w="1186"/>
        <w:gridCol w:w="1186"/>
        <w:gridCol w:w="1212"/>
        <w:gridCol w:w="1162"/>
      </w:tblGrid>
      <w:tr w14:paraId="7D150D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single" w:color="auto" w:sz="12" w:space="0"/>
              <w:bottom w:val="single" w:color="auto" w:sz="6" w:space="0"/>
            </w:tcBorders>
          </w:tcPr>
          <w:p w14:paraId="63EFF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Gene</w:t>
            </w:r>
          </w:p>
        </w:tc>
        <w:tc>
          <w:tcPr>
            <w:tcW w:w="1280" w:type="pct"/>
            <w:tcBorders>
              <w:top w:val="single" w:color="auto" w:sz="12" w:space="0"/>
              <w:bottom w:val="single" w:color="auto" w:sz="6" w:space="0"/>
            </w:tcBorders>
          </w:tcPr>
          <w:p w14:paraId="028F83E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Forward Primer（5'-3')</w:t>
            </w:r>
          </w:p>
        </w:tc>
        <w:tc>
          <w:tcPr>
            <w:tcW w:w="1325" w:type="pct"/>
            <w:tcBorders>
              <w:top w:val="single" w:color="auto" w:sz="12" w:space="0"/>
              <w:bottom w:val="single" w:color="auto" w:sz="6" w:space="0"/>
            </w:tcBorders>
          </w:tcPr>
          <w:p w14:paraId="2B6AB88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Reverse Primer（5'-3')</w:t>
            </w:r>
          </w:p>
        </w:tc>
        <w:tc>
          <w:tcPr>
            <w:tcW w:w="506" w:type="pct"/>
            <w:tcBorders>
              <w:top w:val="single" w:color="auto" w:sz="12" w:space="0"/>
              <w:bottom w:val="single" w:color="auto" w:sz="6" w:space="0"/>
            </w:tcBorders>
          </w:tcPr>
          <w:p w14:paraId="035BDDD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Amplicon Length (bp)</w:t>
            </w:r>
          </w:p>
        </w:tc>
        <w:tc>
          <w:tcPr>
            <w:tcW w:w="506" w:type="pct"/>
            <w:tcBorders>
              <w:top w:val="single" w:color="auto" w:sz="12" w:space="0"/>
              <w:bottom w:val="single" w:color="auto" w:sz="6" w:space="0"/>
            </w:tcBorders>
          </w:tcPr>
          <w:p w14:paraId="0745471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Tm (°C)</w:t>
            </w:r>
          </w:p>
        </w:tc>
        <w:tc>
          <w:tcPr>
            <w:tcW w:w="506" w:type="pct"/>
            <w:tcBorders>
              <w:top w:val="single" w:color="auto" w:sz="12" w:space="0"/>
              <w:bottom w:val="single" w:color="auto" w:sz="6" w:space="0"/>
            </w:tcBorders>
          </w:tcPr>
          <w:p w14:paraId="199AC597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Efficiency (%)</w:t>
            </w:r>
          </w:p>
        </w:tc>
        <w:tc>
          <w:tcPr>
            <w:tcW w:w="506" w:type="pct"/>
            <w:tcBorders>
              <w:top w:val="single" w:color="auto" w:sz="12" w:space="0"/>
              <w:bottom w:val="single" w:color="auto" w:sz="6" w:space="0"/>
            </w:tcBorders>
          </w:tcPr>
          <w:p w14:paraId="43B422B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Exon Span</w:t>
            </w:r>
          </w:p>
        </w:tc>
      </w:tr>
      <w:tr w14:paraId="3B858C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top w:val="single" w:color="auto" w:sz="6" w:space="0"/>
            </w:tcBorders>
          </w:tcPr>
          <w:p w14:paraId="30FCE45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1280" w:type="pct"/>
            <w:tcBorders>
              <w:top w:val="single" w:color="auto" w:sz="6" w:space="0"/>
            </w:tcBorders>
          </w:tcPr>
          <w:p w14:paraId="6F952DA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AACTTTGGCATTGTGGAAGGGCTC</w:t>
            </w:r>
          </w:p>
        </w:tc>
        <w:tc>
          <w:tcPr>
            <w:tcW w:w="1325" w:type="pct"/>
            <w:tcBorders>
              <w:top w:val="single" w:color="auto" w:sz="6" w:space="0"/>
            </w:tcBorders>
          </w:tcPr>
          <w:p w14:paraId="4DB3C75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TGGAAGAGTGGGAGTTGCTGTTGA</w:t>
            </w:r>
          </w:p>
        </w:tc>
        <w:tc>
          <w:tcPr>
            <w:tcW w:w="506" w:type="pct"/>
            <w:tcBorders>
              <w:top w:val="single" w:color="auto" w:sz="6" w:space="0"/>
            </w:tcBorders>
          </w:tcPr>
          <w:p w14:paraId="22FFD89B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382</w:t>
            </w:r>
          </w:p>
        </w:tc>
        <w:tc>
          <w:tcPr>
            <w:tcW w:w="506" w:type="pct"/>
            <w:tcBorders>
              <w:top w:val="single" w:color="auto" w:sz="6" w:space="0"/>
            </w:tcBorders>
          </w:tcPr>
          <w:p w14:paraId="64CCDE1B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506" w:type="pct"/>
            <w:tcBorders>
              <w:top w:val="single" w:color="auto" w:sz="6" w:space="0"/>
            </w:tcBorders>
          </w:tcPr>
          <w:p w14:paraId="0DBDC75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98.5</w:t>
            </w:r>
          </w:p>
        </w:tc>
        <w:tc>
          <w:tcPr>
            <w:tcW w:w="506" w:type="pct"/>
            <w:tcBorders>
              <w:top w:val="single" w:color="auto" w:sz="6" w:space="0"/>
            </w:tcBorders>
          </w:tcPr>
          <w:p w14:paraId="51192416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No</w:t>
            </w:r>
          </w:p>
        </w:tc>
      </w:tr>
      <w:tr w14:paraId="16F39D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</w:tcPr>
          <w:p w14:paraId="6552FDA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Arg1</w:t>
            </w:r>
          </w:p>
        </w:tc>
        <w:tc>
          <w:tcPr>
            <w:tcW w:w="1280" w:type="pct"/>
          </w:tcPr>
          <w:p w14:paraId="0FB667E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TTTTAGGGTTACGGCCGGTG</w:t>
            </w:r>
          </w:p>
        </w:tc>
        <w:tc>
          <w:tcPr>
            <w:tcW w:w="1325" w:type="pct"/>
          </w:tcPr>
          <w:p w14:paraId="60C73DE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TTTGAGAAAGGCGCTCCGAT</w:t>
            </w:r>
          </w:p>
        </w:tc>
        <w:tc>
          <w:tcPr>
            <w:tcW w:w="506" w:type="pct"/>
          </w:tcPr>
          <w:p w14:paraId="34A04E64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131</w:t>
            </w:r>
          </w:p>
        </w:tc>
        <w:tc>
          <w:tcPr>
            <w:tcW w:w="506" w:type="pct"/>
          </w:tcPr>
          <w:p w14:paraId="0BA5025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506" w:type="pct"/>
          </w:tcPr>
          <w:p w14:paraId="403313E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99.1</w:t>
            </w:r>
          </w:p>
        </w:tc>
        <w:tc>
          <w:tcPr>
            <w:tcW w:w="506" w:type="pct"/>
          </w:tcPr>
          <w:p w14:paraId="062BCBD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No</w:t>
            </w:r>
          </w:p>
        </w:tc>
      </w:tr>
      <w:tr w14:paraId="6728E5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</w:tcPr>
          <w:p w14:paraId="58084D1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CD206</w:t>
            </w:r>
          </w:p>
        </w:tc>
        <w:tc>
          <w:tcPr>
            <w:tcW w:w="1280" w:type="pct"/>
          </w:tcPr>
          <w:p w14:paraId="7700043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GTCAGAACAGACTGCGTGGA</w:t>
            </w:r>
          </w:p>
        </w:tc>
        <w:tc>
          <w:tcPr>
            <w:tcW w:w="1325" w:type="pct"/>
          </w:tcPr>
          <w:p w14:paraId="51B8DC6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AGGGATCGCCTGTTTTCCAG</w:t>
            </w:r>
          </w:p>
        </w:tc>
        <w:tc>
          <w:tcPr>
            <w:tcW w:w="506" w:type="pct"/>
          </w:tcPr>
          <w:p w14:paraId="74BBAAB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506" w:type="pct"/>
          </w:tcPr>
          <w:p w14:paraId="65537B2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506" w:type="pct"/>
          </w:tcPr>
          <w:p w14:paraId="77664CD6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99.5</w:t>
            </w:r>
          </w:p>
        </w:tc>
        <w:tc>
          <w:tcPr>
            <w:tcW w:w="506" w:type="pct"/>
          </w:tcPr>
          <w:p w14:paraId="41D03FCE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No</w:t>
            </w:r>
          </w:p>
        </w:tc>
      </w:tr>
      <w:tr w14:paraId="222772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</w:tcPr>
          <w:p w14:paraId="132330F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IL-10</w:t>
            </w:r>
          </w:p>
        </w:tc>
        <w:tc>
          <w:tcPr>
            <w:tcW w:w="1280" w:type="pct"/>
          </w:tcPr>
          <w:p w14:paraId="448ECF7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GCTATGTTGCCTGCTCTT</w:t>
            </w:r>
          </w:p>
        </w:tc>
        <w:tc>
          <w:tcPr>
            <w:tcW w:w="1325" w:type="pct"/>
          </w:tcPr>
          <w:p w14:paraId="4366A393">
            <w:pPr>
              <w:tabs>
                <w:tab w:val="left" w:pos="1069"/>
              </w:tabs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ATGCTCCTTGATTTCTGG</w:t>
            </w:r>
          </w:p>
        </w:tc>
        <w:tc>
          <w:tcPr>
            <w:tcW w:w="506" w:type="pct"/>
          </w:tcPr>
          <w:p w14:paraId="5AB7AAD5">
            <w:pPr>
              <w:tabs>
                <w:tab w:val="left" w:pos="1069"/>
              </w:tabs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307</w:t>
            </w:r>
          </w:p>
        </w:tc>
        <w:tc>
          <w:tcPr>
            <w:tcW w:w="506" w:type="pct"/>
          </w:tcPr>
          <w:p w14:paraId="3EAA1C61">
            <w:pPr>
              <w:tabs>
                <w:tab w:val="left" w:pos="1069"/>
              </w:tabs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506" w:type="pct"/>
          </w:tcPr>
          <w:p w14:paraId="08E5831F">
            <w:pPr>
              <w:tabs>
                <w:tab w:val="left" w:pos="1069"/>
              </w:tabs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98.8</w:t>
            </w:r>
          </w:p>
        </w:tc>
        <w:tc>
          <w:tcPr>
            <w:tcW w:w="506" w:type="pct"/>
          </w:tcPr>
          <w:p w14:paraId="05FD0766">
            <w:pPr>
              <w:tabs>
                <w:tab w:val="left" w:pos="1069"/>
              </w:tabs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No</w:t>
            </w:r>
          </w:p>
        </w:tc>
      </w:tr>
      <w:tr w14:paraId="1A50F4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</w:tcPr>
          <w:p w14:paraId="0D4B8AD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iNOS</w:t>
            </w:r>
          </w:p>
        </w:tc>
        <w:tc>
          <w:tcPr>
            <w:tcW w:w="1280" w:type="pct"/>
          </w:tcPr>
          <w:p w14:paraId="4848D02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CAACAGGGAGAAAGCGCAAA</w:t>
            </w:r>
          </w:p>
        </w:tc>
        <w:tc>
          <w:tcPr>
            <w:tcW w:w="1325" w:type="pct"/>
          </w:tcPr>
          <w:p w14:paraId="2CEA901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TGATGGACCCCAAGCAAGAC</w:t>
            </w:r>
          </w:p>
        </w:tc>
        <w:tc>
          <w:tcPr>
            <w:tcW w:w="506" w:type="pct"/>
          </w:tcPr>
          <w:p w14:paraId="0EDC591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282</w:t>
            </w:r>
          </w:p>
        </w:tc>
        <w:tc>
          <w:tcPr>
            <w:tcW w:w="506" w:type="pct"/>
          </w:tcPr>
          <w:p w14:paraId="18DB55F8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506" w:type="pct"/>
          </w:tcPr>
          <w:p w14:paraId="0DE3259B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99.8</w:t>
            </w:r>
          </w:p>
        </w:tc>
        <w:tc>
          <w:tcPr>
            <w:tcW w:w="506" w:type="pct"/>
          </w:tcPr>
          <w:p w14:paraId="308134E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No</w:t>
            </w:r>
          </w:p>
        </w:tc>
      </w:tr>
      <w:tr w14:paraId="581103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</w:tcPr>
          <w:p w14:paraId="5F765DC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TNF-α</w:t>
            </w:r>
          </w:p>
        </w:tc>
        <w:tc>
          <w:tcPr>
            <w:tcW w:w="1280" w:type="pct"/>
          </w:tcPr>
          <w:p w14:paraId="4A62F04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ACAGAAAGCATGATCCGCG</w:t>
            </w:r>
          </w:p>
        </w:tc>
        <w:tc>
          <w:tcPr>
            <w:tcW w:w="1325" w:type="pct"/>
          </w:tcPr>
          <w:p w14:paraId="6620F8F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GCCCCCCATCTTTTGGG</w:t>
            </w:r>
          </w:p>
        </w:tc>
        <w:tc>
          <w:tcPr>
            <w:tcW w:w="506" w:type="pct"/>
          </w:tcPr>
          <w:p w14:paraId="5914F612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506" w:type="pct"/>
          </w:tcPr>
          <w:p w14:paraId="6D360C7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506" w:type="pct"/>
          </w:tcPr>
          <w:p w14:paraId="05BF9E0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99.7</w:t>
            </w:r>
          </w:p>
        </w:tc>
        <w:tc>
          <w:tcPr>
            <w:tcW w:w="506" w:type="pct"/>
          </w:tcPr>
          <w:p w14:paraId="07070A8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No</w:t>
            </w:r>
          </w:p>
        </w:tc>
      </w:tr>
      <w:tr w14:paraId="35AE54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" w:type="pct"/>
            <w:tcBorders>
              <w:bottom w:val="single" w:color="auto" w:sz="12" w:space="0"/>
            </w:tcBorders>
          </w:tcPr>
          <w:p w14:paraId="48D326D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CD16</w:t>
            </w:r>
          </w:p>
        </w:tc>
        <w:tc>
          <w:tcPr>
            <w:tcW w:w="1280" w:type="pct"/>
            <w:tcBorders>
              <w:bottom w:val="single" w:color="auto" w:sz="12" w:space="0"/>
            </w:tcBorders>
          </w:tcPr>
          <w:p w14:paraId="4C34EA4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ATGACTTTGGACACCCAGATGTTTC</w:t>
            </w:r>
          </w:p>
        </w:tc>
        <w:tc>
          <w:tcPr>
            <w:tcW w:w="1325" w:type="pct"/>
            <w:tcBorders>
              <w:bottom w:val="single" w:color="auto" w:sz="12" w:space="0"/>
            </w:tcBorders>
          </w:tcPr>
          <w:p w14:paraId="2A54EA8C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sz w:val="24"/>
                <w:szCs w:val="24"/>
              </w:rPr>
              <w:t>TCACTTGTCTTGAGGAGCCTG</w:t>
            </w:r>
            <w:bookmarkEnd w:id="0"/>
          </w:p>
        </w:tc>
        <w:tc>
          <w:tcPr>
            <w:tcW w:w="506" w:type="pct"/>
            <w:tcBorders>
              <w:bottom w:val="single" w:color="auto" w:sz="12" w:space="0"/>
            </w:tcBorders>
          </w:tcPr>
          <w:p w14:paraId="3770264E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804</w:t>
            </w:r>
          </w:p>
        </w:tc>
        <w:tc>
          <w:tcPr>
            <w:tcW w:w="506" w:type="pct"/>
            <w:tcBorders>
              <w:bottom w:val="single" w:color="auto" w:sz="12" w:space="0"/>
            </w:tcBorders>
          </w:tcPr>
          <w:p w14:paraId="03C758F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506" w:type="pct"/>
            <w:tcBorders>
              <w:bottom w:val="single" w:color="auto" w:sz="12" w:space="0"/>
            </w:tcBorders>
          </w:tcPr>
          <w:p w14:paraId="6D42CA2F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98.4</w:t>
            </w:r>
          </w:p>
        </w:tc>
        <w:tc>
          <w:tcPr>
            <w:tcW w:w="506" w:type="pct"/>
            <w:tcBorders>
              <w:bottom w:val="single" w:color="auto" w:sz="12" w:space="0"/>
            </w:tcBorders>
          </w:tcPr>
          <w:p w14:paraId="3630075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No</w:t>
            </w:r>
          </w:p>
        </w:tc>
      </w:tr>
    </w:tbl>
    <w:p w14:paraId="25A8227B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Note: To confirm the absence of genomic DNA amplification in our qPCR assays, no-reverse transcription (no-RT) controls were performed. RNA samples (without reverse transcriptase during cDNA synthesis) were used as templates for qPCR with all primer sets listed in this table. No detectable amplification (Cq &gt; 35) was observed in any no-RT control reaction, verifying that the mRNA expression data are not confounded by genomic DNA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C630F3"/>
    <w:rsid w:val="2CCE4229"/>
    <w:rsid w:val="7C39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2024-09-09T00:43:00Z</dcterms:created>
  <dc:creator>Administrator</dc:creator>
  <cp:lastModifiedBy>Yue</cp:lastModifiedBy>
  <dcterms:modified xsi:type="dcterms:W3CDTF">2025-11-12T07:21:15Z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50F980F9750C4853AAB5436AED523EFD_12</vt:lpwstr>
  </property>
  <property fmtid="{D5CDD505-2E9C-101B-9397-08002B2CF9AE}" pid="4" name="KSOTemplateDocerSaveRecord">
    <vt:lpwstr>eyJoZGlkIjoiZWVkNzMxZjk5ZjUzMzU0ZDI4YWI5NThiMWU1M2VmZDEiLCJ1c2VySWQiOiIxNTk2NTE4MDA1In0=</vt:lpwstr>
  </property>
</Properties>
</file>