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611380" w14:textId="35B5BAE2" w:rsidR="007F31C3" w:rsidRPr="007F7373" w:rsidRDefault="007F31C3" w:rsidP="0056382F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</w:pPr>
      <w:r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>SUPPLEMENTARY MATERIAL</w:t>
      </w:r>
    </w:p>
    <w:p w14:paraId="1809695D" w14:textId="57711FC5" w:rsidR="00715440" w:rsidRPr="007F7373" w:rsidRDefault="00857742" w:rsidP="0056382F">
      <w:pPr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  <w:u w:val="single"/>
          <w:lang w:val="en-GB"/>
        </w:rPr>
      </w:pPr>
      <w:r w:rsidRPr="007F7373">
        <w:rPr>
          <w:rFonts w:ascii="Times New Roman" w:hAnsi="Times New Roman" w:cs="Times New Roman"/>
          <w:color w:val="000000" w:themeColor="text1"/>
          <w:sz w:val="22"/>
          <w:szCs w:val="22"/>
          <w:u w:val="single"/>
          <w:lang w:val="en-GB"/>
        </w:rPr>
        <w:t>Supplementary Methods</w:t>
      </w:r>
    </w:p>
    <w:p w14:paraId="77FAFD34" w14:textId="77777777" w:rsidR="007A19DD" w:rsidRPr="007F7373" w:rsidRDefault="007A19DD" w:rsidP="0056382F">
      <w:pPr>
        <w:spacing w:after="0" w:line="48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</w:pPr>
      <w:r w:rsidRPr="007F7373">
        <w:rPr>
          <w:rFonts w:ascii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  <w:t>Protein extraction and western blot</w:t>
      </w:r>
    </w:p>
    <w:p w14:paraId="72D0A016" w14:textId="74B066BB" w:rsidR="007A19DD" w:rsidRPr="007F7373" w:rsidRDefault="007A19DD" w:rsidP="0056382F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</w:pPr>
      <w:r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Total proteins were extracted from b</w:t>
      </w:r>
      <w:r w:rsidRPr="007F7373">
        <w:rPr>
          <w:rFonts w:ascii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  <w:t>END3</w:t>
      </w:r>
      <w:r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 cell lysates using PhoSTOP (Merck, #4906845001) and cOmplete Mini (Merck, #11836153001) diluted in RIPA buffer (Merk, #R0278). Whole cell lysates were quantified using BCA Protein as</w:t>
      </w:r>
      <w:bookmarkStart w:id="0" w:name="_GoBack"/>
      <w:bookmarkEnd w:id="0"/>
      <w:r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say (Thermo Fisher, #23227). 30 µg of total proteins were separated using 4-12% Bis-Tris Mini Protein Gels (Invitrogen, #NP032BOX). Samples were diluted (v/v) in LDS sample buffer (Invitrogen, #NP0007) and DTT (Invitrogen, #NP0009) as reducing </w:t>
      </w:r>
      <w:r w:rsidR="003F5FD4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agent and</w:t>
      </w:r>
      <w:r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 denatured at 95°C 10 minutes before loading. Proteins were transferred onto a nitrocellulose membrane at 400 mA for 1 hour. Non-specific binding sites were blocked with a buffer containing 5% fat‐free milk in phosphate‐/Tris‐buffered saline (TBST, 100 mmol/L Tris HCl, 1.5 mol/L NaCl, 0.5% Tween‐20, pH 7.6 all purchased from Merck KGaA) and membranes were incubated overnight at 4°C with primary antibodies. Membranes were washed three times in TBST and incubated with anti‐mouse HRP-conjugated secondary antibody (Sigma) 2 hours at room temperature. Immunoreactive bands were visualized by ECL Western Blotting Substrate (Thermo Fisher, #32106) on C-DiGit Blot Scanner (LI-COR). The chemiluminescent signal was then densitometrically quantified using ImageJ, following the software guidelines. The following antibodies were used: anti-mouse TP (#CQA2296, Cohesion biosciences) diluted 1:1000, anti-mouse GAPDH (#G9545, Merk) diluted 1:500. </w:t>
      </w:r>
    </w:p>
    <w:p w14:paraId="489A50EC" w14:textId="77777777" w:rsidR="007A19DD" w:rsidRPr="007F7373" w:rsidRDefault="007A19DD" w:rsidP="0056382F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</w:pPr>
    </w:p>
    <w:p w14:paraId="631F3AFC" w14:textId="77777777" w:rsidR="007A19DD" w:rsidRPr="007F7373" w:rsidRDefault="007A19DD" w:rsidP="0056382F">
      <w:pPr>
        <w:spacing w:after="0" w:line="48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</w:pPr>
      <w:r w:rsidRPr="007F7373">
        <w:rPr>
          <w:rFonts w:ascii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  <w:t>RNA extraction, reverse transcription, and quantitative PCR</w:t>
      </w:r>
    </w:p>
    <w:p w14:paraId="4026B9CD" w14:textId="28889468" w:rsidR="007A19DD" w:rsidRPr="007F7373" w:rsidRDefault="007A19DD" w:rsidP="0056382F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  <w:r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RNeasy Mini Kit (#74104, Qiagen) was used to extract total RNA from bEND3 cells. Nanodrop spectrophotometer was used to quantify extracted RNA. Using the First-Strand cDNA Synthesis – SuperScript II kit (Invitrogen, #18064014), 500 ng of total RNA was reverse transcribed into cDNA following the manufacturer’s protocol. Real-time PCR was performed on 10 ng of cDNA per reaction, with </w:t>
      </w:r>
      <w:r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TOptical Gradient PCR Thermal Cycler (Biometra)</w:t>
      </w:r>
      <w:r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 using ABsolute Blue SYBR Green Master Mix (Thermo Fisher, #AB4162B) and SYBR Green probes. GAPDH was used as housekeeping gene. Data are presented as fold changes relative to the expression levels of control samples in accordance with the 2</w:t>
      </w:r>
      <w:r w:rsidRPr="007F7373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  <w:lang w:val="en-GB"/>
        </w:rPr>
        <w:t>−ΔΔCt</w:t>
      </w:r>
      <w:r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 formula. The following gene probes were used: mouse TYMP and mouse GAPDH (Mer</w:t>
      </w:r>
      <w:r w:rsidR="00C16198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c</w:t>
      </w:r>
      <w:r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k, both custom designed). </w:t>
      </w:r>
    </w:p>
    <w:p w14:paraId="28B2C8AA" w14:textId="77777777" w:rsidR="007A19DD" w:rsidRPr="007F7373" w:rsidRDefault="007A19DD" w:rsidP="00220BE4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</w:pPr>
      <w:r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The oligonucleotide sequence (5’-3’) used for TYMP was:</w:t>
      </w:r>
    </w:p>
    <w:p w14:paraId="6DC8D767" w14:textId="77777777" w:rsidR="007A19DD" w:rsidRPr="007F7373" w:rsidRDefault="007A19DD" w:rsidP="00220BE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</w:pPr>
      <w:r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Forward primer TGGAGGTGGAAGAAGCGTTGCT</w:t>
      </w:r>
    </w:p>
    <w:p w14:paraId="4CFC8CB8" w14:textId="77777777" w:rsidR="007A19DD" w:rsidRPr="007F7373" w:rsidRDefault="007A19DD" w:rsidP="00220BE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</w:pPr>
      <w:r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Reverse primer CCGCTAATCCAAAGAATGGCGC</w:t>
      </w:r>
    </w:p>
    <w:p w14:paraId="0FAF43E4" w14:textId="77777777" w:rsidR="007A19DD" w:rsidRPr="007F7373" w:rsidRDefault="007A19DD" w:rsidP="00220BE4">
      <w:pPr>
        <w:spacing w:before="240" w:after="0"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</w:pPr>
      <w:r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The oligonucleotide sequence (5’-3’) used for GAPDH was:</w:t>
      </w:r>
    </w:p>
    <w:p w14:paraId="51CC3B86" w14:textId="77777777" w:rsidR="007A19DD" w:rsidRPr="007F7373" w:rsidRDefault="007A19DD" w:rsidP="00220BE4">
      <w:pPr>
        <w:spacing w:before="240" w:after="0"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</w:pPr>
      <w:r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Forward primer ACAACTTTGGCATTGTGGAA</w:t>
      </w:r>
    </w:p>
    <w:p w14:paraId="23145847" w14:textId="77777777" w:rsidR="007A19DD" w:rsidRPr="007F7373" w:rsidRDefault="007A19DD" w:rsidP="00220BE4">
      <w:pPr>
        <w:spacing w:before="240" w:after="0"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</w:pPr>
      <w:r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Reverse primer GATGCAGGGATGATGTTCTG</w:t>
      </w:r>
    </w:p>
    <w:p w14:paraId="602B4B77" w14:textId="73C486C0" w:rsidR="00F817AD" w:rsidRPr="007F7373" w:rsidRDefault="00F817AD" w:rsidP="00220BE4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</w:pPr>
      <w:r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br w:type="page"/>
      </w:r>
    </w:p>
    <w:p w14:paraId="70AABD4F" w14:textId="59C61BA3" w:rsidR="007A19DD" w:rsidRPr="007F7373" w:rsidRDefault="00857742" w:rsidP="0056382F">
      <w:pPr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  <w:u w:val="single"/>
          <w:lang w:val="en-GB"/>
        </w:rPr>
      </w:pPr>
      <w:r w:rsidRPr="007F7373">
        <w:rPr>
          <w:rFonts w:ascii="Times New Roman" w:hAnsi="Times New Roman" w:cs="Times New Roman"/>
          <w:color w:val="000000" w:themeColor="text1"/>
          <w:sz w:val="22"/>
          <w:szCs w:val="22"/>
          <w:u w:val="single"/>
          <w:lang w:val="en-GB"/>
        </w:rPr>
        <w:t xml:space="preserve">Supplementary </w:t>
      </w:r>
      <w:r w:rsidR="007A19DD" w:rsidRPr="007F7373">
        <w:rPr>
          <w:rFonts w:ascii="Times New Roman" w:hAnsi="Times New Roman" w:cs="Times New Roman"/>
          <w:color w:val="000000" w:themeColor="text1"/>
          <w:sz w:val="22"/>
          <w:szCs w:val="22"/>
          <w:u w:val="single"/>
          <w:lang w:val="en-GB"/>
        </w:rPr>
        <w:t>Results</w:t>
      </w:r>
    </w:p>
    <w:p w14:paraId="42798CE6" w14:textId="64F2ADA9" w:rsidR="00857742" w:rsidRPr="007F7373" w:rsidRDefault="00857742" w:rsidP="0056382F">
      <w:pPr>
        <w:spacing w:line="48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</w:pPr>
      <w:r w:rsidRPr="007F7373">
        <w:rPr>
          <w:rFonts w:ascii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  <w:t>Evaluation of 50% TP silencing</w:t>
      </w:r>
    </w:p>
    <w:p w14:paraId="4A220E74" w14:textId="48F21175" w:rsidR="00F817AD" w:rsidRPr="007F7373" w:rsidRDefault="00D4464D" w:rsidP="000E43FB">
      <w:pPr>
        <w:spacing w:line="480" w:lineRule="auto"/>
        <w:jc w:val="both"/>
        <w:rPr>
          <w:rFonts w:ascii="Times New Roman" w:hAnsi="Times New Roman" w:cs="Times New Roman"/>
          <w:noProof/>
          <w:color w:val="000000" w:themeColor="text1"/>
          <w:sz w:val="22"/>
          <w:szCs w:val="22"/>
          <w:lang w:val="en-GB"/>
        </w:rPr>
      </w:pPr>
      <w:r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Transfection of bEND3 cells with 25nM TP siRNA for 48h resulted in a significant reduction of TP mRNA expression compared to scramble-transfected cells, with a mean reduction of 34% at the mRNA level as assessed by real-time PCR (scramble: 1.00±0.00, normalized reference; TP siRNA: 0.66±0.12; </w:t>
      </w:r>
      <w:r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t(4) = 4.857, p = 0.008; </w:t>
      </w:r>
      <w:r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  <w:t>Supplementary Figure 1A</w:t>
      </w:r>
      <w:r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). This was corroborated at the protein level by western blot analysis, which showed a mean reduction of 48% in TP protein expression (scramble: 1.00±0.00, normalized reference; TP siRNA: 0.52±0.07; t</w:t>
      </w:r>
      <w:r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(4) = 11.880, p &lt; 0.001; </w:t>
      </w:r>
      <w:r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  <w:t>Supplementary Figure 1B</w:t>
      </w:r>
      <w:r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)</w:t>
      </w:r>
      <w:r w:rsidR="000E43FB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.</w:t>
      </w:r>
      <w:r w:rsidR="00F817AD" w:rsidRPr="007F7373">
        <w:rPr>
          <w:rFonts w:ascii="Times New Roman" w:hAnsi="Times New Roman" w:cs="Times New Roman"/>
          <w:noProof/>
          <w:color w:val="000000" w:themeColor="text1"/>
          <w:sz w:val="22"/>
          <w:szCs w:val="22"/>
          <w:lang w:val="en-GB"/>
        </w:rPr>
        <w:br w:type="page"/>
      </w:r>
    </w:p>
    <w:p w14:paraId="650A26E7" w14:textId="5439904B" w:rsidR="00857742" w:rsidRPr="007F7373" w:rsidRDefault="00F817AD" w:rsidP="0056382F">
      <w:pPr>
        <w:spacing w:line="480" w:lineRule="auto"/>
        <w:jc w:val="both"/>
        <w:rPr>
          <w:rFonts w:ascii="Times New Roman" w:hAnsi="Times New Roman" w:cs="Times New Roman"/>
          <w:noProof/>
          <w:color w:val="000000" w:themeColor="text1"/>
          <w:sz w:val="22"/>
          <w:szCs w:val="22"/>
          <w:u w:val="single"/>
          <w:lang w:val="en-GB"/>
        </w:rPr>
      </w:pPr>
      <w:r w:rsidRPr="007F7373">
        <w:rPr>
          <w:rFonts w:ascii="Times New Roman" w:hAnsi="Times New Roman" w:cs="Times New Roman"/>
          <w:noProof/>
          <w:color w:val="000000" w:themeColor="text1"/>
          <w:sz w:val="22"/>
          <w:szCs w:val="22"/>
          <w:u w:val="single"/>
          <w:lang w:val="en-GB"/>
        </w:rPr>
        <w:t>Supplementary Figures</w:t>
      </w:r>
    </w:p>
    <w:p w14:paraId="534D32C3" w14:textId="76785B61" w:rsidR="002B24C5" w:rsidRPr="007F7373" w:rsidRDefault="005C1773" w:rsidP="002B24C5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</w:pPr>
      <w:r w:rsidRPr="007F7373">
        <w:rPr>
          <w:noProof/>
          <w:color w:val="000000" w:themeColor="text1"/>
          <w:lang w:val="en-IN" w:eastAsia="en-IN"/>
        </w:rPr>
        <w:drawing>
          <wp:inline distT="0" distB="0" distL="0" distR="0" wp14:anchorId="6B5808E8" wp14:editId="56ABEDC4">
            <wp:extent cx="6120130" cy="3117215"/>
            <wp:effectExtent l="0" t="0" r="0" b="6985"/>
            <wp:docPr id="204484800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11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13BA1" w14:textId="31890EC8" w:rsidR="002B24C5" w:rsidRPr="007F7373" w:rsidRDefault="002B24C5" w:rsidP="00A46165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</w:pPr>
      <w:r w:rsidRPr="007F7373">
        <w:rPr>
          <w:rFonts w:ascii="Times New Roman" w:hAnsi="Times New Roman" w:cs="Times New Roman"/>
          <w:b/>
          <w:bCs/>
          <w:noProof/>
          <w:color w:val="000000" w:themeColor="text1"/>
          <w:sz w:val="22"/>
          <w:szCs w:val="22"/>
          <w:lang w:val="en-GB"/>
        </w:rPr>
        <w:t xml:space="preserve">Supplementary Figure 1. Evaluation of TP silencing in bEND3 cells. </w:t>
      </w:r>
      <w:r w:rsidR="002D4822" w:rsidRPr="007F7373">
        <w:rPr>
          <w:rFonts w:ascii="Times New Roman" w:hAnsi="Times New Roman" w:cs="Times New Roman"/>
          <w:noProof/>
          <w:color w:val="000000" w:themeColor="text1"/>
          <w:sz w:val="22"/>
          <w:szCs w:val="22"/>
          <w:lang w:val="en-GB"/>
        </w:rPr>
        <w:t>Transfection with 25nM TP siRNA for 48h induced a significant reduction in TP expression at the mRNA level assessed by real-time PCR (A; 34% reduction</w:t>
      </w:r>
      <w:r w:rsidR="008E58A4" w:rsidRPr="007F7373">
        <w:rPr>
          <w:rFonts w:ascii="Times New Roman" w:hAnsi="Times New Roman" w:cs="Times New Roman"/>
          <w:noProof/>
          <w:color w:val="000000" w:themeColor="text1"/>
          <w:sz w:val="22"/>
          <w:szCs w:val="22"/>
          <w:lang w:val="en-US"/>
        </w:rPr>
        <w:t xml:space="preserve">; ** p </w:t>
      </w:r>
      <w:r w:rsidR="00981699" w:rsidRPr="007F7373">
        <w:rPr>
          <w:rFonts w:ascii="Times New Roman" w:hAnsi="Times New Roman" w:cs="Times New Roman"/>
          <w:noProof/>
          <w:color w:val="000000" w:themeColor="text1"/>
          <w:sz w:val="22"/>
          <w:szCs w:val="22"/>
          <w:lang w:val="en-US"/>
        </w:rPr>
        <w:t>=</w:t>
      </w:r>
      <w:r w:rsidR="008E58A4" w:rsidRPr="007F7373">
        <w:rPr>
          <w:rFonts w:ascii="Times New Roman" w:hAnsi="Times New Roman" w:cs="Times New Roman"/>
          <w:noProof/>
          <w:color w:val="000000" w:themeColor="text1"/>
          <w:sz w:val="22"/>
          <w:szCs w:val="22"/>
          <w:lang w:val="en-US"/>
        </w:rPr>
        <w:t xml:space="preserve"> 0.00</w:t>
      </w:r>
      <w:r w:rsidR="00981699" w:rsidRPr="007F7373">
        <w:rPr>
          <w:rFonts w:ascii="Times New Roman" w:hAnsi="Times New Roman" w:cs="Times New Roman"/>
          <w:noProof/>
          <w:color w:val="000000" w:themeColor="text1"/>
          <w:sz w:val="22"/>
          <w:szCs w:val="22"/>
          <w:lang w:val="en-US"/>
        </w:rPr>
        <w:t>8</w:t>
      </w:r>
      <w:r w:rsidR="008E58A4" w:rsidRPr="007F7373">
        <w:rPr>
          <w:rFonts w:ascii="Times New Roman" w:hAnsi="Times New Roman" w:cs="Times New Roman"/>
          <w:noProof/>
          <w:color w:val="000000" w:themeColor="text1"/>
          <w:sz w:val="22"/>
          <w:szCs w:val="22"/>
          <w:lang w:val="en-US"/>
        </w:rPr>
        <w:t xml:space="preserve">) </w:t>
      </w:r>
      <w:r w:rsidR="00AF7378" w:rsidRPr="007F7373">
        <w:rPr>
          <w:rFonts w:ascii="Times New Roman" w:hAnsi="Times New Roman" w:cs="Times New Roman"/>
          <w:noProof/>
          <w:color w:val="000000" w:themeColor="text1"/>
          <w:sz w:val="22"/>
          <w:szCs w:val="22"/>
          <w:lang w:val="en-GB"/>
        </w:rPr>
        <w:t xml:space="preserve">and at the protein level assessed by western blot (B; 48% reduction, *** p &lt; 0.001). Values are expressed relative to scramble-transfected control cells (normalized reference = 1.00). </w:t>
      </w:r>
      <w:r w:rsidR="00A46165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N = 3 independent biological replicates are shown in the graph. Each biological replicate represents the average of two technical replicates. Data are presented as mean (box height) ± SD (error bars).</w:t>
      </w:r>
    </w:p>
    <w:p w14:paraId="02A4292B" w14:textId="6ECC0620" w:rsidR="00792C28" w:rsidRPr="007F7373" w:rsidRDefault="00792C28">
      <w:pPr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</w:pPr>
      <w:r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br w:type="page"/>
      </w:r>
    </w:p>
    <w:p w14:paraId="1991E1E0" w14:textId="0F2E9208" w:rsidR="001166AB" w:rsidRPr="007F7373" w:rsidRDefault="001166AB" w:rsidP="006550DA">
      <w:pPr>
        <w:spacing w:after="0" w:line="480" w:lineRule="auto"/>
        <w:jc w:val="center"/>
        <w:rPr>
          <w:rFonts w:ascii="Times New Roman" w:hAnsi="Times New Roman" w:cs="Times New Roman"/>
          <w:b/>
          <w:bCs/>
          <w:noProof/>
          <w:color w:val="000000" w:themeColor="text1"/>
          <w:sz w:val="22"/>
          <w:szCs w:val="22"/>
        </w:rPr>
      </w:pPr>
      <w:r w:rsidRPr="007F7373">
        <w:rPr>
          <w:rFonts w:ascii="Times New Roman" w:hAnsi="Times New Roman" w:cs="Times New Roman"/>
          <w:b/>
          <w:bCs/>
          <w:noProof/>
          <w:color w:val="000000" w:themeColor="text1"/>
          <w:sz w:val="22"/>
          <w:szCs w:val="22"/>
          <w:lang w:val="en-IN" w:eastAsia="en-IN"/>
        </w:rPr>
        <w:drawing>
          <wp:inline distT="0" distB="0" distL="0" distR="0" wp14:anchorId="2911590C" wp14:editId="46A1F1B5">
            <wp:extent cx="4011295" cy="6400420"/>
            <wp:effectExtent l="0" t="0" r="8255" b="635"/>
            <wp:docPr id="83011948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2216" cy="6417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3D99D" w14:textId="1919C04B" w:rsidR="00792C28" w:rsidRPr="007F7373" w:rsidRDefault="00792C28" w:rsidP="00594D3C">
      <w:pPr>
        <w:spacing w:line="480" w:lineRule="auto"/>
        <w:jc w:val="both"/>
        <w:rPr>
          <w:rFonts w:ascii="Times New Roman" w:hAnsi="Times New Roman" w:cs="Times New Roman"/>
          <w:noProof/>
          <w:color w:val="000000" w:themeColor="text1"/>
          <w:sz w:val="22"/>
          <w:szCs w:val="22"/>
          <w:lang w:val="en-US"/>
        </w:rPr>
      </w:pPr>
      <w:r w:rsidRPr="007F7373">
        <w:rPr>
          <w:rFonts w:ascii="Times New Roman" w:hAnsi="Times New Roman" w:cs="Times New Roman"/>
          <w:b/>
          <w:bCs/>
          <w:noProof/>
          <w:color w:val="000000" w:themeColor="text1"/>
          <w:sz w:val="22"/>
          <w:szCs w:val="22"/>
          <w:lang w:val="en-GB"/>
        </w:rPr>
        <w:t>Supplementary Figure 2</w:t>
      </w:r>
      <w:r w:rsidR="002E6C45" w:rsidRPr="007F7373">
        <w:rPr>
          <w:rFonts w:ascii="Times New Roman" w:hAnsi="Times New Roman" w:cs="Times New Roman"/>
          <w:b/>
          <w:bCs/>
          <w:noProof/>
          <w:color w:val="000000" w:themeColor="text1"/>
          <w:sz w:val="22"/>
          <w:szCs w:val="22"/>
          <w:lang w:val="en-GB"/>
        </w:rPr>
        <w:t xml:space="preserve">. </w:t>
      </w:r>
      <w:r w:rsidR="002E6C45" w:rsidRPr="007F7373">
        <w:rPr>
          <w:rFonts w:ascii="Times New Roman" w:hAnsi="Times New Roman" w:cs="Times New Roman"/>
          <w:b/>
          <w:bCs/>
          <w:noProof/>
          <w:color w:val="000000" w:themeColor="text1"/>
          <w:sz w:val="22"/>
          <w:szCs w:val="22"/>
          <w:lang w:val="en-US"/>
        </w:rPr>
        <w:t>Phase-contrast morpholo</w:t>
      </w:r>
      <w:r w:rsidR="00594D3C" w:rsidRPr="007F7373">
        <w:rPr>
          <w:rFonts w:ascii="Times New Roman" w:hAnsi="Times New Roman" w:cs="Times New Roman"/>
          <w:b/>
          <w:bCs/>
          <w:noProof/>
          <w:color w:val="000000" w:themeColor="text1"/>
          <w:sz w:val="22"/>
          <w:szCs w:val="22"/>
          <w:lang w:val="en-US"/>
        </w:rPr>
        <w:t>gic evaluation</w:t>
      </w:r>
      <w:r w:rsidR="002E6C45" w:rsidRPr="007F7373">
        <w:rPr>
          <w:rFonts w:ascii="Times New Roman" w:hAnsi="Times New Roman" w:cs="Times New Roman"/>
          <w:b/>
          <w:bCs/>
          <w:noProof/>
          <w:color w:val="000000" w:themeColor="text1"/>
          <w:sz w:val="22"/>
          <w:szCs w:val="22"/>
          <w:lang w:val="en-US"/>
        </w:rPr>
        <w:t xml:space="preserve"> of </w:t>
      </w:r>
      <w:r w:rsidR="007E3449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 xml:space="preserve">enteric nervous system-derived cells </w:t>
      </w:r>
      <w:r w:rsidR="002E6C45" w:rsidRPr="007F7373">
        <w:rPr>
          <w:rFonts w:ascii="Times New Roman" w:hAnsi="Times New Roman" w:cs="Times New Roman"/>
          <w:b/>
          <w:bCs/>
          <w:noProof/>
          <w:color w:val="000000" w:themeColor="text1"/>
          <w:sz w:val="22"/>
          <w:szCs w:val="22"/>
          <w:lang w:val="en-US"/>
        </w:rPr>
        <w:t xml:space="preserve">exposed to </w:t>
      </w:r>
      <w:r w:rsidR="008E3FA5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  <w:t>bEND3 conditioned medium at concentrations excluded from the main experimental protocol</w:t>
      </w:r>
      <w:r w:rsidR="002E6C45" w:rsidRPr="007F7373">
        <w:rPr>
          <w:rFonts w:ascii="Times New Roman" w:hAnsi="Times New Roman" w:cs="Times New Roman"/>
          <w:b/>
          <w:bCs/>
          <w:noProof/>
          <w:color w:val="000000" w:themeColor="text1"/>
          <w:sz w:val="22"/>
          <w:szCs w:val="22"/>
          <w:lang w:val="en-US"/>
        </w:rPr>
        <w:t xml:space="preserve">. </w:t>
      </w:r>
      <w:r w:rsidR="002E6C45" w:rsidRPr="007F7373">
        <w:rPr>
          <w:rFonts w:ascii="Times New Roman" w:hAnsi="Times New Roman" w:cs="Times New Roman"/>
          <w:noProof/>
          <w:color w:val="000000" w:themeColor="text1"/>
          <w:sz w:val="22"/>
          <w:szCs w:val="22"/>
          <w:lang w:val="en-US"/>
        </w:rPr>
        <w:t xml:space="preserve">Representative phase-contrast images of ENCs treated with 12.5% or 50% CM from scramble siRNA- or TP siRNA-transfected bEND3 cells, acquired at T0h and T72h. </w:t>
      </w:r>
      <w:r w:rsidR="00594D3C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ENC = </w:t>
      </w:r>
      <w:r w:rsidR="007E3449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enteric nervous system-derived cells</w:t>
      </w:r>
      <w:r w:rsidR="00594D3C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, CM = conditioned medium</w:t>
      </w:r>
      <w:r w:rsidR="002E6C45" w:rsidRPr="007F7373">
        <w:rPr>
          <w:rFonts w:ascii="Times New Roman" w:hAnsi="Times New Roman" w:cs="Times New Roman"/>
          <w:noProof/>
          <w:color w:val="000000" w:themeColor="text1"/>
          <w:sz w:val="22"/>
          <w:szCs w:val="22"/>
          <w:lang w:val="en-US"/>
        </w:rPr>
        <w:t xml:space="preserve">. Scale bar: 100 </w:t>
      </w:r>
      <w:r w:rsidR="002E6C45" w:rsidRPr="007F7373">
        <w:rPr>
          <w:rFonts w:ascii="Times New Roman" w:hAnsi="Times New Roman" w:cs="Times New Roman"/>
          <w:noProof/>
          <w:color w:val="000000" w:themeColor="text1"/>
          <w:sz w:val="22"/>
          <w:szCs w:val="22"/>
        </w:rPr>
        <w:t>μ</w:t>
      </w:r>
      <w:r w:rsidR="002E6C45" w:rsidRPr="007F7373">
        <w:rPr>
          <w:rFonts w:ascii="Times New Roman" w:hAnsi="Times New Roman" w:cs="Times New Roman"/>
          <w:noProof/>
          <w:color w:val="000000" w:themeColor="text1"/>
          <w:sz w:val="22"/>
          <w:szCs w:val="22"/>
          <w:lang w:val="en-US"/>
        </w:rPr>
        <w:t>m.</w:t>
      </w:r>
    </w:p>
    <w:p w14:paraId="236E4C05" w14:textId="5A89F73C" w:rsidR="00C911B4" w:rsidRPr="007F7373" w:rsidRDefault="001958A0" w:rsidP="0056382F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</w:pPr>
      <w:r w:rsidRPr="007F7373">
        <w:rPr>
          <w:noProof/>
          <w:color w:val="000000" w:themeColor="text1"/>
          <w:lang w:val="en-IN" w:eastAsia="en-IN"/>
        </w:rPr>
        <w:drawing>
          <wp:inline distT="0" distB="0" distL="0" distR="0" wp14:anchorId="4340FE04" wp14:editId="74034A96">
            <wp:extent cx="5091430" cy="7100955"/>
            <wp:effectExtent l="0" t="0" r="0" b="5080"/>
            <wp:docPr id="156367116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889" cy="710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CBD6E" w14:textId="57ACA694" w:rsidR="001728C5" w:rsidRPr="007F7373" w:rsidRDefault="00582555" w:rsidP="001728C5">
      <w:pPr>
        <w:spacing w:line="480" w:lineRule="auto"/>
        <w:jc w:val="both"/>
        <w:rPr>
          <w:rFonts w:ascii="Times New Roman" w:hAnsi="Times New Roman" w:cs="Times New Roman"/>
          <w:noProof/>
          <w:color w:val="000000" w:themeColor="text1"/>
          <w:sz w:val="22"/>
          <w:szCs w:val="22"/>
          <w:lang w:val="en-US"/>
        </w:rPr>
      </w:pPr>
      <w:r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  <w:t xml:space="preserve">Supplementary Figure </w:t>
      </w:r>
      <w:r w:rsidR="00792C28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  <w:t>3</w:t>
      </w:r>
      <w:r w:rsidR="005E3793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  <w:t>.</w:t>
      </w:r>
      <w:r w:rsidR="00C30719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  <w:t xml:space="preserve"> </w:t>
      </w:r>
      <w:r w:rsidR="0098715D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  <w:t>Representative l</w:t>
      </w:r>
      <w:r w:rsidR="00C30719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  <w:t xml:space="preserve">ive-cell imaging of </w:t>
      </w:r>
      <w:r w:rsidR="007B7998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 xml:space="preserve">enteric nervous system-derived cells </w:t>
      </w:r>
      <w:r w:rsidR="00C30719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  <w:t xml:space="preserve">exposed to </w:t>
      </w:r>
      <w:r w:rsidR="00C30719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 xml:space="preserve">scramble-transduced and TP-silenced </w:t>
      </w:r>
      <w:r w:rsidR="00C857DB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>endothelial</w:t>
      </w:r>
      <w:r w:rsidR="00C30719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 xml:space="preserve"> cells </w:t>
      </w:r>
      <w:r w:rsidR="00E20471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>conditioned medium</w:t>
      </w:r>
      <w:r w:rsidR="00C30719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  <w:t>.</w:t>
      </w:r>
      <w:r w:rsidR="00C30719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Images were captured at different time points to monitor the evolution of the same field over time: T0 (immediately after exposure), T24h, T48h, and T72h.</w:t>
      </w:r>
      <w:r w:rsidR="00C857DB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ENC = </w:t>
      </w:r>
      <w:r w:rsidR="007E3449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enteric nervous system-derived cells</w:t>
      </w:r>
      <w:r w:rsidR="00A65CB6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, </w:t>
      </w:r>
      <w:r w:rsidR="00E20471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CM</w:t>
      </w:r>
      <w:r w:rsidR="00A65CB6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= </w:t>
      </w:r>
      <w:r w:rsidR="00E20471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conditioned medium</w:t>
      </w:r>
      <w:r w:rsidR="00A65CB6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.</w:t>
      </w:r>
      <w:r w:rsidR="0098715D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</w:t>
      </w:r>
      <w:r w:rsidR="001728C5" w:rsidRPr="007F7373">
        <w:rPr>
          <w:rFonts w:ascii="Times New Roman" w:hAnsi="Times New Roman" w:cs="Times New Roman"/>
          <w:noProof/>
          <w:color w:val="000000" w:themeColor="text1"/>
          <w:sz w:val="22"/>
          <w:szCs w:val="22"/>
          <w:lang w:val="en-US"/>
        </w:rPr>
        <w:t xml:space="preserve">Scale bar: 400 </w:t>
      </w:r>
      <w:r w:rsidR="001728C5" w:rsidRPr="007F7373">
        <w:rPr>
          <w:rFonts w:ascii="Times New Roman" w:hAnsi="Times New Roman" w:cs="Times New Roman"/>
          <w:noProof/>
          <w:color w:val="000000" w:themeColor="text1"/>
          <w:sz w:val="22"/>
          <w:szCs w:val="22"/>
        </w:rPr>
        <w:t>μ</w:t>
      </w:r>
      <w:r w:rsidR="001728C5" w:rsidRPr="007F7373">
        <w:rPr>
          <w:rFonts w:ascii="Times New Roman" w:hAnsi="Times New Roman" w:cs="Times New Roman"/>
          <w:noProof/>
          <w:color w:val="000000" w:themeColor="text1"/>
          <w:sz w:val="22"/>
          <w:szCs w:val="22"/>
          <w:lang w:val="en-US"/>
        </w:rPr>
        <w:t>m.</w:t>
      </w:r>
    </w:p>
    <w:p w14:paraId="427DA9A3" w14:textId="157F5B4D" w:rsidR="00D13E78" w:rsidRPr="007F7373" w:rsidRDefault="000A2766" w:rsidP="000A2766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7F7373">
        <w:rPr>
          <w:noProof/>
          <w:color w:val="000000" w:themeColor="text1"/>
          <w:lang w:val="en-IN" w:eastAsia="en-IN"/>
        </w:rPr>
        <w:drawing>
          <wp:inline distT="0" distB="0" distL="0" distR="0" wp14:anchorId="33E23147" wp14:editId="51DE6327">
            <wp:extent cx="6120130" cy="5598160"/>
            <wp:effectExtent l="0" t="0" r="0" b="2540"/>
            <wp:docPr id="1934080225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59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BF82D" w14:textId="695A7F48" w:rsidR="001728C5" w:rsidRPr="007F7373" w:rsidRDefault="00D13E78" w:rsidP="001728C5">
      <w:pPr>
        <w:spacing w:line="480" w:lineRule="auto"/>
        <w:jc w:val="both"/>
        <w:rPr>
          <w:rFonts w:ascii="Times New Roman" w:hAnsi="Times New Roman" w:cs="Times New Roman"/>
          <w:noProof/>
          <w:color w:val="000000" w:themeColor="text1"/>
          <w:sz w:val="22"/>
          <w:szCs w:val="22"/>
          <w:lang w:val="en-US"/>
        </w:rPr>
      </w:pPr>
      <w:r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  <w:t xml:space="preserve">Supplementary Figure </w:t>
      </w:r>
      <w:r w:rsidR="00792C28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  <w:t>4</w:t>
      </w:r>
      <w:r w:rsidR="005E3793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  <w:t>.</w:t>
      </w:r>
      <w:r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 xml:space="preserve"> Neuronal network evaluation in </w:t>
      </w:r>
      <w:r w:rsidR="007B7998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 xml:space="preserve">enteric nervous system-derived cells </w:t>
      </w:r>
      <w:r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>after</w:t>
      </w:r>
      <w:r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 </w:t>
      </w:r>
      <w:r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 xml:space="preserve">scramble-transduced and TP-silenced </w:t>
      </w:r>
      <w:r w:rsidR="00A65CB6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>endothelial</w:t>
      </w:r>
      <w:r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 xml:space="preserve"> cells </w:t>
      </w:r>
      <w:r w:rsidR="003720DF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>conditioned medium</w:t>
      </w:r>
      <w:r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 xml:space="preserve"> exposure.</w:t>
      </w:r>
      <w:r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 Representative fields of TUJ1 (green) IF staining for 24h and 48h time points.</w:t>
      </w:r>
      <w:r w:rsidR="00A65CB6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 </w:t>
      </w:r>
      <w:r w:rsidR="00A65CB6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ENC = </w:t>
      </w:r>
      <w:r w:rsidR="00E846CE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enteric nervous system-derived cells</w:t>
      </w:r>
      <w:r w:rsidR="00A65CB6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, </w:t>
      </w:r>
      <w:r w:rsidR="003720DF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CM</w:t>
      </w:r>
      <w:r w:rsidR="00A65CB6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= </w:t>
      </w:r>
      <w:r w:rsidR="003720DF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conditioned medium</w:t>
      </w:r>
      <w:r w:rsidR="00A65CB6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.</w:t>
      </w:r>
      <w:r w:rsidR="001728C5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</w:t>
      </w:r>
      <w:r w:rsidR="001728C5" w:rsidRPr="007F7373">
        <w:rPr>
          <w:rFonts w:ascii="Times New Roman" w:hAnsi="Times New Roman" w:cs="Times New Roman"/>
          <w:noProof/>
          <w:color w:val="000000" w:themeColor="text1"/>
          <w:sz w:val="22"/>
          <w:szCs w:val="22"/>
          <w:lang w:val="en-US"/>
        </w:rPr>
        <w:t xml:space="preserve">Scale bar: 50 </w:t>
      </w:r>
      <w:r w:rsidR="001728C5" w:rsidRPr="007F7373">
        <w:rPr>
          <w:rFonts w:ascii="Times New Roman" w:hAnsi="Times New Roman" w:cs="Times New Roman"/>
          <w:noProof/>
          <w:color w:val="000000" w:themeColor="text1"/>
          <w:sz w:val="22"/>
          <w:szCs w:val="22"/>
        </w:rPr>
        <w:t>μ</w:t>
      </w:r>
      <w:r w:rsidR="001728C5" w:rsidRPr="007F7373">
        <w:rPr>
          <w:rFonts w:ascii="Times New Roman" w:hAnsi="Times New Roman" w:cs="Times New Roman"/>
          <w:noProof/>
          <w:color w:val="000000" w:themeColor="text1"/>
          <w:sz w:val="22"/>
          <w:szCs w:val="22"/>
          <w:lang w:val="en-US"/>
        </w:rPr>
        <w:t>m.</w:t>
      </w:r>
    </w:p>
    <w:p w14:paraId="55D8D936" w14:textId="263CB715" w:rsidR="00D13E78" w:rsidRPr="007F7373" w:rsidRDefault="00D13E78" w:rsidP="0056382F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</w:p>
    <w:p w14:paraId="7E93B543" w14:textId="4C8A020F" w:rsidR="00D13E78" w:rsidRPr="007F7373" w:rsidRDefault="00D13E78" w:rsidP="0056382F">
      <w:pPr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</w:pPr>
      <w:r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br w:type="page"/>
      </w:r>
    </w:p>
    <w:p w14:paraId="373925EF" w14:textId="01C0A236" w:rsidR="00312A3F" w:rsidRPr="007F7373" w:rsidRDefault="00312A3F" w:rsidP="00312A3F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7F7373">
        <w:rPr>
          <w:rFonts w:ascii="Times New Roman" w:hAnsi="Times New Roman" w:cs="Times New Roman"/>
          <w:b/>
          <w:bCs/>
          <w:noProof/>
          <w:color w:val="000000" w:themeColor="text1"/>
          <w:sz w:val="22"/>
          <w:szCs w:val="22"/>
          <w:lang w:val="en-IN" w:eastAsia="en-IN"/>
        </w:rPr>
        <w:drawing>
          <wp:inline distT="0" distB="0" distL="0" distR="0" wp14:anchorId="00863202" wp14:editId="4F5BDD91">
            <wp:extent cx="6120130" cy="3632200"/>
            <wp:effectExtent l="0" t="0" r="0" b="6350"/>
            <wp:docPr id="52885778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63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90B34" w14:textId="366D5EA7" w:rsidR="00C30719" w:rsidRPr="007F7373" w:rsidRDefault="00A753C4" w:rsidP="0056382F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</w:pPr>
      <w:r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  <w:t xml:space="preserve">Supplementary Figure </w:t>
      </w:r>
      <w:r w:rsidR="00792C28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  <w:t>5</w:t>
      </w:r>
      <w:r w:rsidR="00A01E1F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  <w:t xml:space="preserve">. </w:t>
      </w:r>
      <w:r w:rsidR="00C30719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 xml:space="preserve">Cellular subtypes evaluation in </w:t>
      </w:r>
      <w:r w:rsidR="00E846CE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>enteric nervous system</w:t>
      </w:r>
      <w:r w:rsidR="00DC5E49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>-derived cells</w:t>
      </w:r>
      <w:r w:rsidR="00C30719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 xml:space="preserve"> after</w:t>
      </w:r>
      <w:r w:rsidR="00C30719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 </w:t>
      </w:r>
      <w:r w:rsidR="00C30719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 xml:space="preserve">scramble-transduced and TP-silenced </w:t>
      </w:r>
      <w:r w:rsidR="0056382F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>endothelial</w:t>
      </w:r>
      <w:r w:rsidR="00C30719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 xml:space="preserve"> cells </w:t>
      </w:r>
      <w:r w:rsidR="000D4018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>conditioned medium</w:t>
      </w:r>
      <w:r w:rsidR="00C30719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 xml:space="preserve"> exposure.</w:t>
      </w:r>
      <w:r w:rsidR="00C30719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 Representative fields of PGP9.5</w:t>
      </w:r>
      <w:r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 (green)</w:t>
      </w:r>
      <w:r w:rsidR="00C30719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, fibronectin</w:t>
      </w:r>
      <w:r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 (red)</w:t>
      </w:r>
      <w:r w:rsidR="00C30719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 and s100β </w:t>
      </w:r>
      <w:r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(purple) </w:t>
      </w:r>
      <w:r w:rsidR="00C30719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IF staining for 24h and 48h time points.</w:t>
      </w:r>
      <w:r w:rsidR="0056382F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 </w:t>
      </w:r>
      <w:r w:rsidR="0056382F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ENC = </w:t>
      </w:r>
      <w:r w:rsidR="00E846CE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enteric nervous system-derived cells</w:t>
      </w:r>
      <w:r w:rsidR="0056382F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, </w:t>
      </w:r>
      <w:r w:rsidR="000D4018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CM = conditioned medium</w:t>
      </w:r>
      <w:r w:rsidR="0056382F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.</w:t>
      </w:r>
      <w:r w:rsidR="001728C5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</w:t>
      </w:r>
      <w:r w:rsidR="001728C5" w:rsidRPr="007F7373">
        <w:rPr>
          <w:rFonts w:ascii="Times New Roman" w:hAnsi="Times New Roman" w:cs="Times New Roman"/>
          <w:noProof/>
          <w:color w:val="000000" w:themeColor="text1"/>
          <w:sz w:val="22"/>
          <w:szCs w:val="22"/>
          <w:lang w:val="en-US"/>
        </w:rPr>
        <w:t xml:space="preserve">Scale bar: 50 </w:t>
      </w:r>
      <w:r w:rsidR="001728C5" w:rsidRPr="007F7373">
        <w:rPr>
          <w:rFonts w:ascii="Times New Roman" w:hAnsi="Times New Roman" w:cs="Times New Roman"/>
          <w:noProof/>
          <w:color w:val="000000" w:themeColor="text1"/>
          <w:sz w:val="22"/>
          <w:szCs w:val="22"/>
        </w:rPr>
        <w:t>μ</w:t>
      </w:r>
      <w:r w:rsidR="001728C5" w:rsidRPr="007F7373">
        <w:rPr>
          <w:rFonts w:ascii="Times New Roman" w:hAnsi="Times New Roman" w:cs="Times New Roman"/>
          <w:noProof/>
          <w:color w:val="000000" w:themeColor="text1"/>
          <w:sz w:val="22"/>
          <w:szCs w:val="22"/>
          <w:lang w:val="en-US"/>
        </w:rPr>
        <w:t>m.</w:t>
      </w:r>
    </w:p>
    <w:p w14:paraId="32070760" w14:textId="77777777" w:rsidR="00C30719" w:rsidRPr="007F7373" w:rsidRDefault="00C30719" w:rsidP="0056382F">
      <w:pPr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</w:pPr>
      <w:r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br w:type="page"/>
      </w:r>
    </w:p>
    <w:p w14:paraId="4E6C5A79" w14:textId="65DB40ED" w:rsidR="00A753C4" w:rsidRPr="007F7373" w:rsidRDefault="00E933DA" w:rsidP="0056382F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</w:pPr>
      <w:r w:rsidRPr="007F7373">
        <w:rPr>
          <w:rFonts w:ascii="Times New Roman" w:hAnsi="Times New Roman" w:cs="Times New Roman"/>
          <w:b/>
          <w:bCs/>
          <w:noProof/>
          <w:color w:val="000000" w:themeColor="text1"/>
          <w:sz w:val="22"/>
          <w:szCs w:val="22"/>
          <w:lang w:val="en-IN" w:eastAsia="en-IN"/>
        </w:rPr>
        <w:drawing>
          <wp:inline distT="0" distB="0" distL="0" distR="0" wp14:anchorId="2756A79B" wp14:editId="24A3563D">
            <wp:extent cx="6120130" cy="3696335"/>
            <wp:effectExtent l="0" t="0" r="0" b="0"/>
            <wp:docPr id="1192045588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045588" name="Immagine 119204558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9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F85D5" w14:textId="76AEC830" w:rsidR="00C30719" w:rsidRPr="007F7373" w:rsidRDefault="00A753C4" w:rsidP="0056382F">
      <w:pPr>
        <w:spacing w:line="480" w:lineRule="auto"/>
        <w:jc w:val="both"/>
        <w:rPr>
          <w:rFonts w:ascii="Times New Roman" w:hAnsi="Times New Roman" w:cs="Times New Roman"/>
          <w:noProof/>
          <w:color w:val="000000" w:themeColor="text1"/>
          <w:sz w:val="22"/>
          <w:szCs w:val="22"/>
          <w:lang w:val="en-US"/>
        </w:rPr>
      </w:pPr>
      <w:r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  <w:t xml:space="preserve">Supplementary Figure </w:t>
      </w:r>
      <w:r w:rsidR="00792C28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  <w:t>6</w:t>
      </w:r>
      <w:r w:rsidR="00A01E1F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  <w:t>.</w:t>
      </w:r>
      <w:r w:rsidR="00C30719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  <w:t xml:space="preserve"> </w:t>
      </w:r>
      <w:r w:rsidR="00C30719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 xml:space="preserve">Analysis of stress markers in </w:t>
      </w:r>
      <w:r w:rsidR="003B67C2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 xml:space="preserve">enteric nervous system-derived cells </w:t>
      </w:r>
      <w:r w:rsidR="00C30719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 xml:space="preserve">after scramble-transduced and TP-silenced </w:t>
      </w:r>
      <w:r w:rsidR="0056382F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>endothelial</w:t>
      </w:r>
      <w:r w:rsidR="00C30719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 xml:space="preserve"> cells </w:t>
      </w:r>
      <w:r w:rsidR="000D4018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>conditioned medium</w:t>
      </w:r>
      <w:r w:rsidR="00C30719" w:rsidRPr="007F737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 xml:space="preserve"> exposure.</w:t>
      </w:r>
      <w:r w:rsidR="00C30719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  Representative fields of PGP9.5</w:t>
      </w:r>
      <w:r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 (green)</w:t>
      </w:r>
      <w:r w:rsidR="00C30719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, nNOS</w:t>
      </w:r>
      <w:r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 (red)</w:t>
      </w:r>
      <w:r w:rsidR="00C30719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 and GFAP</w:t>
      </w:r>
      <w:r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 (purple)</w:t>
      </w:r>
      <w:r w:rsidR="00C30719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 IF staining for 24h and 48h time points.</w:t>
      </w:r>
      <w:r w:rsidR="0056382F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 </w:t>
      </w:r>
      <w:r w:rsidR="0056382F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ENC = </w:t>
      </w:r>
      <w:r w:rsidR="003B67C2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nervous system-derived cells</w:t>
      </w:r>
      <w:r w:rsidR="0056382F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, </w:t>
      </w:r>
      <w:r w:rsidR="000D4018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CM = conditioned medium</w:t>
      </w:r>
      <w:r w:rsidR="0056382F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.</w:t>
      </w:r>
      <w:r w:rsidR="001728C5" w:rsidRPr="007F7373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</w:t>
      </w:r>
      <w:r w:rsidR="001728C5" w:rsidRPr="007F7373">
        <w:rPr>
          <w:rFonts w:ascii="Times New Roman" w:hAnsi="Times New Roman" w:cs="Times New Roman"/>
          <w:noProof/>
          <w:color w:val="000000" w:themeColor="text1"/>
          <w:sz w:val="22"/>
          <w:szCs w:val="22"/>
          <w:lang w:val="en-US"/>
        </w:rPr>
        <w:t xml:space="preserve">Scale bar: 50 </w:t>
      </w:r>
      <w:r w:rsidR="001728C5" w:rsidRPr="007F7373">
        <w:rPr>
          <w:rFonts w:ascii="Times New Roman" w:hAnsi="Times New Roman" w:cs="Times New Roman"/>
          <w:noProof/>
          <w:color w:val="000000" w:themeColor="text1"/>
          <w:sz w:val="22"/>
          <w:szCs w:val="22"/>
        </w:rPr>
        <w:t>μ</w:t>
      </w:r>
      <w:r w:rsidR="001728C5" w:rsidRPr="007F7373">
        <w:rPr>
          <w:rFonts w:ascii="Times New Roman" w:hAnsi="Times New Roman" w:cs="Times New Roman"/>
          <w:noProof/>
          <w:color w:val="000000" w:themeColor="text1"/>
          <w:sz w:val="22"/>
          <w:szCs w:val="22"/>
          <w:lang w:val="en-US"/>
        </w:rPr>
        <w:t>m.</w:t>
      </w:r>
    </w:p>
    <w:p w14:paraId="284CABDE" w14:textId="206A21EB" w:rsidR="000503E1" w:rsidRPr="007F7373" w:rsidRDefault="000503E1">
      <w:pPr>
        <w:rPr>
          <w:rFonts w:ascii="Times New Roman" w:hAnsi="Times New Roman" w:cs="Times New Roman"/>
          <w:noProof/>
          <w:color w:val="000000" w:themeColor="text1"/>
          <w:sz w:val="22"/>
          <w:szCs w:val="22"/>
          <w:lang w:val="en-US"/>
        </w:rPr>
      </w:pPr>
      <w:r w:rsidRPr="007F7373">
        <w:rPr>
          <w:rFonts w:ascii="Times New Roman" w:hAnsi="Times New Roman" w:cs="Times New Roman"/>
          <w:noProof/>
          <w:color w:val="000000" w:themeColor="text1"/>
          <w:sz w:val="22"/>
          <w:szCs w:val="22"/>
          <w:lang w:val="en-US"/>
        </w:rPr>
        <w:br w:type="page"/>
      </w:r>
    </w:p>
    <w:p w14:paraId="2B142FDD" w14:textId="76F7585C" w:rsidR="00FD2CF8" w:rsidRPr="007F7373" w:rsidRDefault="00FD2CF8" w:rsidP="00305F7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val="en-GB" w:eastAsia="it-IT"/>
          <w14:ligatures w14:val="none"/>
        </w:rPr>
      </w:pPr>
      <w:r w:rsidRPr="007F7373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val="en-GB" w:eastAsia="it-IT"/>
          <w14:ligatures w14:val="none"/>
        </w:rPr>
        <w:t xml:space="preserve">Supplementary Table 1. </w:t>
      </w:r>
      <w:r w:rsidR="00CB46CD" w:rsidRPr="007F7373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val="en-GB" w:eastAsia="it-IT"/>
          <w14:ligatures w14:val="none"/>
        </w:rPr>
        <w:t xml:space="preserve">Relative signal intensities from the cytokine array screening. </w:t>
      </w:r>
      <w:r w:rsidR="00CB46CD" w:rsidRPr="007F7373">
        <w:rPr>
          <w:rFonts w:ascii="Times New Roman" w:eastAsia="Times New Roman" w:hAnsi="Times New Roman" w:cs="Times New Roman"/>
          <w:color w:val="000000" w:themeColor="text1"/>
          <w:kern w:val="0"/>
          <w:lang w:val="en-GB" w:eastAsia="it-IT"/>
          <w14:ligatures w14:val="none"/>
        </w:rPr>
        <w:t xml:space="preserve">Values represent semi-quantitative signal intensities normalized to the membrane-specific internal reference value, set to 100. Only targets showing a detectable signal in at least one experimental condition are reported. A value </w:t>
      </w:r>
      <w:r w:rsidR="00231B66" w:rsidRPr="007F7373">
        <w:rPr>
          <w:rFonts w:ascii="Times New Roman" w:eastAsia="Times New Roman" w:hAnsi="Times New Roman" w:cs="Times New Roman"/>
          <w:color w:val="000000" w:themeColor="text1"/>
          <w:kern w:val="0"/>
          <w:lang w:val="en-GB" w:eastAsia="it-IT"/>
          <w14:ligatures w14:val="none"/>
        </w:rPr>
        <w:t>of</w:t>
      </w:r>
      <w:r w:rsidR="00CB46CD" w:rsidRPr="007F7373">
        <w:rPr>
          <w:rFonts w:ascii="Times New Roman" w:eastAsia="Times New Roman" w:hAnsi="Times New Roman" w:cs="Times New Roman"/>
          <w:color w:val="000000" w:themeColor="text1"/>
          <w:kern w:val="0"/>
          <w:lang w:val="en-GB" w:eastAsia="it-IT"/>
          <w14:ligatures w14:val="none"/>
        </w:rPr>
        <w:t xml:space="preserve"> 0</w:t>
      </w:r>
      <w:r w:rsidR="00231B66" w:rsidRPr="007F7373">
        <w:rPr>
          <w:rFonts w:ascii="Times New Roman" w:eastAsia="Times New Roman" w:hAnsi="Times New Roman" w:cs="Times New Roman"/>
          <w:color w:val="000000" w:themeColor="text1"/>
          <w:kern w:val="0"/>
          <w:lang w:val="en-GB" w:eastAsia="it-IT"/>
          <w14:ligatures w14:val="none"/>
        </w:rPr>
        <w:t>.00</w:t>
      </w:r>
      <w:r w:rsidR="00CB46CD" w:rsidRPr="007F7373">
        <w:rPr>
          <w:rFonts w:ascii="Times New Roman" w:eastAsia="Times New Roman" w:hAnsi="Times New Roman" w:cs="Times New Roman"/>
          <w:color w:val="000000" w:themeColor="text1"/>
          <w:kern w:val="0"/>
          <w:lang w:val="en-GB" w:eastAsia="it-IT"/>
          <w14:ligatures w14:val="none"/>
        </w:rPr>
        <w:t xml:space="preserve"> indicates that no discernible signal was detected in that specific condition. ENC = enteric nervous system-derived cells; CM = conditioned medium</w:t>
      </w:r>
      <w:r w:rsidR="00723F09" w:rsidRPr="007F7373">
        <w:rPr>
          <w:rFonts w:ascii="Times New Roman" w:eastAsia="Times New Roman" w:hAnsi="Times New Roman" w:cs="Times New Roman"/>
          <w:color w:val="000000" w:themeColor="text1"/>
          <w:kern w:val="0"/>
          <w:lang w:val="en-GB" w:eastAsia="it-IT"/>
          <w14:ligatures w14:val="non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7"/>
        <w:gridCol w:w="2131"/>
        <w:gridCol w:w="2131"/>
        <w:gridCol w:w="2131"/>
        <w:gridCol w:w="2117"/>
      </w:tblGrid>
      <w:tr w:rsidR="007F7373" w:rsidRPr="007F7373" w14:paraId="11EED95A" w14:textId="77777777" w:rsidTr="00FB7387">
        <w:tc>
          <w:tcPr>
            <w:tcW w:w="948" w:type="dxa"/>
            <w:hideMark/>
          </w:tcPr>
          <w:p w14:paraId="407CFE89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it-IT"/>
                <w14:ligatures w14:val="none"/>
              </w:rPr>
              <w:t>Target</w:t>
            </w:r>
          </w:p>
        </w:tc>
        <w:tc>
          <w:tcPr>
            <w:tcW w:w="2131" w:type="dxa"/>
            <w:hideMark/>
          </w:tcPr>
          <w:p w14:paraId="163DB207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it-IT"/>
                <w14:ligatures w14:val="none"/>
              </w:rPr>
              <w:t>bEND3 scramble siRNA CM</w:t>
            </w:r>
          </w:p>
        </w:tc>
        <w:tc>
          <w:tcPr>
            <w:tcW w:w="2131" w:type="dxa"/>
            <w:hideMark/>
          </w:tcPr>
          <w:p w14:paraId="57E36B5E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eastAsia="it-IT"/>
                <w14:ligatures w14:val="none"/>
              </w:rPr>
              <w:t>bEND3 TP siRNA CM</w:t>
            </w:r>
          </w:p>
        </w:tc>
        <w:tc>
          <w:tcPr>
            <w:tcW w:w="2131" w:type="dxa"/>
            <w:hideMark/>
          </w:tcPr>
          <w:p w14:paraId="4A9AD129" w14:textId="13F047FF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GB"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GB" w:eastAsia="it-IT"/>
                <w14:ligatures w14:val="none"/>
              </w:rPr>
              <w:t>EN</w:t>
            </w:r>
            <w:r w:rsidR="00F527DB" w:rsidRPr="007F73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GB" w:eastAsia="it-IT"/>
                <w14:ligatures w14:val="none"/>
              </w:rPr>
              <w:t>C</w:t>
            </w:r>
            <w:r w:rsidRPr="007F73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GB" w:eastAsia="it-IT"/>
                <w14:ligatures w14:val="none"/>
              </w:rPr>
              <w:t xml:space="preserve"> + bEND3 scramble siRNA CM</w:t>
            </w:r>
          </w:p>
        </w:tc>
        <w:tc>
          <w:tcPr>
            <w:tcW w:w="2117" w:type="dxa"/>
            <w:hideMark/>
          </w:tcPr>
          <w:p w14:paraId="3056EDD5" w14:textId="11DA5A24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GB"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GB" w:eastAsia="it-IT"/>
                <w14:ligatures w14:val="none"/>
              </w:rPr>
              <w:t>EN</w:t>
            </w:r>
            <w:r w:rsidR="00F527DB" w:rsidRPr="007F73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GB" w:eastAsia="it-IT"/>
                <w14:ligatures w14:val="none"/>
              </w:rPr>
              <w:t>C</w:t>
            </w:r>
            <w:r w:rsidRPr="007F737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  <w:lang w:val="en-GB" w:eastAsia="it-IT"/>
                <w14:ligatures w14:val="none"/>
              </w:rPr>
              <w:t xml:space="preserve"> + bEND3 TP siRNA CM</w:t>
            </w:r>
          </w:p>
        </w:tc>
      </w:tr>
      <w:tr w:rsidR="007F7373" w:rsidRPr="007F7373" w14:paraId="538771AC" w14:textId="77777777" w:rsidTr="00FB7387">
        <w:tc>
          <w:tcPr>
            <w:tcW w:w="948" w:type="dxa"/>
            <w:hideMark/>
          </w:tcPr>
          <w:p w14:paraId="1315046D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IFNγ</w:t>
            </w:r>
          </w:p>
        </w:tc>
        <w:tc>
          <w:tcPr>
            <w:tcW w:w="2131" w:type="dxa"/>
            <w:hideMark/>
          </w:tcPr>
          <w:p w14:paraId="28577BF4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13.39</w:t>
            </w:r>
          </w:p>
        </w:tc>
        <w:tc>
          <w:tcPr>
            <w:tcW w:w="2131" w:type="dxa"/>
            <w:hideMark/>
          </w:tcPr>
          <w:p w14:paraId="3F3AF584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10.49</w:t>
            </w:r>
          </w:p>
        </w:tc>
        <w:tc>
          <w:tcPr>
            <w:tcW w:w="2131" w:type="dxa"/>
            <w:hideMark/>
          </w:tcPr>
          <w:p w14:paraId="53E9936E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1.76</w:t>
            </w:r>
          </w:p>
        </w:tc>
        <w:tc>
          <w:tcPr>
            <w:tcW w:w="2117" w:type="dxa"/>
            <w:hideMark/>
          </w:tcPr>
          <w:p w14:paraId="42C9D1EE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18.11</w:t>
            </w:r>
          </w:p>
        </w:tc>
      </w:tr>
      <w:tr w:rsidR="007F7373" w:rsidRPr="007F7373" w14:paraId="0084699E" w14:textId="77777777" w:rsidTr="00FB7387">
        <w:tc>
          <w:tcPr>
            <w:tcW w:w="948" w:type="dxa"/>
            <w:hideMark/>
          </w:tcPr>
          <w:p w14:paraId="0E20C800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IL-6</w:t>
            </w:r>
          </w:p>
        </w:tc>
        <w:tc>
          <w:tcPr>
            <w:tcW w:w="2131" w:type="dxa"/>
            <w:hideMark/>
          </w:tcPr>
          <w:p w14:paraId="1AA56CC9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0.00</w:t>
            </w:r>
          </w:p>
        </w:tc>
        <w:tc>
          <w:tcPr>
            <w:tcW w:w="2131" w:type="dxa"/>
            <w:hideMark/>
          </w:tcPr>
          <w:p w14:paraId="574B2B1E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0.00</w:t>
            </w:r>
          </w:p>
        </w:tc>
        <w:tc>
          <w:tcPr>
            <w:tcW w:w="2131" w:type="dxa"/>
            <w:hideMark/>
          </w:tcPr>
          <w:p w14:paraId="79C1FE67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0.00</w:t>
            </w:r>
          </w:p>
        </w:tc>
        <w:tc>
          <w:tcPr>
            <w:tcW w:w="2117" w:type="dxa"/>
            <w:hideMark/>
          </w:tcPr>
          <w:p w14:paraId="2249B3D3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7.06</w:t>
            </w:r>
          </w:p>
        </w:tc>
      </w:tr>
      <w:tr w:rsidR="007F7373" w:rsidRPr="007F7373" w14:paraId="20593DE1" w14:textId="77777777" w:rsidTr="00FB7387">
        <w:tc>
          <w:tcPr>
            <w:tcW w:w="948" w:type="dxa"/>
            <w:hideMark/>
          </w:tcPr>
          <w:p w14:paraId="72D47C35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IL-7</w:t>
            </w:r>
          </w:p>
        </w:tc>
        <w:tc>
          <w:tcPr>
            <w:tcW w:w="2131" w:type="dxa"/>
            <w:hideMark/>
          </w:tcPr>
          <w:p w14:paraId="5CADE4BB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0.00</w:t>
            </w:r>
          </w:p>
        </w:tc>
        <w:tc>
          <w:tcPr>
            <w:tcW w:w="2131" w:type="dxa"/>
            <w:hideMark/>
          </w:tcPr>
          <w:p w14:paraId="162CB978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0.00</w:t>
            </w:r>
          </w:p>
        </w:tc>
        <w:tc>
          <w:tcPr>
            <w:tcW w:w="2131" w:type="dxa"/>
            <w:hideMark/>
          </w:tcPr>
          <w:p w14:paraId="4CD3FAC6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0.00</w:t>
            </w:r>
          </w:p>
        </w:tc>
        <w:tc>
          <w:tcPr>
            <w:tcW w:w="2117" w:type="dxa"/>
            <w:hideMark/>
          </w:tcPr>
          <w:p w14:paraId="7B485106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6.93</w:t>
            </w:r>
          </w:p>
        </w:tc>
      </w:tr>
      <w:tr w:rsidR="007F7373" w:rsidRPr="007F7373" w14:paraId="55F2607C" w14:textId="77777777" w:rsidTr="00FB7387">
        <w:tc>
          <w:tcPr>
            <w:tcW w:w="948" w:type="dxa"/>
            <w:hideMark/>
          </w:tcPr>
          <w:p w14:paraId="1AA7AD64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IL-17</w:t>
            </w:r>
          </w:p>
        </w:tc>
        <w:tc>
          <w:tcPr>
            <w:tcW w:w="2131" w:type="dxa"/>
            <w:hideMark/>
          </w:tcPr>
          <w:p w14:paraId="2DB3A833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0.00</w:t>
            </w:r>
          </w:p>
        </w:tc>
        <w:tc>
          <w:tcPr>
            <w:tcW w:w="2131" w:type="dxa"/>
            <w:hideMark/>
          </w:tcPr>
          <w:p w14:paraId="60488252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0.83</w:t>
            </w:r>
          </w:p>
        </w:tc>
        <w:tc>
          <w:tcPr>
            <w:tcW w:w="2131" w:type="dxa"/>
            <w:hideMark/>
          </w:tcPr>
          <w:p w14:paraId="58BC5CCD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0.00</w:t>
            </w:r>
          </w:p>
        </w:tc>
        <w:tc>
          <w:tcPr>
            <w:tcW w:w="2117" w:type="dxa"/>
            <w:hideMark/>
          </w:tcPr>
          <w:p w14:paraId="4D411C95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4.98</w:t>
            </w:r>
          </w:p>
        </w:tc>
      </w:tr>
      <w:tr w:rsidR="007F7373" w:rsidRPr="007F7373" w14:paraId="2B7C9EE7" w14:textId="77777777" w:rsidTr="00FB7387">
        <w:tc>
          <w:tcPr>
            <w:tcW w:w="948" w:type="dxa"/>
            <w:hideMark/>
          </w:tcPr>
          <w:p w14:paraId="4E6C6584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IL-27</w:t>
            </w:r>
          </w:p>
        </w:tc>
        <w:tc>
          <w:tcPr>
            <w:tcW w:w="2131" w:type="dxa"/>
            <w:hideMark/>
          </w:tcPr>
          <w:p w14:paraId="2F7F4515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0.00</w:t>
            </w:r>
          </w:p>
        </w:tc>
        <w:tc>
          <w:tcPr>
            <w:tcW w:w="2131" w:type="dxa"/>
            <w:hideMark/>
          </w:tcPr>
          <w:p w14:paraId="4089FF16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0.00</w:t>
            </w:r>
          </w:p>
        </w:tc>
        <w:tc>
          <w:tcPr>
            <w:tcW w:w="2131" w:type="dxa"/>
            <w:hideMark/>
          </w:tcPr>
          <w:p w14:paraId="090BBB46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0.90</w:t>
            </w:r>
          </w:p>
        </w:tc>
        <w:tc>
          <w:tcPr>
            <w:tcW w:w="2117" w:type="dxa"/>
            <w:hideMark/>
          </w:tcPr>
          <w:p w14:paraId="221C1C76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0.00</w:t>
            </w:r>
          </w:p>
        </w:tc>
      </w:tr>
      <w:tr w:rsidR="007F7373" w:rsidRPr="007F7373" w14:paraId="734650F9" w14:textId="77777777" w:rsidTr="00FB7387">
        <w:tc>
          <w:tcPr>
            <w:tcW w:w="948" w:type="dxa"/>
            <w:hideMark/>
          </w:tcPr>
          <w:p w14:paraId="66E8DB0F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CXCL10</w:t>
            </w:r>
          </w:p>
        </w:tc>
        <w:tc>
          <w:tcPr>
            <w:tcW w:w="2131" w:type="dxa"/>
            <w:hideMark/>
          </w:tcPr>
          <w:p w14:paraId="0E28B1CF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4.79</w:t>
            </w:r>
          </w:p>
        </w:tc>
        <w:tc>
          <w:tcPr>
            <w:tcW w:w="2131" w:type="dxa"/>
            <w:hideMark/>
          </w:tcPr>
          <w:p w14:paraId="4A3A0021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14.81</w:t>
            </w:r>
          </w:p>
        </w:tc>
        <w:tc>
          <w:tcPr>
            <w:tcW w:w="2131" w:type="dxa"/>
            <w:hideMark/>
          </w:tcPr>
          <w:p w14:paraId="2E23D917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23.67</w:t>
            </w:r>
          </w:p>
        </w:tc>
        <w:tc>
          <w:tcPr>
            <w:tcW w:w="2117" w:type="dxa"/>
            <w:hideMark/>
          </w:tcPr>
          <w:p w14:paraId="304C1ECC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90.29</w:t>
            </w:r>
          </w:p>
        </w:tc>
      </w:tr>
      <w:tr w:rsidR="007F7373" w:rsidRPr="007F7373" w14:paraId="1164DE8B" w14:textId="77777777" w:rsidTr="00FB7387">
        <w:tc>
          <w:tcPr>
            <w:tcW w:w="948" w:type="dxa"/>
            <w:hideMark/>
          </w:tcPr>
          <w:p w14:paraId="6B9D4AA1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CXCL1</w:t>
            </w:r>
          </w:p>
        </w:tc>
        <w:tc>
          <w:tcPr>
            <w:tcW w:w="2131" w:type="dxa"/>
            <w:hideMark/>
          </w:tcPr>
          <w:p w14:paraId="0C44EB2B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41.19</w:t>
            </w:r>
          </w:p>
        </w:tc>
        <w:tc>
          <w:tcPr>
            <w:tcW w:w="2131" w:type="dxa"/>
            <w:hideMark/>
          </w:tcPr>
          <w:p w14:paraId="4AFE7AA8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32.04</w:t>
            </w:r>
          </w:p>
        </w:tc>
        <w:tc>
          <w:tcPr>
            <w:tcW w:w="2131" w:type="dxa"/>
            <w:hideMark/>
          </w:tcPr>
          <w:p w14:paraId="1FB4550D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55.41</w:t>
            </w:r>
          </w:p>
        </w:tc>
        <w:tc>
          <w:tcPr>
            <w:tcW w:w="2117" w:type="dxa"/>
            <w:hideMark/>
          </w:tcPr>
          <w:p w14:paraId="642F9B47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58.10</w:t>
            </w:r>
          </w:p>
        </w:tc>
      </w:tr>
      <w:tr w:rsidR="007F7373" w:rsidRPr="007F7373" w14:paraId="157808FC" w14:textId="77777777" w:rsidTr="00FB7387">
        <w:tc>
          <w:tcPr>
            <w:tcW w:w="948" w:type="dxa"/>
            <w:hideMark/>
          </w:tcPr>
          <w:p w14:paraId="65BA359D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M-CSF</w:t>
            </w:r>
          </w:p>
        </w:tc>
        <w:tc>
          <w:tcPr>
            <w:tcW w:w="2131" w:type="dxa"/>
            <w:hideMark/>
          </w:tcPr>
          <w:p w14:paraId="33A7ADF0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0.00</w:t>
            </w:r>
          </w:p>
        </w:tc>
        <w:tc>
          <w:tcPr>
            <w:tcW w:w="2131" w:type="dxa"/>
            <w:hideMark/>
          </w:tcPr>
          <w:p w14:paraId="42C8AB3A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0.00</w:t>
            </w:r>
          </w:p>
        </w:tc>
        <w:tc>
          <w:tcPr>
            <w:tcW w:w="2131" w:type="dxa"/>
            <w:hideMark/>
          </w:tcPr>
          <w:p w14:paraId="275D9E26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0.00</w:t>
            </w:r>
          </w:p>
        </w:tc>
        <w:tc>
          <w:tcPr>
            <w:tcW w:w="2117" w:type="dxa"/>
            <w:hideMark/>
          </w:tcPr>
          <w:p w14:paraId="4D88D59F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4.06</w:t>
            </w:r>
          </w:p>
        </w:tc>
      </w:tr>
      <w:tr w:rsidR="007F7373" w:rsidRPr="007F7373" w14:paraId="7D9DB396" w14:textId="77777777" w:rsidTr="00FB7387">
        <w:tc>
          <w:tcPr>
            <w:tcW w:w="948" w:type="dxa"/>
            <w:hideMark/>
          </w:tcPr>
          <w:p w14:paraId="38FD6551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CCL2</w:t>
            </w:r>
          </w:p>
        </w:tc>
        <w:tc>
          <w:tcPr>
            <w:tcW w:w="2131" w:type="dxa"/>
            <w:hideMark/>
          </w:tcPr>
          <w:p w14:paraId="6C24AFFC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90.10</w:t>
            </w:r>
          </w:p>
        </w:tc>
        <w:tc>
          <w:tcPr>
            <w:tcW w:w="2131" w:type="dxa"/>
            <w:hideMark/>
          </w:tcPr>
          <w:p w14:paraId="56805566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102.59</w:t>
            </w:r>
          </w:p>
        </w:tc>
        <w:tc>
          <w:tcPr>
            <w:tcW w:w="2131" w:type="dxa"/>
            <w:hideMark/>
          </w:tcPr>
          <w:p w14:paraId="145917D4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97.21</w:t>
            </w:r>
          </w:p>
        </w:tc>
        <w:tc>
          <w:tcPr>
            <w:tcW w:w="2117" w:type="dxa"/>
            <w:hideMark/>
          </w:tcPr>
          <w:p w14:paraId="38F3D777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119.12</w:t>
            </w:r>
          </w:p>
        </w:tc>
      </w:tr>
      <w:tr w:rsidR="007F7373" w:rsidRPr="007F7373" w14:paraId="48B4E467" w14:textId="77777777" w:rsidTr="00FB7387">
        <w:tc>
          <w:tcPr>
            <w:tcW w:w="948" w:type="dxa"/>
            <w:hideMark/>
          </w:tcPr>
          <w:p w14:paraId="25FF8D03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CXCL2</w:t>
            </w:r>
          </w:p>
        </w:tc>
        <w:tc>
          <w:tcPr>
            <w:tcW w:w="2131" w:type="dxa"/>
            <w:hideMark/>
          </w:tcPr>
          <w:p w14:paraId="57D167F5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0.00</w:t>
            </w:r>
          </w:p>
        </w:tc>
        <w:tc>
          <w:tcPr>
            <w:tcW w:w="2131" w:type="dxa"/>
            <w:hideMark/>
          </w:tcPr>
          <w:p w14:paraId="178E00DE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0.00</w:t>
            </w:r>
          </w:p>
        </w:tc>
        <w:tc>
          <w:tcPr>
            <w:tcW w:w="2131" w:type="dxa"/>
            <w:hideMark/>
          </w:tcPr>
          <w:p w14:paraId="3DC3F67A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0.96</w:t>
            </w:r>
          </w:p>
        </w:tc>
        <w:tc>
          <w:tcPr>
            <w:tcW w:w="2117" w:type="dxa"/>
            <w:hideMark/>
          </w:tcPr>
          <w:p w14:paraId="21D37825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1.84</w:t>
            </w:r>
          </w:p>
        </w:tc>
      </w:tr>
      <w:tr w:rsidR="007F7373" w:rsidRPr="007F7373" w14:paraId="2AC92800" w14:textId="77777777" w:rsidTr="00FB7387">
        <w:tc>
          <w:tcPr>
            <w:tcW w:w="948" w:type="dxa"/>
            <w:hideMark/>
          </w:tcPr>
          <w:p w14:paraId="5EAB2FC3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CCL5</w:t>
            </w:r>
          </w:p>
        </w:tc>
        <w:tc>
          <w:tcPr>
            <w:tcW w:w="2131" w:type="dxa"/>
            <w:hideMark/>
          </w:tcPr>
          <w:p w14:paraId="68543EB4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0.68</w:t>
            </w:r>
          </w:p>
        </w:tc>
        <w:tc>
          <w:tcPr>
            <w:tcW w:w="2131" w:type="dxa"/>
            <w:hideMark/>
          </w:tcPr>
          <w:p w14:paraId="02F66AB1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17.11</w:t>
            </w:r>
          </w:p>
        </w:tc>
        <w:tc>
          <w:tcPr>
            <w:tcW w:w="2131" w:type="dxa"/>
            <w:hideMark/>
          </w:tcPr>
          <w:p w14:paraId="4267BFF9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0.00</w:t>
            </w:r>
          </w:p>
        </w:tc>
        <w:tc>
          <w:tcPr>
            <w:tcW w:w="2117" w:type="dxa"/>
            <w:hideMark/>
          </w:tcPr>
          <w:p w14:paraId="213C8BBA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81.49</w:t>
            </w:r>
          </w:p>
        </w:tc>
      </w:tr>
      <w:tr w:rsidR="007F7373" w:rsidRPr="007F7373" w14:paraId="458F550D" w14:textId="77777777" w:rsidTr="00FB7387">
        <w:tc>
          <w:tcPr>
            <w:tcW w:w="948" w:type="dxa"/>
            <w:hideMark/>
          </w:tcPr>
          <w:p w14:paraId="02106225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CXCL12</w:t>
            </w:r>
          </w:p>
        </w:tc>
        <w:tc>
          <w:tcPr>
            <w:tcW w:w="2131" w:type="dxa"/>
            <w:hideMark/>
          </w:tcPr>
          <w:p w14:paraId="4991C642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2.30</w:t>
            </w:r>
          </w:p>
        </w:tc>
        <w:tc>
          <w:tcPr>
            <w:tcW w:w="2131" w:type="dxa"/>
            <w:hideMark/>
          </w:tcPr>
          <w:p w14:paraId="786FC13F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0.00</w:t>
            </w:r>
          </w:p>
        </w:tc>
        <w:tc>
          <w:tcPr>
            <w:tcW w:w="2131" w:type="dxa"/>
            <w:hideMark/>
          </w:tcPr>
          <w:p w14:paraId="7255749C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1.41</w:t>
            </w:r>
          </w:p>
        </w:tc>
        <w:tc>
          <w:tcPr>
            <w:tcW w:w="2117" w:type="dxa"/>
            <w:hideMark/>
          </w:tcPr>
          <w:p w14:paraId="53678612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5.24</w:t>
            </w:r>
          </w:p>
        </w:tc>
      </w:tr>
      <w:tr w:rsidR="00FD2CF8" w:rsidRPr="007F7373" w14:paraId="1F7EC2B5" w14:textId="77777777" w:rsidTr="00FB7387">
        <w:tc>
          <w:tcPr>
            <w:tcW w:w="948" w:type="dxa"/>
            <w:hideMark/>
          </w:tcPr>
          <w:p w14:paraId="26BEBEDF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TIMP-1</w:t>
            </w:r>
          </w:p>
        </w:tc>
        <w:tc>
          <w:tcPr>
            <w:tcW w:w="2131" w:type="dxa"/>
            <w:hideMark/>
          </w:tcPr>
          <w:p w14:paraId="7EAD411B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91.40</w:t>
            </w:r>
          </w:p>
        </w:tc>
        <w:tc>
          <w:tcPr>
            <w:tcW w:w="2131" w:type="dxa"/>
            <w:hideMark/>
          </w:tcPr>
          <w:p w14:paraId="57A7AFAE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95.77</w:t>
            </w:r>
          </w:p>
        </w:tc>
        <w:tc>
          <w:tcPr>
            <w:tcW w:w="2131" w:type="dxa"/>
            <w:hideMark/>
          </w:tcPr>
          <w:p w14:paraId="570B7E40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121.97</w:t>
            </w:r>
          </w:p>
        </w:tc>
        <w:tc>
          <w:tcPr>
            <w:tcW w:w="2117" w:type="dxa"/>
            <w:hideMark/>
          </w:tcPr>
          <w:p w14:paraId="6EF7477F" w14:textId="77777777" w:rsidR="00FD2CF8" w:rsidRPr="007F7373" w:rsidRDefault="00FD2CF8" w:rsidP="00305F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</w:pPr>
            <w:r w:rsidRPr="007F737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it-IT"/>
                <w14:ligatures w14:val="none"/>
              </w:rPr>
              <w:t>103.20</w:t>
            </w:r>
          </w:p>
        </w:tc>
      </w:tr>
    </w:tbl>
    <w:p w14:paraId="22A3E5AD" w14:textId="77777777" w:rsidR="000503E1" w:rsidRPr="007F7373" w:rsidRDefault="000503E1" w:rsidP="00305F7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</w:pPr>
    </w:p>
    <w:p w14:paraId="3D397966" w14:textId="77777777" w:rsidR="00857742" w:rsidRPr="007F7373" w:rsidRDefault="00857742" w:rsidP="0056382F">
      <w:pPr>
        <w:spacing w:line="480" w:lineRule="auto"/>
        <w:jc w:val="both"/>
        <w:rPr>
          <w:rFonts w:ascii="Times New Roman" w:hAnsi="Times New Roman" w:cs="Times New Roman"/>
          <w:noProof/>
          <w:color w:val="000000" w:themeColor="text1"/>
          <w:sz w:val="22"/>
          <w:szCs w:val="22"/>
          <w:lang w:val="en-GB"/>
        </w:rPr>
      </w:pPr>
    </w:p>
    <w:p w14:paraId="10D348BB" w14:textId="2719BFE4" w:rsidR="00220D67" w:rsidRPr="007F7373" w:rsidRDefault="00220D67" w:rsidP="0056382F">
      <w:pPr>
        <w:spacing w:line="480" w:lineRule="auto"/>
        <w:jc w:val="both"/>
        <w:rPr>
          <w:rFonts w:ascii="Times New Roman" w:hAnsi="Times New Roman" w:cs="Times New Roman"/>
          <w:noProof/>
          <w:color w:val="000000" w:themeColor="text1"/>
          <w:sz w:val="22"/>
          <w:szCs w:val="22"/>
          <w:lang w:val="en-GB"/>
        </w:rPr>
      </w:pPr>
    </w:p>
    <w:sectPr w:rsidR="00220D67" w:rsidRPr="007F7373" w:rsidSect="007F7373"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BA4626" w14:textId="77777777" w:rsidR="00F10B38" w:rsidRDefault="00F10B38" w:rsidP="007F5DE9">
      <w:pPr>
        <w:spacing w:after="0" w:line="240" w:lineRule="auto"/>
      </w:pPr>
      <w:r>
        <w:separator/>
      </w:r>
    </w:p>
  </w:endnote>
  <w:endnote w:type="continuationSeparator" w:id="0">
    <w:p w14:paraId="75FA718D" w14:textId="77777777" w:rsidR="00F10B38" w:rsidRDefault="00F10B38" w:rsidP="007F5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4119326"/>
      <w:docPartObj>
        <w:docPartGallery w:val="Page Numbers (Bottom of Page)"/>
        <w:docPartUnique/>
      </w:docPartObj>
    </w:sdtPr>
    <w:sdtEndPr/>
    <w:sdtContent>
      <w:p w14:paraId="4C3A8D36" w14:textId="57B0B839" w:rsidR="007F5DE9" w:rsidRDefault="007F5DE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987D918" w14:textId="77777777" w:rsidR="007F5DE9" w:rsidRDefault="007F5DE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441994" w14:textId="77777777" w:rsidR="00F10B38" w:rsidRDefault="00F10B38" w:rsidP="007F5DE9">
      <w:pPr>
        <w:spacing w:after="0" w:line="240" w:lineRule="auto"/>
      </w:pPr>
      <w:r>
        <w:separator/>
      </w:r>
    </w:p>
  </w:footnote>
  <w:footnote w:type="continuationSeparator" w:id="0">
    <w:p w14:paraId="45D25D2B" w14:textId="77777777" w:rsidR="00F10B38" w:rsidRDefault="00F10B38" w:rsidP="007F5D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4B1"/>
    <w:rsid w:val="00006B2C"/>
    <w:rsid w:val="000503E1"/>
    <w:rsid w:val="0005414A"/>
    <w:rsid w:val="0007708A"/>
    <w:rsid w:val="000810C2"/>
    <w:rsid w:val="00096F25"/>
    <w:rsid w:val="00097C81"/>
    <w:rsid w:val="000A2766"/>
    <w:rsid w:val="000A517F"/>
    <w:rsid w:val="000C561F"/>
    <w:rsid w:val="000D4018"/>
    <w:rsid w:val="000E43FB"/>
    <w:rsid w:val="000F1B1C"/>
    <w:rsid w:val="001101FE"/>
    <w:rsid w:val="001123A8"/>
    <w:rsid w:val="001166AB"/>
    <w:rsid w:val="001728C5"/>
    <w:rsid w:val="001958A0"/>
    <w:rsid w:val="001A30D8"/>
    <w:rsid w:val="001A7920"/>
    <w:rsid w:val="001B14B1"/>
    <w:rsid w:val="00220BE4"/>
    <w:rsid w:val="00220D67"/>
    <w:rsid w:val="00231B66"/>
    <w:rsid w:val="00252800"/>
    <w:rsid w:val="002A7CAD"/>
    <w:rsid w:val="002B24C5"/>
    <w:rsid w:val="002D0AB5"/>
    <w:rsid w:val="002D4822"/>
    <w:rsid w:val="002D6398"/>
    <w:rsid w:val="002D7A05"/>
    <w:rsid w:val="002E6C45"/>
    <w:rsid w:val="002F1F70"/>
    <w:rsid w:val="00305F76"/>
    <w:rsid w:val="00312A3F"/>
    <w:rsid w:val="00364782"/>
    <w:rsid w:val="003716E8"/>
    <w:rsid w:val="003720DF"/>
    <w:rsid w:val="003941A3"/>
    <w:rsid w:val="003A5A8F"/>
    <w:rsid w:val="003B67C2"/>
    <w:rsid w:val="003F5FD4"/>
    <w:rsid w:val="0042004B"/>
    <w:rsid w:val="004203AF"/>
    <w:rsid w:val="004206AB"/>
    <w:rsid w:val="00421D99"/>
    <w:rsid w:val="00423053"/>
    <w:rsid w:val="004615B2"/>
    <w:rsid w:val="00464EFE"/>
    <w:rsid w:val="00482EC5"/>
    <w:rsid w:val="004B01E7"/>
    <w:rsid w:val="004B38FA"/>
    <w:rsid w:val="004D0F82"/>
    <w:rsid w:val="004F3498"/>
    <w:rsid w:val="00536DF9"/>
    <w:rsid w:val="00557AA1"/>
    <w:rsid w:val="005601D5"/>
    <w:rsid w:val="0056382F"/>
    <w:rsid w:val="00565F3B"/>
    <w:rsid w:val="00582555"/>
    <w:rsid w:val="00594D3C"/>
    <w:rsid w:val="005C1773"/>
    <w:rsid w:val="005C1DCB"/>
    <w:rsid w:val="005E3793"/>
    <w:rsid w:val="005E61ED"/>
    <w:rsid w:val="005F47B2"/>
    <w:rsid w:val="006175D7"/>
    <w:rsid w:val="00643ECE"/>
    <w:rsid w:val="006550DA"/>
    <w:rsid w:val="00657F5E"/>
    <w:rsid w:val="006643C7"/>
    <w:rsid w:val="00681C3C"/>
    <w:rsid w:val="00684C66"/>
    <w:rsid w:val="006A5EE4"/>
    <w:rsid w:val="006C2634"/>
    <w:rsid w:val="006F566B"/>
    <w:rsid w:val="00715440"/>
    <w:rsid w:val="00723F09"/>
    <w:rsid w:val="007701C8"/>
    <w:rsid w:val="00792C28"/>
    <w:rsid w:val="007A19DD"/>
    <w:rsid w:val="007B7998"/>
    <w:rsid w:val="007D6C74"/>
    <w:rsid w:val="007E3449"/>
    <w:rsid w:val="007E651B"/>
    <w:rsid w:val="007F31C3"/>
    <w:rsid w:val="007F5DE9"/>
    <w:rsid w:val="007F7373"/>
    <w:rsid w:val="00806AAE"/>
    <w:rsid w:val="00830A3E"/>
    <w:rsid w:val="00843F02"/>
    <w:rsid w:val="00857742"/>
    <w:rsid w:val="00857E34"/>
    <w:rsid w:val="008821FA"/>
    <w:rsid w:val="008B414C"/>
    <w:rsid w:val="008E3FA5"/>
    <w:rsid w:val="008E58A4"/>
    <w:rsid w:val="009708E3"/>
    <w:rsid w:val="00981699"/>
    <w:rsid w:val="0098715D"/>
    <w:rsid w:val="009A5A42"/>
    <w:rsid w:val="009B480F"/>
    <w:rsid w:val="00A01E1F"/>
    <w:rsid w:val="00A12EC8"/>
    <w:rsid w:val="00A30EFC"/>
    <w:rsid w:val="00A338CF"/>
    <w:rsid w:val="00A46165"/>
    <w:rsid w:val="00A65CB6"/>
    <w:rsid w:val="00A72662"/>
    <w:rsid w:val="00A753C4"/>
    <w:rsid w:val="00A8002E"/>
    <w:rsid w:val="00A93453"/>
    <w:rsid w:val="00AA2167"/>
    <w:rsid w:val="00AD1E1E"/>
    <w:rsid w:val="00AF7378"/>
    <w:rsid w:val="00B94747"/>
    <w:rsid w:val="00BE3649"/>
    <w:rsid w:val="00C16198"/>
    <w:rsid w:val="00C30719"/>
    <w:rsid w:val="00C761AB"/>
    <w:rsid w:val="00C857DB"/>
    <w:rsid w:val="00C911B4"/>
    <w:rsid w:val="00CA5405"/>
    <w:rsid w:val="00CB46CD"/>
    <w:rsid w:val="00CE030D"/>
    <w:rsid w:val="00CE11A1"/>
    <w:rsid w:val="00CF0DE1"/>
    <w:rsid w:val="00D13E78"/>
    <w:rsid w:val="00D3348A"/>
    <w:rsid w:val="00D4464D"/>
    <w:rsid w:val="00DB2580"/>
    <w:rsid w:val="00DC5E49"/>
    <w:rsid w:val="00E062D1"/>
    <w:rsid w:val="00E120A0"/>
    <w:rsid w:val="00E20471"/>
    <w:rsid w:val="00E27ECF"/>
    <w:rsid w:val="00E301F5"/>
    <w:rsid w:val="00E3678B"/>
    <w:rsid w:val="00E400C5"/>
    <w:rsid w:val="00E503A9"/>
    <w:rsid w:val="00E61316"/>
    <w:rsid w:val="00E64528"/>
    <w:rsid w:val="00E70DEB"/>
    <w:rsid w:val="00E75E37"/>
    <w:rsid w:val="00E82337"/>
    <w:rsid w:val="00E846CE"/>
    <w:rsid w:val="00E933DA"/>
    <w:rsid w:val="00E969A5"/>
    <w:rsid w:val="00EA59CD"/>
    <w:rsid w:val="00EB0229"/>
    <w:rsid w:val="00ED2E1F"/>
    <w:rsid w:val="00EF3756"/>
    <w:rsid w:val="00F07C32"/>
    <w:rsid w:val="00F10B38"/>
    <w:rsid w:val="00F21B09"/>
    <w:rsid w:val="00F31CCF"/>
    <w:rsid w:val="00F40F18"/>
    <w:rsid w:val="00F527DB"/>
    <w:rsid w:val="00F7323A"/>
    <w:rsid w:val="00F75310"/>
    <w:rsid w:val="00F75E27"/>
    <w:rsid w:val="00F817AD"/>
    <w:rsid w:val="00F82D22"/>
    <w:rsid w:val="00FB7387"/>
    <w:rsid w:val="00FD18E7"/>
    <w:rsid w:val="00FD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E8F89"/>
  <w15:chartTrackingRefBased/>
  <w15:docId w15:val="{C2621941-879E-4739-8E3D-4794ECF6D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28C5"/>
  </w:style>
  <w:style w:type="paragraph" w:styleId="Heading1">
    <w:name w:val="heading 1"/>
    <w:basedOn w:val="Normal"/>
    <w:next w:val="Normal"/>
    <w:link w:val="Heading1Char"/>
    <w:uiPriority w:val="9"/>
    <w:qFormat/>
    <w:rsid w:val="001B14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14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14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14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14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14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14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14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14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14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14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14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14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14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14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14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14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14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14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14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14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14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14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14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14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14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4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4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14B1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220D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20D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0D67"/>
    <w:rPr>
      <w:sz w:val="20"/>
      <w:szCs w:val="20"/>
    </w:rPr>
  </w:style>
  <w:style w:type="table" w:styleId="TableGrid">
    <w:name w:val="Table Grid"/>
    <w:basedOn w:val="TableNormal"/>
    <w:uiPriority w:val="39"/>
    <w:rsid w:val="00F21B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F5D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5DE9"/>
  </w:style>
  <w:style w:type="paragraph" w:styleId="Footer">
    <w:name w:val="footer"/>
    <w:basedOn w:val="Normal"/>
    <w:link w:val="FooterChar"/>
    <w:uiPriority w:val="99"/>
    <w:unhideWhenUsed/>
    <w:rsid w:val="007F5D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5D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1021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Neri</dc:creator>
  <cp:keywords/>
  <dc:description/>
  <cp:lastModifiedBy>Arjun V S</cp:lastModifiedBy>
  <cp:revision>131</cp:revision>
  <dcterms:created xsi:type="dcterms:W3CDTF">2025-05-07T08:21:00Z</dcterms:created>
  <dcterms:modified xsi:type="dcterms:W3CDTF">2026-09-04T01:35:00Z</dcterms:modified>
</cp:coreProperties>
</file>