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996" w:rsidRPr="00CB691D" w:rsidRDefault="00136884" w:rsidP="0059652E">
      <w:pPr>
        <w:spacing w:line="480" w:lineRule="auto"/>
        <w:jc w:val="both"/>
        <w:rPr>
          <w:b/>
          <w:lang w:val="en-US"/>
        </w:rPr>
      </w:pPr>
      <w:r w:rsidRPr="00CB691D">
        <w:rPr>
          <w:b/>
          <w:lang w:val="en-US"/>
        </w:rPr>
        <w:t>SUPPLEMENTAL MATERIAL</w:t>
      </w:r>
    </w:p>
    <w:p w:rsidR="009843BF" w:rsidRPr="00CB691D" w:rsidRDefault="009843BF" w:rsidP="0059652E">
      <w:pPr>
        <w:spacing w:line="480" w:lineRule="auto"/>
        <w:ind w:firstLine="709"/>
        <w:jc w:val="both"/>
        <w:rPr>
          <w:lang w:val="en-US"/>
        </w:rPr>
      </w:pPr>
      <w:r w:rsidRPr="00CB691D">
        <w:rPr>
          <w:lang w:val="en-US"/>
        </w:rPr>
        <w:t xml:space="preserve">Each section of the DAWBA uses skip-rules, one component of which is in some occasions the relevant SDQ subscale. For example, in the hyperactivity disorder section, parents positively reporting ‘some problems with hyperactivity or poor concentration’ or an SDQ hyperactivity score ≥ 6 for their child, will continue responding items in the section; otherwise, they will be directed to the next section. In order to test to what extend circularity between SDQ subscales scores and DAWBA diagnoses would have affected our results, we performed additional analyses using data from the first wave of the Avon longitudinal study of parents and children (ALSPAC) sample </w:t>
      </w:r>
      <w:r w:rsidR="00291DF8" w:rsidRPr="00CB691D">
        <w:rPr>
          <w:lang w:val="en-US"/>
        </w:rPr>
        <w:fldChar w:fldCharType="begin"/>
      </w:r>
      <w:r w:rsidR="00FD4874">
        <w:rPr>
          <w:lang w:val="en-US"/>
        </w:rPr>
        <w:instrText xml:space="preserve"> ADDIN EN.CITE &lt;EndNote&gt;&lt;Cite&gt;&lt;Author&gt;Team&lt;/Author&gt;&lt;Year&gt;2001&lt;/Year&gt;&lt;RecNum&gt;2416&lt;/RecNum&gt;&lt;DisplayText&gt;[63]&lt;/DisplayText&gt;&lt;record&gt;&lt;rec-number&gt;2416&lt;/rec-number&gt;&lt;foreign-keys&gt;&lt;key app="EN" db-id="sz9vae2dav95dre2daapx008xwxx2essew59" timestamp="1444378159"&gt;2416&lt;/key&gt;&lt;/foreign-keys&gt;&lt;ref-type name="Journal Article"&gt;17&lt;/ref-type&gt;&lt;contributors&gt;&lt;authors&gt;&lt;author&gt;ALSPAC Study Team,&lt;/author&gt;&lt;/authors&gt;&lt;/contributors&gt;&lt;titles&gt;&lt;title&gt;ALSPAC–the avon longitudinal study of parents and children&lt;/title&gt;&lt;secondary-title&gt;Paediatr Perinat Epidemiol&lt;/secondary-title&gt;&lt;/titles&gt;&lt;periodical&gt;&lt;full-title&gt;Paediatr Perinat Epidemiol&lt;/full-title&gt;&lt;abbr-1&gt;Paediatric and perinatal epidemiology&lt;/abbr-1&gt;&lt;/periodical&gt;&lt;pages&gt;74-87&lt;/pages&gt;&lt;volume&gt;15&lt;/volume&gt;&lt;number&gt;1&lt;/number&gt;&lt;dates&gt;&lt;year&gt;2001&lt;/year&gt;&lt;/dates&gt;&lt;isbn&gt;1365-3016&lt;/isbn&gt;&lt;urls&gt;&lt;/urls&gt;&lt;/record&gt;&lt;/Cite&gt;&lt;/EndNote&gt;</w:instrText>
      </w:r>
      <w:r w:rsidR="00291DF8" w:rsidRPr="00CB691D">
        <w:rPr>
          <w:lang w:val="en-US"/>
        </w:rPr>
        <w:fldChar w:fldCharType="separate"/>
      </w:r>
      <w:r w:rsidR="00FD4874">
        <w:rPr>
          <w:noProof/>
          <w:lang w:val="en-US"/>
        </w:rPr>
        <w:t>[63]</w:t>
      </w:r>
      <w:r w:rsidR="00291DF8" w:rsidRPr="00CB691D">
        <w:rPr>
          <w:lang w:val="en-US"/>
        </w:rPr>
        <w:fldChar w:fldCharType="end"/>
      </w:r>
      <w:r w:rsidRPr="00CB691D">
        <w:rPr>
          <w:lang w:val="en-US"/>
        </w:rPr>
        <w:t>, where SDQ skip rules were not employed to define DAWBA diagnoses.</w:t>
      </w:r>
    </w:p>
    <w:p w:rsidR="009843BF" w:rsidRPr="00CB691D" w:rsidRDefault="009843BF" w:rsidP="0059652E">
      <w:pPr>
        <w:spacing w:line="480" w:lineRule="auto"/>
        <w:ind w:firstLine="709"/>
        <w:jc w:val="both"/>
        <w:rPr>
          <w:lang w:val="en-US"/>
        </w:rPr>
      </w:pPr>
      <w:r w:rsidRPr="00CB691D">
        <w:rPr>
          <w:lang w:val="en-US"/>
        </w:rPr>
        <w:t>We replicated the same validity analysis employing the five SDQ subscales as predictors and the most relevant clinical diagnosis as outcome (i.e., emotional disorder, ADHD, conduct disorder). We first ran the analyses without using the SDQ skipping rules for the definition of DAWBA diagnosis, where circularity is not present. We then repeated the analyses excluding positive cases (e.g., children with emotional disorders) based in the cut-offs of the relevant SDQ subscale; that is, using SDQ skipping rules, where circularity is then present as in our study.</w:t>
      </w:r>
    </w:p>
    <w:p w:rsidR="009843BF" w:rsidRPr="00CB691D" w:rsidRDefault="009843BF" w:rsidP="0059652E">
      <w:pPr>
        <w:spacing w:line="480" w:lineRule="auto"/>
        <w:ind w:firstLine="709"/>
        <w:jc w:val="both"/>
        <w:rPr>
          <w:lang w:val="en-US"/>
        </w:rPr>
      </w:pPr>
      <w:r w:rsidRPr="00CB691D">
        <w:rPr>
          <w:lang w:val="en-US"/>
        </w:rPr>
        <w:t>We report here the results of logistic regressions using SDQ subscales as predictors and DAWBA diagnosis as outcomes, before and after using the SDQ skip rules</w:t>
      </w:r>
      <w:r w:rsidR="00B46FF2" w:rsidRPr="00CB691D">
        <w:rPr>
          <w:lang w:val="en-US"/>
        </w:rPr>
        <w:t xml:space="preserve"> (</w:t>
      </w:r>
      <w:r w:rsidR="00B46FF2" w:rsidRPr="00CB691D">
        <w:rPr>
          <w:b/>
          <w:lang w:val="en-US"/>
        </w:rPr>
        <w:t>Table S1</w:t>
      </w:r>
      <w:r w:rsidR="00B46FF2" w:rsidRPr="00CB691D">
        <w:rPr>
          <w:lang w:val="en-US"/>
        </w:rPr>
        <w:t>)</w:t>
      </w:r>
      <w:r w:rsidRPr="00CB691D">
        <w:rPr>
          <w:lang w:val="en-US"/>
        </w:rPr>
        <w:t xml:space="preserve">. </w:t>
      </w:r>
    </w:p>
    <w:p w:rsidR="00B46FF2" w:rsidRPr="00CB691D" w:rsidRDefault="00B46FF2" w:rsidP="0059652E">
      <w:pPr>
        <w:spacing w:line="480" w:lineRule="auto"/>
        <w:ind w:firstLine="709"/>
        <w:rPr>
          <w:lang w:val="en-US"/>
        </w:rPr>
      </w:pPr>
      <w:r w:rsidRPr="00CB691D">
        <w:rPr>
          <w:lang w:val="en-US"/>
        </w:rPr>
        <w:t xml:space="preserve">The results in </w:t>
      </w:r>
      <w:r w:rsidRPr="00FD4874">
        <w:rPr>
          <w:b/>
          <w:lang w:val="en-US"/>
        </w:rPr>
        <w:t>Table S1</w:t>
      </w:r>
      <w:r w:rsidRPr="00CB691D">
        <w:rPr>
          <w:lang w:val="en-US"/>
        </w:rPr>
        <w:t xml:space="preserve"> show three things:</w:t>
      </w:r>
    </w:p>
    <w:p w:rsidR="00B46FF2" w:rsidRPr="00CB691D" w:rsidRDefault="00B46FF2" w:rsidP="0059652E">
      <w:pPr>
        <w:pStyle w:val="ListParagraph"/>
        <w:numPr>
          <w:ilvl w:val="0"/>
          <w:numId w:val="11"/>
        </w:numPr>
        <w:spacing w:line="480" w:lineRule="auto"/>
        <w:ind w:left="709" w:hanging="425"/>
        <w:rPr>
          <w:lang w:val="en-US"/>
        </w:rPr>
      </w:pPr>
      <w:r w:rsidRPr="00CB691D">
        <w:rPr>
          <w:lang w:val="en-US"/>
        </w:rPr>
        <w:t>As expected, odds ratios for the prediction of DAWBA diagnoses slightly increased in some cases when using SDQ skip rules to define these diagnoses.</w:t>
      </w:r>
    </w:p>
    <w:p w:rsidR="00B46FF2" w:rsidRPr="00CB691D" w:rsidRDefault="00B46FF2" w:rsidP="0059652E">
      <w:pPr>
        <w:pStyle w:val="ListParagraph"/>
        <w:numPr>
          <w:ilvl w:val="0"/>
          <w:numId w:val="11"/>
        </w:numPr>
        <w:spacing w:line="480" w:lineRule="auto"/>
        <w:ind w:left="709" w:hanging="425"/>
        <w:rPr>
          <w:lang w:val="en-US"/>
        </w:rPr>
      </w:pPr>
      <w:r w:rsidRPr="00CB691D">
        <w:rPr>
          <w:lang w:val="en-US"/>
        </w:rPr>
        <w:t>However, the difference in the prediction from the relevant scale is not significantly different. This can be seen by looking at the overlap between 95% confidence interval of the odds ratios.</w:t>
      </w:r>
    </w:p>
    <w:p w:rsidR="00B46FF2" w:rsidRPr="00CB691D" w:rsidRDefault="00B46FF2" w:rsidP="00B46FF2">
      <w:pPr>
        <w:pStyle w:val="ListParagraph"/>
        <w:numPr>
          <w:ilvl w:val="0"/>
          <w:numId w:val="11"/>
        </w:numPr>
        <w:spacing w:after="120" w:line="480" w:lineRule="auto"/>
        <w:ind w:left="709" w:hanging="425"/>
        <w:rPr>
          <w:lang w:val="en-US"/>
        </w:rPr>
      </w:pPr>
      <w:r w:rsidRPr="00CB691D">
        <w:rPr>
          <w:lang w:val="en-US"/>
        </w:rPr>
        <w:t>Most importantly, the specificity in the prediction is clear in both approaches.</w:t>
      </w:r>
    </w:p>
    <w:p w:rsidR="00EF1A08" w:rsidRPr="00CB691D" w:rsidRDefault="00EF1A08" w:rsidP="00EF1A08">
      <w:pPr>
        <w:spacing w:after="120" w:line="360" w:lineRule="auto"/>
        <w:jc w:val="both"/>
        <w:rPr>
          <w:lang w:val="en-US"/>
        </w:rPr>
      </w:pPr>
      <w:r w:rsidRPr="00CB691D">
        <w:rPr>
          <w:b/>
          <w:lang w:val="en-US"/>
        </w:rPr>
        <w:lastRenderedPageBreak/>
        <w:t>Table S1.</w:t>
      </w:r>
      <w:r w:rsidRPr="00CB691D">
        <w:rPr>
          <w:lang w:val="en-US"/>
        </w:rPr>
        <w:t xml:space="preserve"> Association of the Strengths and Difficulties Questionnaire (SDQ) subscales with the Development and Well-Being Assessment (DAWBA) diagnoses at baseline.</w:t>
      </w:r>
    </w:p>
    <w:tbl>
      <w:tblPr>
        <w:tblStyle w:val="TableGrid"/>
        <w:tblW w:w="4559" w:type="pct"/>
        <w:jc w:val="center"/>
        <w:tblBorders>
          <w:left w:val="none" w:sz="0" w:space="0" w:color="auto"/>
          <w:right w:val="none" w:sz="0" w:space="0" w:color="auto"/>
          <w:insideV w:val="none" w:sz="0" w:space="0" w:color="auto"/>
        </w:tblBorders>
        <w:tblLook w:val="04A0"/>
      </w:tblPr>
      <w:tblGrid>
        <w:gridCol w:w="1170"/>
        <w:gridCol w:w="1707"/>
        <w:gridCol w:w="1898"/>
        <w:gridCol w:w="1898"/>
        <w:gridCol w:w="1898"/>
      </w:tblGrid>
      <w:tr w:rsidR="00EF1A08" w:rsidRPr="00CB691D" w:rsidTr="00EF1A08">
        <w:trPr>
          <w:jc w:val="center"/>
        </w:trPr>
        <w:tc>
          <w:tcPr>
            <w:tcW w:w="1678" w:type="pct"/>
            <w:gridSpan w:val="2"/>
            <w:vMerge w:val="restart"/>
            <w:vAlign w:val="bottom"/>
            <w:hideMark/>
          </w:tcPr>
          <w:p w:rsidR="00EF1A08" w:rsidRPr="00CB691D" w:rsidRDefault="00EF1A08" w:rsidP="00EF1A08">
            <w:pPr>
              <w:rPr>
                <w:sz w:val="18"/>
                <w:szCs w:val="18"/>
                <w:lang w:val="en-US"/>
              </w:rPr>
            </w:pPr>
            <w:r w:rsidRPr="00CB691D">
              <w:rPr>
                <w:sz w:val="18"/>
                <w:szCs w:val="18"/>
                <w:lang w:val="en-US"/>
              </w:rPr>
              <w:t xml:space="preserve">Circularity </w:t>
            </w:r>
            <w:r w:rsidRPr="00CB691D">
              <w:rPr>
                <w:sz w:val="18"/>
                <w:szCs w:val="18"/>
                <w:vertAlign w:val="superscript"/>
                <w:lang w:val="en-US"/>
              </w:rPr>
              <w:t>a</w:t>
            </w:r>
          </w:p>
        </w:tc>
        <w:tc>
          <w:tcPr>
            <w:tcW w:w="1107" w:type="pct"/>
            <w:hideMark/>
          </w:tcPr>
          <w:p w:rsidR="00EF1A08" w:rsidRPr="00CB691D" w:rsidRDefault="00EF1A08" w:rsidP="00EF1A08">
            <w:pPr>
              <w:autoSpaceDE w:val="0"/>
              <w:autoSpaceDN w:val="0"/>
              <w:adjustRightInd w:val="0"/>
              <w:rPr>
                <w:rFonts w:ascii="Times-Bold" w:hAnsi="Times-Bold" w:cs="Times-Bold"/>
                <w:b/>
                <w:bCs/>
                <w:color w:val="131313"/>
                <w:sz w:val="18"/>
                <w:szCs w:val="18"/>
                <w:lang w:val="en-US"/>
              </w:rPr>
            </w:pPr>
            <w:r w:rsidRPr="00CB691D">
              <w:rPr>
                <w:rFonts w:ascii="Times-Bold" w:hAnsi="Times-Bold" w:cs="Times-Bold"/>
                <w:b/>
                <w:bCs/>
                <w:color w:val="131313"/>
                <w:sz w:val="18"/>
                <w:szCs w:val="18"/>
                <w:lang w:val="en-US"/>
              </w:rPr>
              <w:t>Emotional DAWBA diagnosis</w:t>
            </w:r>
          </w:p>
        </w:tc>
        <w:tc>
          <w:tcPr>
            <w:tcW w:w="1107" w:type="pct"/>
            <w:hideMark/>
          </w:tcPr>
          <w:p w:rsidR="00EF1A08" w:rsidRPr="00CB691D" w:rsidRDefault="00EF1A08" w:rsidP="00EF1A08">
            <w:pPr>
              <w:autoSpaceDE w:val="0"/>
              <w:autoSpaceDN w:val="0"/>
              <w:adjustRightInd w:val="0"/>
              <w:rPr>
                <w:rFonts w:ascii="Times-Bold" w:hAnsi="Times-Bold" w:cs="Times-Bold"/>
                <w:b/>
                <w:bCs/>
                <w:color w:val="131313"/>
                <w:sz w:val="18"/>
                <w:szCs w:val="18"/>
                <w:lang w:val="en-US"/>
              </w:rPr>
            </w:pPr>
            <w:r w:rsidRPr="00CB691D">
              <w:rPr>
                <w:rFonts w:ascii="Times-Bold" w:hAnsi="Times-Bold" w:cs="Times-Bold"/>
                <w:b/>
                <w:bCs/>
                <w:color w:val="131313"/>
                <w:sz w:val="18"/>
                <w:szCs w:val="18"/>
                <w:lang w:val="en-US"/>
              </w:rPr>
              <w:t>Behavioral DAWBA diagnosis</w:t>
            </w:r>
          </w:p>
        </w:tc>
        <w:tc>
          <w:tcPr>
            <w:tcW w:w="1107" w:type="pct"/>
            <w:hideMark/>
          </w:tcPr>
          <w:p w:rsidR="00EF1A08" w:rsidRPr="00CB691D" w:rsidRDefault="00EF1A08" w:rsidP="00EF1A08">
            <w:pPr>
              <w:autoSpaceDE w:val="0"/>
              <w:autoSpaceDN w:val="0"/>
              <w:adjustRightInd w:val="0"/>
              <w:rPr>
                <w:rFonts w:ascii="Times-Bold" w:hAnsi="Times-Bold" w:cs="Times-Bold"/>
                <w:b/>
                <w:bCs/>
                <w:color w:val="131313"/>
                <w:sz w:val="18"/>
                <w:szCs w:val="18"/>
                <w:lang w:val="en-US"/>
              </w:rPr>
            </w:pPr>
            <w:r w:rsidRPr="00CB691D">
              <w:rPr>
                <w:rFonts w:ascii="Times-Bold" w:hAnsi="Times-Bold" w:cs="Times-Bold"/>
                <w:b/>
                <w:bCs/>
                <w:color w:val="131313"/>
                <w:sz w:val="18"/>
                <w:szCs w:val="18"/>
                <w:lang w:val="en-US"/>
              </w:rPr>
              <w:t xml:space="preserve">ADHD </w:t>
            </w:r>
          </w:p>
          <w:p w:rsidR="00EF1A08" w:rsidRPr="00CB691D" w:rsidRDefault="00EF1A08" w:rsidP="00EF1A08">
            <w:pPr>
              <w:autoSpaceDE w:val="0"/>
              <w:autoSpaceDN w:val="0"/>
              <w:adjustRightInd w:val="0"/>
              <w:rPr>
                <w:rFonts w:ascii="Times-Bold" w:hAnsi="Times-Bold" w:cs="Times-Bold"/>
                <w:b/>
                <w:bCs/>
                <w:color w:val="131313"/>
                <w:sz w:val="18"/>
                <w:szCs w:val="18"/>
                <w:lang w:val="en-US"/>
              </w:rPr>
            </w:pPr>
            <w:r w:rsidRPr="00CB691D">
              <w:rPr>
                <w:rFonts w:ascii="Times-Bold" w:hAnsi="Times-Bold" w:cs="Times-Bold"/>
                <w:b/>
                <w:bCs/>
                <w:color w:val="131313"/>
                <w:sz w:val="18"/>
                <w:szCs w:val="18"/>
                <w:lang w:val="en-US"/>
              </w:rPr>
              <w:t>DAWBA diagnosis</w:t>
            </w:r>
          </w:p>
        </w:tc>
      </w:tr>
      <w:tr w:rsidR="00EF1A08" w:rsidRPr="00CB691D" w:rsidTr="00EF1A08">
        <w:trPr>
          <w:jc w:val="center"/>
        </w:trPr>
        <w:tc>
          <w:tcPr>
            <w:tcW w:w="1678" w:type="pct"/>
            <w:gridSpan w:val="2"/>
            <w:vMerge/>
          </w:tcPr>
          <w:p w:rsidR="00EF1A08" w:rsidRPr="00CB691D" w:rsidRDefault="00EF1A08" w:rsidP="00EF1A08">
            <w:pPr>
              <w:rPr>
                <w:b/>
                <w:sz w:val="18"/>
                <w:szCs w:val="18"/>
                <w:lang w:val="en-US"/>
              </w:rPr>
            </w:pPr>
          </w:p>
        </w:tc>
        <w:tc>
          <w:tcPr>
            <w:tcW w:w="1107" w:type="pct"/>
          </w:tcPr>
          <w:p w:rsidR="00EF1A08" w:rsidRPr="00CB691D" w:rsidRDefault="00EF1A08" w:rsidP="00EF1A08">
            <w:pPr>
              <w:autoSpaceDE w:val="0"/>
              <w:autoSpaceDN w:val="0"/>
              <w:adjustRightInd w:val="0"/>
              <w:rPr>
                <w:rFonts w:ascii="Times-Bold" w:hAnsi="Times-Bold" w:cs="Times-Bold"/>
                <w:bCs/>
                <w:color w:val="131313"/>
                <w:sz w:val="18"/>
                <w:szCs w:val="18"/>
                <w:lang w:val="en-US"/>
              </w:rPr>
            </w:pPr>
            <w:r w:rsidRPr="00CB691D">
              <w:rPr>
                <w:rFonts w:ascii="Times-Bold" w:hAnsi="Times-Bold" w:cs="Times-Bold"/>
                <w:bCs/>
                <w:color w:val="131313"/>
                <w:sz w:val="18"/>
                <w:szCs w:val="18"/>
                <w:lang w:val="en-US"/>
              </w:rPr>
              <w:t>Odds ratio (95%CI)</w:t>
            </w:r>
          </w:p>
        </w:tc>
        <w:tc>
          <w:tcPr>
            <w:tcW w:w="1107" w:type="pct"/>
          </w:tcPr>
          <w:p w:rsidR="00EF1A08" w:rsidRPr="00CB691D" w:rsidRDefault="00EF1A08" w:rsidP="00EF1A08">
            <w:pPr>
              <w:autoSpaceDE w:val="0"/>
              <w:autoSpaceDN w:val="0"/>
              <w:adjustRightInd w:val="0"/>
              <w:rPr>
                <w:rFonts w:ascii="Times-Bold" w:hAnsi="Times-Bold" w:cs="Times-Bold"/>
                <w:b/>
                <w:bCs/>
                <w:color w:val="131313"/>
                <w:sz w:val="18"/>
                <w:szCs w:val="18"/>
                <w:lang w:val="en-US"/>
              </w:rPr>
            </w:pPr>
            <w:r w:rsidRPr="00CB691D">
              <w:rPr>
                <w:rFonts w:ascii="Times-Bold" w:hAnsi="Times-Bold" w:cs="Times-Bold"/>
                <w:bCs/>
                <w:color w:val="131313"/>
                <w:sz w:val="18"/>
                <w:szCs w:val="18"/>
                <w:lang w:val="en-US"/>
              </w:rPr>
              <w:t>Odds ratio (95%CI)</w:t>
            </w:r>
          </w:p>
        </w:tc>
        <w:tc>
          <w:tcPr>
            <w:tcW w:w="1107" w:type="pct"/>
          </w:tcPr>
          <w:p w:rsidR="00EF1A08" w:rsidRPr="00CB691D" w:rsidRDefault="00EF1A08" w:rsidP="00EF1A08">
            <w:pPr>
              <w:autoSpaceDE w:val="0"/>
              <w:autoSpaceDN w:val="0"/>
              <w:adjustRightInd w:val="0"/>
              <w:rPr>
                <w:rFonts w:ascii="Times-Bold" w:hAnsi="Times-Bold" w:cs="Times-Bold"/>
                <w:b/>
                <w:bCs/>
                <w:color w:val="131313"/>
                <w:sz w:val="18"/>
                <w:szCs w:val="18"/>
                <w:lang w:val="en-US"/>
              </w:rPr>
            </w:pPr>
            <w:r w:rsidRPr="00CB691D">
              <w:rPr>
                <w:rFonts w:ascii="Times-Bold" w:hAnsi="Times-Bold" w:cs="Times-Bold"/>
                <w:bCs/>
                <w:color w:val="131313"/>
                <w:sz w:val="18"/>
                <w:szCs w:val="18"/>
                <w:lang w:val="en-US"/>
              </w:rPr>
              <w:t>Odds ratio (95%CI)</w:t>
            </w:r>
          </w:p>
        </w:tc>
      </w:tr>
      <w:tr w:rsidR="00EF1A08" w:rsidRPr="00CB691D" w:rsidTr="00EF1A08">
        <w:trPr>
          <w:trHeight w:val="288"/>
          <w:jc w:val="center"/>
        </w:trPr>
        <w:tc>
          <w:tcPr>
            <w:tcW w:w="683" w:type="pct"/>
            <w:tcBorders>
              <w:bottom w:val="nil"/>
            </w:tcBorders>
            <w:vAlign w:val="center"/>
          </w:tcPr>
          <w:p w:rsidR="00EF1A08" w:rsidRPr="00CB691D" w:rsidRDefault="00EF1A08" w:rsidP="00EF1A08">
            <w:pPr>
              <w:rPr>
                <w:b/>
                <w:sz w:val="18"/>
                <w:szCs w:val="18"/>
                <w:lang w:val="en-US"/>
              </w:rPr>
            </w:pPr>
            <w:r w:rsidRPr="00CB691D">
              <w:rPr>
                <w:b/>
                <w:sz w:val="18"/>
                <w:szCs w:val="18"/>
                <w:lang w:val="en-US"/>
              </w:rPr>
              <w:t>Not present</w:t>
            </w:r>
          </w:p>
        </w:tc>
        <w:tc>
          <w:tcPr>
            <w:tcW w:w="996" w:type="pct"/>
            <w:tcBorders>
              <w:bottom w:val="nil"/>
            </w:tcBorders>
            <w:vAlign w:val="center"/>
          </w:tcPr>
          <w:p w:rsidR="00EF1A08" w:rsidRPr="00CB691D" w:rsidRDefault="00EF1A08" w:rsidP="00EF1A08">
            <w:pPr>
              <w:rPr>
                <w:b/>
                <w:sz w:val="18"/>
                <w:szCs w:val="18"/>
                <w:lang w:val="en-US"/>
              </w:rPr>
            </w:pPr>
          </w:p>
        </w:tc>
        <w:tc>
          <w:tcPr>
            <w:tcW w:w="1107" w:type="pct"/>
            <w:tcBorders>
              <w:bottom w:val="nil"/>
            </w:tcBorders>
            <w:vAlign w:val="center"/>
          </w:tcPr>
          <w:p w:rsidR="00EF1A08" w:rsidRPr="00CB691D" w:rsidRDefault="00EF1A08" w:rsidP="00EF1A08">
            <w:pPr>
              <w:rPr>
                <w:i/>
                <w:sz w:val="18"/>
                <w:szCs w:val="18"/>
                <w:lang w:val="en-US"/>
              </w:rPr>
            </w:pPr>
            <w:r w:rsidRPr="00CB691D">
              <w:rPr>
                <w:i/>
                <w:sz w:val="18"/>
                <w:szCs w:val="18"/>
                <w:lang w:val="en-US"/>
              </w:rPr>
              <w:t>n=7633</w:t>
            </w:r>
          </w:p>
        </w:tc>
        <w:tc>
          <w:tcPr>
            <w:tcW w:w="1107" w:type="pct"/>
            <w:tcBorders>
              <w:bottom w:val="nil"/>
            </w:tcBorders>
            <w:vAlign w:val="center"/>
          </w:tcPr>
          <w:p w:rsidR="00EF1A08" w:rsidRPr="00CB691D" w:rsidRDefault="00EF1A08" w:rsidP="00EF1A08">
            <w:pPr>
              <w:rPr>
                <w:i/>
                <w:sz w:val="18"/>
                <w:szCs w:val="18"/>
                <w:lang w:val="en-US"/>
              </w:rPr>
            </w:pPr>
            <w:r w:rsidRPr="00CB691D">
              <w:rPr>
                <w:i/>
                <w:sz w:val="18"/>
                <w:szCs w:val="18"/>
                <w:lang w:val="en-US"/>
              </w:rPr>
              <w:t>n=7253</w:t>
            </w:r>
          </w:p>
        </w:tc>
        <w:tc>
          <w:tcPr>
            <w:tcW w:w="1107" w:type="pct"/>
            <w:tcBorders>
              <w:bottom w:val="nil"/>
            </w:tcBorders>
            <w:vAlign w:val="center"/>
          </w:tcPr>
          <w:p w:rsidR="00EF1A08" w:rsidRPr="00CB691D" w:rsidRDefault="00EF1A08" w:rsidP="00EF1A08">
            <w:pPr>
              <w:rPr>
                <w:i/>
                <w:sz w:val="18"/>
                <w:szCs w:val="18"/>
                <w:lang w:val="en-US"/>
              </w:rPr>
            </w:pPr>
            <w:r w:rsidRPr="00CB691D">
              <w:rPr>
                <w:i/>
                <w:sz w:val="18"/>
                <w:szCs w:val="18"/>
                <w:lang w:val="en-US"/>
              </w:rPr>
              <w:t>n=7270</w:t>
            </w:r>
          </w:p>
        </w:tc>
      </w:tr>
      <w:tr w:rsidR="00EF1A08" w:rsidRPr="00CB691D" w:rsidTr="00EF1A08">
        <w:trPr>
          <w:trHeight w:val="288"/>
          <w:jc w:val="center"/>
        </w:trPr>
        <w:tc>
          <w:tcPr>
            <w:tcW w:w="683" w:type="pct"/>
            <w:vMerge w:val="restart"/>
            <w:tcBorders>
              <w:top w:val="nil"/>
              <w:bottom w:val="nil"/>
            </w:tcBorders>
            <w:vAlign w:val="center"/>
          </w:tcPr>
          <w:p w:rsidR="00EF1A08" w:rsidRPr="00CB691D" w:rsidRDefault="00EF1A08" w:rsidP="00EF1A08">
            <w:pPr>
              <w:rPr>
                <w:sz w:val="18"/>
                <w:szCs w:val="18"/>
                <w:lang w:val="en-US"/>
              </w:rPr>
            </w:pPr>
          </w:p>
        </w:tc>
        <w:tc>
          <w:tcPr>
            <w:tcW w:w="996" w:type="pct"/>
            <w:tcBorders>
              <w:top w:val="nil"/>
              <w:bottom w:val="nil"/>
            </w:tcBorders>
            <w:vAlign w:val="center"/>
            <w:hideMark/>
          </w:tcPr>
          <w:p w:rsidR="00EF1A08" w:rsidRPr="00CB691D" w:rsidRDefault="00EF1A08" w:rsidP="00EF1A08">
            <w:pPr>
              <w:rPr>
                <w:sz w:val="18"/>
                <w:szCs w:val="18"/>
                <w:lang w:val="en-US"/>
              </w:rPr>
            </w:pPr>
            <w:r w:rsidRPr="00CB691D">
              <w:rPr>
                <w:sz w:val="18"/>
                <w:szCs w:val="18"/>
                <w:lang w:val="en-US"/>
              </w:rPr>
              <w:t>Emotional (E)</w:t>
            </w:r>
          </w:p>
        </w:tc>
        <w:tc>
          <w:tcPr>
            <w:tcW w:w="1107" w:type="pct"/>
            <w:tcBorders>
              <w:top w:val="nil"/>
              <w:bottom w:val="nil"/>
            </w:tcBorders>
            <w:vAlign w:val="center"/>
          </w:tcPr>
          <w:p w:rsidR="00EF1A08" w:rsidRPr="00CB691D" w:rsidRDefault="00EF1A08" w:rsidP="00EF1A08">
            <w:pPr>
              <w:rPr>
                <w:b/>
                <w:sz w:val="18"/>
                <w:szCs w:val="18"/>
                <w:lang w:val="en-US"/>
              </w:rPr>
            </w:pPr>
            <w:r w:rsidRPr="00CB691D">
              <w:rPr>
                <w:b/>
                <w:sz w:val="18"/>
                <w:szCs w:val="18"/>
                <w:lang w:val="en-US"/>
              </w:rPr>
              <w:t>1.31 (1.21, 1.41)***</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1.02 (0.90, 1.16)</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1.00 (0.84, 1.17)</w:t>
            </w:r>
          </w:p>
        </w:tc>
      </w:tr>
      <w:tr w:rsidR="00EF1A08" w:rsidRPr="00CB691D" w:rsidTr="00EF1A08">
        <w:trPr>
          <w:trHeight w:val="288"/>
          <w:jc w:val="center"/>
        </w:trPr>
        <w:tc>
          <w:tcPr>
            <w:tcW w:w="683" w:type="pct"/>
            <w:vMerge/>
            <w:tcBorders>
              <w:top w:val="nil"/>
              <w:bottom w:val="nil"/>
            </w:tcBorders>
            <w:vAlign w:val="center"/>
            <w:hideMark/>
          </w:tcPr>
          <w:p w:rsidR="00EF1A08" w:rsidRPr="00CB691D" w:rsidRDefault="00EF1A08" w:rsidP="00EF1A08">
            <w:pPr>
              <w:rPr>
                <w:sz w:val="18"/>
                <w:szCs w:val="18"/>
                <w:lang w:val="en-US"/>
              </w:rPr>
            </w:pPr>
          </w:p>
        </w:tc>
        <w:tc>
          <w:tcPr>
            <w:tcW w:w="996" w:type="pct"/>
            <w:tcBorders>
              <w:top w:val="nil"/>
              <w:bottom w:val="nil"/>
            </w:tcBorders>
            <w:vAlign w:val="center"/>
            <w:hideMark/>
          </w:tcPr>
          <w:p w:rsidR="00EF1A08" w:rsidRPr="00CB691D" w:rsidRDefault="00EF1A08" w:rsidP="00EF1A08">
            <w:pPr>
              <w:rPr>
                <w:sz w:val="18"/>
                <w:szCs w:val="18"/>
                <w:lang w:val="en-US"/>
              </w:rPr>
            </w:pPr>
            <w:r w:rsidRPr="00CB691D">
              <w:rPr>
                <w:sz w:val="18"/>
                <w:szCs w:val="18"/>
                <w:lang w:val="en-US"/>
              </w:rPr>
              <w:t>Behavioral (B)</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1.07 (0.97, 1.17)</w:t>
            </w:r>
          </w:p>
        </w:tc>
        <w:tc>
          <w:tcPr>
            <w:tcW w:w="1107" w:type="pct"/>
            <w:tcBorders>
              <w:top w:val="nil"/>
              <w:bottom w:val="nil"/>
            </w:tcBorders>
            <w:vAlign w:val="center"/>
          </w:tcPr>
          <w:p w:rsidR="00EF1A08" w:rsidRPr="00CB691D" w:rsidRDefault="00EF1A08" w:rsidP="00EF1A08">
            <w:pPr>
              <w:rPr>
                <w:b/>
                <w:sz w:val="18"/>
                <w:szCs w:val="18"/>
                <w:lang w:val="en-US"/>
              </w:rPr>
            </w:pPr>
            <w:r w:rsidRPr="00CB691D">
              <w:rPr>
                <w:b/>
                <w:sz w:val="18"/>
                <w:szCs w:val="18"/>
                <w:lang w:val="en-US"/>
              </w:rPr>
              <w:t>2.28 (1.99, 2.62)***</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1.29 (1.08, 1.53)**</w:t>
            </w:r>
          </w:p>
        </w:tc>
      </w:tr>
      <w:tr w:rsidR="00EF1A08" w:rsidRPr="00CB691D" w:rsidTr="00EF1A08">
        <w:trPr>
          <w:trHeight w:val="288"/>
          <w:jc w:val="center"/>
        </w:trPr>
        <w:tc>
          <w:tcPr>
            <w:tcW w:w="683" w:type="pct"/>
            <w:vMerge/>
            <w:tcBorders>
              <w:top w:val="nil"/>
              <w:bottom w:val="nil"/>
            </w:tcBorders>
            <w:vAlign w:val="center"/>
            <w:hideMark/>
          </w:tcPr>
          <w:p w:rsidR="00EF1A08" w:rsidRPr="00CB691D" w:rsidRDefault="00EF1A08" w:rsidP="00EF1A08">
            <w:pPr>
              <w:rPr>
                <w:sz w:val="18"/>
                <w:szCs w:val="18"/>
                <w:lang w:val="en-US"/>
              </w:rPr>
            </w:pPr>
          </w:p>
        </w:tc>
        <w:tc>
          <w:tcPr>
            <w:tcW w:w="996" w:type="pct"/>
            <w:tcBorders>
              <w:top w:val="nil"/>
              <w:bottom w:val="nil"/>
            </w:tcBorders>
            <w:vAlign w:val="center"/>
            <w:hideMark/>
          </w:tcPr>
          <w:p w:rsidR="00EF1A08" w:rsidRPr="00CB691D" w:rsidRDefault="00EF1A08" w:rsidP="00EF1A08">
            <w:pPr>
              <w:rPr>
                <w:sz w:val="18"/>
                <w:szCs w:val="18"/>
                <w:lang w:val="en-US"/>
              </w:rPr>
            </w:pPr>
            <w:r w:rsidRPr="00CB691D">
              <w:rPr>
                <w:sz w:val="18"/>
                <w:szCs w:val="18"/>
                <w:lang w:val="en-US"/>
              </w:rPr>
              <w:t>Hyperactivity (H)</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1.20 (1.10, 1.31)***</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1.96 (1.68, 2.28)***</w:t>
            </w:r>
          </w:p>
        </w:tc>
        <w:tc>
          <w:tcPr>
            <w:tcW w:w="1107" w:type="pct"/>
            <w:tcBorders>
              <w:top w:val="nil"/>
              <w:bottom w:val="nil"/>
            </w:tcBorders>
            <w:vAlign w:val="center"/>
          </w:tcPr>
          <w:p w:rsidR="00EF1A08" w:rsidRPr="00CB691D" w:rsidRDefault="00EF1A08" w:rsidP="00EF1A08">
            <w:pPr>
              <w:rPr>
                <w:b/>
                <w:sz w:val="18"/>
                <w:szCs w:val="18"/>
                <w:lang w:val="en-US"/>
              </w:rPr>
            </w:pPr>
            <w:r w:rsidRPr="00CB691D">
              <w:rPr>
                <w:b/>
                <w:sz w:val="18"/>
                <w:szCs w:val="18"/>
                <w:lang w:val="en-US"/>
              </w:rPr>
              <w:t>5.56 (4.31, 7.18)***</w:t>
            </w:r>
          </w:p>
        </w:tc>
      </w:tr>
      <w:tr w:rsidR="00EF1A08" w:rsidRPr="00CB691D" w:rsidTr="00EF1A08">
        <w:trPr>
          <w:trHeight w:val="288"/>
          <w:jc w:val="center"/>
        </w:trPr>
        <w:tc>
          <w:tcPr>
            <w:tcW w:w="683" w:type="pct"/>
            <w:vMerge/>
            <w:tcBorders>
              <w:top w:val="nil"/>
              <w:bottom w:val="nil"/>
            </w:tcBorders>
            <w:vAlign w:val="center"/>
            <w:hideMark/>
          </w:tcPr>
          <w:p w:rsidR="00EF1A08" w:rsidRPr="00CB691D" w:rsidRDefault="00EF1A08" w:rsidP="00EF1A08">
            <w:pPr>
              <w:rPr>
                <w:sz w:val="18"/>
                <w:szCs w:val="18"/>
                <w:lang w:val="en-US"/>
              </w:rPr>
            </w:pPr>
          </w:p>
        </w:tc>
        <w:tc>
          <w:tcPr>
            <w:tcW w:w="996" w:type="pct"/>
            <w:tcBorders>
              <w:top w:val="nil"/>
              <w:bottom w:val="nil"/>
            </w:tcBorders>
            <w:vAlign w:val="center"/>
            <w:hideMark/>
          </w:tcPr>
          <w:p w:rsidR="00EF1A08" w:rsidRPr="00CB691D" w:rsidRDefault="00EF1A08" w:rsidP="00EF1A08">
            <w:pPr>
              <w:rPr>
                <w:sz w:val="18"/>
                <w:szCs w:val="18"/>
                <w:lang w:val="en-US"/>
              </w:rPr>
            </w:pPr>
            <w:r w:rsidRPr="00CB691D">
              <w:rPr>
                <w:sz w:val="18"/>
                <w:szCs w:val="18"/>
                <w:lang w:val="en-US"/>
              </w:rPr>
              <w:t xml:space="preserve">Peer (P) </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1.07 (0.99, 1.16)</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1.34 (1.20, 1.50)***</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1.45 (1.25, 1.68)***</w:t>
            </w:r>
          </w:p>
        </w:tc>
      </w:tr>
      <w:tr w:rsidR="00EF1A08" w:rsidRPr="00CB691D" w:rsidTr="00EF1A08">
        <w:trPr>
          <w:trHeight w:val="288"/>
          <w:jc w:val="center"/>
        </w:trPr>
        <w:tc>
          <w:tcPr>
            <w:tcW w:w="683" w:type="pct"/>
            <w:vMerge/>
            <w:tcBorders>
              <w:top w:val="nil"/>
              <w:bottom w:val="nil"/>
            </w:tcBorders>
            <w:vAlign w:val="center"/>
            <w:hideMark/>
          </w:tcPr>
          <w:p w:rsidR="00EF1A08" w:rsidRPr="00CB691D" w:rsidRDefault="00EF1A08" w:rsidP="00EF1A08">
            <w:pPr>
              <w:rPr>
                <w:sz w:val="18"/>
                <w:szCs w:val="18"/>
                <w:lang w:val="en-US"/>
              </w:rPr>
            </w:pPr>
          </w:p>
        </w:tc>
        <w:tc>
          <w:tcPr>
            <w:tcW w:w="996" w:type="pct"/>
            <w:tcBorders>
              <w:top w:val="nil"/>
              <w:bottom w:val="nil"/>
            </w:tcBorders>
            <w:vAlign w:val="center"/>
            <w:hideMark/>
          </w:tcPr>
          <w:p w:rsidR="00EF1A08" w:rsidRPr="00CB691D" w:rsidRDefault="00EF1A08" w:rsidP="00EF1A08">
            <w:pPr>
              <w:rPr>
                <w:sz w:val="18"/>
                <w:szCs w:val="18"/>
                <w:lang w:val="en-US"/>
              </w:rPr>
            </w:pPr>
            <w:r w:rsidRPr="00CB691D">
              <w:rPr>
                <w:sz w:val="18"/>
                <w:szCs w:val="18"/>
                <w:lang w:val="en-US"/>
              </w:rPr>
              <w:t>Not Prosocial (nP)</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0.94 (0.86, 1.03)</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1.22 (1.06, 1.39)**</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1.17 (0.98, 1.41)</w:t>
            </w:r>
          </w:p>
        </w:tc>
      </w:tr>
      <w:tr w:rsidR="00EF1A08" w:rsidRPr="00CB691D" w:rsidTr="00EF1A08">
        <w:trPr>
          <w:trHeight w:val="432"/>
          <w:jc w:val="center"/>
        </w:trPr>
        <w:tc>
          <w:tcPr>
            <w:tcW w:w="1678" w:type="pct"/>
            <w:gridSpan w:val="2"/>
            <w:tcBorders>
              <w:top w:val="nil"/>
            </w:tcBorders>
            <w:vAlign w:val="center"/>
          </w:tcPr>
          <w:p w:rsidR="00EF1A08" w:rsidRPr="00CB691D" w:rsidRDefault="00EF1A08" w:rsidP="00EF1A08">
            <w:pPr>
              <w:rPr>
                <w:i/>
                <w:sz w:val="18"/>
                <w:szCs w:val="18"/>
                <w:lang w:val="en-US"/>
              </w:rPr>
            </w:pPr>
            <w:r w:rsidRPr="00CB691D">
              <w:rPr>
                <w:i/>
                <w:sz w:val="18"/>
                <w:szCs w:val="18"/>
                <w:lang w:val="en-US"/>
              </w:rPr>
              <w:t>Largest subscale predictor</w:t>
            </w:r>
          </w:p>
        </w:tc>
        <w:tc>
          <w:tcPr>
            <w:tcW w:w="1107" w:type="pct"/>
            <w:tcBorders>
              <w:top w:val="nil"/>
            </w:tcBorders>
            <w:vAlign w:val="center"/>
          </w:tcPr>
          <w:p w:rsidR="00EF1A08" w:rsidRPr="00CB691D" w:rsidRDefault="00291DF8" w:rsidP="00EF1A08">
            <w:pPr>
              <w:rPr>
                <w:sz w:val="18"/>
                <w:szCs w:val="18"/>
                <w:lang w:val="en-US"/>
              </w:rPr>
            </w:pPr>
            <w:r w:rsidRPr="00291DF8">
              <w:rPr>
                <w:b/>
                <w:noProof/>
                <w:sz w:val="18"/>
                <w:szCs w:val="18"/>
                <w:u w:val="single"/>
                <w:lang w:val="sv-SE" w:eastAsia="sv-SE"/>
              </w:rPr>
              <w:pict>
                <v:line id="Straight Connector 4" o:spid="_x0000_s1032" style="position:absolute;z-index:251656192;visibility:visible;mso-position-horizontal-relative:text;mso-position-vertical-relative:text;mso-width-relative:margin;mso-height-relative:margin" from="10.7pt,13.65pt" to="50.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" strokecolor="black [3213]"/>
              </w:pict>
            </w:r>
            <w:r w:rsidR="00EF1A08" w:rsidRPr="00CB691D">
              <w:rPr>
                <w:b/>
                <w:sz w:val="18"/>
                <w:szCs w:val="18"/>
                <w:u w:val="single"/>
                <w:lang w:val="en-US"/>
              </w:rPr>
              <w:t xml:space="preserve">E    </w:t>
            </w:r>
            <w:r w:rsidR="00EF1A08" w:rsidRPr="00CB691D">
              <w:rPr>
                <w:sz w:val="18"/>
                <w:szCs w:val="18"/>
                <w:u w:val="single"/>
                <w:lang w:val="en-US"/>
              </w:rPr>
              <w:t xml:space="preserve"> H</w:t>
            </w:r>
            <w:r w:rsidR="00EF1A08" w:rsidRPr="00CB691D">
              <w:rPr>
                <w:sz w:val="18"/>
                <w:szCs w:val="18"/>
                <w:lang w:val="en-US"/>
              </w:rPr>
              <w:t xml:space="preserve">    </w:t>
            </w:r>
            <w:r w:rsidR="00EF1A08" w:rsidRPr="00CB691D">
              <w:rPr>
                <w:sz w:val="18"/>
                <w:szCs w:val="18"/>
                <w:u w:val="single"/>
                <w:lang w:val="en-US"/>
              </w:rPr>
              <w:t>P    B     nP</w:t>
            </w:r>
          </w:p>
        </w:tc>
        <w:tc>
          <w:tcPr>
            <w:tcW w:w="1107" w:type="pct"/>
            <w:tcBorders>
              <w:top w:val="nil"/>
            </w:tcBorders>
            <w:vAlign w:val="center"/>
          </w:tcPr>
          <w:p w:rsidR="00EF1A08" w:rsidRPr="00CB691D" w:rsidRDefault="00291DF8" w:rsidP="00EF1A08">
            <w:pPr>
              <w:rPr>
                <w:sz w:val="18"/>
                <w:szCs w:val="18"/>
                <w:lang w:val="en-US"/>
              </w:rPr>
            </w:pPr>
            <w:r w:rsidRPr="00291DF8">
              <w:rPr>
                <w:b/>
                <w:noProof/>
                <w:sz w:val="18"/>
                <w:szCs w:val="18"/>
                <w:u w:val="single"/>
                <w:lang w:val="sv-SE" w:eastAsia="sv-SE"/>
              </w:rPr>
              <w:pict>
                <v:line id="Straight Connector 8" o:spid="_x0000_s1031" style="position:absolute;z-index:251658240;visibility:visible;mso-position-horizontal-relative:text;mso-position-vertical-relative:text;mso-width-relative:margin;mso-height-relative:margin" from="29.2pt,11.55pt" to="55.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" strokecolor="black [3213]"/>
              </w:pict>
            </w:r>
            <w:r w:rsidR="00EF1A08" w:rsidRPr="00CB691D">
              <w:rPr>
                <w:b/>
                <w:sz w:val="18"/>
                <w:szCs w:val="18"/>
                <w:u w:val="single"/>
                <w:lang w:val="en-US"/>
              </w:rPr>
              <w:t>B</w:t>
            </w:r>
            <w:r w:rsidR="00EF1A08" w:rsidRPr="00CB691D">
              <w:rPr>
                <w:sz w:val="18"/>
                <w:szCs w:val="18"/>
                <w:u w:val="single"/>
                <w:lang w:val="en-US"/>
              </w:rPr>
              <w:t xml:space="preserve">     H</w:t>
            </w:r>
            <w:r w:rsidR="00EF1A08" w:rsidRPr="00CB691D">
              <w:rPr>
                <w:sz w:val="18"/>
                <w:szCs w:val="18"/>
                <w:lang w:val="en-US"/>
              </w:rPr>
              <w:t xml:space="preserve">     P     </w:t>
            </w:r>
            <w:r w:rsidR="00EF1A08" w:rsidRPr="00CB691D">
              <w:rPr>
                <w:sz w:val="18"/>
                <w:szCs w:val="18"/>
                <w:u w:val="single"/>
                <w:lang w:val="en-US"/>
              </w:rPr>
              <w:t>nP     E</w:t>
            </w:r>
          </w:p>
        </w:tc>
        <w:tc>
          <w:tcPr>
            <w:tcW w:w="1107" w:type="pct"/>
            <w:tcBorders>
              <w:top w:val="nil"/>
            </w:tcBorders>
            <w:vAlign w:val="center"/>
          </w:tcPr>
          <w:p w:rsidR="00EF1A08" w:rsidRPr="00CB691D" w:rsidRDefault="00291DF8" w:rsidP="00EF1A08">
            <w:pPr>
              <w:rPr>
                <w:sz w:val="18"/>
                <w:szCs w:val="18"/>
                <w:lang w:val="en-US"/>
              </w:rPr>
            </w:pPr>
            <w:r w:rsidRPr="00291DF8">
              <w:rPr>
                <w:b/>
                <w:noProof/>
                <w:sz w:val="18"/>
                <w:szCs w:val="18"/>
                <w:u w:val="single"/>
                <w:lang w:val="sv-SE" w:eastAsia="sv-SE"/>
              </w:rPr>
              <w:pict>
                <v:line id="Straight Connector 2" o:spid="_x0000_s1030" style="position:absolute;z-index:251654144;visibility:visible;mso-position-horizontal-relative:text;mso-position-vertical-relative:text;mso-width-relative:margin;mso-height-relative:margin" from="15.8pt,13.5pt" to="53.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" strokecolor="black [3213]"/>
              </w:pict>
            </w:r>
            <w:r w:rsidR="00EF1A08" w:rsidRPr="00CB691D">
              <w:rPr>
                <w:b/>
                <w:sz w:val="18"/>
                <w:szCs w:val="18"/>
                <w:lang w:val="en-US"/>
              </w:rPr>
              <w:t>H</w:t>
            </w:r>
            <w:r w:rsidR="00EF1A08" w:rsidRPr="00CB691D">
              <w:rPr>
                <w:sz w:val="18"/>
                <w:szCs w:val="18"/>
                <w:lang w:val="en-US"/>
              </w:rPr>
              <w:t xml:space="preserve">     P     </w:t>
            </w:r>
            <w:r w:rsidR="00EF1A08" w:rsidRPr="00CB691D">
              <w:rPr>
                <w:sz w:val="18"/>
                <w:szCs w:val="18"/>
                <w:u w:val="single"/>
                <w:lang w:val="en-US"/>
              </w:rPr>
              <w:t>B     nP     E</w:t>
            </w:r>
          </w:p>
        </w:tc>
      </w:tr>
      <w:tr w:rsidR="00EF1A08" w:rsidRPr="00CB691D" w:rsidTr="00EF1A08">
        <w:trPr>
          <w:trHeight w:val="288"/>
          <w:jc w:val="center"/>
        </w:trPr>
        <w:tc>
          <w:tcPr>
            <w:tcW w:w="683" w:type="pct"/>
            <w:tcBorders>
              <w:bottom w:val="nil"/>
            </w:tcBorders>
            <w:vAlign w:val="center"/>
          </w:tcPr>
          <w:p w:rsidR="00EF1A08" w:rsidRPr="00CB691D" w:rsidRDefault="00EF1A08" w:rsidP="00EF1A08">
            <w:pPr>
              <w:rPr>
                <w:b/>
                <w:sz w:val="18"/>
                <w:szCs w:val="18"/>
                <w:lang w:val="en-US"/>
              </w:rPr>
            </w:pPr>
            <w:r w:rsidRPr="00CB691D">
              <w:rPr>
                <w:b/>
                <w:sz w:val="18"/>
                <w:szCs w:val="18"/>
                <w:lang w:val="en-US"/>
              </w:rPr>
              <w:t>Present</w:t>
            </w:r>
          </w:p>
        </w:tc>
        <w:tc>
          <w:tcPr>
            <w:tcW w:w="996" w:type="pct"/>
            <w:tcBorders>
              <w:bottom w:val="nil"/>
            </w:tcBorders>
            <w:vAlign w:val="center"/>
          </w:tcPr>
          <w:p w:rsidR="00EF1A08" w:rsidRPr="00CB691D" w:rsidRDefault="00EF1A08" w:rsidP="00EF1A08">
            <w:pPr>
              <w:rPr>
                <w:i/>
                <w:sz w:val="18"/>
                <w:szCs w:val="18"/>
                <w:lang w:val="en-US"/>
              </w:rPr>
            </w:pPr>
          </w:p>
        </w:tc>
        <w:tc>
          <w:tcPr>
            <w:tcW w:w="1107" w:type="pct"/>
            <w:tcBorders>
              <w:bottom w:val="nil"/>
            </w:tcBorders>
            <w:vAlign w:val="center"/>
          </w:tcPr>
          <w:p w:rsidR="00EF1A08" w:rsidRPr="00CB691D" w:rsidRDefault="00EF1A08" w:rsidP="00EF1A08">
            <w:pPr>
              <w:rPr>
                <w:b/>
                <w:sz w:val="18"/>
                <w:szCs w:val="18"/>
                <w:lang w:val="en-US"/>
              </w:rPr>
            </w:pPr>
          </w:p>
        </w:tc>
        <w:tc>
          <w:tcPr>
            <w:tcW w:w="1107" w:type="pct"/>
            <w:tcBorders>
              <w:bottom w:val="nil"/>
            </w:tcBorders>
            <w:vAlign w:val="center"/>
          </w:tcPr>
          <w:p w:rsidR="00EF1A08" w:rsidRPr="00CB691D" w:rsidRDefault="00EF1A08" w:rsidP="00EF1A08">
            <w:pPr>
              <w:rPr>
                <w:b/>
                <w:sz w:val="18"/>
                <w:szCs w:val="18"/>
                <w:lang w:val="en-US"/>
              </w:rPr>
            </w:pPr>
          </w:p>
        </w:tc>
        <w:tc>
          <w:tcPr>
            <w:tcW w:w="1107" w:type="pct"/>
            <w:tcBorders>
              <w:bottom w:val="nil"/>
            </w:tcBorders>
            <w:vAlign w:val="center"/>
          </w:tcPr>
          <w:p w:rsidR="00EF1A08" w:rsidRPr="00CB691D" w:rsidRDefault="00EF1A08" w:rsidP="00EF1A08">
            <w:pPr>
              <w:rPr>
                <w:b/>
                <w:noProof/>
                <w:sz w:val="18"/>
                <w:szCs w:val="18"/>
                <w:u w:val="single"/>
                <w:lang w:val="en-US"/>
              </w:rPr>
            </w:pPr>
          </w:p>
        </w:tc>
      </w:tr>
      <w:tr w:rsidR="00EF1A08" w:rsidRPr="00CB691D" w:rsidTr="00EF1A08">
        <w:trPr>
          <w:trHeight w:val="288"/>
          <w:jc w:val="center"/>
        </w:trPr>
        <w:tc>
          <w:tcPr>
            <w:tcW w:w="683" w:type="pct"/>
            <w:tcBorders>
              <w:top w:val="nil"/>
              <w:bottom w:val="nil"/>
            </w:tcBorders>
            <w:vAlign w:val="center"/>
          </w:tcPr>
          <w:p w:rsidR="00EF1A08" w:rsidRPr="00CB691D" w:rsidRDefault="00EF1A08" w:rsidP="00EF1A08">
            <w:pPr>
              <w:rPr>
                <w:b/>
                <w:sz w:val="18"/>
                <w:szCs w:val="18"/>
                <w:lang w:val="en-US"/>
              </w:rPr>
            </w:pPr>
          </w:p>
        </w:tc>
        <w:tc>
          <w:tcPr>
            <w:tcW w:w="996"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Emotional (E)</w:t>
            </w:r>
          </w:p>
        </w:tc>
        <w:tc>
          <w:tcPr>
            <w:tcW w:w="1107" w:type="pct"/>
            <w:tcBorders>
              <w:top w:val="nil"/>
              <w:bottom w:val="nil"/>
            </w:tcBorders>
            <w:vAlign w:val="center"/>
          </w:tcPr>
          <w:p w:rsidR="00EF1A08" w:rsidRPr="00CB691D" w:rsidRDefault="00EF1A08" w:rsidP="00EF1A08">
            <w:pPr>
              <w:rPr>
                <w:b/>
                <w:sz w:val="18"/>
                <w:szCs w:val="18"/>
                <w:lang w:val="en-US"/>
              </w:rPr>
            </w:pPr>
            <w:r w:rsidRPr="00CB691D">
              <w:rPr>
                <w:b/>
                <w:sz w:val="18"/>
                <w:szCs w:val="18"/>
                <w:lang w:val="en-US"/>
              </w:rPr>
              <w:t>1.31 (1.21, 1.41)***</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1.02 (0.90, 1.16)</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1.00 (0.84, 1.17)</w:t>
            </w:r>
          </w:p>
        </w:tc>
      </w:tr>
      <w:tr w:rsidR="00EF1A08" w:rsidRPr="00CB691D" w:rsidTr="00EF1A08">
        <w:trPr>
          <w:trHeight w:val="288"/>
          <w:jc w:val="center"/>
        </w:trPr>
        <w:tc>
          <w:tcPr>
            <w:tcW w:w="683" w:type="pct"/>
            <w:tcBorders>
              <w:top w:val="nil"/>
              <w:bottom w:val="nil"/>
            </w:tcBorders>
            <w:vAlign w:val="center"/>
          </w:tcPr>
          <w:p w:rsidR="00EF1A08" w:rsidRPr="00CB691D" w:rsidRDefault="00EF1A08" w:rsidP="00EF1A08">
            <w:pPr>
              <w:rPr>
                <w:b/>
                <w:sz w:val="18"/>
                <w:szCs w:val="18"/>
                <w:lang w:val="en-US"/>
              </w:rPr>
            </w:pPr>
          </w:p>
        </w:tc>
        <w:tc>
          <w:tcPr>
            <w:tcW w:w="996"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Behavioral (B)</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1.06 (0.97, 1.16)</w:t>
            </w:r>
          </w:p>
        </w:tc>
        <w:tc>
          <w:tcPr>
            <w:tcW w:w="1107" w:type="pct"/>
            <w:tcBorders>
              <w:top w:val="nil"/>
              <w:bottom w:val="nil"/>
            </w:tcBorders>
            <w:vAlign w:val="center"/>
          </w:tcPr>
          <w:p w:rsidR="00EF1A08" w:rsidRPr="00CB691D" w:rsidRDefault="00EF1A08" w:rsidP="00EF1A08">
            <w:pPr>
              <w:rPr>
                <w:b/>
                <w:sz w:val="18"/>
                <w:szCs w:val="18"/>
                <w:lang w:val="en-US"/>
              </w:rPr>
            </w:pPr>
            <w:r w:rsidRPr="00CB691D">
              <w:rPr>
                <w:b/>
                <w:sz w:val="18"/>
                <w:szCs w:val="18"/>
                <w:lang w:val="en-US"/>
              </w:rPr>
              <w:t>2.40 (2.08, 2.76)***</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1.29 (1.08, 1.53)**</w:t>
            </w:r>
          </w:p>
        </w:tc>
      </w:tr>
      <w:tr w:rsidR="00EF1A08" w:rsidRPr="00CB691D" w:rsidTr="00EF1A08">
        <w:trPr>
          <w:trHeight w:val="288"/>
          <w:jc w:val="center"/>
        </w:trPr>
        <w:tc>
          <w:tcPr>
            <w:tcW w:w="683" w:type="pct"/>
            <w:tcBorders>
              <w:top w:val="nil"/>
              <w:bottom w:val="nil"/>
            </w:tcBorders>
            <w:vAlign w:val="center"/>
          </w:tcPr>
          <w:p w:rsidR="00EF1A08" w:rsidRPr="00CB691D" w:rsidRDefault="00EF1A08" w:rsidP="00EF1A08">
            <w:pPr>
              <w:rPr>
                <w:b/>
                <w:sz w:val="18"/>
                <w:szCs w:val="18"/>
                <w:lang w:val="en-US"/>
              </w:rPr>
            </w:pPr>
          </w:p>
        </w:tc>
        <w:tc>
          <w:tcPr>
            <w:tcW w:w="996"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Hyperactivity (H)</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1.20 (1.09, 1.31)***</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1.98 (1.70, 2.32)***</w:t>
            </w:r>
          </w:p>
        </w:tc>
        <w:tc>
          <w:tcPr>
            <w:tcW w:w="1107" w:type="pct"/>
            <w:tcBorders>
              <w:top w:val="nil"/>
              <w:bottom w:val="nil"/>
            </w:tcBorders>
            <w:vAlign w:val="center"/>
          </w:tcPr>
          <w:p w:rsidR="00EF1A08" w:rsidRPr="00CB691D" w:rsidRDefault="00EF1A08" w:rsidP="00EF1A08">
            <w:pPr>
              <w:rPr>
                <w:b/>
                <w:sz w:val="18"/>
                <w:szCs w:val="18"/>
                <w:lang w:val="en-US"/>
              </w:rPr>
            </w:pPr>
            <w:r w:rsidRPr="00CB691D">
              <w:rPr>
                <w:b/>
                <w:sz w:val="18"/>
                <w:szCs w:val="18"/>
                <w:lang w:val="en-US"/>
              </w:rPr>
              <w:t>5.56 (4.31, 7.18)***</w:t>
            </w:r>
          </w:p>
        </w:tc>
      </w:tr>
      <w:tr w:rsidR="00EF1A08" w:rsidRPr="00CB691D" w:rsidTr="00EF1A08">
        <w:trPr>
          <w:trHeight w:val="288"/>
          <w:jc w:val="center"/>
        </w:trPr>
        <w:tc>
          <w:tcPr>
            <w:tcW w:w="683" w:type="pct"/>
            <w:tcBorders>
              <w:top w:val="nil"/>
              <w:bottom w:val="nil"/>
            </w:tcBorders>
            <w:vAlign w:val="center"/>
          </w:tcPr>
          <w:p w:rsidR="00EF1A08" w:rsidRPr="00CB691D" w:rsidRDefault="00EF1A08" w:rsidP="00EF1A08">
            <w:pPr>
              <w:rPr>
                <w:b/>
                <w:sz w:val="18"/>
                <w:szCs w:val="18"/>
                <w:lang w:val="en-US"/>
              </w:rPr>
            </w:pPr>
          </w:p>
        </w:tc>
        <w:tc>
          <w:tcPr>
            <w:tcW w:w="996"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 xml:space="preserve">Peer (P) </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1.07 (0.99, 1.16)</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1.35 (1.20, 1.51)***</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1.45 (1.25, 1.68)***</w:t>
            </w:r>
          </w:p>
        </w:tc>
      </w:tr>
      <w:tr w:rsidR="00EF1A08" w:rsidRPr="00CB691D" w:rsidTr="00EF1A08">
        <w:trPr>
          <w:trHeight w:val="288"/>
          <w:jc w:val="center"/>
        </w:trPr>
        <w:tc>
          <w:tcPr>
            <w:tcW w:w="683" w:type="pct"/>
            <w:tcBorders>
              <w:top w:val="nil"/>
              <w:bottom w:val="nil"/>
            </w:tcBorders>
            <w:vAlign w:val="center"/>
          </w:tcPr>
          <w:p w:rsidR="00EF1A08" w:rsidRPr="00CB691D" w:rsidRDefault="00EF1A08" w:rsidP="00EF1A08">
            <w:pPr>
              <w:rPr>
                <w:b/>
                <w:sz w:val="18"/>
                <w:szCs w:val="18"/>
                <w:lang w:val="en-US"/>
              </w:rPr>
            </w:pPr>
          </w:p>
        </w:tc>
        <w:tc>
          <w:tcPr>
            <w:tcW w:w="996"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Not Prosocial (nP)</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0.94 (0.86, 1.03)</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1.23 (1.07, 1.41)**</w:t>
            </w:r>
          </w:p>
        </w:tc>
        <w:tc>
          <w:tcPr>
            <w:tcW w:w="1107" w:type="pct"/>
            <w:tcBorders>
              <w:top w:val="nil"/>
              <w:bottom w:val="nil"/>
            </w:tcBorders>
            <w:vAlign w:val="center"/>
          </w:tcPr>
          <w:p w:rsidR="00EF1A08" w:rsidRPr="00CB691D" w:rsidRDefault="00EF1A08" w:rsidP="00EF1A08">
            <w:pPr>
              <w:rPr>
                <w:sz w:val="18"/>
                <w:szCs w:val="18"/>
                <w:lang w:val="en-US"/>
              </w:rPr>
            </w:pPr>
            <w:r w:rsidRPr="00CB691D">
              <w:rPr>
                <w:sz w:val="18"/>
                <w:szCs w:val="18"/>
                <w:lang w:val="en-US"/>
              </w:rPr>
              <w:t>1.17 (0.98, 1.41)</w:t>
            </w:r>
          </w:p>
        </w:tc>
      </w:tr>
      <w:tr w:rsidR="00EF1A08" w:rsidRPr="00CB691D" w:rsidTr="00EF1A08">
        <w:trPr>
          <w:trHeight w:val="432"/>
          <w:jc w:val="center"/>
        </w:trPr>
        <w:tc>
          <w:tcPr>
            <w:tcW w:w="1678" w:type="pct"/>
            <w:gridSpan w:val="2"/>
            <w:tcBorders>
              <w:top w:val="nil"/>
            </w:tcBorders>
            <w:vAlign w:val="center"/>
          </w:tcPr>
          <w:p w:rsidR="00EF1A08" w:rsidRPr="00CB691D" w:rsidRDefault="00EF1A08" w:rsidP="00EF1A08">
            <w:pPr>
              <w:rPr>
                <w:b/>
                <w:sz w:val="18"/>
                <w:szCs w:val="18"/>
                <w:lang w:val="en-US"/>
              </w:rPr>
            </w:pPr>
            <w:r w:rsidRPr="00CB691D">
              <w:rPr>
                <w:i/>
                <w:sz w:val="18"/>
                <w:szCs w:val="18"/>
                <w:lang w:val="en-US"/>
              </w:rPr>
              <w:t>Largest subscale predictor</w:t>
            </w:r>
          </w:p>
        </w:tc>
        <w:tc>
          <w:tcPr>
            <w:tcW w:w="1107" w:type="pct"/>
            <w:tcBorders>
              <w:top w:val="nil"/>
            </w:tcBorders>
            <w:vAlign w:val="center"/>
          </w:tcPr>
          <w:p w:rsidR="00EF1A08" w:rsidRPr="00CB691D" w:rsidRDefault="00291DF8" w:rsidP="00EF1A08">
            <w:pPr>
              <w:rPr>
                <w:sz w:val="18"/>
                <w:szCs w:val="18"/>
                <w:lang w:val="en-US"/>
              </w:rPr>
            </w:pPr>
            <w:r w:rsidRPr="00291DF8">
              <w:rPr>
                <w:b/>
                <w:noProof/>
                <w:sz w:val="18"/>
                <w:szCs w:val="18"/>
                <w:u w:val="single"/>
                <w:lang w:val="sv-SE" w:eastAsia="sv-SE"/>
              </w:rPr>
              <w:pict>
                <v:line id="Straight Connector 7" o:spid="_x0000_s1029" style="position:absolute;z-index:251660288;visibility:visible;mso-position-horizontal-relative:text;mso-position-vertical-relative:text;mso-width-relative:margin;mso-height-relative:margin" from="10.7pt,13.65pt" to="50.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" strokecolor="black [3213]"/>
              </w:pict>
            </w:r>
            <w:r w:rsidR="00EF1A08" w:rsidRPr="00CB691D">
              <w:rPr>
                <w:b/>
                <w:sz w:val="18"/>
                <w:szCs w:val="18"/>
                <w:u w:val="single"/>
                <w:lang w:val="en-US"/>
              </w:rPr>
              <w:t xml:space="preserve">E    </w:t>
            </w:r>
            <w:r w:rsidR="00EF1A08" w:rsidRPr="00CB691D">
              <w:rPr>
                <w:sz w:val="18"/>
                <w:szCs w:val="18"/>
                <w:u w:val="single"/>
                <w:lang w:val="en-US"/>
              </w:rPr>
              <w:t xml:space="preserve"> H</w:t>
            </w:r>
            <w:r w:rsidR="00EF1A08" w:rsidRPr="00CB691D">
              <w:rPr>
                <w:sz w:val="18"/>
                <w:szCs w:val="18"/>
                <w:lang w:val="en-US"/>
              </w:rPr>
              <w:t xml:space="preserve">    </w:t>
            </w:r>
            <w:r w:rsidR="00EF1A08" w:rsidRPr="00CB691D">
              <w:rPr>
                <w:sz w:val="18"/>
                <w:szCs w:val="18"/>
                <w:u w:val="single"/>
                <w:lang w:val="en-US"/>
              </w:rPr>
              <w:t>P    B     nP</w:t>
            </w:r>
          </w:p>
        </w:tc>
        <w:tc>
          <w:tcPr>
            <w:tcW w:w="1107" w:type="pct"/>
            <w:tcBorders>
              <w:top w:val="nil"/>
            </w:tcBorders>
            <w:vAlign w:val="center"/>
          </w:tcPr>
          <w:p w:rsidR="00EF1A08" w:rsidRPr="00CB691D" w:rsidRDefault="00291DF8" w:rsidP="00EF1A08">
            <w:pPr>
              <w:rPr>
                <w:sz w:val="18"/>
                <w:szCs w:val="18"/>
                <w:lang w:val="en-US"/>
              </w:rPr>
            </w:pPr>
            <w:r w:rsidRPr="00291DF8">
              <w:rPr>
                <w:b/>
                <w:noProof/>
                <w:sz w:val="18"/>
                <w:szCs w:val="18"/>
                <w:u w:val="single"/>
                <w:lang w:val="sv-SE" w:eastAsia="sv-SE"/>
              </w:rPr>
              <w:pict>
                <v:line id="Straight Connector 9" o:spid="_x0000_s1028" style="position:absolute;z-index:251662336;visibility:visible;mso-position-horizontal-relative:text;mso-position-vertical-relative:text;mso-width-relative:margin;mso-height-relative:margin" from="29.2pt,11.55pt" to="55.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" strokecolor="black [3213]"/>
              </w:pict>
            </w:r>
            <w:r w:rsidR="00EF1A08" w:rsidRPr="00CB691D">
              <w:rPr>
                <w:b/>
                <w:sz w:val="18"/>
                <w:szCs w:val="18"/>
                <w:u w:val="single"/>
                <w:lang w:val="en-US"/>
              </w:rPr>
              <w:t>B</w:t>
            </w:r>
            <w:r w:rsidR="00EF1A08" w:rsidRPr="00CB691D">
              <w:rPr>
                <w:sz w:val="18"/>
                <w:szCs w:val="18"/>
                <w:u w:val="single"/>
                <w:lang w:val="en-US"/>
              </w:rPr>
              <w:t xml:space="preserve">     H</w:t>
            </w:r>
            <w:r w:rsidR="00EF1A08" w:rsidRPr="00CB691D">
              <w:rPr>
                <w:sz w:val="18"/>
                <w:szCs w:val="18"/>
                <w:lang w:val="en-US"/>
              </w:rPr>
              <w:t xml:space="preserve">     P     </w:t>
            </w:r>
            <w:r w:rsidR="00EF1A08" w:rsidRPr="00CB691D">
              <w:rPr>
                <w:sz w:val="18"/>
                <w:szCs w:val="18"/>
                <w:u w:val="single"/>
                <w:lang w:val="en-US"/>
              </w:rPr>
              <w:t>nP     E</w:t>
            </w:r>
          </w:p>
        </w:tc>
        <w:tc>
          <w:tcPr>
            <w:tcW w:w="1107" w:type="pct"/>
            <w:tcBorders>
              <w:top w:val="nil"/>
            </w:tcBorders>
            <w:vAlign w:val="center"/>
          </w:tcPr>
          <w:p w:rsidR="00EF1A08" w:rsidRPr="00CB691D" w:rsidRDefault="00291DF8" w:rsidP="00EF1A08">
            <w:pPr>
              <w:rPr>
                <w:sz w:val="18"/>
                <w:szCs w:val="18"/>
                <w:lang w:val="en-US"/>
              </w:rPr>
            </w:pPr>
            <w:r w:rsidRPr="00291DF8">
              <w:rPr>
                <w:b/>
                <w:noProof/>
                <w:sz w:val="18"/>
                <w:szCs w:val="18"/>
                <w:u w:val="single"/>
                <w:lang w:val="sv-SE" w:eastAsia="sv-SE"/>
              </w:rPr>
              <w:pict>
                <v:line id="Straight Connector 10" o:spid="_x0000_s1027" style="position:absolute;z-index:251664384;visibility:visible;mso-position-horizontal-relative:text;mso-position-vertical-relative:text;mso-width-relative:margin;mso-height-relative:margin" from="15.8pt,13.5pt" to="53.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" strokecolor="black [3213]"/>
              </w:pict>
            </w:r>
            <w:r w:rsidR="00EF1A08" w:rsidRPr="00CB691D">
              <w:rPr>
                <w:b/>
                <w:sz w:val="18"/>
                <w:szCs w:val="18"/>
                <w:lang w:val="en-US"/>
              </w:rPr>
              <w:t>H</w:t>
            </w:r>
            <w:r w:rsidR="00EF1A08" w:rsidRPr="00CB691D">
              <w:rPr>
                <w:sz w:val="18"/>
                <w:szCs w:val="18"/>
                <w:lang w:val="en-US"/>
              </w:rPr>
              <w:t xml:space="preserve">     P     </w:t>
            </w:r>
            <w:r w:rsidR="00EF1A08" w:rsidRPr="00CB691D">
              <w:rPr>
                <w:sz w:val="18"/>
                <w:szCs w:val="18"/>
                <w:u w:val="single"/>
                <w:lang w:val="en-US"/>
              </w:rPr>
              <w:t>B     nP     E</w:t>
            </w:r>
          </w:p>
        </w:tc>
      </w:tr>
    </w:tbl>
    <w:p w:rsidR="0059652E" w:rsidRPr="00CB691D" w:rsidRDefault="0059652E" w:rsidP="00EF1A08">
      <w:pPr>
        <w:jc w:val="both"/>
        <w:rPr>
          <w:sz w:val="20"/>
          <w:lang w:val="en-US"/>
        </w:rPr>
      </w:pPr>
    </w:p>
    <w:p w:rsidR="00EF1A08" w:rsidRPr="00CB691D" w:rsidRDefault="00EF1A08" w:rsidP="00E8330C">
      <w:pPr>
        <w:spacing w:after="120" w:line="360" w:lineRule="auto"/>
        <w:jc w:val="both"/>
        <w:rPr>
          <w:color w:val="131313"/>
          <w:sz w:val="20"/>
          <w:szCs w:val="18"/>
          <w:lang w:val="en-US"/>
        </w:rPr>
      </w:pPr>
      <w:r w:rsidRPr="00CB691D">
        <w:rPr>
          <w:color w:val="131313"/>
          <w:sz w:val="20"/>
          <w:szCs w:val="18"/>
          <w:lang w:val="en-US"/>
        </w:rPr>
        <w:t>a Circularity is defined as the use of SDQ skipping rules to define DAWBA diagnoses.</w:t>
      </w:r>
    </w:p>
    <w:p w:rsidR="00EF1A08" w:rsidRPr="00CB691D" w:rsidRDefault="00EF1A08" w:rsidP="00E8330C">
      <w:pPr>
        <w:spacing w:after="120" w:line="360" w:lineRule="auto"/>
        <w:jc w:val="both"/>
        <w:rPr>
          <w:color w:val="131313"/>
          <w:sz w:val="20"/>
          <w:szCs w:val="18"/>
          <w:lang w:val="en-US"/>
        </w:rPr>
      </w:pPr>
      <w:r w:rsidRPr="00CB691D">
        <w:rPr>
          <w:color w:val="131313"/>
          <w:sz w:val="20"/>
          <w:szCs w:val="18"/>
          <w:lang w:val="en-US"/>
        </w:rPr>
        <w:t>*p&lt;0.05, **p&lt;0.01, ***p&lt;0.001. Odds ratios presented for probability of DAWBA diagnosis per one standard deviation increase in the SDQ subscale in question. Results in bold are the hypothesized association for the disorder in question. Below the odds ratios, the five subscales are presented in order of magnitude; subscales sharing an underline were not significantly different at p&lt;0.05.  Note that the prosocial score is reverse-scored to facilitate comparisons of effect sizes. All subscales are entered in the model as predictors. N is the number of observations included in the model.</w:t>
      </w:r>
    </w:p>
    <w:p w:rsidR="00EF1A08" w:rsidRPr="00CB691D" w:rsidRDefault="00EF1A08" w:rsidP="00EF1A08">
      <w:pPr>
        <w:spacing w:line="480" w:lineRule="auto"/>
        <w:rPr>
          <w:sz w:val="28"/>
          <w:lang w:val="en-US"/>
        </w:rPr>
      </w:pPr>
    </w:p>
    <w:p w:rsidR="00136884" w:rsidRPr="00CB691D" w:rsidRDefault="00136884" w:rsidP="00EF1A08">
      <w:pPr>
        <w:spacing w:after="120" w:line="360" w:lineRule="auto"/>
        <w:jc w:val="both"/>
        <w:rPr>
          <w:lang w:val="en-US"/>
        </w:rPr>
      </w:pPr>
    </w:p>
    <w:sectPr w:rsidR="00136884" w:rsidRPr="00CB691D" w:rsidSect="00331EB7">
      <w:footerReference w:type="default" r:id="rId8"/>
      <w:pgSz w:w="11906" w:h="16838" w:code="9"/>
      <w:pgMar w:top="1361" w:right="1361" w:bottom="1361"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83F" w:rsidRDefault="0005383F" w:rsidP="00DD76DE">
      <w:r>
        <w:separator/>
      </w:r>
    </w:p>
  </w:endnote>
  <w:endnote w:type="continuationSeparator" w:id="0">
    <w:p w:rsidR="0005383F" w:rsidRDefault="0005383F" w:rsidP="00DD76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decorative"/>
    <w:notTrueType/>
    <w:pitch w:val="variable"/>
    <w:sig w:usb0="00000083" w:usb1="00000000" w:usb2="00000000" w:usb3="00000000" w:csb0="0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5736862"/>
      <w:docPartObj>
        <w:docPartGallery w:val="Page Numbers (Bottom of Page)"/>
        <w:docPartUnique/>
      </w:docPartObj>
    </w:sdtPr>
    <w:sdtEndPr>
      <w:rPr>
        <w:noProof/>
        <w:sz w:val="22"/>
        <w:szCs w:val="22"/>
      </w:rPr>
    </w:sdtEndPr>
    <w:sdtContent>
      <w:p w:rsidR="00851664" w:rsidRPr="00B46FF2" w:rsidRDefault="00291DF8">
        <w:pPr>
          <w:pStyle w:val="Footer"/>
          <w:jc w:val="right"/>
          <w:rPr>
            <w:sz w:val="22"/>
            <w:szCs w:val="22"/>
          </w:rPr>
        </w:pPr>
        <w:r w:rsidRPr="00B46FF2">
          <w:rPr>
            <w:sz w:val="22"/>
            <w:szCs w:val="22"/>
          </w:rPr>
          <w:fldChar w:fldCharType="begin"/>
        </w:r>
        <w:r w:rsidR="00851664" w:rsidRPr="00B46FF2">
          <w:rPr>
            <w:sz w:val="22"/>
            <w:szCs w:val="22"/>
          </w:rPr>
          <w:instrText xml:space="preserve"> PAGE   \* MERGEFORMAT </w:instrText>
        </w:r>
        <w:r w:rsidRPr="00B46FF2">
          <w:rPr>
            <w:sz w:val="22"/>
            <w:szCs w:val="22"/>
          </w:rPr>
          <w:fldChar w:fldCharType="separate"/>
        </w:r>
        <w:r w:rsidR="00021695">
          <w:rPr>
            <w:noProof/>
            <w:sz w:val="22"/>
            <w:szCs w:val="22"/>
          </w:rPr>
          <w:t>2</w:t>
        </w:r>
        <w:r w:rsidRPr="00B46FF2">
          <w:rPr>
            <w:noProof/>
            <w:sz w:val="22"/>
            <w:szCs w:val="22"/>
          </w:rPr>
          <w:fldChar w:fldCharType="end"/>
        </w:r>
      </w:p>
    </w:sdtContent>
  </w:sdt>
  <w:p w:rsidR="00851664" w:rsidRDefault="008516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83F" w:rsidRDefault="0005383F" w:rsidP="00DD76DE">
      <w:r>
        <w:separator/>
      </w:r>
    </w:p>
  </w:footnote>
  <w:footnote w:type="continuationSeparator" w:id="0">
    <w:p w:rsidR="0005383F" w:rsidRDefault="0005383F" w:rsidP="00DD76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A2753B"/>
    <w:multiLevelType w:val="hybridMultilevel"/>
    <w:tmpl w:val="51FED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BD7626"/>
    <w:multiLevelType w:val="multilevel"/>
    <w:tmpl w:val="CFE03C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5090E4C"/>
    <w:multiLevelType w:val="hybridMultilevel"/>
    <w:tmpl w:val="48EA9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18234F"/>
    <w:multiLevelType w:val="hybridMultilevel"/>
    <w:tmpl w:val="608C77EC"/>
    <w:lvl w:ilvl="0" w:tplc="7C822338">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CEE6C2D"/>
    <w:multiLevelType w:val="hybridMultilevel"/>
    <w:tmpl w:val="1E4EE0DA"/>
    <w:lvl w:ilvl="0" w:tplc="5C6E5D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1CF1DC0"/>
    <w:multiLevelType w:val="hybridMultilevel"/>
    <w:tmpl w:val="F448197C"/>
    <w:lvl w:ilvl="0" w:tplc="0EDA4008">
      <w:start w:val="9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F6E246D"/>
    <w:multiLevelType w:val="hybridMultilevel"/>
    <w:tmpl w:val="2BB2B1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98C3C1A"/>
    <w:multiLevelType w:val="hybridMultilevel"/>
    <w:tmpl w:val="AC966A40"/>
    <w:lvl w:ilvl="0" w:tplc="0562CC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DAC0BF0"/>
    <w:multiLevelType w:val="multilevel"/>
    <w:tmpl w:val="3744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B6D20B1"/>
    <w:multiLevelType w:val="hybridMultilevel"/>
    <w:tmpl w:val="DF623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10"/>
  </w:num>
  <w:num w:numId="6">
    <w:abstractNumId w:val="9"/>
  </w:num>
  <w:num w:numId="7">
    <w:abstractNumId w:val="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characterSpacingControl w:val="doNotCompress"/>
  <w:footnotePr>
    <w:footnote w:id="-1"/>
    <w:footnote w:id="0"/>
  </w:footnotePr>
  <w:endnotePr>
    <w:endnote w:id="-1"/>
    <w:endnote w:id="0"/>
  </w:endnotePr>
  <w:compat/>
  <w:docVars>
    <w:docVar w:name="EN.InstantFormat" w:val="&lt;ENInstantFormat&gt;&lt;Enabled&gt;0&lt;/Enabled&gt;&lt;ScanUnformatted&gt;1&lt;/ScanUnformatted&gt;&lt;ScanChanges&gt;1&lt;/ScanChanges&gt;&lt;Suspended&gt;0&lt;/Suspended&gt;&lt;/ENInstantFormat&gt;"/>
    <w:docVar w:name="EN.Layout" w:val="&lt;ENLayout&gt;&lt;Style&gt;Amer J Psychiatry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9vae2dav95dre2daapx008xwxx2essew59&quot;&gt;EndNote Library&lt;record-ids&gt;&lt;item&gt;436&lt;/item&gt;&lt;item&gt;470&lt;/item&gt;&lt;item&gt;481&lt;/item&gt;&lt;item&gt;544&lt;/item&gt;&lt;item&gt;548&lt;/item&gt;&lt;item&gt;567&lt;/item&gt;&lt;item&gt;571&lt;/item&gt;&lt;item&gt;572&lt;/item&gt;&lt;item&gt;573&lt;/item&gt;&lt;item&gt;574&lt;/item&gt;&lt;item&gt;575&lt;/item&gt;&lt;item&gt;576&lt;/item&gt;&lt;item&gt;577&lt;/item&gt;&lt;item&gt;579&lt;/item&gt;&lt;item&gt;580&lt;/item&gt;&lt;item&gt;581&lt;/item&gt;&lt;item&gt;585&lt;/item&gt;&lt;item&gt;587&lt;/item&gt;&lt;item&gt;588&lt;/item&gt;&lt;item&gt;589&lt;/item&gt;&lt;item&gt;590&lt;/item&gt;&lt;item&gt;591&lt;/item&gt;&lt;item&gt;681&lt;/item&gt;&lt;item&gt;1960&lt;/item&gt;&lt;item&gt;1961&lt;/item&gt;&lt;item&gt;1962&lt;/item&gt;&lt;item&gt;1963&lt;/item&gt;&lt;item&gt;1964&lt;/item&gt;&lt;item&gt;1965&lt;/item&gt;&lt;item&gt;2149&lt;/item&gt;&lt;item&gt;2150&lt;/item&gt;&lt;item&gt;2151&lt;/item&gt;&lt;item&gt;2152&lt;/item&gt;&lt;item&gt;2153&lt;/item&gt;&lt;item&gt;2154&lt;/item&gt;&lt;item&gt;2155&lt;/item&gt;&lt;item&gt;2156&lt;/item&gt;&lt;item&gt;2157&lt;/item&gt;&lt;item&gt;2158&lt;/item&gt;&lt;item&gt;2159&lt;/item&gt;&lt;item&gt;2160&lt;/item&gt;&lt;item&gt;2161&lt;/item&gt;&lt;item&gt;2162&lt;/item&gt;&lt;item&gt;2163&lt;/item&gt;&lt;item&gt;2164&lt;/item&gt;&lt;item&gt;2165&lt;/item&gt;&lt;item&gt;2166&lt;/item&gt;&lt;item&gt;2169&lt;/item&gt;&lt;item&gt;2205&lt;/item&gt;&lt;item&gt;2214&lt;/item&gt;&lt;item&gt;2229&lt;/item&gt;&lt;item&gt;2339&lt;/item&gt;&lt;item&gt;2414&lt;/item&gt;&lt;item&gt;2415&lt;/item&gt;&lt;item&gt;2416&lt;/item&gt;&lt;item&gt;2417&lt;/item&gt;&lt;item&gt;2422&lt;/item&gt;&lt;item&gt;2427&lt;/item&gt;&lt;item&gt;2428&lt;/item&gt;&lt;item&gt;2439&lt;/item&gt;&lt;item&gt;2440&lt;/item&gt;&lt;item&gt;2528&lt;/item&gt;&lt;item&gt;2537&lt;/item&gt;&lt;/record-ids&gt;&lt;/item&gt;&lt;/Libraries&gt;"/>
  </w:docVars>
  <w:rsids>
    <w:rsidRoot w:val="002B1E5F"/>
    <w:rsid w:val="000004F9"/>
    <w:rsid w:val="00002843"/>
    <w:rsid w:val="000052AB"/>
    <w:rsid w:val="00012219"/>
    <w:rsid w:val="00013C6A"/>
    <w:rsid w:val="00013D02"/>
    <w:rsid w:val="00021695"/>
    <w:rsid w:val="00024455"/>
    <w:rsid w:val="00027F5A"/>
    <w:rsid w:val="00030B56"/>
    <w:rsid w:val="0003103F"/>
    <w:rsid w:val="000413AE"/>
    <w:rsid w:val="00043725"/>
    <w:rsid w:val="0004536D"/>
    <w:rsid w:val="00045C85"/>
    <w:rsid w:val="00047DD0"/>
    <w:rsid w:val="0005128D"/>
    <w:rsid w:val="0005383F"/>
    <w:rsid w:val="000601C2"/>
    <w:rsid w:val="0006296C"/>
    <w:rsid w:val="00066B2A"/>
    <w:rsid w:val="00072370"/>
    <w:rsid w:val="0007295D"/>
    <w:rsid w:val="00074CCA"/>
    <w:rsid w:val="000839AC"/>
    <w:rsid w:val="0008631B"/>
    <w:rsid w:val="000872F1"/>
    <w:rsid w:val="000927D2"/>
    <w:rsid w:val="0009585E"/>
    <w:rsid w:val="000A2132"/>
    <w:rsid w:val="000A3572"/>
    <w:rsid w:val="000B05A6"/>
    <w:rsid w:val="000B4958"/>
    <w:rsid w:val="000B4F1B"/>
    <w:rsid w:val="000C00D7"/>
    <w:rsid w:val="000C245E"/>
    <w:rsid w:val="000C56CA"/>
    <w:rsid w:val="000C619A"/>
    <w:rsid w:val="000C7C99"/>
    <w:rsid w:val="000D02A8"/>
    <w:rsid w:val="000D064C"/>
    <w:rsid w:val="000D2843"/>
    <w:rsid w:val="000D5E8A"/>
    <w:rsid w:val="000D611C"/>
    <w:rsid w:val="000D784E"/>
    <w:rsid w:val="000F5256"/>
    <w:rsid w:val="00100A9F"/>
    <w:rsid w:val="00104495"/>
    <w:rsid w:val="00112051"/>
    <w:rsid w:val="00113518"/>
    <w:rsid w:val="00115EC5"/>
    <w:rsid w:val="001163C2"/>
    <w:rsid w:val="00122457"/>
    <w:rsid w:val="00126EF3"/>
    <w:rsid w:val="00127372"/>
    <w:rsid w:val="001358C4"/>
    <w:rsid w:val="00136884"/>
    <w:rsid w:val="00146442"/>
    <w:rsid w:val="00156DB8"/>
    <w:rsid w:val="001600EC"/>
    <w:rsid w:val="00160527"/>
    <w:rsid w:val="00160AD2"/>
    <w:rsid w:val="00161BFF"/>
    <w:rsid w:val="00166C8E"/>
    <w:rsid w:val="00171512"/>
    <w:rsid w:val="00174742"/>
    <w:rsid w:val="0017485A"/>
    <w:rsid w:val="00175799"/>
    <w:rsid w:val="00186058"/>
    <w:rsid w:val="00192221"/>
    <w:rsid w:val="0019332B"/>
    <w:rsid w:val="00193F99"/>
    <w:rsid w:val="001976F3"/>
    <w:rsid w:val="001A192A"/>
    <w:rsid w:val="001A363A"/>
    <w:rsid w:val="001A7743"/>
    <w:rsid w:val="001B0D25"/>
    <w:rsid w:val="001B1FE3"/>
    <w:rsid w:val="001C1615"/>
    <w:rsid w:val="001C18B8"/>
    <w:rsid w:val="001C5C07"/>
    <w:rsid w:val="001D1A2F"/>
    <w:rsid w:val="001D5A6C"/>
    <w:rsid w:val="001D65C9"/>
    <w:rsid w:val="001D76FD"/>
    <w:rsid w:val="001E5A68"/>
    <w:rsid w:val="001F01D3"/>
    <w:rsid w:val="001F2C32"/>
    <w:rsid w:val="001F7339"/>
    <w:rsid w:val="001F7771"/>
    <w:rsid w:val="00200FDB"/>
    <w:rsid w:val="00203446"/>
    <w:rsid w:val="00203974"/>
    <w:rsid w:val="00204E03"/>
    <w:rsid w:val="00206117"/>
    <w:rsid w:val="002112B3"/>
    <w:rsid w:val="00215B7B"/>
    <w:rsid w:val="00215D72"/>
    <w:rsid w:val="0021782A"/>
    <w:rsid w:val="0022293E"/>
    <w:rsid w:val="00222F2E"/>
    <w:rsid w:val="00223FAB"/>
    <w:rsid w:val="00224EBC"/>
    <w:rsid w:val="00231B78"/>
    <w:rsid w:val="00236CA7"/>
    <w:rsid w:val="00241606"/>
    <w:rsid w:val="00242CDA"/>
    <w:rsid w:val="00250102"/>
    <w:rsid w:val="00252361"/>
    <w:rsid w:val="002543F6"/>
    <w:rsid w:val="00261996"/>
    <w:rsid w:val="00263F30"/>
    <w:rsid w:val="002649D8"/>
    <w:rsid w:val="00265836"/>
    <w:rsid w:val="00265DAC"/>
    <w:rsid w:val="00265EBE"/>
    <w:rsid w:val="00270333"/>
    <w:rsid w:val="0028057B"/>
    <w:rsid w:val="00284F65"/>
    <w:rsid w:val="00285FAA"/>
    <w:rsid w:val="00291DF8"/>
    <w:rsid w:val="00295CC8"/>
    <w:rsid w:val="00297451"/>
    <w:rsid w:val="002A174A"/>
    <w:rsid w:val="002A1AA5"/>
    <w:rsid w:val="002A2083"/>
    <w:rsid w:val="002A297E"/>
    <w:rsid w:val="002A2B04"/>
    <w:rsid w:val="002A66E2"/>
    <w:rsid w:val="002B1E5F"/>
    <w:rsid w:val="002B3A11"/>
    <w:rsid w:val="002B5F83"/>
    <w:rsid w:val="002D0431"/>
    <w:rsid w:val="002D37F6"/>
    <w:rsid w:val="002D5B9D"/>
    <w:rsid w:val="002F3EC0"/>
    <w:rsid w:val="003029B6"/>
    <w:rsid w:val="0030561A"/>
    <w:rsid w:val="003063FA"/>
    <w:rsid w:val="00310AF6"/>
    <w:rsid w:val="0031652A"/>
    <w:rsid w:val="00316598"/>
    <w:rsid w:val="003178D3"/>
    <w:rsid w:val="0032022D"/>
    <w:rsid w:val="0032742F"/>
    <w:rsid w:val="003304E2"/>
    <w:rsid w:val="00331EB7"/>
    <w:rsid w:val="00346996"/>
    <w:rsid w:val="00346D16"/>
    <w:rsid w:val="00355508"/>
    <w:rsid w:val="003738E2"/>
    <w:rsid w:val="003757D6"/>
    <w:rsid w:val="0038056A"/>
    <w:rsid w:val="00381D16"/>
    <w:rsid w:val="00384C90"/>
    <w:rsid w:val="00385CDA"/>
    <w:rsid w:val="00386E7E"/>
    <w:rsid w:val="00395F5A"/>
    <w:rsid w:val="00396200"/>
    <w:rsid w:val="00396307"/>
    <w:rsid w:val="003A0802"/>
    <w:rsid w:val="003A0CFF"/>
    <w:rsid w:val="003A5262"/>
    <w:rsid w:val="003B1B00"/>
    <w:rsid w:val="003B256A"/>
    <w:rsid w:val="003B4D88"/>
    <w:rsid w:val="003B6EDA"/>
    <w:rsid w:val="003B7021"/>
    <w:rsid w:val="003C4307"/>
    <w:rsid w:val="003C675E"/>
    <w:rsid w:val="003C68E9"/>
    <w:rsid w:val="003D10EC"/>
    <w:rsid w:val="003D2493"/>
    <w:rsid w:val="003D5F8E"/>
    <w:rsid w:val="003D721F"/>
    <w:rsid w:val="003E036A"/>
    <w:rsid w:val="003E2F30"/>
    <w:rsid w:val="003E7064"/>
    <w:rsid w:val="003F0EEE"/>
    <w:rsid w:val="003F746E"/>
    <w:rsid w:val="00405F2C"/>
    <w:rsid w:val="004111CD"/>
    <w:rsid w:val="004150F5"/>
    <w:rsid w:val="0042080E"/>
    <w:rsid w:val="00423EB2"/>
    <w:rsid w:val="00430308"/>
    <w:rsid w:val="00431628"/>
    <w:rsid w:val="00431870"/>
    <w:rsid w:val="00435B37"/>
    <w:rsid w:val="0043674F"/>
    <w:rsid w:val="00437B03"/>
    <w:rsid w:val="004558BC"/>
    <w:rsid w:val="00455FC8"/>
    <w:rsid w:val="004636FB"/>
    <w:rsid w:val="004650FB"/>
    <w:rsid w:val="00466E8B"/>
    <w:rsid w:val="00480549"/>
    <w:rsid w:val="0048470B"/>
    <w:rsid w:val="0049002D"/>
    <w:rsid w:val="00494C5A"/>
    <w:rsid w:val="004978E5"/>
    <w:rsid w:val="004A3771"/>
    <w:rsid w:val="004A442C"/>
    <w:rsid w:val="004A4E0F"/>
    <w:rsid w:val="004B7209"/>
    <w:rsid w:val="004B7C01"/>
    <w:rsid w:val="004C6809"/>
    <w:rsid w:val="004C68C4"/>
    <w:rsid w:val="004D161E"/>
    <w:rsid w:val="004D4F19"/>
    <w:rsid w:val="004D6E59"/>
    <w:rsid w:val="004E13B2"/>
    <w:rsid w:val="004E2917"/>
    <w:rsid w:val="004E4158"/>
    <w:rsid w:val="004E75A5"/>
    <w:rsid w:val="004F264E"/>
    <w:rsid w:val="004F6B37"/>
    <w:rsid w:val="00502D69"/>
    <w:rsid w:val="0050543B"/>
    <w:rsid w:val="00505E27"/>
    <w:rsid w:val="00510621"/>
    <w:rsid w:val="005111EC"/>
    <w:rsid w:val="0051335F"/>
    <w:rsid w:val="00513843"/>
    <w:rsid w:val="005143C9"/>
    <w:rsid w:val="0052110C"/>
    <w:rsid w:val="00524CB3"/>
    <w:rsid w:val="0052574F"/>
    <w:rsid w:val="00535FDC"/>
    <w:rsid w:val="00536934"/>
    <w:rsid w:val="005408B8"/>
    <w:rsid w:val="00546770"/>
    <w:rsid w:val="005526CF"/>
    <w:rsid w:val="00554C3B"/>
    <w:rsid w:val="0055573C"/>
    <w:rsid w:val="00557A63"/>
    <w:rsid w:val="00561C23"/>
    <w:rsid w:val="00564C05"/>
    <w:rsid w:val="0057133B"/>
    <w:rsid w:val="0057175F"/>
    <w:rsid w:val="005721E2"/>
    <w:rsid w:val="0057426B"/>
    <w:rsid w:val="00576E21"/>
    <w:rsid w:val="00577A37"/>
    <w:rsid w:val="0058289A"/>
    <w:rsid w:val="00590DAA"/>
    <w:rsid w:val="00591190"/>
    <w:rsid w:val="00593758"/>
    <w:rsid w:val="00593E16"/>
    <w:rsid w:val="0059652E"/>
    <w:rsid w:val="00596757"/>
    <w:rsid w:val="005A18CE"/>
    <w:rsid w:val="005A2B85"/>
    <w:rsid w:val="005A4CC0"/>
    <w:rsid w:val="005A7875"/>
    <w:rsid w:val="005B17BB"/>
    <w:rsid w:val="005B2703"/>
    <w:rsid w:val="005B6F3E"/>
    <w:rsid w:val="005C0776"/>
    <w:rsid w:val="005C0972"/>
    <w:rsid w:val="005C2A33"/>
    <w:rsid w:val="005C2D61"/>
    <w:rsid w:val="005C346A"/>
    <w:rsid w:val="005D04C8"/>
    <w:rsid w:val="005D07E6"/>
    <w:rsid w:val="005D1CC0"/>
    <w:rsid w:val="005D5F84"/>
    <w:rsid w:val="005E30A0"/>
    <w:rsid w:val="005E3CA6"/>
    <w:rsid w:val="005E7526"/>
    <w:rsid w:val="005F60BA"/>
    <w:rsid w:val="005F7C1F"/>
    <w:rsid w:val="00600594"/>
    <w:rsid w:val="00600853"/>
    <w:rsid w:val="00603217"/>
    <w:rsid w:val="00614D34"/>
    <w:rsid w:val="006158DA"/>
    <w:rsid w:val="00616EAB"/>
    <w:rsid w:val="00617440"/>
    <w:rsid w:val="006270D0"/>
    <w:rsid w:val="00627E27"/>
    <w:rsid w:val="006316FB"/>
    <w:rsid w:val="0064030E"/>
    <w:rsid w:val="006411AE"/>
    <w:rsid w:val="00641F4C"/>
    <w:rsid w:val="00642138"/>
    <w:rsid w:val="0064222B"/>
    <w:rsid w:val="00644826"/>
    <w:rsid w:val="006466B8"/>
    <w:rsid w:val="00646976"/>
    <w:rsid w:val="00656518"/>
    <w:rsid w:val="00663F1E"/>
    <w:rsid w:val="00672678"/>
    <w:rsid w:val="00676750"/>
    <w:rsid w:val="006814BC"/>
    <w:rsid w:val="00686074"/>
    <w:rsid w:val="00690CCF"/>
    <w:rsid w:val="00692952"/>
    <w:rsid w:val="00696AC2"/>
    <w:rsid w:val="006972DD"/>
    <w:rsid w:val="006A6C35"/>
    <w:rsid w:val="006B175E"/>
    <w:rsid w:val="006B17EF"/>
    <w:rsid w:val="006B563B"/>
    <w:rsid w:val="006B591D"/>
    <w:rsid w:val="006C147B"/>
    <w:rsid w:val="006E2B9B"/>
    <w:rsid w:val="006F168A"/>
    <w:rsid w:val="006F3987"/>
    <w:rsid w:val="006F6A9A"/>
    <w:rsid w:val="007009A3"/>
    <w:rsid w:val="00702AC2"/>
    <w:rsid w:val="00710E3C"/>
    <w:rsid w:val="0071273E"/>
    <w:rsid w:val="00715A35"/>
    <w:rsid w:val="0072532D"/>
    <w:rsid w:val="00726D39"/>
    <w:rsid w:val="00731500"/>
    <w:rsid w:val="00737CBC"/>
    <w:rsid w:val="00740158"/>
    <w:rsid w:val="00740757"/>
    <w:rsid w:val="0074343A"/>
    <w:rsid w:val="0074607F"/>
    <w:rsid w:val="007465F0"/>
    <w:rsid w:val="00747524"/>
    <w:rsid w:val="00764F43"/>
    <w:rsid w:val="00775CD8"/>
    <w:rsid w:val="00776011"/>
    <w:rsid w:val="00776B48"/>
    <w:rsid w:val="007774D0"/>
    <w:rsid w:val="00780E0B"/>
    <w:rsid w:val="007811EA"/>
    <w:rsid w:val="00781597"/>
    <w:rsid w:val="00783AFE"/>
    <w:rsid w:val="00787CC7"/>
    <w:rsid w:val="00791D8B"/>
    <w:rsid w:val="0079306B"/>
    <w:rsid w:val="0079673B"/>
    <w:rsid w:val="007A5B15"/>
    <w:rsid w:val="007A6BE0"/>
    <w:rsid w:val="007B1765"/>
    <w:rsid w:val="007B30C0"/>
    <w:rsid w:val="007B32ED"/>
    <w:rsid w:val="007B330C"/>
    <w:rsid w:val="007B5F6F"/>
    <w:rsid w:val="007B6AF7"/>
    <w:rsid w:val="007C3D66"/>
    <w:rsid w:val="007D2E91"/>
    <w:rsid w:val="007D59FA"/>
    <w:rsid w:val="007D5F3F"/>
    <w:rsid w:val="007E2755"/>
    <w:rsid w:val="007E5AD5"/>
    <w:rsid w:val="007F1127"/>
    <w:rsid w:val="007F523C"/>
    <w:rsid w:val="007F52DB"/>
    <w:rsid w:val="007F7566"/>
    <w:rsid w:val="00800262"/>
    <w:rsid w:val="0080101E"/>
    <w:rsid w:val="00803808"/>
    <w:rsid w:val="00807DAE"/>
    <w:rsid w:val="00807DCE"/>
    <w:rsid w:val="00810F24"/>
    <w:rsid w:val="00810FCB"/>
    <w:rsid w:val="008136E8"/>
    <w:rsid w:val="00830CDB"/>
    <w:rsid w:val="00830E84"/>
    <w:rsid w:val="00835A0E"/>
    <w:rsid w:val="00835EB1"/>
    <w:rsid w:val="00842844"/>
    <w:rsid w:val="00843503"/>
    <w:rsid w:val="00851664"/>
    <w:rsid w:val="00856E4A"/>
    <w:rsid w:val="00860134"/>
    <w:rsid w:val="008612F5"/>
    <w:rsid w:val="00864A06"/>
    <w:rsid w:val="00865449"/>
    <w:rsid w:val="00881358"/>
    <w:rsid w:val="00884C5D"/>
    <w:rsid w:val="00886199"/>
    <w:rsid w:val="00886A2F"/>
    <w:rsid w:val="00890EF6"/>
    <w:rsid w:val="00893EEF"/>
    <w:rsid w:val="008A2EB2"/>
    <w:rsid w:val="008A3843"/>
    <w:rsid w:val="008A5287"/>
    <w:rsid w:val="008A58B3"/>
    <w:rsid w:val="008B2295"/>
    <w:rsid w:val="008B4F73"/>
    <w:rsid w:val="008B6F3F"/>
    <w:rsid w:val="008B7548"/>
    <w:rsid w:val="008C2145"/>
    <w:rsid w:val="008C41B9"/>
    <w:rsid w:val="008D6B74"/>
    <w:rsid w:val="008E027E"/>
    <w:rsid w:val="008E414E"/>
    <w:rsid w:val="008E4623"/>
    <w:rsid w:val="008E5BB8"/>
    <w:rsid w:val="008E6BA9"/>
    <w:rsid w:val="008F0EDB"/>
    <w:rsid w:val="008F2A60"/>
    <w:rsid w:val="008F2B75"/>
    <w:rsid w:val="008F512D"/>
    <w:rsid w:val="00906330"/>
    <w:rsid w:val="0090727B"/>
    <w:rsid w:val="00916D81"/>
    <w:rsid w:val="00921880"/>
    <w:rsid w:val="00930A15"/>
    <w:rsid w:val="00933633"/>
    <w:rsid w:val="0093651D"/>
    <w:rsid w:val="0093719C"/>
    <w:rsid w:val="00937D64"/>
    <w:rsid w:val="00940085"/>
    <w:rsid w:val="00945EB1"/>
    <w:rsid w:val="009479B7"/>
    <w:rsid w:val="00947E8E"/>
    <w:rsid w:val="00952A0D"/>
    <w:rsid w:val="0095428F"/>
    <w:rsid w:val="00954848"/>
    <w:rsid w:val="00956CC8"/>
    <w:rsid w:val="00957DFA"/>
    <w:rsid w:val="00961B75"/>
    <w:rsid w:val="009666C6"/>
    <w:rsid w:val="00971D88"/>
    <w:rsid w:val="0097223D"/>
    <w:rsid w:val="00980C0A"/>
    <w:rsid w:val="009843BF"/>
    <w:rsid w:val="00985C44"/>
    <w:rsid w:val="00986A3C"/>
    <w:rsid w:val="00987666"/>
    <w:rsid w:val="00992D2F"/>
    <w:rsid w:val="00997FAE"/>
    <w:rsid w:val="009A7057"/>
    <w:rsid w:val="009B468A"/>
    <w:rsid w:val="009C3388"/>
    <w:rsid w:val="009C3B3D"/>
    <w:rsid w:val="009C44D1"/>
    <w:rsid w:val="009C622A"/>
    <w:rsid w:val="009C7D8A"/>
    <w:rsid w:val="009D141C"/>
    <w:rsid w:val="009D1759"/>
    <w:rsid w:val="009D23AB"/>
    <w:rsid w:val="009E4309"/>
    <w:rsid w:val="009E720B"/>
    <w:rsid w:val="009F1F70"/>
    <w:rsid w:val="009F42CB"/>
    <w:rsid w:val="009F6B57"/>
    <w:rsid w:val="00A0145A"/>
    <w:rsid w:val="00A04889"/>
    <w:rsid w:val="00A12701"/>
    <w:rsid w:val="00A13DA5"/>
    <w:rsid w:val="00A16A9A"/>
    <w:rsid w:val="00A20A57"/>
    <w:rsid w:val="00A21FB8"/>
    <w:rsid w:val="00A23067"/>
    <w:rsid w:val="00A256C2"/>
    <w:rsid w:val="00A26CC4"/>
    <w:rsid w:val="00A26E85"/>
    <w:rsid w:val="00A32A55"/>
    <w:rsid w:val="00A330C0"/>
    <w:rsid w:val="00A356C3"/>
    <w:rsid w:val="00A40D65"/>
    <w:rsid w:val="00A50D19"/>
    <w:rsid w:val="00A52FDE"/>
    <w:rsid w:val="00A55EC5"/>
    <w:rsid w:val="00A56D29"/>
    <w:rsid w:val="00A62034"/>
    <w:rsid w:val="00A621F4"/>
    <w:rsid w:val="00A646C9"/>
    <w:rsid w:val="00A71FD1"/>
    <w:rsid w:val="00A74BA4"/>
    <w:rsid w:val="00A74CE8"/>
    <w:rsid w:val="00A8564F"/>
    <w:rsid w:val="00A95B6C"/>
    <w:rsid w:val="00A95DBF"/>
    <w:rsid w:val="00AA6CFD"/>
    <w:rsid w:val="00AB158E"/>
    <w:rsid w:val="00AB2029"/>
    <w:rsid w:val="00AB7C38"/>
    <w:rsid w:val="00AB7EA4"/>
    <w:rsid w:val="00AC1644"/>
    <w:rsid w:val="00AC1CF0"/>
    <w:rsid w:val="00AC48E4"/>
    <w:rsid w:val="00AC7EDD"/>
    <w:rsid w:val="00AD0B55"/>
    <w:rsid w:val="00AD231C"/>
    <w:rsid w:val="00AD703E"/>
    <w:rsid w:val="00AE017A"/>
    <w:rsid w:val="00AE202E"/>
    <w:rsid w:val="00AE2F1E"/>
    <w:rsid w:val="00AE3F57"/>
    <w:rsid w:val="00AE6F3F"/>
    <w:rsid w:val="00AF1682"/>
    <w:rsid w:val="00AF232C"/>
    <w:rsid w:val="00B03C81"/>
    <w:rsid w:val="00B05184"/>
    <w:rsid w:val="00B07715"/>
    <w:rsid w:val="00B07F9D"/>
    <w:rsid w:val="00B100C7"/>
    <w:rsid w:val="00B1041F"/>
    <w:rsid w:val="00B12A98"/>
    <w:rsid w:val="00B13BDB"/>
    <w:rsid w:val="00B16365"/>
    <w:rsid w:val="00B251C2"/>
    <w:rsid w:val="00B26836"/>
    <w:rsid w:val="00B343E3"/>
    <w:rsid w:val="00B43ECC"/>
    <w:rsid w:val="00B467C1"/>
    <w:rsid w:val="00B46FF2"/>
    <w:rsid w:val="00B507E5"/>
    <w:rsid w:val="00B508C8"/>
    <w:rsid w:val="00B51BA9"/>
    <w:rsid w:val="00B55248"/>
    <w:rsid w:val="00B55F0A"/>
    <w:rsid w:val="00B572CC"/>
    <w:rsid w:val="00B5772D"/>
    <w:rsid w:val="00B63283"/>
    <w:rsid w:val="00B66DD6"/>
    <w:rsid w:val="00B70D05"/>
    <w:rsid w:val="00B714F4"/>
    <w:rsid w:val="00B76B64"/>
    <w:rsid w:val="00B80C18"/>
    <w:rsid w:val="00B874D0"/>
    <w:rsid w:val="00B92DD2"/>
    <w:rsid w:val="00BA09AA"/>
    <w:rsid w:val="00BA2975"/>
    <w:rsid w:val="00BA2F3A"/>
    <w:rsid w:val="00BA7CA3"/>
    <w:rsid w:val="00BB0EF9"/>
    <w:rsid w:val="00BB2B8D"/>
    <w:rsid w:val="00BB482F"/>
    <w:rsid w:val="00BB6D9E"/>
    <w:rsid w:val="00BC0C3D"/>
    <w:rsid w:val="00BC485D"/>
    <w:rsid w:val="00BD0281"/>
    <w:rsid w:val="00BD635E"/>
    <w:rsid w:val="00BD669B"/>
    <w:rsid w:val="00BE019A"/>
    <w:rsid w:val="00BF19D3"/>
    <w:rsid w:val="00BF585D"/>
    <w:rsid w:val="00BF5C51"/>
    <w:rsid w:val="00BF787A"/>
    <w:rsid w:val="00C007EA"/>
    <w:rsid w:val="00C02121"/>
    <w:rsid w:val="00C04F76"/>
    <w:rsid w:val="00C209AC"/>
    <w:rsid w:val="00C221CB"/>
    <w:rsid w:val="00C30C70"/>
    <w:rsid w:val="00C37958"/>
    <w:rsid w:val="00C61412"/>
    <w:rsid w:val="00C7178B"/>
    <w:rsid w:val="00C73560"/>
    <w:rsid w:val="00C74CF8"/>
    <w:rsid w:val="00C74E24"/>
    <w:rsid w:val="00C778D5"/>
    <w:rsid w:val="00C81302"/>
    <w:rsid w:val="00C8212B"/>
    <w:rsid w:val="00C8730D"/>
    <w:rsid w:val="00C87C5E"/>
    <w:rsid w:val="00C90384"/>
    <w:rsid w:val="00C916E6"/>
    <w:rsid w:val="00C93524"/>
    <w:rsid w:val="00CA2346"/>
    <w:rsid w:val="00CA4ABE"/>
    <w:rsid w:val="00CB691D"/>
    <w:rsid w:val="00CC0C04"/>
    <w:rsid w:val="00CC1ED8"/>
    <w:rsid w:val="00CC25BE"/>
    <w:rsid w:val="00CC5E8F"/>
    <w:rsid w:val="00CE6144"/>
    <w:rsid w:val="00CF6FCB"/>
    <w:rsid w:val="00D00F96"/>
    <w:rsid w:val="00D01547"/>
    <w:rsid w:val="00D07A0E"/>
    <w:rsid w:val="00D07C32"/>
    <w:rsid w:val="00D112E1"/>
    <w:rsid w:val="00D16F27"/>
    <w:rsid w:val="00D255EB"/>
    <w:rsid w:val="00D274CC"/>
    <w:rsid w:val="00D27FE4"/>
    <w:rsid w:val="00D317DB"/>
    <w:rsid w:val="00D364A1"/>
    <w:rsid w:val="00D42A05"/>
    <w:rsid w:val="00D4428F"/>
    <w:rsid w:val="00D46746"/>
    <w:rsid w:val="00D505FC"/>
    <w:rsid w:val="00D6067C"/>
    <w:rsid w:val="00D6303B"/>
    <w:rsid w:val="00D72017"/>
    <w:rsid w:val="00D74560"/>
    <w:rsid w:val="00D76754"/>
    <w:rsid w:val="00D80520"/>
    <w:rsid w:val="00D80AE5"/>
    <w:rsid w:val="00D81258"/>
    <w:rsid w:val="00D81732"/>
    <w:rsid w:val="00D818C1"/>
    <w:rsid w:val="00D90270"/>
    <w:rsid w:val="00D95DD1"/>
    <w:rsid w:val="00DA2D2C"/>
    <w:rsid w:val="00DA52AE"/>
    <w:rsid w:val="00DB069E"/>
    <w:rsid w:val="00DB2464"/>
    <w:rsid w:val="00DB264D"/>
    <w:rsid w:val="00DC0E58"/>
    <w:rsid w:val="00DD06C5"/>
    <w:rsid w:val="00DD38AD"/>
    <w:rsid w:val="00DD4F17"/>
    <w:rsid w:val="00DD76DE"/>
    <w:rsid w:val="00DE2B2F"/>
    <w:rsid w:val="00DE2F39"/>
    <w:rsid w:val="00DE2F55"/>
    <w:rsid w:val="00DE6507"/>
    <w:rsid w:val="00DE6768"/>
    <w:rsid w:val="00DF255C"/>
    <w:rsid w:val="00E2553F"/>
    <w:rsid w:val="00E34256"/>
    <w:rsid w:val="00E35C40"/>
    <w:rsid w:val="00E35EC7"/>
    <w:rsid w:val="00E40238"/>
    <w:rsid w:val="00E448C8"/>
    <w:rsid w:val="00E45496"/>
    <w:rsid w:val="00E50632"/>
    <w:rsid w:val="00E51E7C"/>
    <w:rsid w:val="00E6195C"/>
    <w:rsid w:val="00E62536"/>
    <w:rsid w:val="00E66DF2"/>
    <w:rsid w:val="00E706FC"/>
    <w:rsid w:val="00E73219"/>
    <w:rsid w:val="00E738CD"/>
    <w:rsid w:val="00E74828"/>
    <w:rsid w:val="00E75379"/>
    <w:rsid w:val="00E75945"/>
    <w:rsid w:val="00E8330C"/>
    <w:rsid w:val="00E840C0"/>
    <w:rsid w:val="00E846FB"/>
    <w:rsid w:val="00E86482"/>
    <w:rsid w:val="00E95CDF"/>
    <w:rsid w:val="00EA081F"/>
    <w:rsid w:val="00EA2D37"/>
    <w:rsid w:val="00EB07A9"/>
    <w:rsid w:val="00EB19A6"/>
    <w:rsid w:val="00EB2D7E"/>
    <w:rsid w:val="00EB35BA"/>
    <w:rsid w:val="00EB37E0"/>
    <w:rsid w:val="00EB3B3A"/>
    <w:rsid w:val="00EB4BEB"/>
    <w:rsid w:val="00EB59EF"/>
    <w:rsid w:val="00EB6F67"/>
    <w:rsid w:val="00EC49F9"/>
    <w:rsid w:val="00EC5542"/>
    <w:rsid w:val="00EC742A"/>
    <w:rsid w:val="00ED4E55"/>
    <w:rsid w:val="00ED5E1E"/>
    <w:rsid w:val="00EE26A5"/>
    <w:rsid w:val="00EE2A51"/>
    <w:rsid w:val="00EF1A08"/>
    <w:rsid w:val="00EF3643"/>
    <w:rsid w:val="00F03858"/>
    <w:rsid w:val="00F1250B"/>
    <w:rsid w:val="00F20EAC"/>
    <w:rsid w:val="00F22FDB"/>
    <w:rsid w:val="00F30161"/>
    <w:rsid w:val="00F31C1E"/>
    <w:rsid w:val="00F430A3"/>
    <w:rsid w:val="00F43E3B"/>
    <w:rsid w:val="00F44FCE"/>
    <w:rsid w:val="00F45F1C"/>
    <w:rsid w:val="00F645E3"/>
    <w:rsid w:val="00F71053"/>
    <w:rsid w:val="00F72EFD"/>
    <w:rsid w:val="00F739FA"/>
    <w:rsid w:val="00F73FD8"/>
    <w:rsid w:val="00F7579B"/>
    <w:rsid w:val="00F83404"/>
    <w:rsid w:val="00F85AB1"/>
    <w:rsid w:val="00F87003"/>
    <w:rsid w:val="00F90251"/>
    <w:rsid w:val="00F93C03"/>
    <w:rsid w:val="00FA1C6A"/>
    <w:rsid w:val="00FA46A1"/>
    <w:rsid w:val="00FA4B52"/>
    <w:rsid w:val="00FB5192"/>
    <w:rsid w:val="00FB5A16"/>
    <w:rsid w:val="00FB798D"/>
    <w:rsid w:val="00FC559C"/>
    <w:rsid w:val="00FC5720"/>
    <w:rsid w:val="00FD2064"/>
    <w:rsid w:val="00FD265B"/>
    <w:rsid w:val="00FD4874"/>
    <w:rsid w:val="00FE459A"/>
    <w:rsid w:val="00FE4691"/>
    <w:rsid w:val="00FE4D8E"/>
    <w:rsid w:val="00FE50CD"/>
    <w:rsid w:val="00FE5847"/>
    <w:rsid w:val="00FF77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annotation text" w:uiPriority="99"/>
    <w:lsdException w:name="footer"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iPriority="2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DF8"/>
    <w:rPr>
      <w:sz w:val="24"/>
      <w:szCs w:val="24"/>
    </w:rPr>
  </w:style>
  <w:style w:type="paragraph" w:styleId="Heading1">
    <w:name w:val="heading 1"/>
    <w:basedOn w:val="Normal"/>
    <w:next w:val="Normal"/>
    <w:link w:val="Heading1Char"/>
    <w:qFormat/>
    <w:rsid w:val="00C04F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semiHidden/>
    <w:unhideWhenUsed/>
    <w:qFormat/>
    <w:rsid w:val="00505E2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B1E5F"/>
    <w:rPr>
      <w:rFonts w:cs="Times New Roman"/>
      <w:color w:val="0033CC"/>
      <w:u w:val="single"/>
    </w:rPr>
  </w:style>
  <w:style w:type="paragraph" w:styleId="ListParagraph">
    <w:name w:val="List Paragraph"/>
    <w:basedOn w:val="Normal"/>
    <w:uiPriority w:val="34"/>
    <w:qFormat/>
    <w:rsid w:val="00DD76DE"/>
    <w:pPr>
      <w:ind w:left="720"/>
      <w:contextualSpacing/>
    </w:pPr>
  </w:style>
  <w:style w:type="paragraph" w:styleId="Header">
    <w:name w:val="header"/>
    <w:basedOn w:val="Normal"/>
    <w:link w:val="HeaderChar"/>
    <w:rsid w:val="00DD76DE"/>
    <w:pPr>
      <w:tabs>
        <w:tab w:val="center" w:pos="4513"/>
        <w:tab w:val="right" w:pos="9026"/>
      </w:tabs>
    </w:pPr>
  </w:style>
  <w:style w:type="character" w:customStyle="1" w:styleId="HeaderChar">
    <w:name w:val="Header Char"/>
    <w:basedOn w:val="DefaultParagraphFont"/>
    <w:link w:val="Header"/>
    <w:rsid w:val="00DD76DE"/>
    <w:rPr>
      <w:sz w:val="24"/>
      <w:szCs w:val="24"/>
    </w:rPr>
  </w:style>
  <w:style w:type="paragraph" w:styleId="Footer">
    <w:name w:val="footer"/>
    <w:basedOn w:val="Normal"/>
    <w:link w:val="FooterChar"/>
    <w:uiPriority w:val="99"/>
    <w:rsid w:val="00DD76DE"/>
    <w:pPr>
      <w:tabs>
        <w:tab w:val="center" w:pos="4513"/>
        <w:tab w:val="right" w:pos="9026"/>
      </w:tabs>
    </w:pPr>
  </w:style>
  <w:style w:type="character" w:customStyle="1" w:styleId="FooterChar">
    <w:name w:val="Footer Char"/>
    <w:basedOn w:val="DefaultParagraphFont"/>
    <w:link w:val="Footer"/>
    <w:uiPriority w:val="99"/>
    <w:rsid w:val="00DD76DE"/>
    <w:rPr>
      <w:sz w:val="24"/>
      <w:szCs w:val="24"/>
    </w:rPr>
  </w:style>
  <w:style w:type="paragraph" w:customStyle="1" w:styleId="Default">
    <w:name w:val="Default"/>
    <w:rsid w:val="00A40D65"/>
    <w:pPr>
      <w:autoSpaceDE w:val="0"/>
      <w:autoSpaceDN w:val="0"/>
      <w:adjustRightInd w:val="0"/>
    </w:pPr>
    <w:rPr>
      <w:color w:val="000000"/>
      <w:sz w:val="24"/>
      <w:szCs w:val="24"/>
    </w:rPr>
  </w:style>
  <w:style w:type="character" w:styleId="CommentReference">
    <w:name w:val="annotation reference"/>
    <w:basedOn w:val="DefaultParagraphFont"/>
    <w:uiPriority w:val="99"/>
    <w:rsid w:val="00DD38AD"/>
    <w:rPr>
      <w:sz w:val="16"/>
      <w:szCs w:val="16"/>
    </w:rPr>
  </w:style>
  <w:style w:type="paragraph" w:styleId="CommentText">
    <w:name w:val="annotation text"/>
    <w:basedOn w:val="Normal"/>
    <w:link w:val="CommentTextChar"/>
    <w:uiPriority w:val="99"/>
    <w:rsid w:val="00DD38AD"/>
    <w:rPr>
      <w:sz w:val="20"/>
      <w:szCs w:val="20"/>
    </w:rPr>
  </w:style>
  <w:style w:type="character" w:customStyle="1" w:styleId="CommentTextChar">
    <w:name w:val="Comment Text Char"/>
    <w:basedOn w:val="DefaultParagraphFont"/>
    <w:link w:val="CommentText"/>
    <w:uiPriority w:val="99"/>
    <w:rsid w:val="00DD38AD"/>
  </w:style>
  <w:style w:type="paragraph" w:styleId="CommentSubject">
    <w:name w:val="annotation subject"/>
    <w:basedOn w:val="CommentText"/>
    <w:next w:val="CommentText"/>
    <w:link w:val="CommentSubjectChar"/>
    <w:rsid w:val="00DD38AD"/>
    <w:rPr>
      <w:b/>
      <w:bCs/>
    </w:rPr>
  </w:style>
  <w:style w:type="character" w:customStyle="1" w:styleId="CommentSubjectChar">
    <w:name w:val="Comment Subject Char"/>
    <w:basedOn w:val="CommentTextChar"/>
    <w:link w:val="CommentSubject"/>
    <w:rsid w:val="00DD38AD"/>
    <w:rPr>
      <w:b/>
      <w:bCs/>
    </w:rPr>
  </w:style>
  <w:style w:type="paragraph" w:styleId="BalloonText">
    <w:name w:val="Balloon Text"/>
    <w:basedOn w:val="Normal"/>
    <w:link w:val="BalloonTextChar"/>
    <w:rsid w:val="00DD38AD"/>
    <w:rPr>
      <w:rFonts w:ascii="Tahoma" w:hAnsi="Tahoma" w:cs="Tahoma"/>
      <w:sz w:val="16"/>
      <w:szCs w:val="16"/>
    </w:rPr>
  </w:style>
  <w:style w:type="character" w:customStyle="1" w:styleId="BalloonTextChar">
    <w:name w:val="Balloon Text Char"/>
    <w:basedOn w:val="DefaultParagraphFont"/>
    <w:link w:val="BalloonText"/>
    <w:rsid w:val="00DD38AD"/>
    <w:rPr>
      <w:rFonts w:ascii="Tahoma" w:hAnsi="Tahoma" w:cs="Tahoma"/>
      <w:sz w:val="16"/>
      <w:szCs w:val="16"/>
    </w:rPr>
  </w:style>
  <w:style w:type="character" w:customStyle="1" w:styleId="mixed-citation">
    <w:name w:val="mixed-citation"/>
    <w:basedOn w:val="DefaultParagraphFont"/>
    <w:rsid w:val="00D46746"/>
  </w:style>
  <w:style w:type="character" w:customStyle="1" w:styleId="apple-converted-space">
    <w:name w:val="apple-converted-space"/>
    <w:basedOn w:val="DefaultParagraphFont"/>
    <w:rsid w:val="00D46746"/>
  </w:style>
  <w:style w:type="character" w:customStyle="1" w:styleId="ref-journal">
    <w:name w:val="ref-journal"/>
    <w:basedOn w:val="DefaultParagraphFont"/>
    <w:rsid w:val="00D46746"/>
  </w:style>
  <w:style w:type="character" w:customStyle="1" w:styleId="ref-vol">
    <w:name w:val="ref-vol"/>
    <w:basedOn w:val="DefaultParagraphFont"/>
    <w:rsid w:val="00D46746"/>
  </w:style>
  <w:style w:type="character" w:customStyle="1" w:styleId="nowrap">
    <w:name w:val="nowrap"/>
    <w:basedOn w:val="DefaultParagraphFont"/>
    <w:rsid w:val="00D46746"/>
  </w:style>
  <w:style w:type="table" w:styleId="TableGrid">
    <w:name w:val="Table Grid"/>
    <w:basedOn w:val="TableNormal"/>
    <w:uiPriority w:val="59"/>
    <w:rsid w:val="00DF25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04F76"/>
    <w:rPr>
      <w:i/>
      <w:iCs/>
    </w:rPr>
  </w:style>
  <w:style w:type="character" w:customStyle="1" w:styleId="Heading1Char">
    <w:name w:val="Heading 1 Char"/>
    <w:basedOn w:val="DefaultParagraphFont"/>
    <w:link w:val="Heading1"/>
    <w:rsid w:val="00C04F76"/>
    <w:rPr>
      <w:rFonts w:asciiTheme="majorHAnsi" w:eastAsiaTheme="majorEastAsia" w:hAnsiTheme="majorHAnsi" w:cstheme="majorBidi"/>
      <w:b/>
      <w:bCs/>
      <w:color w:val="365F91" w:themeColor="accent1" w:themeShade="BF"/>
      <w:sz w:val="28"/>
      <w:szCs w:val="28"/>
    </w:rPr>
  </w:style>
  <w:style w:type="character" w:styleId="FootnoteReference">
    <w:name w:val="footnote reference"/>
    <w:basedOn w:val="DefaultParagraphFont"/>
    <w:rsid w:val="00C04F76"/>
    <w:rPr>
      <w:vertAlign w:val="superscript"/>
    </w:rPr>
  </w:style>
  <w:style w:type="table" w:styleId="MediumShading1-Accent1">
    <w:name w:val="Medium Shading 1 Accent 1"/>
    <w:basedOn w:val="TableNormal"/>
    <w:uiPriority w:val="63"/>
    <w:rsid w:val="003E706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uiPriority w:val="99"/>
    <w:unhideWhenUsed/>
    <w:rsid w:val="00FE4691"/>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FE4691"/>
    <w:rPr>
      <w:rFonts w:ascii="Calibri" w:eastAsiaTheme="minorHAnsi" w:hAnsi="Calibri" w:cstheme="minorBidi"/>
      <w:sz w:val="22"/>
      <w:szCs w:val="21"/>
      <w:lang w:eastAsia="en-US"/>
    </w:rPr>
  </w:style>
  <w:style w:type="paragraph" w:styleId="NormalWeb">
    <w:name w:val="Normal (Web)"/>
    <w:basedOn w:val="Normal"/>
    <w:uiPriority w:val="99"/>
    <w:semiHidden/>
    <w:unhideWhenUsed/>
    <w:rsid w:val="001F2C32"/>
    <w:pPr>
      <w:spacing w:before="100" w:beforeAutospacing="1" w:after="100" w:afterAutospacing="1"/>
    </w:pPr>
    <w:rPr>
      <w:lang w:val="en-US" w:eastAsia="en-US"/>
    </w:rPr>
  </w:style>
  <w:style w:type="character" w:styleId="Strong">
    <w:name w:val="Strong"/>
    <w:basedOn w:val="DefaultParagraphFont"/>
    <w:uiPriority w:val="22"/>
    <w:qFormat/>
    <w:rsid w:val="001F2C32"/>
    <w:rPr>
      <w:b/>
      <w:bCs/>
    </w:rPr>
  </w:style>
  <w:style w:type="character" w:customStyle="1" w:styleId="highlight">
    <w:name w:val="highlight"/>
    <w:basedOn w:val="DefaultParagraphFont"/>
    <w:rsid w:val="00C778D5"/>
  </w:style>
  <w:style w:type="character" w:customStyle="1" w:styleId="Heading4Char">
    <w:name w:val="Heading 4 Char"/>
    <w:basedOn w:val="DefaultParagraphFont"/>
    <w:link w:val="Heading4"/>
    <w:semiHidden/>
    <w:rsid w:val="00505E27"/>
    <w:rPr>
      <w:rFonts w:asciiTheme="majorHAnsi" w:eastAsiaTheme="majorEastAsia" w:hAnsiTheme="majorHAnsi" w:cstheme="majorBidi"/>
      <w:i/>
      <w:iCs/>
      <w:color w:val="365F91" w:themeColor="accent1" w:themeShade="BF"/>
      <w:sz w:val="24"/>
      <w:szCs w:val="24"/>
    </w:rPr>
  </w:style>
  <w:style w:type="paragraph" w:customStyle="1" w:styleId="EndNoteBibliographyTitle">
    <w:name w:val="EndNote Bibliography Title"/>
    <w:basedOn w:val="Normal"/>
    <w:link w:val="EndNoteBibliographyTitleChar"/>
    <w:rsid w:val="00EB3B3A"/>
    <w:pPr>
      <w:jc w:val="center"/>
    </w:pPr>
    <w:rPr>
      <w:noProof/>
    </w:rPr>
  </w:style>
  <w:style w:type="character" w:customStyle="1" w:styleId="EndNoteBibliographyTitleChar">
    <w:name w:val="EndNote Bibliography Title Char"/>
    <w:basedOn w:val="DefaultParagraphFont"/>
    <w:link w:val="EndNoteBibliographyTitle"/>
    <w:rsid w:val="00EB3B3A"/>
    <w:rPr>
      <w:noProof/>
      <w:sz w:val="24"/>
      <w:szCs w:val="24"/>
    </w:rPr>
  </w:style>
  <w:style w:type="paragraph" w:customStyle="1" w:styleId="EndNoteBibliography">
    <w:name w:val="EndNote Bibliography"/>
    <w:basedOn w:val="Normal"/>
    <w:link w:val="EndNoteBibliographyChar"/>
    <w:rsid w:val="00EB3B3A"/>
    <w:rPr>
      <w:noProof/>
    </w:rPr>
  </w:style>
  <w:style w:type="character" w:customStyle="1" w:styleId="EndNoteBibliographyChar">
    <w:name w:val="EndNote Bibliography Char"/>
    <w:basedOn w:val="DefaultParagraphFont"/>
    <w:link w:val="EndNoteBibliography"/>
    <w:rsid w:val="00EB3B3A"/>
    <w:rPr>
      <w:noProof/>
      <w:sz w:val="24"/>
      <w:szCs w:val="24"/>
    </w:rPr>
  </w:style>
  <w:style w:type="paragraph" w:styleId="Revision">
    <w:name w:val="Revision"/>
    <w:hidden/>
    <w:uiPriority w:val="99"/>
    <w:semiHidden/>
    <w:rsid w:val="00BA09AA"/>
    <w:rPr>
      <w:sz w:val="24"/>
      <w:szCs w:val="24"/>
    </w:rPr>
  </w:style>
</w:styles>
</file>

<file path=word/webSettings.xml><?xml version="1.0" encoding="utf-8"?>
<w:webSettings xmlns:r="http://schemas.openxmlformats.org/officeDocument/2006/relationships" xmlns:w="http://schemas.openxmlformats.org/wordprocessingml/2006/main">
  <w:divs>
    <w:div w:id="158235426">
      <w:bodyDiv w:val="1"/>
      <w:marLeft w:val="0"/>
      <w:marRight w:val="0"/>
      <w:marTop w:val="0"/>
      <w:marBottom w:val="0"/>
      <w:divBdr>
        <w:top w:val="none" w:sz="0" w:space="0" w:color="auto"/>
        <w:left w:val="none" w:sz="0" w:space="0" w:color="auto"/>
        <w:bottom w:val="none" w:sz="0" w:space="0" w:color="auto"/>
        <w:right w:val="none" w:sz="0" w:space="0" w:color="auto"/>
      </w:divBdr>
      <w:divsChild>
        <w:div w:id="275452133">
          <w:marLeft w:val="0"/>
          <w:marRight w:val="0"/>
          <w:marTop w:val="0"/>
          <w:marBottom w:val="0"/>
          <w:divBdr>
            <w:top w:val="none" w:sz="0" w:space="0" w:color="auto"/>
            <w:left w:val="none" w:sz="0" w:space="0" w:color="auto"/>
            <w:bottom w:val="none" w:sz="0" w:space="0" w:color="auto"/>
            <w:right w:val="none" w:sz="0" w:space="0" w:color="auto"/>
          </w:divBdr>
        </w:div>
        <w:div w:id="1095592554">
          <w:marLeft w:val="0"/>
          <w:marRight w:val="0"/>
          <w:marTop w:val="0"/>
          <w:marBottom w:val="0"/>
          <w:divBdr>
            <w:top w:val="none" w:sz="0" w:space="0" w:color="auto"/>
            <w:left w:val="none" w:sz="0" w:space="0" w:color="auto"/>
            <w:bottom w:val="none" w:sz="0" w:space="0" w:color="auto"/>
            <w:right w:val="none" w:sz="0" w:space="0" w:color="auto"/>
          </w:divBdr>
        </w:div>
        <w:div w:id="77335374">
          <w:marLeft w:val="0"/>
          <w:marRight w:val="0"/>
          <w:marTop w:val="0"/>
          <w:marBottom w:val="0"/>
          <w:divBdr>
            <w:top w:val="none" w:sz="0" w:space="0" w:color="auto"/>
            <w:left w:val="none" w:sz="0" w:space="0" w:color="auto"/>
            <w:bottom w:val="none" w:sz="0" w:space="0" w:color="auto"/>
            <w:right w:val="none" w:sz="0" w:space="0" w:color="auto"/>
          </w:divBdr>
        </w:div>
        <w:div w:id="1190029528">
          <w:marLeft w:val="-15"/>
          <w:marRight w:val="-15"/>
          <w:marTop w:val="0"/>
          <w:marBottom w:val="0"/>
          <w:divBdr>
            <w:top w:val="none" w:sz="0" w:space="0" w:color="auto"/>
            <w:left w:val="none" w:sz="0" w:space="0" w:color="auto"/>
            <w:bottom w:val="none" w:sz="0" w:space="0" w:color="auto"/>
            <w:right w:val="none" w:sz="0" w:space="0" w:color="auto"/>
          </w:divBdr>
        </w:div>
        <w:div w:id="1562056078">
          <w:marLeft w:val="0"/>
          <w:marRight w:val="0"/>
          <w:marTop w:val="0"/>
          <w:marBottom w:val="0"/>
          <w:divBdr>
            <w:top w:val="none" w:sz="0" w:space="0" w:color="auto"/>
            <w:left w:val="none" w:sz="0" w:space="0" w:color="auto"/>
            <w:bottom w:val="none" w:sz="0" w:space="0" w:color="auto"/>
            <w:right w:val="none" w:sz="0" w:space="0" w:color="auto"/>
          </w:divBdr>
        </w:div>
        <w:div w:id="2007633903">
          <w:marLeft w:val="0"/>
          <w:marRight w:val="0"/>
          <w:marTop w:val="0"/>
          <w:marBottom w:val="0"/>
          <w:divBdr>
            <w:top w:val="none" w:sz="0" w:space="0" w:color="auto"/>
            <w:left w:val="none" w:sz="0" w:space="0" w:color="auto"/>
            <w:bottom w:val="none" w:sz="0" w:space="0" w:color="auto"/>
            <w:right w:val="none" w:sz="0" w:space="0" w:color="auto"/>
          </w:divBdr>
        </w:div>
        <w:div w:id="1207834142">
          <w:marLeft w:val="0"/>
          <w:marRight w:val="0"/>
          <w:marTop w:val="0"/>
          <w:marBottom w:val="0"/>
          <w:divBdr>
            <w:top w:val="none" w:sz="0" w:space="0" w:color="auto"/>
            <w:left w:val="none" w:sz="0" w:space="0" w:color="auto"/>
            <w:bottom w:val="none" w:sz="0" w:space="0" w:color="auto"/>
            <w:right w:val="none" w:sz="0" w:space="0" w:color="auto"/>
          </w:divBdr>
        </w:div>
        <w:div w:id="442379498">
          <w:marLeft w:val="0"/>
          <w:marRight w:val="0"/>
          <w:marTop w:val="0"/>
          <w:marBottom w:val="0"/>
          <w:divBdr>
            <w:top w:val="none" w:sz="0" w:space="0" w:color="auto"/>
            <w:left w:val="none" w:sz="0" w:space="0" w:color="auto"/>
            <w:bottom w:val="none" w:sz="0" w:space="0" w:color="auto"/>
            <w:right w:val="none" w:sz="0" w:space="0" w:color="auto"/>
          </w:divBdr>
        </w:div>
        <w:div w:id="372652517">
          <w:marLeft w:val="0"/>
          <w:marRight w:val="0"/>
          <w:marTop w:val="0"/>
          <w:marBottom w:val="0"/>
          <w:divBdr>
            <w:top w:val="none" w:sz="0" w:space="0" w:color="auto"/>
            <w:left w:val="none" w:sz="0" w:space="0" w:color="auto"/>
            <w:bottom w:val="none" w:sz="0" w:space="0" w:color="auto"/>
            <w:right w:val="none" w:sz="0" w:space="0" w:color="auto"/>
          </w:divBdr>
        </w:div>
        <w:div w:id="409928233">
          <w:marLeft w:val="0"/>
          <w:marRight w:val="0"/>
          <w:marTop w:val="0"/>
          <w:marBottom w:val="0"/>
          <w:divBdr>
            <w:top w:val="none" w:sz="0" w:space="0" w:color="auto"/>
            <w:left w:val="none" w:sz="0" w:space="0" w:color="auto"/>
            <w:bottom w:val="none" w:sz="0" w:space="0" w:color="auto"/>
            <w:right w:val="none" w:sz="0" w:space="0" w:color="auto"/>
          </w:divBdr>
        </w:div>
        <w:div w:id="1664313737">
          <w:marLeft w:val="0"/>
          <w:marRight w:val="0"/>
          <w:marTop w:val="0"/>
          <w:marBottom w:val="0"/>
          <w:divBdr>
            <w:top w:val="none" w:sz="0" w:space="0" w:color="auto"/>
            <w:left w:val="none" w:sz="0" w:space="0" w:color="auto"/>
            <w:bottom w:val="none" w:sz="0" w:space="0" w:color="auto"/>
            <w:right w:val="none" w:sz="0" w:space="0" w:color="auto"/>
          </w:divBdr>
        </w:div>
        <w:div w:id="1713920900">
          <w:marLeft w:val="0"/>
          <w:marRight w:val="0"/>
          <w:marTop w:val="0"/>
          <w:marBottom w:val="0"/>
          <w:divBdr>
            <w:top w:val="none" w:sz="0" w:space="0" w:color="auto"/>
            <w:left w:val="none" w:sz="0" w:space="0" w:color="auto"/>
            <w:bottom w:val="none" w:sz="0" w:space="0" w:color="auto"/>
            <w:right w:val="none" w:sz="0" w:space="0" w:color="auto"/>
          </w:divBdr>
        </w:div>
        <w:div w:id="133068694">
          <w:marLeft w:val="0"/>
          <w:marRight w:val="0"/>
          <w:marTop w:val="0"/>
          <w:marBottom w:val="0"/>
          <w:divBdr>
            <w:top w:val="none" w:sz="0" w:space="0" w:color="auto"/>
            <w:left w:val="none" w:sz="0" w:space="0" w:color="auto"/>
            <w:bottom w:val="none" w:sz="0" w:space="0" w:color="auto"/>
            <w:right w:val="none" w:sz="0" w:space="0" w:color="auto"/>
          </w:divBdr>
        </w:div>
        <w:div w:id="1330787844">
          <w:marLeft w:val="0"/>
          <w:marRight w:val="0"/>
          <w:marTop w:val="0"/>
          <w:marBottom w:val="0"/>
          <w:divBdr>
            <w:top w:val="none" w:sz="0" w:space="0" w:color="auto"/>
            <w:left w:val="none" w:sz="0" w:space="0" w:color="auto"/>
            <w:bottom w:val="none" w:sz="0" w:space="0" w:color="auto"/>
            <w:right w:val="none" w:sz="0" w:space="0" w:color="auto"/>
          </w:divBdr>
        </w:div>
        <w:div w:id="1620145572">
          <w:marLeft w:val="0"/>
          <w:marRight w:val="0"/>
          <w:marTop w:val="0"/>
          <w:marBottom w:val="0"/>
          <w:divBdr>
            <w:top w:val="none" w:sz="0" w:space="0" w:color="auto"/>
            <w:left w:val="none" w:sz="0" w:space="0" w:color="auto"/>
            <w:bottom w:val="none" w:sz="0" w:space="0" w:color="auto"/>
            <w:right w:val="none" w:sz="0" w:space="0" w:color="auto"/>
          </w:divBdr>
        </w:div>
        <w:div w:id="1300457179">
          <w:marLeft w:val="0"/>
          <w:marRight w:val="0"/>
          <w:marTop w:val="0"/>
          <w:marBottom w:val="0"/>
          <w:divBdr>
            <w:top w:val="none" w:sz="0" w:space="0" w:color="auto"/>
            <w:left w:val="none" w:sz="0" w:space="0" w:color="auto"/>
            <w:bottom w:val="none" w:sz="0" w:space="0" w:color="auto"/>
            <w:right w:val="none" w:sz="0" w:space="0" w:color="auto"/>
          </w:divBdr>
        </w:div>
        <w:div w:id="1998726704">
          <w:marLeft w:val="0"/>
          <w:marRight w:val="0"/>
          <w:marTop w:val="0"/>
          <w:marBottom w:val="0"/>
          <w:divBdr>
            <w:top w:val="none" w:sz="0" w:space="0" w:color="auto"/>
            <w:left w:val="none" w:sz="0" w:space="0" w:color="auto"/>
            <w:bottom w:val="none" w:sz="0" w:space="0" w:color="auto"/>
            <w:right w:val="none" w:sz="0" w:space="0" w:color="auto"/>
          </w:divBdr>
        </w:div>
        <w:div w:id="35080254">
          <w:marLeft w:val="0"/>
          <w:marRight w:val="0"/>
          <w:marTop w:val="0"/>
          <w:marBottom w:val="0"/>
          <w:divBdr>
            <w:top w:val="none" w:sz="0" w:space="0" w:color="auto"/>
            <w:left w:val="none" w:sz="0" w:space="0" w:color="auto"/>
            <w:bottom w:val="none" w:sz="0" w:space="0" w:color="auto"/>
            <w:right w:val="none" w:sz="0" w:space="0" w:color="auto"/>
          </w:divBdr>
        </w:div>
      </w:divsChild>
    </w:div>
    <w:div w:id="221646428">
      <w:bodyDiv w:val="1"/>
      <w:marLeft w:val="0"/>
      <w:marRight w:val="0"/>
      <w:marTop w:val="0"/>
      <w:marBottom w:val="0"/>
      <w:divBdr>
        <w:top w:val="none" w:sz="0" w:space="0" w:color="auto"/>
        <w:left w:val="none" w:sz="0" w:space="0" w:color="auto"/>
        <w:bottom w:val="none" w:sz="0" w:space="0" w:color="auto"/>
        <w:right w:val="none" w:sz="0" w:space="0" w:color="auto"/>
      </w:divBdr>
    </w:div>
    <w:div w:id="304552114">
      <w:bodyDiv w:val="1"/>
      <w:marLeft w:val="0"/>
      <w:marRight w:val="0"/>
      <w:marTop w:val="0"/>
      <w:marBottom w:val="0"/>
      <w:divBdr>
        <w:top w:val="none" w:sz="0" w:space="0" w:color="auto"/>
        <w:left w:val="none" w:sz="0" w:space="0" w:color="auto"/>
        <w:bottom w:val="none" w:sz="0" w:space="0" w:color="auto"/>
        <w:right w:val="none" w:sz="0" w:space="0" w:color="auto"/>
      </w:divBdr>
    </w:div>
    <w:div w:id="415171799">
      <w:bodyDiv w:val="1"/>
      <w:marLeft w:val="0"/>
      <w:marRight w:val="0"/>
      <w:marTop w:val="0"/>
      <w:marBottom w:val="0"/>
      <w:divBdr>
        <w:top w:val="none" w:sz="0" w:space="0" w:color="auto"/>
        <w:left w:val="none" w:sz="0" w:space="0" w:color="auto"/>
        <w:bottom w:val="none" w:sz="0" w:space="0" w:color="auto"/>
        <w:right w:val="none" w:sz="0" w:space="0" w:color="auto"/>
      </w:divBdr>
    </w:div>
    <w:div w:id="462695285">
      <w:bodyDiv w:val="1"/>
      <w:marLeft w:val="0"/>
      <w:marRight w:val="0"/>
      <w:marTop w:val="0"/>
      <w:marBottom w:val="0"/>
      <w:divBdr>
        <w:top w:val="none" w:sz="0" w:space="0" w:color="auto"/>
        <w:left w:val="none" w:sz="0" w:space="0" w:color="auto"/>
        <w:bottom w:val="none" w:sz="0" w:space="0" w:color="auto"/>
        <w:right w:val="none" w:sz="0" w:space="0" w:color="auto"/>
      </w:divBdr>
    </w:div>
    <w:div w:id="842671413">
      <w:bodyDiv w:val="1"/>
      <w:marLeft w:val="0"/>
      <w:marRight w:val="0"/>
      <w:marTop w:val="0"/>
      <w:marBottom w:val="0"/>
      <w:divBdr>
        <w:top w:val="none" w:sz="0" w:space="0" w:color="auto"/>
        <w:left w:val="none" w:sz="0" w:space="0" w:color="auto"/>
        <w:bottom w:val="none" w:sz="0" w:space="0" w:color="auto"/>
        <w:right w:val="none" w:sz="0" w:space="0" w:color="auto"/>
      </w:divBdr>
    </w:div>
    <w:div w:id="1036544626">
      <w:bodyDiv w:val="1"/>
      <w:marLeft w:val="0"/>
      <w:marRight w:val="0"/>
      <w:marTop w:val="0"/>
      <w:marBottom w:val="0"/>
      <w:divBdr>
        <w:top w:val="none" w:sz="0" w:space="0" w:color="auto"/>
        <w:left w:val="none" w:sz="0" w:space="0" w:color="auto"/>
        <w:bottom w:val="none" w:sz="0" w:space="0" w:color="auto"/>
        <w:right w:val="none" w:sz="0" w:space="0" w:color="auto"/>
      </w:divBdr>
      <w:divsChild>
        <w:div w:id="1168910970">
          <w:marLeft w:val="0"/>
          <w:marRight w:val="0"/>
          <w:marTop w:val="240"/>
          <w:marBottom w:val="100"/>
          <w:divBdr>
            <w:top w:val="none" w:sz="0" w:space="0" w:color="auto"/>
            <w:left w:val="none" w:sz="0" w:space="0" w:color="auto"/>
            <w:bottom w:val="none" w:sz="0" w:space="0" w:color="auto"/>
            <w:right w:val="none" w:sz="0" w:space="0" w:color="auto"/>
          </w:divBdr>
          <w:divsChild>
            <w:div w:id="893659621">
              <w:marLeft w:val="0"/>
              <w:marRight w:val="0"/>
              <w:marTop w:val="0"/>
              <w:marBottom w:val="0"/>
              <w:divBdr>
                <w:top w:val="none" w:sz="0" w:space="0" w:color="auto"/>
                <w:left w:val="none" w:sz="0" w:space="0" w:color="auto"/>
                <w:bottom w:val="none" w:sz="0" w:space="0" w:color="auto"/>
                <w:right w:val="none" w:sz="0" w:space="0" w:color="auto"/>
              </w:divBdr>
            </w:div>
          </w:divsChild>
        </w:div>
        <w:div w:id="646935812">
          <w:marLeft w:val="0"/>
          <w:marRight w:val="0"/>
          <w:marTop w:val="288"/>
          <w:marBottom w:val="100"/>
          <w:divBdr>
            <w:top w:val="none" w:sz="0" w:space="0" w:color="auto"/>
            <w:left w:val="none" w:sz="0" w:space="0" w:color="auto"/>
            <w:bottom w:val="none" w:sz="0" w:space="0" w:color="auto"/>
            <w:right w:val="none" w:sz="0" w:space="0" w:color="auto"/>
          </w:divBdr>
          <w:divsChild>
            <w:div w:id="22098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93465">
      <w:bodyDiv w:val="1"/>
      <w:marLeft w:val="0"/>
      <w:marRight w:val="0"/>
      <w:marTop w:val="0"/>
      <w:marBottom w:val="0"/>
      <w:divBdr>
        <w:top w:val="none" w:sz="0" w:space="0" w:color="auto"/>
        <w:left w:val="none" w:sz="0" w:space="0" w:color="auto"/>
        <w:bottom w:val="none" w:sz="0" w:space="0" w:color="auto"/>
        <w:right w:val="none" w:sz="0" w:space="0" w:color="auto"/>
      </w:divBdr>
    </w:div>
    <w:div w:id="1352803086">
      <w:bodyDiv w:val="1"/>
      <w:marLeft w:val="0"/>
      <w:marRight w:val="0"/>
      <w:marTop w:val="0"/>
      <w:marBottom w:val="0"/>
      <w:divBdr>
        <w:top w:val="none" w:sz="0" w:space="0" w:color="auto"/>
        <w:left w:val="none" w:sz="0" w:space="0" w:color="auto"/>
        <w:bottom w:val="none" w:sz="0" w:space="0" w:color="auto"/>
        <w:right w:val="none" w:sz="0" w:space="0" w:color="auto"/>
      </w:divBdr>
    </w:div>
    <w:div w:id="1510289199">
      <w:bodyDiv w:val="1"/>
      <w:marLeft w:val="0"/>
      <w:marRight w:val="0"/>
      <w:marTop w:val="0"/>
      <w:marBottom w:val="0"/>
      <w:divBdr>
        <w:top w:val="none" w:sz="0" w:space="0" w:color="auto"/>
        <w:left w:val="none" w:sz="0" w:space="0" w:color="auto"/>
        <w:bottom w:val="none" w:sz="0" w:space="0" w:color="auto"/>
        <w:right w:val="none" w:sz="0" w:space="0" w:color="auto"/>
      </w:divBdr>
    </w:div>
    <w:div w:id="1524900197">
      <w:bodyDiv w:val="1"/>
      <w:marLeft w:val="0"/>
      <w:marRight w:val="0"/>
      <w:marTop w:val="0"/>
      <w:marBottom w:val="0"/>
      <w:divBdr>
        <w:top w:val="none" w:sz="0" w:space="0" w:color="auto"/>
        <w:left w:val="none" w:sz="0" w:space="0" w:color="auto"/>
        <w:bottom w:val="none" w:sz="0" w:space="0" w:color="auto"/>
        <w:right w:val="none" w:sz="0" w:space="0" w:color="auto"/>
      </w:divBdr>
    </w:div>
    <w:div w:id="1658727205">
      <w:bodyDiv w:val="1"/>
      <w:marLeft w:val="0"/>
      <w:marRight w:val="0"/>
      <w:marTop w:val="0"/>
      <w:marBottom w:val="0"/>
      <w:divBdr>
        <w:top w:val="none" w:sz="0" w:space="0" w:color="auto"/>
        <w:left w:val="none" w:sz="0" w:space="0" w:color="auto"/>
        <w:bottom w:val="none" w:sz="0" w:space="0" w:color="auto"/>
        <w:right w:val="none" w:sz="0" w:space="0" w:color="auto"/>
      </w:divBdr>
    </w:div>
    <w:div w:id="1824619613">
      <w:bodyDiv w:val="1"/>
      <w:marLeft w:val="0"/>
      <w:marRight w:val="0"/>
      <w:marTop w:val="0"/>
      <w:marBottom w:val="0"/>
      <w:divBdr>
        <w:top w:val="none" w:sz="0" w:space="0" w:color="auto"/>
        <w:left w:val="none" w:sz="0" w:space="0" w:color="auto"/>
        <w:bottom w:val="none" w:sz="0" w:space="0" w:color="auto"/>
        <w:right w:val="none" w:sz="0" w:space="0" w:color="auto"/>
      </w:divBdr>
    </w:div>
    <w:div w:id="1848253938">
      <w:bodyDiv w:val="1"/>
      <w:marLeft w:val="0"/>
      <w:marRight w:val="0"/>
      <w:marTop w:val="0"/>
      <w:marBottom w:val="0"/>
      <w:divBdr>
        <w:top w:val="none" w:sz="0" w:space="0" w:color="auto"/>
        <w:left w:val="none" w:sz="0" w:space="0" w:color="auto"/>
        <w:bottom w:val="none" w:sz="0" w:space="0" w:color="auto"/>
        <w:right w:val="none" w:sz="0" w:space="0" w:color="auto"/>
      </w:divBdr>
    </w:div>
    <w:div w:id="1867939513">
      <w:bodyDiv w:val="1"/>
      <w:marLeft w:val="0"/>
      <w:marRight w:val="0"/>
      <w:marTop w:val="0"/>
      <w:marBottom w:val="0"/>
      <w:divBdr>
        <w:top w:val="none" w:sz="0" w:space="0" w:color="auto"/>
        <w:left w:val="none" w:sz="0" w:space="0" w:color="auto"/>
        <w:bottom w:val="none" w:sz="0" w:space="0" w:color="auto"/>
        <w:right w:val="none" w:sz="0" w:space="0" w:color="auto"/>
      </w:divBdr>
      <w:divsChild>
        <w:div w:id="859709458">
          <w:marLeft w:val="0"/>
          <w:marRight w:val="0"/>
          <w:marTop w:val="240"/>
          <w:marBottom w:val="100"/>
          <w:divBdr>
            <w:top w:val="none" w:sz="0" w:space="0" w:color="auto"/>
            <w:left w:val="none" w:sz="0" w:space="0" w:color="auto"/>
            <w:bottom w:val="none" w:sz="0" w:space="0" w:color="auto"/>
            <w:right w:val="none" w:sz="0" w:space="0" w:color="auto"/>
          </w:divBdr>
          <w:divsChild>
            <w:div w:id="1558391809">
              <w:marLeft w:val="0"/>
              <w:marRight w:val="0"/>
              <w:marTop w:val="0"/>
              <w:marBottom w:val="0"/>
              <w:divBdr>
                <w:top w:val="none" w:sz="0" w:space="0" w:color="auto"/>
                <w:left w:val="none" w:sz="0" w:space="0" w:color="auto"/>
                <w:bottom w:val="none" w:sz="0" w:space="0" w:color="auto"/>
                <w:right w:val="none" w:sz="0" w:space="0" w:color="auto"/>
              </w:divBdr>
            </w:div>
          </w:divsChild>
        </w:div>
        <w:div w:id="933394003">
          <w:marLeft w:val="0"/>
          <w:marRight w:val="0"/>
          <w:marTop w:val="288"/>
          <w:marBottom w:val="100"/>
          <w:divBdr>
            <w:top w:val="none" w:sz="0" w:space="0" w:color="auto"/>
            <w:left w:val="none" w:sz="0" w:space="0" w:color="auto"/>
            <w:bottom w:val="none" w:sz="0" w:space="0" w:color="auto"/>
            <w:right w:val="none" w:sz="0" w:space="0" w:color="auto"/>
          </w:divBdr>
          <w:divsChild>
            <w:div w:id="138028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07834">
      <w:bodyDiv w:val="1"/>
      <w:marLeft w:val="0"/>
      <w:marRight w:val="0"/>
      <w:marTop w:val="0"/>
      <w:marBottom w:val="0"/>
      <w:divBdr>
        <w:top w:val="none" w:sz="0" w:space="0" w:color="auto"/>
        <w:left w:val="none" w:sz="0" w:space="0" w:color="auto"/>
        <w:bottom w:val="none" w:sz="0" w:space="0" w:color="auto"/>
        <w:right w:val="none" w:sz="0" w:space="0" w:color="auto"/>
      </w:divBdr>
    </w:div>
    <w:div w:id="1955399296">
      <w:bodyDiv w:val="1"/>
      <w:marLeft w:val="0"/>
      <w:marRight w:val="0"/>
      <w:marTop w:val="0"/>
      <w:marBottom w:val="0"/>
      <w:divBdr>
        <w:top w:val="none" w:sz="0" w:space="0" w:color="auto"/>
        <w:left w:val="none" w:sz="0" w:space="0" w:color="auto"/>
        <w:bottom w:val="none" w:sz="0" w:space="0" w:color="auto"/>
        <w:right w:val="none" w:sz="0" w:space="0" w:color="auto"/>
      </w:divBdr>
    </w:div>
    <w:div w:id="204682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D1C5A-C830-464A-BB92-98F1A26F5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4104</Characters>
  <Application>Microsoft Office Word</Application>
  <DocSecurity>0</DocSecurity>
  <Lines>34</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King's College London</Company>
  <LinksUpToDate>false</LinksUpToDate>
  <CharactersWithSpaces>4815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k1073922</dc:creator>
  <cp:lastModifiedBy>0012954</cp:lastModifiedBy>
  <cp:revision>2</cp:revision>
  <cp:lastPrinted>2015-01-13T10:40:00Z</cp:lastPrinted>
  <dcterms:created xsi:type="dcterms:W3CDTF">2017-12-09T09:32:00Z</dcterms:created>
  <dcterms:modified xsi:type="dcterms:W3CDTF">2017-12-09T09:32:00Z</dcterms:modified>
</cp:coreProperties>
</file>