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0A9B4" w14:textId="77777777" w:rsidR="00BF47CF" w:rsidRPr="00C8514E" w:rsidRDefault="00BF47CF" w:rsidP="00BF47CF">
      <w:pPr>
        <w:pStyle w:val="berschrift1"/>
        <w:spacing w:line="480" w:lineRule="auto"/>
      </w:pPr>
      <w:r w:rsidRPr="00626398">
        <w:t>Supplement</w:t>
      </w:r>
      <w:r>
        <w:t xml:space="preserve"> 1: Visual Search Task eye-tracking results</w:t>
      </w:r>
    </w:p>
    <w:p w14:paraId="618B53EA" w14:textId="77777777" w:rsidR="00BF47CF" w:rsidRPr="00C8514E" w:rsidRDefault="00BF47CF" w:rsidP="00BF47CF">
      <w:pPr>
        <w:pStyle w:val="Paragraph"/>
        <w:contextualSpacing/>
        <w:rPr>
          <w:lang w:val="en-US"/>
        </w:rPr>
      </w:pPr>
      <w:r w:rsidRPr="00DF1D3F">
        <w:rPr>
          <w:lang w:val="en-US"/>
        </w:rPr>
        <w:t xml:space="preserve">An emotional Visual Search Task (VST; adapted from </w:t>
      </w:r>
      <w:r w:rsidRPr="00A20158">
        <w:rPr>
          <w:noProof/>
        </w:rPr>
        <w:sym w:font="Symbol" w:char="F05B"/>
      </w:r>
      <w:r>
        <w:rPr>
          <w:noProof/>
        </w:rPr>
        <w:t>1</w:t>
      </w:r>
      <w:r w:rsidRPr="00447C4F">
        <w:rPr>
          <w:noProof/>
        </w:rPr>
        <w:fldChar w:fldCharType="begin"/>
      </w:r>
      <w:r>
        <w:rPr>
          <w:noProof/>
        </w:rPr>
        <w:instrText xml:space="preserve"> ADDIN EN.CITE &lt;EndNote&gt;&lt;Cite Hidden="1"&gt;&lt;Author&gt;Thapar&lt;/Author&gt;&lt;Year&gt;2012&lt;/Year&gt;&lt;RecNum&gt;108&lt;/RecNum&gt;&lt;record&gt;&lt;rec-number&gt;108&lt;/rec-number&gt;&lt;foreign-keys&gt;&lt;key app="EN" db-id="x2zdtz2ejsa02teep9evdxzx0tt5etw55rew" timestamp="1606669510"&gt;108&lt;/key&gt;&lt;/foreign-keys&gt;&lt;ref-type name="Journal Article"&gt;17&lt;/ref-type&gt;&lt;contributors&gt;&lt;authors&gt;&lt;author&gt;Thapar, Anita&lt;/author&gt;&lt;author&gt;Collishaw, Stephan&lt;/author&gt;&lt;author&gt;Pine, Daniel S&lt;/author&gt;&lt;author&gt;Thapar, Ajay K&lt;/author&gt;&lt;/authors&gt;&lt;/contributors&gt;&lt;titles&gt;&lt;title&gt;Depression in adolescence&lt;/title&gt;&lt;secondary-title&gt;The Lancet&lt;/secondary-title&gt;&lt;/titles&gt;&lt;periodical&gt;&lt;full-title&gt;The Lancet&lt;/full-title&gt;&lt;/periodical&gt;&lt;pages&gt;1056-1067&lt;/pages&gt;&lt;volume&gt;379&lt;/volume&gt;&lt;number&gt;9820&lt;/number&gt;&lt;dates&gt;&lt;year&gt;2012&lt;/year&gt;&lt;/dates&gt;&lt;isbn&gt;0140-6736&lt;/isbn&gt;&lt;urls&gt;&lt;/urls&gt;&lt;/record&gt;&lt;/Cite&gt;&lt;/EndNote&gt;</w:instrText>
      </w:r>
      <w:r w:rsidRPr="00447C4F">
        <w:rPr>
          <w:noProof/>
        </w:rPr>
        <w:fldChar w:fldCharType="end"/>
      </w:r>
      <w:r w:rsidRPr="00A20158">
        <w:rPr>
          <w:noProof/>
        </w:rPr>
        <w:sym w:font="Symbol" w:char="F05D"/>
      </w:r>
      <w:r w:rsidRPr="00DF1D3F">
        <w:rPr>
          <w:lang w:val="en-US"/>
        </w:rPr>
        <w:t>) was administered</w:t>
      </w:r>
      <w:r>
        <w:rPr>
          <w:lang w:val="en-US"/>
        </w:rPr>
        <w:t xml:space="preserve"> during Eye-Tracking (ET)</w:t>
      </w:r>
      <w:r w:rsidRPr="00B17058">
        <w:rPr>
          <w:lang w:val="en-US"/>
        </w:rPr>
        <w:t xml:space="preserve"> </w:t>
      </w:r>
      <w:r>
        <w:rPr>
          <w:lang w:val="en-US"/>
        </w:rPr>
        <w:t>to assess overt visual attention to the different emotional stimuli during the task in addition to the reaction time (RT) based measure of attention bias (AB)</w:t>
      </w:r>
      <w:r w:rsidRPr="00B17058">
        <w:rPr>
          <w:lang w:val="en-US"/>
        </w:rPr>
        <w:t xml:space="preserve">. </w:t>
      </w:r>
      <w:r>
        <w:rPr>
          <w:lang w:val="en-US"/>
        </w:rPr>
        <w:t xml:space="preserve">RT results are reported in the manuscript, while ET results are reported here. </w:t>
      </w:r>
    </w:p>
    <w:p w14:paraId="391F216F" w14:textId="77777777" w:rsidR="00BF47CF" w:rsidRPr="005749EA" w:rsidRDefault="00BF47CF" w:rsidP="00BF47CF">
      <w:pPr>
        <w:pStyle w:val="berschrift2"/>
        <w:spacing w:line="480" w:lineRule="auto"/>
        <w:rPr>
          <w:b w:val="0"/>
          <w:bCs w:val="0"/>
          <w:i w:val="0"/>
          <w:iCs w:val="0"/>
        </w:rPr>
      </w:pPr>
      <w:r w:rsidRPr="005749EA">
        <w:rPr>
          <w:i w:val="0"/>
          <w:iCs w:val="0"/>
        </w:rPr>
        <w:t>Task procedure</w:t>
      </w:r>
      <w:r>
        <w:rPr>
          <w:i w:val="0"/>
          <w:iCs w:val="0"/>
        </w:rPr>
        <w:t xml:space="preserve">. </w:t>
      </w:r>
      <w:r w:rsidRPr="005749EA">
        <w:rPr>
          <w:b w:val="0"/>
          <w:bCs w:val="0"/>
          <w:i w:val="0"/>
          <w:iCs w:val="0"/>
          <w:lang w:val="en-US"/>
        </w:rPr>
        <w:t xml:space="preserve">The task procedure is described in the manuscript. </w:t>
      </w:r>
    </w:p>
    <w:p w14:paraId="58051756" w14:textId="77777777" w:rsidR="00A82DAD" w:rsidRDefault="00A82DAD" w:rsidP="00BF47CF">
      <w:pPr>
        <w:pStyle w:val="berschrift2"/>
        <w:spacing w:line="480" w:lineRule="auto"/>
        <w:rPr>
          <w:b w:val="0"/>
          <w:bCs w:val="0"/>
          <w:i w:val="0"/>
          <w:iCs w:val="0"/>
        </w:rPr>
      </w:pPr>
    </w:p>
    <w:p w14:paraId="4683CE83" w14:textId="1217AB68" w:rsidR="00BF47CF" w:rsidRPr="005749EA" w:rsidRDefault="00BF47CF" w:rsidP="00BF47CF">
      <w:pPr>
        <w:pStyle w:val="berschrift2"/>
        <w:spacing w:line="480" w:lineRule="auto"/>
        <w:rPr>
          <w:b w:val="0"/>
          <w:bCs w:val="0"/>
          <w:i w:val="0"/>
          <w:iCs w:val="0"/>
        </w:rPr>
      </w:pPr>
      <w:r w:rsidRPr="005749EA">
        <w:rPr>
          <w:i w:val="0"/>
          <w:iCs w:val="0"/>
        </w:rPr>
        <w:t>ET data processing and outcome variables</w:t>
      </w:r>
      <w:r>
        <w:rPr>
          <w:i w:val="0"/>
          <w:iCs w:val="0"/>
        </w:rPr>
        <w:t>.</w:t>
      </w:r>
      <w:r w:rsidRPr="005749EA">
        <w:rPr>
          <w:i w:val="0"/>
          <w:iCs w:val="0"/>
        </w:rPr>
        <w:t xml:space="preserve"> </w:t>
      </w:r>
      <w:r w:rsidRPr="005749EA">
        <w:rPr>
          <w:b w:val="0"/>
          <w:bCs w:val="0"/>
          <w:i w:val="0"/>
          <w:iCs w:val="0"/>
        </w:rPr>
        <w:t>In addition to excluding trials with incorrect responses or RTs shorter than 200ms or longer than 2 SDs above each participant’s mean, (trials with poor data quality (see data processing of the Passive Viewing Task ET data in the manuscript for criteria) and participants with insufficient trials available (n=</w:t>
      </w:r>
      <w:r w:rsidR="00616B19">
        <w:rPr>
          <w:b w:val="0"/>
          <w:bCs w:val="0"/>
          <w:i w:val="0"/>
          <w:iCs w:val="0"/>
        </w:rPr>
        <w:t>1</w:t>
      </w:r>
      <w:r w:rsidRPr="005749EA">
        <w:rPr>
          <w:b w:val="0"/>
          <w:bCs w:val="0"/>
          <w:i w:val="0"/>
          <w:iCs w:val="0"/>
        </w:rPr>
        <w:t xml:space="preserve"> MD) were excluded. 118.1 correct and valid trials per participant were available for the ET analysis in VST (SD = 4.0; 92.3% of 128 trials). This did not differ between groups (F ≤ 1.8; </w:t>
      </w:r>
      <w:proofErr w:type="spellStart"/>
      <w:r w:rsidRPr="005749EA">
        <w:rPr>
          <w:b w:val="0"/>
          <w:bCs w:val="0"/>
          <w:i w:val="0"/>
          <w:iCs w:val="0"/>
        </w:rPr>
        <w:t>ps</w:t>
      </w:r>
      <w:proofErr w:type="spellEnd"/>
      <w:r w:rsidRPr="005749EA">
        <w:rPr>
          <w:b w:val="0"/>
          <w:bCs w:val="0"/>
          <w:i w:val="0"/>
          <w:iCs w:val="0"/>
        </w:rPr>
        <w:t xml:space="preserve"> &gt; .1). </w:t>
      </w:r>
    </w:p>
    <w:p w14:paraId="49964717" w14:textId="352D1F67" w:rsidR="00BF47CF" w:rsidRDefault="00BF47CF" w:rsidP="00BF47CF">
      <w:pPr>
        <w:pStyle w:val="Newparagraph"/>
        <w:contextualSpacing/>
        <w:rPr>
          <w:rFonts w:eastAsia="SimSun"/>
          <w:b/>
          <w:kern w:val="1"/>
          <w:lang w:eastAsia="hi-IN" w:bidi="hi-IN"/>
        </w:rPr>
      </w:pPr>
      <w:r>
        <w:t>An ET based AB score (</w:t>
      </w:r>
      <w:r w:rsidRPr="002541C8">
        <w:t>AB</w:t>
      </w:r>
      <w:r w:rsidRPr="002541C8">
        <w:rPr>
          <w:vertAlign w:val="subscript"/>
        </w:rPr>
        <w:t>VST-ET</w:t>
      </w:r>
      <w:r>
        <w:t xml:space="preserve">) </w:t>
      </w:r>
      <w:r w:rsidRPr="002541C8">
        <w:t>was calculated by subtracting the mean percentage of dwell time on positive distractors from the mean percentage of dwell time on negative distractors.</w:t>
      </w:r>
      <w:r>
        <w:t xml:space="preserve"> </w:t>
      </w:r>
      <w:r w:rsidRPr="002541C8">
        <w:t xml:space="preserve">Hence, positive values indicate more </w:t>
      </w:r>
      <w:r>
        <w:t>attention towards</w:t>
      </w:r>
      <w:r w:rsidRPr="002541C8">
        <w:t xml:space="preserve"> </w:t>
      </w:r>
      <w:r>
        <w:t>positi</w:t>
      </w:r>
      <w:r w:rsidRPr="002541C8">
        <w:t>ve information (</w:t>
      </w:r>
      <w:proofErr w:type="gramStart"/>
      <w:r w:rsidRPr="002541C8">
        <w:t>i.e.</w:t>
      </w:r>
      <w:proofErr w:type="gramEnd"/>
      <w:r w:rsidRPr="002541C8">
        <w:t xml:space="preserve"> a </w:t>
      </w:r>
      <w:r>
        <w:t>positive</w:t>
      </w:r>
      <w:r w:rsidRPr="002541C8">
        <w:t xml:space="preserve"> bias) and negative values indicate more </w:t>
      </w:r>
      <w:r>
        <w:t>attention towards</w:t>
      </w:r>
      <w:r w:rsidRPr="002541C8">
        <w:t xml:space="preserve"> </w:t>
      </w:r>
      <w:r>
        <w:t>negative</w:t>
      </w:r>
      <w:r w:rsidRPr="002541C8">
        <w:t xml:space="preserve"> information (i.e. a </w:t>
      </w:r>
      <w:r>
        <w:t>negativ</w:t>
      </w:r>
      <w:r w:rsidRPr="002541C8">
        <w:t>e bias).</w:t>
      </w:r>
      <w:r>
        <w:t xml:space="preserve"> </w:t>
      </w:r>
      <w:r w:rsidRPr="00E94645">
        <w:t>AB</w:t>
      </w:r>
      <w:r w:rsidRPr="007B1346">
        <w:rPr>
          <w:vertAlign w:val="subscript"/>
        </w:rPr>
        <w:t>VST-ET</w:t>
      </w:r>
      <w:r w:rsidRPr="00E94645">
        <w:t xml:space="preserve"> scores for sad and angry faces were computed separately.</w:t>
      </w:r>
    </w:p>
    <w:p w14:paraId="25320C7B" w14:textId="77777777" w:rsidR="00BF47CF" w:rsidRPr="005749EA" w:rsidRDefault="00BF47CF" w:rsidP="00BF47CF">
      <w:pPr>
        <w:pStyle w:val="berschrift2"/>
        <w:spacing w:line="480" w:lineRule="auto"/>
        <w:rPr>
          <w:b w:val="0"/>
          <w:bCs w:val="0"/>
          <w:i w:val="0"/>
          <w:iCs w:val="0"/>
        </w:rPr>
      </w:pPr>
      <w:r w:rsidRPr="005749EA">
        <w:rPr>
          <w:i w:val="0"/>
          <w:iCs w:val="0"/>
        </w:rPr>
        <w:t>Reliability.</w:t>
      </w:r>
      <w:r w:rsidRPr="005749EA">
        <w:rPr>
          <w:b w:val="0"/>
          <w:bCs w:val="0"/>
          <w:i w:val="0"/>
          <w:iCs w:val="0"/>
        </w:rPr>
        <w:t xml:space="preserve"> Split-half reliability was assessed by correlating bias scores based on odd versus even trials (see e.g. </w:t>
      </w:r>
      <w:r w:rsidRPr="00EB09A9">
        <w:rPr>
          <w:b w:val="0"/>
          <w:bCs w:val="0"/>
          <w:i w:val="0"/>
          <w:iCs w:val="0"/>
        </w:rPr>
        <w:sym w:font="Symbol" w:char="F05B"/>
      </w:r>
      <w:r w:rsidRPr="00EB09A9">
        <w:rPr>
          <w:b w:val="0"/>
          <w:bCs w:val="0"/>
          <w:i w:val="0"/>
          <w:iCs w:val="0"/>
        </w:rPr>
        <w:t>2</w:t>
      </w:r>
      <w:r w:rsidRPr="00EB09A9">
        <w:rPr>
          <w:b w:val="0"/>
          <w:bCs w:val="0"/>
          <w:i w:val="0"/>
          <w:iCs w:val="0"/>
        </w:rPr>
        <w:fldChar w:fldCharType="begin"/>
      </w:r>
      <w:r w:rsidRPr="00EB09A9">
        <w:rPr>
          <w:b w:val="0"/>
          <w:bCs w:val="0"/>
          <w:i w:val="0"/>
          <w:iCs w:val="0"/>
        </w:rPr>
        <w:instrText xml:space="preserve"> ADDIN EN.CITE &lt;EndNote&gt;&lt;Cite Hidden="1"&gt;&lt;Author&gt;Thapar&lt;/Author&gt;&lt;Year&gt;2012&lt;/Year&gt;&lt;RecNum&gt;108&lt;/RecNum&gt;&lt;record&gt;&lt;rec-number&gt;108&lt;/rec-number&gt;&lt;foreign-keys&gt;&lt;key app="EN" db-id="x2zdtz2ejsa02teep9evdxzx0tt5etw55rew" timestamp="1606669510"&gt;108&lt;/key&gt;&lt;/foreign-keys&gt;&lt;ref-type name="Journal Article"&gt;17&lt;/ref-type&gt;&lt;contributors&gt;&lt;authors&gt;&lt;author&gt;Thapar, Anita&lt;/author&gt;&lt;author&gt;Collishaw, Stephan&lt;/author&gt;&lt;author&gt;Pine, Daniel S&lt;/author&gt;&lt;author&gt;Thapar, Ajay K&lt;/author&gt;&lt;/authors&gt;&lt;/contributors&gt;&lt;titles&gt;&lt;title&gt;Depression in adolescence&lt;/title&gt;&lt;secondary-title&gt;The Lancet&lt;/secondary-title&gt;&lt;/titles&gt;&lt;periodical&gt;&lt;full-title&gt;The Lancet&lt;/full-title&gt;&lt;/periodical&gt;&lt;pages&gt;1056-1067&lt;/pages&gt;&lt;volume&gt;379&lt;/volume&gt;&lt;number&gt;9820&lt;/number&gt;&lt;dates&gt;&lt;year&gt;2012&lt;/year&gt;&lt;/dates&gt;&lt;isbn&gt;0140-6736&lt;/isbn&gt;&lt;urls&gt;&lt;/urls&gt;&lt;/record&gt;&lt;/Cite&gt;&lt;/EndNote&gt;</w:instrText>
      </w:r>
      <w:r w:rsidRPr="00EB09A9">
        <w:rPr>
          <w:b w:val="0"/>
          <w:bCs w:val="0"/>
          <w:i w:val="0"/>
          <w:iCs w:val="0"/>
        </w:rPr>
        <w:fldChar w:fldCharType="end"/>
      </w:r>
      <w:r w:rsidRPr="00EB09A9">
        <w:rPr>
          <w:b w:val="0"/>
          <w:bCs w:val="0"/>
          <w:i w:val="0"/>
          <w:iCs w:val="0"/>
        </w:rPr>
        <w:sym w:font="Symbol" w:char="F05D"/>
      </w:r>
      <w:r w:rsidRPr="005749EA">
        <w:rPr>
          <w:b w:val="0"/>
          <w:bCs w:val="0"/>
          <w:i w:val="0"/>
          <w:iCs w:val="0"/>
        </w:rPr>
        <w:t>). Th</w:t>
      </w:r>
      <w:r w:rsidRPr="005749EA">
        <w:rPr>
          <w:rFonts w:eastAsia="SimSun"/>
          <w:b w:val="0"/>
          <w:bCs w:val="0"/>
          <w:i w:val="0"/>
          <w:iCs w:val="0"/>
          <w:kern w:val="1"/>
          <w:lang w:eastAsia="hi-IN" w:bidi="hi-IN"/>
        </w:rPr>
        <w:t xml:space="preserve">e reliabilities of the </w:t>
      </w:r>
      <w:r w:rsidRPr="005749EA">
        <w:rPr>
          <w:b w:val="0"/>
          <w:bCs w:val="0"/>
          <w:i w:val="0"/>
          <w:iCs w:val="0"/>
        </w:rPr>
        <w:t>AB</w:t>
      </w:r>
      <w:r w:rsidRPr="005749EA">
        <w:rPr>
          <w:b w:val="0"/>
          <w:bCs w:val="0"/>
          <w:i w:val="0"/>
          <w:iCs w:val="0"/>
          <w:vertAlign w:val="subscript"/>
        </w:rPr>
        <w:t>VST-ET</w:t>
      </w:r>
      <w:r w:rsidRPr="005749EA">
        <w:rPr>
          <w:rFonts w:eastAsia="SimSun"/>
          <w:b w:val="0"/>
          <w:bCs w:val="0"/>
          <w:i w:val="0"/>
          <w:iCs w:val="0"/>
          <w:kern w:val="1"/>
          <w:lang w:eastAsia="hi-IN" w:bidi="hi-IN"/>
        </w:rPr>
        <w:t xml:space="preserve"> scores were poor for </w:t>
      </w:r>
      <w:r w:rsidRPr="005749EA">
        <w:rPr>
          <w:rFonts w:eastAsia="SimSun"/>
          <w:b w:val="0"/>
          <w:bCs w:val="0"/>
          <w:i w:val="0"/>
          <w:iCs w:val="0"/>
          <w:kern w:val="1"/>
          <w:lang w:eastAsia="hi-IN" w:bidi="hi-IN"/>
        </w:rPr>
        <w:lastRenderedPageBreak/>
        <w:t xml:space="preserve">both emotions (angry: r = .13, p = .378, Spearman-Brown corrected: .23; sad: r = .37 p = .011, Spearman-Brown corrected: .54). </w:t>
      </w:r>
    </w:p>
    <w:p w14:paraId="0C159D55" w14:textId="77777777" w:rsidR="00BF47CF" w:rsidRDefault="00BF47CF" w:rsidP="00BF47CF">
      <w:pPr>
        <w:pStyle w:val="berschrift2"/>
        <w:spacing w:line="480" w:lineRule="auto"/>
        <w:rPr>
          <w:b w:val="0"/>
          <w:bCs w:val="0"/>
          <w:i w:val="0"/>
          <w:iCs w:val="0"/>
        </w:rPr>
      </w:pPr>
    </w:p>
    <w:p w14:paraId="65452892" w14:textId="58B69B9C" w:rsidR="00A82DAD" w:rsidRDefault="00BF47CF" w:rsidP="00BF47CF">
      <w:pPr>
        <w:pStyle w:val="berschrift2"/>
        <w:spacing w:line="480" w:lineRule="auto"/>
        <w:rPr>
          <w:rFonts w:eastAsia="SimSun"/>
          <w:b w:val="0"/>
          <w:bCs w:val="0"/>
          <w:i w:val="0"/>
          <w:iCs w:val="0"/>
          <w:lang w:eastAsia="hi-IN" w:bidi="hi-IN"/>
        </w:rPr>
      </w:pPr>
      <w:r w:rsidRPr="005749EA">
        <w:rPr>
          <w:i w:val="0"/>
          <w:iCs w:val="0"/>
        </w:rPr>
        <w:t>Data analysis.</w:t>
      </w:r>
      <w:r w:rsidRPr="005749EA">
        <w:rPr>
          <w:b w:val="0"/>
          <w:bCs w:val="0"/>
          <w:i w:val="0"/>
          <w:iCs w:val="0"/>
        </w:rPr>
        <w:t xml:space="preserve"> </w:t>
      </w:r>
      <w:r w:rsidRPr="005749EA">
        <w:rPr>
          <w:rFonts w:eastAsia="SimSun"/>
          <w:b w:val="0"/>
          <w:bCs w:val="0"/>
          <w:lang w:eastAsia="hi-IN" w:bidi="hi-IN"/>
        </w:rPr>
        <w:t xml:space="preserve"> </w:t>
      </w:r>
      <w:r w:rsidRPr="005749EA">
        <w:rPr>
          <w:rFonts w:eastAsia="SimSun"/>
          <w:b w:val="0"/>
          <w:bCs w:val="0"/>
          <w:i w:val="0"/>
          <w:iCs w:val="0"/>
          <w:lang w:eastAsia="hi-IN" w:bidi="hi-IN"/>
        </w:rPr>
        <w:t>One-way analyses of variance (ANOVAs) were conducted to assess group differences in AB</w:t>
      </w:r>
      <w:r w:rsidRPr="005749EA">
        <w:rPr>
          <w:rFonts w:eastAsia="SimSun"/>
          <w:b w:val="0"/>
          <w:bCs w:val="0"/>
          <w:i w:val="0"/>
          <w:iCs w:val="0"/>
          <w:vertAlign w:val="subscript"/>
          <w:lang w:eastAsia="hi-IN" w:bidi="hi-IN"/>
        </w:rPr>
        <w:t>VST-ET</w:t>
      </w:r>
      <w:r w:rsidRPr="005749EA">
        <w:rPr>
          <w:rFonts w:eastAsia="SimSun"/>
          <w:b w:val="0"/>
          <w:bCs w:val="0"/>
          <w:i w:val="0"/>
          <w:iCs w:val="0"/>
          <w:lang w:eastAsia="hi-IN" w:bidi="hi-IN"/>
        </w:rPr>
        <w:t xml:space="preserve"> scores. To assess relationships between psychopathology and AB, correlations were calculated between AB</w:t>
      </w:r>
      <w:r w:rsidRPr="005749EA">
        <w:rPr>
          <w:rFonts w:eastAsia="SimSun"/>
          <w:b w:val="0"/>
          <w:bCs w:val="0"/>
          <w:i w:val="0"/>
          <w:iCs w:val="0"/>
          <w:vertAlign w:val="subscript"/>
          <w:lang w:eastAsia="hi-IN" w:bidi="hi-IN"/>
        </w:rPr>
        <w:t>VST-ET</w:t>
      </w:r>
      <w:r w:rsidRPr="005749EA">
        <w:rPr>
          <w:rFonts w:eastAsia="SimSun"/>
          <w:b w:val="0"/>
          <w:bCs w:val="0"/>
          <w:i w:val="0"/>
          <w:iCs w:val="0"/>
          <w:lang w:eastAsia="hi-IN" w:bidi="hi-IN"/>
        </w:rPr>
        <w:t xml:space="preserve"> scores and depression as well as anxiety scores. </w:t>
      </w:r>
    </w:p>
    <w:p w14:paraId="755AF0C2" w14:textId="77777777" w:rsidR="00B32B0E" w:rsidRPr="009429B7" w:rsidRDefault="00B32B0E" w:rsidP="00B32B0E">
      <w:pPr>
        <w:pStyle w:val="berschrift2"/>
        <w:spacing w:line="480" w:lineRule="auto"/>
        <w:rPr>
          <w:rFonts w:eastAsia="SimSun"/>
          <w:b w:val="0"/>
          <w:bCs w:val="0"/>
          <w:i w:val="0"/>
          <w:iCs w:val="0"/>
          <w:lang w:eastAsia="hi-IN" w:bidi="hi-IN"/>
        </w:rPr>
      </w:pPr>
      <w:r w:rsidRPr="009429B7">
        <w:rPr>
          <w:rFonts w:eastAsia="SimSun"/>
          <w:b w:val="0"/>
          <w:bCs w:val="0"/>
          <w:i w:val="0"/>
          <w:iCs w:val="0"/>
          <w:lang w:eastAsia="hi-IN" w:bidi="hi-IN"/>
        </w:rPr>
        <w:t xml:space="preserve">We </w:t>
      </w:r>
      <w:r>
        <w:rPr>
          <w:rFonts w:eastAsia="SimSun"/>
          <w:b w:val="0"/>
          <w:bCs w:val="0"/>
          <w:i w:val="0"/>
          <w:iCs w:val="0"/>
          <w:lang w:eastAsia="hi-IN" w:bidi="hi-IN"/>
        </w:rPr>
        <w:t>found</w:t>
      </w:r>
      <w:r w:rsidRPr="009429B7">
        <w:rPr>
          <w:rFonts w:eastAsia="SimSun"/>
          <w:b w:val="0"/>
          <w:bCs w:val="0"/>
          <w:i w:val="0"/>
          <w:iCs w:val="0"/>
          <w:lang w:eastAsia="hi-IN" w:bidi="hi-IN"/>
        </w:rPr>
        <w:t xml:space="preserve"> results on reaction times in the VST were inconsistent with a gaussian distribution using Kolmogorov-Smirnov (: ≤ .15, </w:t>
      </w:r>
      <w:proofErr w:type="spellStart"/>
      <w:r w:rsidRPr="009429B7">
        <w:rPr>
          <w:rFonts w:eastAsia="SimSun"/>
          <w:b w:val="0"/>
          <w:bCs w:val="0"/>
          <w:i w:val="0"/>
          <w:iCs w:val="0"/>
          <w:lang w:eastAsia="hi-IN" w:bidi="hi-IN"/>
        </w:rPr>
        <w:t>ps</w:t>
      </w:r>
      <w:proofErr w:type="spellEnd"/>
      <w:r w:rsidRPr="009429B7">
        <w:rPr>
          <w:rFonts w:eastAsia="SimSun"/>
          <w:b w:val="0"/>
          <w:bCs w:val="0"/>
          <w:i w:val="0"/>
          <w:iCs w:val="0"/>
          <w:lang w:eastAsia="hi-IN" w:bidi="hi-IN"/>
        </w:rPr>
        <w:t xml:space="preserve"> ≤ .001) and Shapiro-Wilk tests (≤.96, </w:t>
      </w:r>
      <w:proofErr w:type="spellStart"/>
      <w:r w:rsidRPr="009429B7">
        <w:rPr>
          <w:rFonts w:eastAsia="SimSun"/>
          <w:b w:val="0"/>
          <w:bCs w:val="0"/>
          <w:i w:val="0"/>
          <w:iCs w:val="0"/>
          <w:lang w:eastAsia="hi-IN" w:bidi="hi-IN"/>
        </w:rPr>
        <w:t>ps</w:t>
      </w:r>
      <w:proofErr w:type="spellEnd"/>
      <w:r w:rsidRPr="009429B7">
        <w:rPr>
          <w:rFonts w:eastAsia="SimSun"/>
          <w:b w:val="0"/>
          <w:bCs w:val="0"/>
          <w:i w:val="0"/>
          <w:iCs w:val="0"/>
          <w:lang w:eastAsia="hi-IN" w:bidi="hi-IN"/>
        </w:rPr>
        <w:t xml:space="preserve"> ≤ .001). The histogram showed them to be mildly right-skewed instead. </w:t>
      </w:r>
    </w:p>
    <w:p w14:paraId="707C8DDB" w14:textId="77E17DEA" w:rsidR="00B32B0E" w:rsidRPr="00B32B0E" w:rsidRDefault="00B32B0E" w:rsidP="00B32B0E">
      <w:pPr>
        <w:pStyle w:val="berschrift2"/>
        <w:spacing w:line="480" w:lineRule="auto"/>
        <w:rPr>
          <w:b w:val="0"/>
          <w:bCs w:val="0"/>
          <w:i w:val="0"/>
          <w:iCs w:val="0"/>
        </w:rPr>
      </w:pPr>
      <w:r w:rsidRPr="009429B7">
        <w:rPr>
          <w:rFonts w:eastAsia="SimSun"/>
          <w:b w:val="0"/>
          <w:bCs w:val="0"/>
          <w:i w:val="0"/>
          <w:iCs w:val="0"/>
          <w:lang w:eastAsia="hi-IN" w:bidi="hi-IN"/>
        </w:rPr>
        <w:t>We the</w:t>
      </w:r>
      <w:r>
        <w:rPr>
          <w:rFonts w:eastAsia="SimSun"/>
          <w:b w:val="0"/>
          <w:bCs w:val="0"/>
          <w:i w:val="0"/>
          <w:iCs w:val="0"/>
          <w:lang w:eastAsia="hi-IN" w:bidi="hi-IN"/>
        </w:rPr>
        <w:t>refore</w:t>
      </w:r>
      <w:r w:rsidRPr="009429B7">
        <w:rPr>
          <w:rFonts w:eastAsia="SimSun"/>
          <w:b w:val="0"/>
          <w:bCs w:val="0"/>
          <w:i w:val="0"/>
          <w:iCs w:val="0"/>
          <w:lang w:eastAsia="hi-IN" w:bidi="hi-IN"/>
        </w:rPr>
        <w:t xml:space="preserve"> determined the median RT instead of the mean RT and proceeded to calculate bias scores using the median of reaction times instead of their mean.</w:t>
      </w:r>
    </w:p>
    <w:p w14:paraId="0C94F15D" w14:textId="77777777" w:rsidR="00A82DAD" w:rsidRDefault="00A82DAD" w:rsidP="00BF47CF">
      <w:pPr>
        <w:pStyle w:val="berschrift2"/>
        <w:spacing w:line="480" w:lineRule="auto"/>
        <w:rPr>
          <w:b w:val="0"/>
          <w:bCs w:val="0"/>
          <w:i w:val="0"/>
          <w:iCs w:val="0"/>
        </w:rPr>
      </w:pPr>
    </w:p>
    <w:p w14:paraId="20F60EC1" w14:textId="5AD77B6B" w:rsidR="00BF47CF" w:rsidRDefault="00BF47CF" w:rsidP="00BF47CF">
      <w:pPr>
        <w:pStyle w:val="berschrift2"/>
        <w:spacing w:line="480" w:lineRule="auto"/>
        <w:rPr>
          <w:b w:val="0"/>
          <w:bCs w:val="0"/>
          <w:i w:val="0"/>
          <w:iCs w:val="0"/>
        </w:rPr>
      </w:pPr>
      <w:r w:rsidRPr="005749EA">
        <w:rPr>
          <w:i w:val="0"/>
          <w:iCs w:val="0"/>
        </w:rPr>
        <w:t>Results</w:t>
      </w:r>
      <w:r>
        <w:rPr>
          <w:i w:val="0"/>
          <w:iCs w:val="0"/>
        </w:rPr>
        <w:t xml:space="preserve">. </w:t>
      </w:r>
      <w:r w:rsidRPr="005749EA">
        <w:rPr>
          <w:b w:val="0"/>
          <w:bCs w:val="0"/>
          <w:i w:val="0"/>
          <w:iCs w:val="0"/>
        </w:rPr>
        <w:t>The one-way ANOVA on AB</w:t>
      </w:r>
      <w:r w:rsidRPr="005749EA">
        <w:rPr>
          <w:b w:val="0"/>
          <w:bCs w:val="0"/>
          <w:i w:val="0"/>
          <w:iCs w:val="0"/>
          <w:vertAlign w:val="subscript"/>
        </w:rPr>
        <w:t>VST-ET</w:t>
      </w:r>
      <w:r w:rsidRPr="005749EA">
        <w:rPr>
          <w:b w:val="0"/>
          <w:bCs w:val="0"/>
          <w:i w:val="0"/>
          <w:iCs w:val="0"/>
        </w:rPr>
        <w:t xml:space="preserve"> revealed no significant group differences between MD, HR and LR groups (Fs &lt; 1, </w:t>
      </w:r>
      <w:proofErr w:type="spellStart"/>
      <w:r w:rsidRPr="005749EA">
        <w:rPr>
          <w:b w:val="0"/>
          <w:bCs w:val="0"/>
          <w:i w:val="0"/>
          <w:iCs w:val="0"/>
        </w:rPr>
        <w:t>ps</w:t>
      </w:r>
      <w:proofErr w:type="spellEnd"/>
      <w:r w:rsidRPr="005749EA">
        <w:rPr>
          <w:b w:val="0"/>
          <w:bCs w:val="0"/>
          <w:i w:val="0"/>
          <w:iCs w:val="0"/>
        </w:rPr>
        <w:t xml:space="preserve"> &gt; .1) for either sad or for angry faces. No correlations between dwell time and depression or anxiety scores emerged (|</w:t>
      </w:r>
      <w:proofErr w:type="spellStart"/>
      <w:r w:rsidRPr="005749EA">
        <w:rPr>
          <w:b w:val="0"/>
          <w:bCs w:val="0"/>
          <w:i w:val="0"/>
          <w:iCs w:val="0"/>
        </w:rPr>
        <w:t>rs</w:t>
      </w:r>
      <w:proofErr w:type="spellEnd"/>
      <w:r w:rsidRPr="005749EA">
        <w:rPr>
          <w:b w:val="0"/>
          <w:bCs w:val="0"/>
          <w:i w:val="0"/>
          <w:iCs w:val="0"/>
        </w:rPr>
        <w:t xml:space="preserve">| ≤ .18; </w:t>
      </w:r>
      <w:proofErr w:type="spellStart"/>
      <w:r w:rsidRPr="005749EA">
        <w:rPr>
          <w:b w:val="0"/>
          <w:bCs w:val="0"/>
          <w:i w:val="0"/>
          <w:iCs w:val="0"/>
        </w:rPr>
        <w:t>ps</w:t>
      </w:r>
      <w:proofErr w:type="spellEnd"/>
      <w:r w:rsidRPr="005749EA">
        <w:rPr>
          <w:b w:val="0"/>
          <w:bCs w:val="0"/>
          <w:i w:val="0"/>
          <w:iCs w:val="0"/>
        </w:rPr>
        <w:t xml:space="preserve"> &gt; .05). </w:t>
      </w:r>
    </w:p>
    <w:p w14:paraId="4D5A643A" w14:textId="77777777" w:rsidR="00B32B0E" w:rsidRPr="001B3383" w:rsidRDefault="00B32B0E" w:rsidP="00B32B0E">
      <w:r w:rsidRPr="001B3383">
        <w:t>One-way ANOVAs on AB</w:t>
      </w:r>
      <w:r w:rsidRPr="001B3383">
        <w:rPr>
          <w:vertAlign w:val="subscript"/>
        </w:rPr>
        <w:t>VST</w:t>
      </w:r>
      <w:r w:rsidRPr="001B3383">
        <w:t xml:space="preserve"> scores (calculated with median) revealed no significant differences between MD, HR and LR youth (Fs &lt; 1.2; </w:t>
      </w:r>
      <w:proofErr w:type="spellStart"/>
      <w:r w:rsidRPr="001B3383">
        <w:t>ps</w:t>
      </w:r>
      <w:proofErr w:type="spellEnd"/>
      <w:r w:rsidRPr="001B3383">
        <w:t xml:space="preserve"> &gt; .3) regarding sad or angry faces. The correlational analyses revealed no relationship between AB</w:t>
      </w:r>
      <w:r w:rsidRPr="001B3383">
        <w:rPr>
          <w:vertAlign w:val="subscript"/>
        </w:rPr>
        <w:t>VST</w:t>
      </w:r>
      <w:r w:rsidRPr="001B3383">
        <w:t xml:space="preserve"> scores for sad or angry faces with depressive or anxiety symptoms (r ≤ .17; p ≥ .07). </w:t>
      </w:r>
    </w:p>
    <w:p w14:paraId="1FC3D552" w14:textId="77777777" w:rsidR="00B32B0E" w:rsidRPr="0063356C" w:rsidRDefault="00B32B0E" w:rsidP="00B32B0E">
      <w:r w:rsidRPr="001B3383">
        <w:rPr>
          <w:shd w:val="clear" w:color="auto" w:fill="FFFFFF"/>
          <w:lang w:val="en-US" w:eastAsia="de-DE"/>
        </w:rPr>
        <w:t>In addition, we performed a transformation of the mean RTs using the square root</w:t>
      </w:r>
      <w:r>
        <w:rPr>
          <w:shd w:val="clear" w:color="auto" w:fill="FFFFFF"/>
          <w:lang w:val="en-US" w:eastAsia="de-DE"/>
        </w:rPr>
        <w:t xml:space="preserve"> to achieve gaussian distribution</w:t>
      </w:r>
      <w:r w:rsidRPr="001B3383">
        <w:rPr>
          <w:shd w:val="clear" w:color="auto" w:fill="FFFFFF"/>
          <w:lang w:val="en-US" w:eastAsia="de-DE"/>
        </w:rPr>
        <w:t xml:space="preserve">. With the transformed data, we then calculated AB bias scores in the same manner as in the original manuscript. One-way ANOVAs </w:t>
      </w:r>
      <w:r w:rsidRPr="001B3383">
        <w:t>on AB</w:t>
      </w:r>
      <w:r w:rsidRPr="001B3383">
        <w:rPr>
          <w:vertAlign w:val="subscript"/>
        </w:rPr>
        <w:t>VST</w:t>
      </w:r>
      <w:r w:rsidRPr="001B3383">
        <w:t xml:space="preserve"> scores revealed no significant differences between MD, HR and LR youth (Fs &lt; .71; </w:t>
      </w:r>
      <w:proofErr w:type="spellStart"/>
      <w:r w:rsidRPr="001B3383">
        <w:t>ps</w:t>
      </w:r>
      <w:proofErr w:type="spellEnd"/>
      <w:r w:rsidRPr="001B3383">
        <w:t xml:space="preserve"> &gt; .49) regarding sad or angry faces. </w:t>
      </w:r>
    </w:p>
    <w:p w14:paraId="17A69216" w14:textId="77777777" w:rsidR="00B32B0E" w:rsidRPr="00B32B0E" w:rsidRDefault="00B32B0E" w:rsidP="00B32B0E">
      <w:pPr>
        <w:pStyle w:val="Paragraph"/>
      </w:pPr>
    </w:p>
    <w:p w14:paraId="1AA0C6AD" w14:textId="77777777" w:rsidR="00BF47CF" w:rsidRPr="00DB6F61" w:rsidRDefault="00BF47CF" w:rsidP="00BF47CF">
      <w:pPr>
        <w:pStyle w:val="Tabletitle"/>
        <w:spacing w:line="480" w:lineRule="auto"/>
        <w:contextualSpacing/>
      </w:pPr>
      <w:r w:rsidRPr="001A1940">
        <w:rPr>
          <w:b/>
          <w:bCs/>
        </w:rPr>
        <w:t>Supplementary table 1.</w:t>
      </w:r>
      <w:r w:rsidRPr="00626398">
        <w:t xml:space="preserve"> Eye-tracking </w:t>
      </w:r>
      <w:r>
        <w:t>AB</w:t>
      </w:r>
      <w:r w:rsidRPr="00626398">
        <w:t xml:space="preserve"> scores for negative emotional faces (sad; angry) among all 3 groups in VST.</w:t>
      </w:r>
    </w:p>
    <w:tbl>
      <w:tblPr>
        <w:tblW w:w="0" w:type="auto"/>
        <w:jc w:val="center"/>
        <w:tblLayout w:type="fixed"/>
        <w:tblLook w:val="0000" w:firstRow="0" w:lastRow="0" w:firstColumn="0" w:lastColumn="0" w:noHBand="0" w:noVBand="0"/>
      </w:tblPr>
      <w:tblGrid>
        <w:gridCol w:w="3544"/>
        <w:gridCol w:w="1843"/>
        <w:gridCol w:w="1843"/>
        <w:gridCol w:w="1842"/>
      </w:tblGrid>
      <w:tr w:rsidR="00BF47CF" w:rsidRPr="00626398" w14:paraId="48348C77" w14:textId="77777777" w:rsidTr="00DE5DBE">
        <w:trPr>
          <w:trHeight w:val="242"/>
          <w:jc w:val="center"/>
        </w:trPr>
        <w:tc>
          <w:tcPr>
            <w:tcW w:w="3544" w:type="dxa"/>
            <w:tcBorders>
              <w:top w:val="single" w:sz="4" w:space="0" w:color="000000"/>
            </w:tcBorders>
            <w:shd w:val="clear" w:color="auto" w:fill="auto"/>
          </w:tcPr>
          <w:p w14:paraId="24F2960B" w14:textId="77777777" w:rsidR="00BF47CF" w:rsidRPr="00626398" w:rsidRDefault="00BF47CF" w:rsidP="00BF47CF">
            <w:pPr>
              <w:contextualSpacing/>
              <w:jc w:val="both"/>
              <w:rPr>
                <w:b/>
              </w:rPr>
            </w:pPr>
          </w:p>
        </w:tc>
        <w:tc>
          <w:tcPr>
            <w:tcW w:w="1843" w:type="dxa"/>
            <w:tcBorders>
              <w:top w:val="single" w:sz="4" w:space="0" w:color="000000"/>
            </w:tcBorders>
            <w:shd w:val="clear" w:color="auto" w:fill="auto"/>
          </w:tcPr>
          <w:p w14:paraId="0972EA82" w14:textId="77777777" w:rsidR="00BF47CF" w:rsidRPr="00626398" w:rsidRDefault="00BF47CF" w:rsidP="00BF47CF">
            <w:pPr>
              <w:contextualSpacing/>
              <w:jc w:val="both"/>
              <w:rPr>
                <w:b/>
              </w:rPr>
            </w:pPr>
            <w:r w:rsidRPr="00626398">
              <w:rPr>
                <w:b/>
              </w:rPr>
              <w:t>MD</w:t>
            </w:r>
          </w:p>
        </w:tc>
        <w:tc>
          <w:tcPr>
            <w:tcW w:w="1843" w:type="dxa"/>
            <w:tcBorders>
              <w:top w:val="single" w:sz="4" w:space="0" w:color="000000"/>
            </w:tcBorders>
            <w:shd w:val="clear" w:color="auto" w:fill="auto"/>
          </w:tcPr>
          <w:p w14:paraId="189B2DC8" w14:textId="77777777" w:rsidR="00BF47CF" w:rsidRPr="00626398" w:rsidRDefault="00BF47CF" w:rsidP="00BF47CF">
            <w:pPr>
              <w:contextualSpacing/>
              <w:jc w:val="both"/>
              <w:rPr>
                <w:b/>
              </w:rPr>
            </w:pPr>
            <w:r w:rsidRPr="00626398">
              <w:rPr>
                <w:b/>
              </w:rPr>
              <w:t>HR</w:t>
            </w:r>
          </w:p>
        </w:tc>
        <w:tc>
          <w:tcPr>
            <w:tcW w:w="1842" w:type="dxa"/>
            <w:tcBorders>
              <w:top w:val="single" w:sz="4" w:space="0" w:color="000000"/>
            </w:tcBorders>
            <w:shd w:val="clear" w:color="auto" w:fill="auto"/>
          </w:tcPr>
          <w:p w14:paraId="1438201C" w14:textId="77777777" w:rsidR="00BF47CF" w:rsidRPr="00626398" w:rsidRDefault="00BF47CF" w:rsidP="00BF47CF">
            <w:pPr>
              <w:contextualSpacing/>
              <w:jc w:val="both"/>
            </w:pPr>
            <w:r w:rsidRPr="00626398">
              <w:rPr>
                <w:b/>
              </w:rPr>
              <w:t>LR</w:t>
            </w:r>
          </w:p>
        </w:tc>
      </w:tr>
      <w:tr w:rsidR="00BF47CF" w:rsidRPr="00626398" w14:paraId="0152400C" w14:textId="77777777" w:rsidTr="00DE5DBE">
        <w:trPr>
          <w:trHeight w:val="242"/>
          <w:jc w:val="center"/>
        </w:trPr>
        <w:tc>
          <w:tcPr>
            <w:tcW w:w="3544" w:type="dxa"/>
            <w:tcBorders>
              <w:bottom w:val="single" w:sz="4" w:space="0" w:color="000000"/>
            </w:tcBorders>
            <w:shd w:val="clear" w:color="auto" w:fill="auto"/>
          </w:tcPr>
          <w:p w14:paraId="22FD9736" w14:textId="77777777" w:rsidR="00BF47CF" w:rsidRPr="00626398" w:rsidRDefault="00BF47CF" w:rsidP="00BF47CF">
            <w:pPr>
              <w:contextualSpacing/>
              <w:jc w:val="both"/>
            </w:pPr>
          </w:p>
        </w:tc>
        <w:tc>
          <w:tcPr>
            <w:tcW w:w="1843" w:type="dxa"/>
            <w:tcBorders>
              <w:bottom w:val="single" w:sz="4" w:space="0" w:color="000000"/>
            </w:tcBorders>
            <w:shd w:val="clear" w:color="auto" w:fill="auto"/>
          </w:tcPr>
          <w:p w14:paraId="759EAE42" w14:textId="48CAB195" w:rsidR="00BF47CF" w:rsidRPr="00626398" w:rsidRDefault="00BF47CF" w:rsidP="00BF47CF">
            <w:pPr>
              <w:contextualSpacing/>
              <w:jc w:val="both"/>
              <w:rPr>
                <w:i/>
              </w:rPr>
            </w:pPr>
            <w:r w:rsidRPr="00626398">
              <w:rPr>
                <w:i/>
              </w:rPr>
              <w:t>n</w:t>
            </w:r>
            <w:r w:rsidRPr="00626398">
              <w:t xml:space="preserve"> = 3</w:t>
            </w:r>
            <w:r w:rsidR="00616B19">
              <w:t>0</w:t>
            </w:r>
          </w:p>
        </w:tc>
        <w:tc>
          <w:tcPr>
            <w:tcW w:w="1843" w:type="dxa"/>
            <w:tcBorders>
              <w:bottom w:val="single" w:sz="4" w:space="0" w:color="000000"/>
            </w:tcBorders>
            <w:shd w:val="clear" w:color="auto" w:fill="auto"/>
          </w:tcPr>
          <w:p w14:paraId="63900A4B" w14:textId="77777777" w:rsidR="00BF47CF" w:rsidRPr="00626398" w:rsidRDefault="00BF47CF" w:rsidP="00BF47CF">
            <w:pPr>
              <w:contextualSpacing/>
              <w:jc w:val="both"/>
              <w:rPr>
                <w:i/>
              </w:rPr>
            </w:pPr>
            <w:r w:rsidRPr="00626398">
              <w:rPr>
                <w:i/>
              </w:rPr>
              <w:t>n</w:t>
            </w:r>
            <w:r w:rsidRPr="00626398">
              <w:t xml:space="preserve"> = 4</w:t>
            </w:r>
            <w:r>
              <w:t>7</w:t>
            </w:r>
          </w:p>
        </w:tc>
        <w:tc>
          <w:tcPr>
            <w:tcW w:w="1842" w:type="dxa"/>
            <w:tcBorders>
              <w:bottom w:val="single" w:sz="4" w:space="0" w:color="000000"/>
            </w:tcBorders>
            <w:shd w:val="clear" w:color="auto" w:fill="auto"/>
          </w:tcPr>
          <w:p w14:paraId="27E7C3E0" w14:textId="77777777" w:rsidR="00BF47CF" w:rsidRPr="00626398" w:rsidRDefault="00BF47CF" w:rsidP="00BF47CF">
            <w:pPr>
              <w:contextualSpacing/>
              <w:jc w:val="both"/>
            </w:pPr>
            <w:r w:rsidRPr="00626398">
              <w:rPr>
                <w:i/>
              </w:rPr>
              <w:t>n</w:t>
            </w:r>
            <w:r w:rsidRPr="00626398">
              <w:t xml:space="preserve"> = 4</w:t>
            </w:r>
            <w:r>
              <w:t>2</w:t>
            </w:r>
          </w:p>
        </w:tc>
      </w:tr>
      <w:tr w:rsidR="00BF47CF" w:rsidRPr="00B22080" w14:paraId="2C055AE9" w14:textId="77777777" w:rsidTr="00DE5DBE">
        <w:trPr>
          <w:trHeight w:val="242"/>
          <w:jc w:val="center"/>
        </w:trPr>
        <w:tc>
          <w:tcPr>
            <w:tcW w:w="3544" w:type="dxa"/>
            <w:shd w:val="clear" w:color="auto" w:fill="auto"/>
          </w:tcPr>
          <w:p w14:paraId="4B6FAD67" w14:textId="77777777" w:rsidR="00BF47CF" w:rsidRPr="00DF1D3F" w:rsidRDefault="00BF47CF" w:rsidP="00BF47CF">
            <w:pPr>
              <w:contextualSpacing/>
              <w:jc w:val="both"/>
            </w:pPr>
            <w:r w:rsidRPr="00B22080">
              <w:t>AB</w:t>
            </w:r>
            <w:r w:rsidRPr="00B22080">
              <w:rPr>
                <w:vertAlign w:val="subscript"/>
              </w:rPr>
              <w:t>VST-ET</w:t>
            </w:r>
            <w:r w:rsidRPr="00B22080">
              <w:t xml:space="preserve"> for sad faces</w:t>
            </w:r>
            <w:r>
              <w:t xml:space="preserve">; </w:t>
            </w:r>
            <w:r w:rsidRPr="00333A45">
              <w:rPr>
                <w:i/>
              </w:rPr>
              <w:t>M (SD)</w:t>
            </w:r>
          </w:p>
        </w:tc>
        <w:tc>
          <w:tcPr>
            <w:tcW w:w="1843" w:type="dxa"/>
            <w:shd w:val="clear" w:color="auto" w:fill="auto"/>
          </w:tcPr>
          <w:p w14:paraId="165C263B" w14:textId="77777777" w:rsidR="00BF47CF" w:rsidRPr="00B22080" w:rsidRDefault="00BF47CF" w:rsidP="00BF47CF">
            <w:pPr>
              <w:contextualSpacing/>
              <w:jc w:val="both"/>
            </w:pPr>
            <w:r w:rsidRPr="00B22080">
              <w:t>-1.5% (6.7%)</w:t>
            </w:r>
          </w:p>
        </w:tc>
        <w:tc>
          <w:tcPr>
            <w:tcW w:w="1843" w:type="dxa"/>
            <w:shd w:val="clear" w:color="auto" w:fill="auto"/>
          </w:tcPr>
          <w:p w14:paraId="68337442" w14:textId="77777777" w:rsidR="00BF47CF" w:rsidRPr="00B22080" w:rsidRDefault="00BF47CF" w:rsidP="00BF47CF">
            <w:pPr>
              <w:contextualSpacing/>
              <w:jc w:val="both"/>
            </w:pPr>
            <w:r w:rsidRPr="00B22080">
              <w:t>-1.8% (6.1%)</w:t>
            </w:r>
          </w:p>
        </w:tc>
        <w:tc>
          <w:tcPr>
            <w:tcW w:w="1842" w:type="dxa"/>
            <w:shd w:val="clear" w:color="auto" w:fill="auto"/>
          </w:tcPr>
          <w:p w14:paraId="18FFE51D" w14:textId="77777777" w:rsidR="00BF47CF" w:rsidRPr="00B22080" w:rsidRDefault="00BF47CF" w:rsidP="00BF47CF">
            <w:pPr>
              <w:contextualSpacing/>
              <w:jc w:val="both"/>
            </w:pPr>
            <w:r w:rsidRPr="00B22080">
              <w:t xml:space="preserve">-1.3% (5.4%) </w:t>
            </w:r>
          </w:p>
        </w:tc>
      </w:tr>
      <w:tr w:rsidR="00BF47CF" w:rsidRPr="00626398" w14:paraId="096FEC75" w14:textId="77777777" w:rsidTr="00DE5DBE">
        <w:trPr>
          <w:trHeight w:val="242"/>
          <w:jc w:val="center"/>
        </w:trPr>
        <w:tc>
          <w:tcPr>
            <w:tcW w:w="3544" w:type="dxa"/>
            <w:tcBorders>
              <w:bottom w:val="single" w:sz="4" w:space="0" w:color="000000"/>
            </w:tcBorders>
            <w:shd w:val="clear" w:color="auto" w:fill="auto"/>
          </w:tcPr>
          <w:p w14:paraId="647D5A29" w14:textId="77777777" w:rsidR="00BF47CF" w:rsidRPr="00DF1D3F" w:rsidRDefault="00BF47CF" w:rsidP="00BF47CF">
            <w:pPr>
              <w:contextualSpacing/>
              <w:jc w:val="both"/>
            </w:pPr>
            <w:r w:rsidRPr="00B22080">
              <w:t>AB</w:t>
            </w:r>
            <w:r w:rsidRPr="00B22080">
              <w:rPr>
                <w:vertAlign w:val="subscript"/>
              </w:rPr>
              <w:t>VST-ET</w:t>
            </w:r>
            <w:r w:rsidRPr="00B22080">
              <w:t xml:space="preserve"> for angry faces</w:t>
            </w:r>
            <w:r>
              <w:t xml:space="preserve">; </w:t>
            </w:r>
            <w:r w:rsidRPr="00333A45">
              <w:rPr>
                <w:i/>
              </w:rPr>
              <w:t>M (SD)</w:t>
            </w:r>
          </w:p>
        </w:tc>
        <w:tc>
          <w:tcPr>
            <w:tcW w:w="1843" w:type="dxa"/>
            <w:tcBorders>
              <w:bottom w:val="single" w:sz="4" w:space="0" w:color="000000"/>
            </w:tcBorders>
            <w:shd w:val="clear" w:color="auto" w:fill="auto"/>
          </w:tcPr>
          <w:p w14:paraId="37F8B59B" w14:textId="77777777" w:rsidR="00BF47CF" w:rsidRPr="00B22080" w:rsidRDefault="00BF47CF" w:rsidP="00BF47CF">
            <w:pPr>
              <w:contextualSpacing/>
              <w:jc w:val="both"/>
            </w:pPr>
            <w:r w:rsidRPr="00B22080">
              <w:t>-1.2% (4.8%)</w:t>
            </w:r>
          </w:p>
        </w:tc>
        <w:tc>
          <w:tcPr>
            <w:tcW w:w="1843" w:type="dxa"/>
            <w:tcBorders>
              <w:bottom w:val="single" w:sz="4" w:space="0" w:color="000000"/>
            </w:tcBorders>
            <w:shd w:val="clear" w:color="auto" w:fill="auto"/>
          </w:tcPr>
          <w:p w14:paraId="5B5BC590" w14:textId="77777777" w:rsidR="00BF47CF" w:rsidRPr="00B22080" w:rsidRDefault="00BF47CF" w:rsidP="00BF47CF">
            <w:pPr>
              <w:contextualSpacing/>
              <w:jc w:val="both"/>
            </w:pPr>
            <w:r w:rsidRPr="00B22080">
              <w:t>0.4% (6.2%)</w:t>
            </w:r>
          </w:p>
        </w:tc>
        <w:tc>
          <w:tcPr>
            <w:tcW w:w="1842" w:type="dxa"/>
            <w:tcBorders>
              <w:bottom w:val="single" w:sz="4" w:space="0" w:color="000000"/>
            </w:tcBorders>
            <w:shd w:val="clear" w:color="auto" w:fill="auto"/>
          </w:tcPr>
          <w:p w14:paraId="6AB6FF60" w14:textId="77777777" w:rsidR="00BF47CF" w:rsidRPr="00626398" w:rsidRDefault="00BF47CF" w:rsidP="00BF47CF">
            <w:pPr>
              <w:contextualSpacing/>
              <w:jc w:val="both"/>
            </w:pPr>
            <w:r w:rsidRPr="00B22080">
              <w:t>-0.6% (5.2%)</w:t>
            </w:r>
          </w:p>
        </w:tc>
      </w:tr>
    </w:tbl>
    <w:p w14:paraId="25CEEB2B" w14:textId="77777777" w:rsidR="00BF47CF" w:rsidRPr="00626398" w:rsidRDefault="00BF47CF" w:rsidP="00BF47CF">
      <w:pPr>
        <w:pStyle w:val="Tabletitle"/>
        <w:spacing w:line="480" w:lineRule="auto"/>
        <w:contextualSpacing/>
      </w:pPr>
      <w:r w:rsidRPr="00626398">
        <w:t xml:space="preserve">Note: </w:t>
      </w:r>
      <w:r w:rsidRPr="00626398">
        <w:tab/>
        <w:t>AB</w:t>
      </w:r>
      <w:r w:rsidRPr="00DB6F61">
        <w:rPr>
          <w:vertAlign w:val="subscript"/>
        </w:rPr>
        <w:t>VST-ET</w:t>
      </w:r>
      <w:r w:rsidRPr="00626398">
        <w:t xml:space="preserve"> = eye-tracking </w:t>
      </w:r>
      <w:r>
        <w:t>a</w:t>
      </w:r>
      <w:r w:rsidRPr="00626398">
        <w:t xml:space="preserve">ttention </w:t>
      </w:r>
      <w:r>
        <w:t>b</w:t>
      </w:r>
      <w:r w:rsidRPr="00626398">
        <w:t>ias</w:t>
      </w:r>
      <w:r>
        <w:t xml:space="preserve"> score from the Visual Search Task</w:t>
      </w:r>
      <w:r w:rsidRPr="00626398">
        <w:t xml:space="preserve">; MD = major depression group; HR = high-risk group; LR = low-risk group; </w:t>
      </w:r>
      <w:r w:rsidRPr="00DB6F61">
        <w:t>M</w:t>
      </w:r>
      <w:r w:rsidRPr="00626398">
        <w:t xml:space="preserve"> = Mean</w:t>
      </w:r>
      <w:r>
        <w:t>;</w:t>
      </w:r>
      <w:r w:rsidRPr="00626398">
        <w:t xml:space="preserve"> </w:t>
      </w:r>
      <w:r w:rsidRPr="00DB6F61">
        <w:t>SD</w:t>
      </w:r>
      <w:r w:rsidRPr="00626398">
        <w:t xml:space="preserve"> = Standard Deviation. </w:t>
      </w:r>
    </w:p>
    <w:p w14:paraId="14A5D4A6" w14:textId="2FA5065A" w:rsidR="00BF47CF" w:rsidRDefault="00BF47CF" w:rsidP="00BF47CF">
      <w:pPr>
        <w:pStyle w:val="berschrift2"/>
        <w:spacing w:line="480" w:lineRule="auto"/>
        <w:rPr>
          <w:b w:val="0"/>
          <w:bCs w:val="0"/>
          <w:i w:val="0"/>
          <w:iCs w:val="0"/>
        </w:rPr>
      </w:pPr>
      <w:r w:rsidRPr="005749EA">
        <w:rPr>
          <w:i w:val="0"/>
          <w:iCs w:val="0"/>
        </w:rPr>
        <w:t>Interpretation of results.</w:t>
      </w:r>
      <w:r w:rsidRPr="005749EA">
        <w:rPr>
          <w:b w:val="0"/>
          <w:bCs w:val="0"/>
          <w:i w:val="0"/>
          <w:iCs w:val="0"/>
        </w:rPr>
        <w:t xml:space="preserve"> The results show no evidence for group differences in AB between the groups. However, due to the poor reliability of the task the interpretation is limited. </w:t>
      </w:r>
      <w:r w:rsidR="00B32B0E" w:rsidRPr="00D24599">
        <w:rPr>
          <w:b w:val="0"/>
          <w:bCs w:val="0"/>
          <w:i w:val="0"/>
          <w:iCs w:val="0"/>
        </w:rPr>
        <w:t>As reaction times were not normally distributed, we repeated our analyses with bias scores calculated from median instead of mean reaction times as well as bias scores based on square root transformed reaction times. The pattern of results did not change.</w:t>
      </w:r>
      <w:r w:rsidR="00B32B0E">
        <w:rPr>
          <w:b w:val="0"/>
          <w:bCs w:val="0"/>
          <w:i w:val="0"/>
          <w:iCs w:val="0"/>
        </w:rPr>
        <w:t xml:space="preserve"> </w:t>
      </w:r>
    </w:p>
    <w:p w14:paraId="49D28A60" w14:textId="77777777" w:rsidR="00BF47CF" w:rsidRPr="00BF47CF" w:rsidRDefault="00BF47CF" w:rsidP="0008299E">
      <w:pPr>
        <w:pStyle w:val="Paragraph"/>
        <w:spacing w:line="240" w:lineRule="auto"/>
        <w:contextualSpacing/>
      </w:pPr>
    </w:p>
    <w:p w14:paraId="38DB98D5" w14:textId="77777777" w:rsidR="00BF47CF" w:rsidRPr="005749EA" w:rsidRDefault="00BF47CF" w:rsidP="00BF47CF">
      <w:pPr>
        <w:pStyle w:val="berschrift2"/>
        <w:spacing w:line="480" w:lineRule="auto"/>
        <w:rPr>
          <w:i w:val="0"/>
          <w:iCs w:val="0"/>
        </w:rPr>
      </w:pPr>
      <w:r w:rsidRPr="005749EA">
        <w:rPr>
          <w:i w:val="0"/>
          <w:iCs w:val="0"/>
        </w:rPr>
        <w:t xml:space="preserve">References </w:t>
      </w:r>
    </w:p>
    <w:p w14:paraId="5B82E384" w14:textId="77777777" w:rsidR="00BF47CF" w:rsidRDefault="00BF47CF" w:rsidP="00BF47CF">
      <w:pPr>
        <w:pStyle w:val="References"/>
        <w:numPr>
          <w:ilvl w:val="0"/>
          <w:numId w:val="31"/>
        </w:numPr>
        <w:spacing w:line="276" w:lineRule="auto"/>
      </w:pPr>
      <w:r>
        <w:fldChar w:fldCharType="begin"/>
      </w:r>
      <w:r>
        <w:instrText xml:space="preserve"> ADDIN EN.REFLIST </w:instrText>
      </w:r>
      <w:r>
        <w:fldChar w:fldCharType="separate"/>
      </w:r>
      <w:r w:rsidRPr="006C1BE4">
        <w:t xml:space="preserve">De Voogd, E, Wiers, R, Prins, P, </w:t>
      </w:r>
      <w:r>
        <w:t>S</w:t>
      </w:r>
      <w:r w:rsidRPr="006C1BE4">
        <w:t xml:space="preserve">alemink, E (2014). Visual search attentional bias modification reduced social phobia in adolescents. </w:t>
      </w:r>
      <w:r w:rsidRPr="00BA6880">
        <w:t>J Behav Ther Exp Psychiatr</w:t>
      </w:r>
      <w:r>
        <w:t xml:space="preserve"> </w:t>
      </w:r>
      <w:r w:rsidRPr="00C8514E">
        <w:t>45</w:t>
      </w:r>
      <w:r w:rsidRPr="006C1BE4">
        <w:t>(2)</w:t>
      </w:r>
      <w:r>
        <w:t>:</w:t>
      </w:r>
      <w:r w:rsidRPr="006C1BE4">
        <w:t xml:space="preserve">252-259.  </w:t>
      </w:r>
    </w:p>
    <w:p w14:paraId="475F2B60" w14:textId="77777777" w:rsidR="00BF47CF" w:rsidRPr="006C1BE4" w:rsidRDefault="00BF47CF" w:rsidP="00BF47CF">
      <w:pPr>
        <w:pStyle w:val="References"/>
        <w:numPr>
          <w:ilvl w:val="0"/>
          <w:numId w:val="31"/>
        </w:numPr>
        <w:spacing w:line="276" w:lineRule="auto"/>
      </w:pPr>
      <w:r w:rsidRPr="006C1BE4">
        <w:t xml:space="preserve">Van Bockstaele, B, Salemink, E, Bögels, SM, Wiers, RW (2017). Limited generalisation of changes in attentional bias following attentional bias modification with the visual probe task. </w:t>
      </w:r>
      <w:r w:rsidRPr="00C8514E">
        <w:t>Cogn Emot 31</w:t>
      </w:r>
      <w:r w:rsidRPr="006C1BE4">
        <w:t>(2)</w:t>
      </w:r>
      <w:r>
        <w:t>:</w:t>
      </w:r>
      <w:r w:rsidRPr="006C1BE4">
        <w:t xml:space="preserve">369-376.  </w:t>
      </w:r>
    </w:p>
    <w:p w14:paraId="290FD559" w14:textId="77777777" w:rsidR="00BF47CF" w:rsidRPr="00E15A7F" w:rsidRDefault="00BF47CF" w:rsidP="00BF47CF">
      <w:pPr>
        <w:pStyle w:val="References"/>
        <w:spacing w:line="276" w:lineRule="auto"/>
        <w:ind w:left="0" w:firstLine="0"/>
      </w:pPr>
      <w:r>
        <w:fldChar w:fldCharType="end"/>
      </w:r>
    </w:p>
    <w:p w14:paraId="5185FF5E" w14:textId="4637EC36" w:rsidR="00E065C6" w:rsidRDefault="00E065C6" w:rsidP="00BF47CF">
      <w:pPr>
        <w:contextualSpacing/>
      </w:pPr>
    </w:p>
    <w:p w14:paraId="7390A6C8" w14:textId="77777777" w:rsidR="0008299E" w:rsidRPr="004D32F5" w:rsidRDefault="0008299E" w:rsidP="0008299E">
      <w:pPr>
        <w:pStyle w:val="berschrift1"/>
        <w:spacing w:line="480" w:lineRule="auto"/>
      </w:pPr>
      <w:r w:rsidRPr="00732B4E">
        <w:lastRenderedPageBreak/>
        <w:t>Supplement 2</w:t>
      </w:r>
      <w:r>
        <w:t xml:space="preserve">: </w:t>
      </w:r>
      <w:r w:rsidRPr="00732B4E">
        <w:t xml:space="preserve">Passive Viewing Task </w:t>
      </w:r>
    </w:p>
    <w:p w14:paraId="3B193EE9" w14:textId="0714382B" w:rsidR="0008299E" w:rsidRDefault="0008299E" w:rsidP="0008299E">
      <w:pPr>
        <w:pStyle w:val="berschrift2"/>
        <w:spacing w:line="480" w:lineRule="auto"/>
        <w:rPr>
          <w:b w:val="0"/>
          <w:bCs w:val="0"/>
          <w:i w:val="0"/>
          <w:iCs w:val="0"/>
        </w:rPr>
      </w:pPr>
      <w:r w:rsidRPr="00E8255A">
        <w:rPr>
          <w:i w:val="0"/>
          <w:iCs w:val="0"/>
        </w:rPr>
        <w:t>Initial orientation of attention</w:t>
      </w:r>
      <w:r>
        <w:rPr>
          <w:i w:val="0"/>
          <w:iCs w:val="0"/>
        </w:rPr>
        <w:t xml:space="preserve">. </w:t>
      </w:r>
      <w:r w:rsidRPr="0008299E">
        <w:rPr>
          <w:b w:val="0"/>
          <w:bCs w:val="0"/>
          <w:i w:val="0"/>
          <w:iCs w:val="0"/>
        </w:rPr>
        <w:t xml:space="preserve">A Passive Viewing task (PVT) as a purely ET based measure of attention bias (AB) that allows investigation of different components of attention was administered </w:t>
      </w:r>
      <w:r w:rsidRPr="0008299E">
        <w:rPr>
          <w:b w:val="0"/>
          <w:bCs w:val="0"/>
          <w:i w:val="0"/>
          <w:iCs w:val="0"/>
          <w:noProof/>
        </w:rPr>
        <w:sym w:font="Symbol" w:char="F05B"/>
      </w:r>
      <w:r w:rsidRPr="0008299E">
        <w:rPr>
          <w:b w:val="0"/>
          <w:bCs w:val="0"/>
          <w:i w:val="0"/>
          <w:iCs w:val="0"/>
          <w:noProof/>
        </w:rPr>
        <w:t>1</w:t>
      </w:r>
      <w:r w:rsidRPr="0008299E">
        <w:rPr>
          <w:b w:val="0"/>
          <w:bCs w:val="0"/>
          <w:i w:val="0"/>
          <w:iCs w:val="0"/>
          <w:noProof/>
        </w:rPr>
        <w:fldChar w:fldCharType="begin"/>
      </w:r>
      <w:r w:rsidRPr="0008299E">
        <w:rPr>
          <w:b w:val="0"/>
          <w:bCs w:val="0"/>
          <w:i w:val="0"/>
          <w:iCs w:val="0"/>
          <w:noProof/>
        </w:rPr>
        <w:instrText xml:space="preserve"> ADDIN EN.CITE &lt;EndNote&gt;&lt;Cite Hidden="1"&gt;&lt;Author&gt;Thapar&lt;/Author&gt;&lt;Year&gt;2012&lt;/Year&gt;&lt;RecNum&gt;108&lt;/RecNum&gt;&lt;record&gt;&lt;rec-number&gt;108&lt;/rec-number&gt;&lt;foreign-keys&gt;&lt;key app="EN" db-id="x2zdtz2ejsa02teep9evdxzx0tt5etw55rew" timestamp="1606669510"&gt;108&lt;/key&gt;&lt;/foreign-keys&gt;&lt;ref-type name="Journal Article"&gt;17&lt;/ref-type&gt;&lt;contributors&gt;&lt;authors&gt;&lt;author&gt;Thapar, Anita&lt;/author&gt;&lt;author&gt;Collishaw, Stephan&lt;/author&gt;&lt;author&gt;Pine, Daniel S&lt;/author&gt;&lt;author&gt;Thapar, Ajay K&lt;/author&gt;&lt;/authors&gt;&lt;/contributors&gt;&lt;titles&gt;&lt;title&gt;Depression in adolescence&lt;/title&gt;&lt;secondary-title&gt;The Lancet&lt;/secondary-title&gt;&lt;/titles&gt;&lt;periodical&gt;&lt;full-title&gt;The Lancet&lt;/full-title&gt;&lt;/periodical&gt;&lt;pages&gt;1056-1067&lt;/pages&gt;&lt;volume&gt;379&lt;/volume&gt;&lt;number&gt;9820&lt;/number&gt;&lt;dates&gt;&lt;year&gt;2012&lt;/year&gt;&lt;/dates&gt;&lt;isbn&gt;0140-6736&lt;/isbn&gt;&lt;urls&gt;&lt;/urls&gt;&lt;/record&gt;&lt;/Cite&gt;&lt;/EndNote&gt;</w:instrText>
      </w:r>
      <w:r w:rsidRPr="0008299E">
        <w:rPr>
          <w:b w:val="0"/>
          <w:bCs w:val="0"/>
          <w:i w:val="0"/>
          <w:iCs w:val="0"/>
          <w:noProof/>
        </w:rPr>
        <w:fldChar w:fldCharType="end"/>
      </w:r>
      <w:r w:rsidRPr="0008299E">
        <w:rPr>
          <w:b w:val="0"/>
          <w:bCs w:val="0"/>
          <w:i w:val="0"/>
          <w:iCs w:val="0"/>
          <w:noProof/>
        </w:rPr>
        <w:sym w:font="Symbol" w:char="F05D"/>
      </w:r>
      <w:r w:rsidRPr="0008299E">
        <w:rPr>
          <w:b w:val="0"/>
          <w:bCs w:val="0"/>
          <w:i w:val="0"/>
          <w:iCs w:val="0"/>
        </w:rPr>
        <w:t>. Percentages of dwell time on each of the four different emotions were assessed as an indicator of maintenance of attention while percentage of location of the first fixation after trial onset were assessed as an indicator of initial orientation of attention. However, as the latter parameter showed poor reliability, results are reported only in this supplement.</w:t>
      </w:r>
      <w:r>
        <w:rPr>
          <w:b w:val="0"/>
          <w:bCs w:val="0"/>
          <w:i w:val="0"/>
          <w:iCs w:val="0"/>
        </w:rPr>
        <w:t xml:space="preserve"> </w:t>
      </w:r>
    </w:p>
    <w:p w14:paraId="2DBB90E1" w14:textId="77777777" w:rsidR="0008299E" w:rsidRPr="0008299E" w:rsidRDefault="0008299E" w:rsidP="0008299E">
      <w:pPr>
        <w:pStyle w:val="Paragraph"/>
      </w:pPr>
    </w:p>
    <w:p w14:paraId="528F519A" w14:textId="77777777" w:rsidR="0008299E" w:rsidRPr="00E8255A" w:rsidRDefault="0008299E" w:rsidP="0008299E">
      <w:pPr>
        <w:pStyle w:val="berschrift2"/>
        <w:spacing w:line="480" w:lineRule="auto"/>
        <w:rPr>
          <w:i w:val="0"/>
          <w:iCs w:val="0"/>
        </w:rPr>
      </w:pPr>
      <w:r w:rsidRPr="00E8255A">
        <w:rPr>
          <w:i w:val="0"/>
          <w:iCs w:val="0"/>
        </w:rPr>
        <w:t>Task procedure</w:t>
      </w:r>
      <w:r>
        <w:rPr>
          <w:i w:val="0"/>
          <w:iCs w:val="0"/>
        </w:rPr>
        <w:t xml:space="preserve">. </w:t>
      </w:r>
      <w:r w:rsidRPr="00E8255A">
        <w:rPr>
          <w:b w:val="0"/>
          <w:bCs w:val="0"/>
          <w:i w:val="0"/>
          <w:iCs w:val="0"/>
          <w:lang w:val="en-US"/>
        </w:rPr>
        <w:t>The task procedure is described in the manuscript.</w:t>
      </w:r>
      <w:r w:rsidRPr="00732B4E">
        <w:rPr>
          <w:lang w:val="en-US"/>
        </w:rPr>
        <w:t xml:space="preserve"> </w:t>
      </w:r>
    </w:p>
    <w:p w14:paraId="5F3A5C6E" w14:textId="77777777" w:rsidR="0008299E" w:rsidRDefault="0008299E" w:rsidP="0008299E">
      <w:pPr>
        <w:pStyle w:val="berschrift2"/>
        <w:spacing w:line="480" w:lineRule="auto"/>
        <w:rPr>
          <w:i w:val="0"/>
          <w:iCs w:val="0"/>
        </w:rPr>
      </w:pPr>
      <w:bookmarkStart w:id="0" w:name="_Hlk37610148"/>
    </w:p>
    <w:p w14:paraId="5CF8DFD8" w14:textId="77777777" w:rsidR="0008299E" w:rsidRPr="00E8255A" w:rsidRDefault="0008299E" w:rsidP="0008299E">
      <w:pPr>
        <w:pStyle w:val="berschrift2"/>
        <w:spacing w:line="480" w:lineRule="auto"/>
        <w:rPr>
          <w:b w:val="0"/>
          <w:bCs w:val="0"/>
          <w:i w:val="0"/>
          <w:iCs w:val="0"/>
        </w:rPr>
      </w:pPr>
      <w:r w:rsidRPr="00E8255A">
        <w:rPr>
          <w:i w:val="0"/>
          <w:iCs w:val="0"/>
        </w:rPr>
        <w:t>Data Processing</w:t>
      </w:r>
      <w:r>
        <w:rPr>
          <w:i w:val="0"/>
          <w:iCs w:val="0"/>
        </w:rPr>
        <w:t xml:space="preserve">. </w:t>
      </w:r>
      <w:r w:rsidRPr="00E8255A">
        <w:rPr>
          <w:rFonts w:eastAsia="SimSun"/>
          <w:b w:val="0"/>
          <w:bCs w:val="0"/>
          <w:i w:val="0"/>
          <w:iCs w:val="0"/>
          <w:kern w:val="1"/>
          <w:lang w:eastAsia="hi-IN" w:bidi="hi-IN"/>
        </w:rPr>
        <w:t xml:space="preserve">Data processing </w:t>
      </w:r>
      <w:r w:rsidRPr="00E8255A">
        <w:rPr>
          <w:b w:val="0"/>
          <w:bCs w:val="0"/>
          <w:i w:val="0"/>
          <w:iCs w:val="0"/>
          <w:lang w:val="en-US"/>
        </w:rPr>
        <w:t>is described in the manuscript</w:t>
      </w:r>
      <w:r w:rsidRPr="00E8255A">
        <w:rPr>
          <w:rFonts w:eastAsia="SimSun"/>
          <w:b w:val="0"/>
          <w:bCs w:val="0"/>
          <w:i w:val="0"/>
          <w:iCs w:val="0"/>
          <w:kern w:val="1"/>
          <w:lang w:eastAsia="hi-IN" w:bidi="hi-IN"/>
        </w:rPr>
        <w:t>.</w:t>
      </w:r>
    </w:p>
    <w:p w14:paraId="52B05349" w14:textId="77777777" w:rsidR="0008299E" w:rsidRDefault="0008299E" w:rsidP="0008299E">
      <w:pPr>
        <w:pStyle w:val="berschrift2"/>
        <w:spacing w:line="480" w:lineRule="auto"/>
        <w:rPr>
          <w:i w:val="0"/>
          <w:iCs w:val="0"/>
        </w:rPr>
      </w:pPr>
    </w:p>
    <w:p w14:paraId="5177EDFC" w14:textId="77777777" w:rsidR="0008299E" w:rsidRPr="00E8255A" w:rsidRDefault="0008299E" w:rsidP="0008299E">
      <w:pPr>
        <w:pStyle w:val="berschrift2"/>
        <w:spacing w:line="480" w:lineRule="auto"/>
        <w:rPr>
          <w:b w:val="0"/>
          <w:bCs w:val="0"/>
          <w:i w:val="0"/>
          <w:iCs w:val="0"/>
        </w:rPr>
      </w:pPr>
      <w:r w:rsidRPr="00E8255A">
        <w:rPr>
          <w:i w:val="0"/>
          <w:iCs w:val="0"/>
        </w:rPr>
        <w:t>Reliability</w:t>
      </w:r>
      <w:r>
        <w:rPr>
          <w:i w:val="0"/>
          <w:iCs w:val="0"/>
        </w:rPr>
        <w:t xml:space="preserve">. </w:t>
      </w:r>
      <w:r w:rsidRPr="00E8255A">
        <w:rPr>
          <w:b w:val="0"/>
          <w:bCs w:val="0"/>
          <w:i w:val="0"/>
          <w:iCs w:val="0"/>
        </w:rPr>
        <w:t xml:space="preserve">To assess reliability, split-half reliability was calculated for percentage of location of the first fixation on all four emotions: </w:t>
      </w:r>
      <w:r w:rsidRPr="00E8255A">
        <w:rPr>
          <w:rFonts w:eastAsia="SimSun"/>
          <w:b w:val="0"/>
          <w:bCs w:val="0"/>
          <w:i w:val="0"/>
          <w:iCs w:val="0"/>
          <w:kern w:val="1"/>
          <w:lang w:eastAsia="hi-IN" w:bidi="hi-IN"/>
        </w:rPr>
        <w:t xml:space="preserve">it ranged from r = -.09 (Spearman-Brown corrected: .16) to -.03 (Spearman-Brown corrected: .06); all p &gt; .32. </w:t>
      </w:r>
    </w:p>
    <w:p w14:paraId="00F1CDEB" w14:textId="77777777" w:rsidR="0008299E" w:rsidRDefault="0008299E" w:rsidP="0008299E">
      <w:pPr>
        <w:pStyle w:val="berschrift2"/>
        <w:spacing w:line="480" w:lineRule="auto"/>
        <w:rPr>
          <w:i w:val="0"/>
          <w:iCs w:val="0"/>
        </w:rPr>
      </w:pPr>
    </w:p>
    <w:p w14:paraId="57755D07" w14:textId="77777777" w:rsidR="0008299E" w:rsidRPr="00E8255A" w:rsidRDefault="0008299E" w:rsidP="0008299E">
      <w:pPr>
        <w:pStyle w:val="berschrift2"/>
        <w:spacing w:line="480" w:lineRule="auto"/>
        <w:rPr>
          <w:b w:val="0"/>
          <w:bCs w:val="0"/>
          <w:i w:val="0"/>
          <w:iCs w:val="0"/>
        </w:rPr>
      </w:pPr>
      <w:r w:rsidRPr="00E8255A">
        <w:rPr>
          <w:i w:val="0"/>
          <w:iCs w:val="0"/>
        </w:rPr>
        <w:t>Data analysis</w:t>
      </w:r>
      <w:r>
        <w:rPr>
          <w:i w:val="0"/>
          <w:iCs w:val="0"/>
        </w:rPr>
        <w:t xml:space="preserve">. </w:t>
      </w:r>
      <w:r w:rsidRPr="00E8255A">
        <w:rPr>
          <w:b w:val="0"/>
          <w:bCs w:val="0"/>
          <w:i w:val="0"/>
          <w:iCs w:val="0"/>
        </w:rPr>
        <w:t>In order to compare first fixations, ANOVAs with within-subject factor EMOTION (4: angry, happy, neutral, sad) and between-subjects factor GROUP (3: MD, HR, LR) were calculated. Degrees of freedom were adjusted via the Greenhouse-</w:t>
      </w:r>
      <w:proofErr w:type="spellStart"/>
      <w:r w:rsidRPr="00E8255A">
        <w:rPr>
          <w:b w:val="0"/>
          <w:bCs w:val="0"/>
          <w:i w:val="0"/>
          <w:iCs w:val="0"/>
        </w:rPr>
        <w:t>Geisser</w:t>
      </w:r>
      <w:proofErr w:type="spellEnd"/>
      <w:r w:rsidRPr="00E8255A">
        <w:rPr>
          <w:b w:val="0"/>
          <w:bCs w:val="0"/>
          <w:i w:val="0"/>
          <w:iCs w:val="0"/>
        </w:rPr>
        <w:t xml:space="preserve"> correction when necessary. As the main focus of the study was to compare MD, HR and LR groups, only significant effects involving the factor GROUP were followed up using post-hoc ANOVAs and t-tests. To assess relationships with psychopathology, </w:t>
      </w:r>
      <w:r w:rsidRPr="00E8255A">
        <w:rPr>
          <w:b w:val="0"/>
          <w:bCs w:val="0"/>
          <w:i w:val="0"/>
          <w:iCs w:val="0"/>
        </w:rPr>
        <w:lastRenderedPageBreak/>
        <w:t>correlations between percentage of first fixation on each of the emotions and depression and anxiety symptoms were computed.</w:t>
      </w:r>
      <w:bookmarkEnd w:id="0"/>
    </w:p>
    <w:p w14:paraId="4C7EB946" w14:textId="77777777" w:rsidR="0008299E" w:rsidRDefault="0008299E" w:rsidP="0008299E">
      <w:pPr>
        <w:pStyle w:val="berschrift2"/>
        <w:spacing w:line="480" w:lineRule="auto"/>
        <w:rPr>
          <w:i w:val="0"/>
          <w:iCs w:val="0"/>
        </w:rPr>
      </w:pPr>
    </w:p>
    <w:p w14:paraId="34968EAB" w14:textId="77777777" w:rsidR="0008299E" w:rsidRPr="00E8255A" w:rsidRDefault="0008299E" w:rsidP="0008299E">
      <w:pPr>
        <w:pStyle w:val="berschrift2"/>
        <w:spacing w:line="480" w:lineRule="auto"/>
        <w:rPr>
          <w:b w:val="0"/>
          <w:bCs w:val="0"/>
          <w:i w:val="0"/>
          <w:iCs w:val="0"/>
        </w:rPr>
      </w:pPr>
      <w:r w:rsidRPr="00E8255A">
        <w:rPr>
          <w:i w:val="0"/>
          <w:iCs w:val="0"/>
        </w:rPr>
        <w:t>Results</w:t>
      </w:r>
      <w:r>
        <w:rPr>
          <w:i w:val="0"/>
          <w:iCs w:val="0"/>
        </w:rPr>
        <w:t xml:space="preserve">. </w:t>
      </w:r>
      <w:r w:rsidRPr="00E8255A">
        <w:rPr>
          <w:b w:val="0"/>
          <w:bCs w:val="0"/>
          <w:i w:val="0"/>
          <w:iCs w:val="0"/>
        </w:rPr>
        <w:t xml:space="preserve">Descriptive data for ET indices is presented in Supplementary table 2. The </w:t>
      </w:r>
      <w:r w:rsidRPr="00E8255A">
        <w:rPr>
          <w:b w:val="0"/>
          <w:bCs w:val="0"/>
          <w:i w:val="0"/>
          <w:iCs w:val="0"/>
          <w:smallCaps/>
        </w:rPr>
        <w:t>Emotion</w:t>
      </w:r>
      <w:r w:rsidRPr="00E8255A">
        <w:rPr>
          <w:b w:val="0"/>
          <w:bCs w:val="0"/>
          <w:i w:val="0"/>
          <w:iCs w:val="0"/>
        </w:rPr>
        <w:t xml:space="preserve"> × </w:t>
      </w:r>
      <w:r w:rsidRPr="00E8255A">
        <w:rPr>
          <w:b w:val="0"/>
          <w:bCs w:val="0"/>
          <w:i w:val="0"/>
          <w:iCs w:val="0"/>
          <w:smallCaps/>
        </w:rPr>
        <w:t>Group</w:t>
      </w:r>
      <w:r w:rsidRPr="00E8255A">
        <w:rPr>
          <w:b w:val="0"/>
          <w:bCs w:val="0"/>
          <w:i w:val="0"/>
          <w:iCs w:val="0"/>
        </w:rPr>
        <w:t xml:space="preserve"> ANOVA revealed no significant effects (Fs ≤ 1.6, </w:t>
      </w:r>
      <w:proofErr w:type="spellStart"/>
      <w:r w:rsidRPr="00E8255A">
        <w:rPr>
          <w:b w:val="0"/>
          <w:bCs w:val="0"/>
          <w:i w:val="0"/>
          <w:iCs w:val="0"/>
        </w:rPr>
        <w:t>ps</w:t>
      </w:r>
      <w:proofErr w:type="spellEnd"/>
      <w:r w:rsidRPr="00E8255A">
        <w:rPr>
          <w:b w:val="0"/>
          <w:bCs w:val="0"/>
          <w:i w:val="0"/>
          <w:iCs w:val="0"/>
        </w:rPr>
        <w:t xml:space="preserve"> &gt; .1). No significant correlations between percentage of first fixations on neither sad faces nor any of the other emotions (|</w:t>
      </w:r>
      <w:proofErr w:type="spellStart"/>
      <w:r w:rsidRPr="00E8255A">
        <w:rPr>
          <w:b w:val="0"/>
          <w:bCs w:val="0"/>
          <w:i w:val="0"/>
          <w:iCs w:val="0"/>
        </w:rPr>
        <w:t>rs</w:t>
      </w:r>
      <w:proofErr w:type="spellEnd"/>
      <w:r w:rsidRPr="00E8255A">
        <w:rPr>
          <w:b w:val="0"/>
          <w:bCs w:val="0"/>
          <w:i w:val="0"/>
          <w:iCs w:val="0"/>
        </w:rPr>
        <w:t xml:space="preserve">|≤ .04, </w:t>
      </w:r>
      <w:proofErr w:type="spellStart"/>
      <w:r w:rsidRPr="00E8255A">
        <w:rPr>
          <w:b w:val="0"/>
          <w:bCs w:val="0"/>
          <w:i w:val="0"/>
          <w:iCs w:val="0"/>
        </w:rPr>
        <w:t>ps</w:t>
      </w:r>
      <w:proofErr w:type="spellEnd"/>
      <w:r w:rsidRPr="00E8255A">
        <w:rPr>
          <w:b w:val="0"/>
          <w:bCs w:val="0"/>
          <w:i w:val="0"/>
          <w:iCs w:val="0"/>
        </w:rPr>
        <w:t xml:space="preserve"> ≥ .59) and depressive symptoms as well as anxiety scores (|</w:t>
      </w:r>
      <w:proofErr w:type="spellStart"/>
      <w:r w:rsidRPr="00E8255A">
        <w:rPr>
          <w:b w:val="0"/>
          <w:bCs w:val="0"/>
          <w:i w:val="0"/>
          <w:iCs w:val="0"/>
        </w:rPr>
        <w:t>rs</w:t>
      </w:r>
      <w:proofErr w:type="spellEnd"/>
      <w:r w:rsidRPr="00E8255A">
        <w:rPr>
          <w:b w:val="0"/>
          <w:bCs w:val="0"/>
          <w:i w:val="0"/>
          <w:iCs w:val="0"/>
        </w:rPr>
        <w:t xml:space="preserve">|≤ .06, </w:t>
      </w:r>
      <w:proofErr w:type="spellStart"/>
      <w:r w:rsidRPr="00E8255A">
        <w:rPr>
          <w:b w:val="0"/>
          <w:bCs w:val="0"/>
          <w:i w:val="0"/>
          <w:iCs w:val="0"/>
        </w:rPr>
        <w:t>ps</w:t>
      </w:r>
      <w:proofErr w:type="spellEnd"/>
      <w:r w:rsidRPr="00E8255A">
        <w:rPr>
          <w:b w:val="0"/>
          <w:bCs w:val="0"/>
          <w:i w:val="0"/>
          <w:iCs w:val="0"/>
        </w:rPr>
        <w:t xml:space="preserve"> ≥ .1) were found. </w:t>
      </w:r>
    </w:p>
    <w:p w14:paraId="0EEC009A" w14:textId="77777777" w:rsidR="0008299E" w:rsidRPr="00732B4E" w:rsidRDefault="0008299E" w:rsidP="0008299E">
      <w:pPr>
        <w:contextualSpacing/>
        <w:jc w:val="both"/>
        <w:rPr>
          <w:b/>
        </w:rPr>
      </w:pPr>
    </w:p>
    <w:p w14:paraId="0EDFDC8E" w14:textId="77777777" w:rsidR="0008299E" w:rsidRPr="00732B4E" w:rsidRDefault="0008299E" w:rsidP="0008299E">
      <w:pPr>
        <w:pStyle w:val="Tabletitle"/>
        <w:spacing w:line="480" w:lineRule="auto"/>
      </w:pPr>
      <w:r w:rsidRPr="004F3FBE">
        <w:rPr>
          <w:b/>
          <w:bCs/>
        </w:rPr>
        <w:t>Supplementary table 2.</w:t>
      </w:r>
      <w:r w:rsidRPr="00732B4E">
        <w:t xml:space="preserve"> Percentages of First Fixations on each of the 4 emotional faces among all 3 groups.</w:t>
      </w:r>
    </w:p>
    <w:tbl>
      <w:tblPr>
        <w:tblW w:w="9213" w:type="dxa"/>
        <w:tblBorders>
          <w:top w:val="single" w:sz="4" w:space="0" w:color="000000"/>
          <w:bottom w:val="single" w:sz="4" w:space="0" w:color="000000"/>
        </w:tblBorders>
        <w:tblLayout w:type="fixed"/>
        <w:tblLook w:val="0000" w:firstRow="0" w:lastRow="0" w:firstColumn="0" w:lastColumn="0" w:noHBand="0" w:noVBand="0"/>
      </w:tblPr>
      <w:tblGrid>
        <w:gridCol w:w="3969"/>
        <w:gridCol w:w="1843"/>
        <w:gridCol w:w="1701"/>
        <w:gridCol w:w="1700"/>
      </w:tblGrid>
      <w:tr w:rsidR="0008299E" w:rsidRPr="00732B4E" w14:paraId="3108979B" w14:textId="77777777" w:rsidTr="00DE5DBE">
        <w:trPr>
          <w:trHeight w:val="242"/>
        </w:trPr>
        <w:tc>
          <w:tcPr>
            <w:tcW w:w="3969" w:type="dxa"/>
            <w:tcBorders>
              <w:top w:val="single" w:sz="4" w:space="0" w:color="000000"/>
              <w:bottom w:val="nil"/>
              <w:right w:val="nil"/>
            </w:tcBorders>
            <w:shd w:val="clear" w:color="auto" w:fill="auto"/>
          </w:tcPr>
          <w:p w14:paraId="3D1CE770" w14:textId="77777777" w:rsidR="0008299E" w:rsidRPr="00732B4E" w:rsidRDefault="0008299E" w:rsidP="00DE5DBE">
            <w:pPr>
              <w:contextualSpacing/>
              <w:jc w:val="both"/>
            </w:pPr>
          </w:p>
        </w:tc>
        <w:tc>
          <w:tcPr>
            <w:tcW w:w="1843" w:type="dxa"/>
            <w:tcBorders>
              <w:top w:val="single" w:sz="4" w:space="0" w:color="000000"/>
              <w:left w:val="nil"/>
              <w:bottom w:val="nil"/>
              <w:right w:val="nil"/>
            </w:tcBorders>
            <w:shd w:val="clear" w:color="auto" w:fill="auto"/>
          </w:tcPr>
          <w:p w14:paraId="18E781D7" w14:textId="77777777" w:rsidR="0008299E" w:rsidRPr="00732B4E" w:rsidRDefault="0008299E" w:rsidP="00DE5DBE">
            <w:pPr>
              <w:contextualSpacing/>
              <w:jc w:val="both"/>
              <w:rPr>
                <w:b/>
              </w:rPr>
            </w:pPr>
            <w:r w:rsidRPr="00732B4E">
              <w:rPr>
                <w:b/>
              </w:rPr>
              <w:t>MD</w:t>
            </w:r>
          </w:p>
        </w:tc>
        <w:tc>
          <w:tcPr>
            <w:tcW w:w="1701" w:type="dxa"/>
            <w:tcBorders>
              <w:top w:val="single" w:sz="4" w:space="0" w:color="000000"/>
              <w:left w:val="nil"/>
              <w:bottom w:val="nil"/>
              <w:right w:val="nil"/>
            </w:tcBorders>
            <w:shd w:val="clear" w:color="auto" w:fill="auto"/>
          </w:tcPr>
          <w:p w14:paraId="046CD9E5" w14:textId="77777777" w:rsidR="0008299E" w:rsidRPr="00732B4E" w:rsidRDefault="0008299E" w:rsidP="00DE5DBE">
            <w:pPr>
              <w:contextualSpacing/>
              <w:jc w:val="both"/>
              <w:rPr>
                <w:b/>
              </w:rPr>
            </w:pPr>
            <w:r w:rsidRPr="00732B4E">
              <w:rPr>
                <w:b/>
              </w:rPr>
              <w:t>HR</w:t>
            </w:r>
          </w:p>
        </w:tc>
        <w:tc>
          <w:tcPr>
            <w:tcW w:w="1700" w:type="dxa"/>
            <w:tcBorders>
              <w:left w:val="nil"/>
              <w:bottom w:val="nil"/>
            </w:tcBorders>
            <w:shd w:val="clear" w:color="auto" w:fill="auto"/>
          </w:tcPr>
          <w:p w14:paraId="5EEFCFED" w14:textId="77777777" w:rsidR="0008299E" w:rsidRPr="00732B4E" w:rsidRDefault="0008299E" w:rsidP="00DE5DBE">
            <w:pPr>
              <w:contextualSpacing/>
              <w:jc w:val="both"/>
              <w:rPr>
                <w:b/>
              </w:rPr>
            </w:pPr>
            <w:r w:rsidRPr="00732B4E">
              <w:rPr>
                <w:b/>
              </w:rPr>
              <w:t>LR</w:t>
            </w:r>
          </w:p>
        </w:tc>
      </w:tr>
      <w:tr w:rsidR="0008299E" w:rsidRPr="00732B4E" w14:paraId="2B67A5DE" w14:textId="77777777" w:rsidTr="00DE5DBE">
        <w:trPr>
          <w:trHeight w:val="242"/>
        </w:trPr>
        <w:tc>
          <w:tcPr>
            <w:tcW w:w="3969" w:type="dxa"/>
            <w:tcBorders>
              <w:top w:val="nil"/>
              <w:bottom w:val="single" w:sz="4" w:space="0" w:color="auto"/>
              <w:right w:val="nil"/>
            </w:tcBorders>
            <w:shd w:val="clear" w:color="auto" w:fill="auto"/>
          </w:tcPr>
          <w:p w14:paraId="31ACED5A" w14:textId="77777777" w:rsidR="0008299E" w:rsidRPr="00732B4E" w:rsidRDefault="0008299E" w:rsidP="00DE5DBE">
            <w:pPr>
              <w:contextualSpacing/>
              <w:jc w:val="both"/>
              <w:rPr>
                <w:b/>
              </w:rPr>
            </w:pPr>
            <w:r w:rsidRPr="00732B4E">
              <w:rPr>
                <w:b/>
              </w:rPr>
              <w:t>Percentages of First Fixations (%)</w:t>
            </w:r>
          </w:p>
        </w:tc>
        <w:tc>
          <w:tcPr>
            <w:tcW w:w="1843" w:type="dxa"/>
            <w:tcBorders>
              <w:top w:val="nil"/>
              <w:left w:val="nil"/>
              <w:bottom w:val="single" w:sz="4" w:space="0" w:color="auto"/>
              <w:right w:val="nil"/>
            </w:tcBorders>
            <w:shd w:val="clear" w:color="auto" w:fill="auto"/>
          </w:tcPr>
          <w:p w14:paraId="521A5994" w14:textId="77777777" w:rsidR="0008299E" w:rsidRPr="00732B4E" w:rsidRDefault="0008299E" w:rsidP="00DE5DBE">
            <w:pPr>
              <w:contextualSpacing/>
              <w:jc w:val="both"/>
            </w:pPr>
            <w:r w:rsidRPr="00732B4E">
              <w:rPr>
                <w:i/>
              </w:rPr>
              <w:t>n</w:t>
            </w:r>
            <w:r w:rsidRPr="00732B4E">
              <w:t xml:space="preserve"> = 28</w:t>
            </w:r>
          </w:p>
        </w:tc>
        <w:tc>
          <w:tcPr>
            <w:tcW w:w="1701" w:type="dxa"/>
            <w:tcBorders>
              <w:top w:val="nil"/>
              <w:left w:val="nil"/>
              <w:bottom w:val="single" w:sz="4" w:space="0" w:color="auto"/>
              <w:right w:val="nil"/>
            </w:tcBorders>
            <w:shd w:val="clear" w:color="auto" w:fill="auto"/>
          </w:tcPr>
          <w:p w14:paraId="57EB7255" w14:textId="77777777" w:rsidR="0008299E" w:rsidRPr="00732B4E" w:rsidRDefault="0008299E" w:rsidP="00DE5DBE">
            <w:pPr>
              <w:contextualSpacing/>
              <w:jc w:val="both"/>
            </w:pPr>
            <w:r w:rsidRPr="00732B4E">
              <w:rPr>
                <w:i/>
              </w:rPr>
              <w:t>n</w:t>
            </w:r>
            <w:r w:rsidRPr="00732B4E">
              <w:t xml:space="preserve"> = 45</w:t>
            </w:r>
          </w:p>
        </w:tc>
        <w:tc>
          <w:tcPr>
            <w:tcW w:w="1700" w:type="dxa"/>
            <w:tcBorders>
              <w:top w:val="nil"/>
              <w:left w:val="nil"/>
              <w:bottom w:val="single" w:sz="4" w:space="0" w:color="auto"/>
            </w:tcBorders>
            <w:shd w:val="clear" w:color="auto" w:fill="auto"/>
          </w:tcPr>
          <w:p w14:paraId="7E8E1279" w14:textId="77777777" w:rsidR="0008299E" w:rsidRPr="00732B4E" w:rsidRDefault="0008299E" w:rsidP="00DE5DBE">
            <w:pPr>
              <w:contextualSpacing/>
              <w:jc w:val="both"/>
            </w:pPr>
            <w:r w:rsidRPr="00732B4E">
              <w:rPr>
                <w:i/>
              </w:rPr>
              <w:t>n</w:t>
            </w:r>
            <w:r w:rsidRPr="00732B4E">
              <w:t xml:space="preserve"> = 42</w:t>
            </w:r>
          </w:p>
        </w:tc>
      </w:tr>
      <w:tr w:rsidR="0008299E" w:rsidRPr="00732B4E" w14:paraId="60B55630" w14:textId="77777777" w:rsidTr="00DE5DBE">
        <w:trPr>
          <w:trHeight w:val="242"/>
        </w:trPr>
        <w:tc>
          <w:tcPr>
            <w:tcW w:w="3969" w:type="dxa"/>
            <w:tcBorders>
              <w:top w:val="single" w:sz="4" w:space="0" w:color="auto"/>
              <w:right w:val="nil"/>
            </w:tcBorders>
            <w:shd w:val="clear" w:color="auto" w:fill="auto"/>
          </w:tcPr>
          <w:p w14:paraId="4252FD81" w14:textId="77777777" w:rsidR="0008299E" w:rsidRPr="00310488" w:rsidRDefault="0008299E" w:rsidP="00DE5DBE">
            <w:pPr>
              <w:contextualSpacing/>
              <w:jc w:val="both"/>
            </w:pPr>
            <w:r w:rsidRPr="00732B4E">
              <w:t xml:space="preserve">Sad </w:t>
            </w:r>
            <w:proofErr w:type="gramStart"/>
            <w:r w:rsidRPr="00732B4E">
              <w:t xml:space="preserve">faces </w:t>
            </w:r>
            <w:r>
              <w:t xml:space="preserve"> </w:t>
            </w:r>
            <w:r w:rsidRPr="00732B4E">
              <w:rPr>
                <w:i/>
              </w:rPr>
              <w:t>M</w:t>
            </w:r>
            <w:proofErr w:type="gramEnd"/>
            <w:r w:rsidRPr="00732B4E">
              <w:rPr>
                <w:i/>
              </w:rPr>
              <w:t xml:space="preserve"> (SD)</w:t>
            </w:r>
          </w:p>
        </w:tc>
        <w:tc>
          <w:tcPr>
            <w:tcW w:w="1843" w:type="dxa"/>
            <w:tcBorders>
              <w:top w:val="single" w:sz="4" w:space="0" w:color="auto"/>
              <w:left w:val="nil"/>
              <w:right w:val="nil"/>
            </w:tcBorders>
            <w:shd w:val="clear" w:color="auto" w:fill="auto"/>
          </w:tcPr>
          <w:p w14:paraId="04D41F20" w14:textId="77777777" w:rsidR="0008299E" w:rsidRPr="00732B4E" w:rsidRDefault="0008299E" w:rsidP="00DE5DBE">
            <w:pPr>
              <w:contextualSpacing/>
              <w:jc w:val="both"/>
            </w:pPr>
            <w:r w:rsidRPr="00732B4E">
              <w:t>22.9 (9.5)</w:t>
            </w:r>
          </w:p>
        </w:tc>
        <w:tc>
          <w:tcPr>
            <w:tcW w:w="1701" w:type="dxa"/>
            <w:tcBorders>
              <w:top w:val="single" w:sz="4" w:space="0" w:color="auto"/>
              <w:left w:val="nil"/>
              <w:right w:val="nil"/>
            </w:tcBorders>
            <w:shd w:val="clear" w:color="auto" w:fill="auto"/>
          </w:tcPr>
          <w:p w14:paraId="58BAB942" w14:textId="77777777" w:rsidR="0008299E" w:rsidRPr="00732B4E" w:rsidRDefault="0008299E" w:rsidP="00DE5DBE">
            <w:pPr>
              <w:contextualSpacing/>
              <w:jc w:val="both"/>
            </w:pPr>
            <w:r w:rsidRPr="00732B4E">
              <w:t>25.5 (11.8)</w:t>
            </w:r>
          </w:p>
        </w:tc>
        <w:tc>
          <w:tcPr>
            <w:tcW w:w="1700" w:type="dxa"/>
            <w:tcBorders>
              <w:top w:val="single" w:sz="4" w:space="0" w:color="auto"/>
              <w:left w:val="nil"/>
            </w:tcBorders>
            <w:shd w:val="clear" w:color="auto" w:fill="auto"/>
          </w:tcPr>
          <w:p w14:paraId="0E620062" w14:textId="77777777" w:rsidR="0008299E" w:rsidRPr="00732B4E" w:rsidRDefault="0008299E" w:rsidP="00DE5DBE">
            <w:pPr>
              <w:contextualSpacing/>
              <w:jc w:val="both"/>
            </w:pPr>
            <w:r w:rsidRPr="00732B4E">
              <w:t>23.5 (9.4)</w:t>
            </w:r>
          </w:p>
        </w:tc>
      </w:tr>
      <w:tr w:rsidR="0008299E" w:rsidRPr="00732B4E" w14:paraId="60EE6A9C" w14:textId="77777777" w:rsidTr="00DE5DBE">
        <w:trPr>
          <w:trHeight w:val="242"/>
        </w:trPr>
        <w:tc>
          <w:tcPr>
            <w:tcW w:w="3969" w:type="dxa"/>
            <w:tcBorders>
              <w:right w:val="nil"/>
            </w:tcBorders>
            <w:shd w:val="clear" w:color="auto" w:fill="auto"/>
          </w:tcPr>
          <w:p w14:paraId="27B85E2F" w14:textId="77777777" w:rsidR="0008299E" w:rsidRPr="00310488" w:rsidRDefault="0008299E" w:rsidP="00DE5DBE">
            <w:pPr>
              <w:contextualSpacing/>
              <w:jc w:val="both"/>
            </w:pPr>
            <w:r w:rsidRPr="00732B4E">
              <w:t xml:space="preserve">Angry </w:t>
            </w:r>
            <w:proofErr w:type="gramStart"/>
            <w:r w:rsidRPr="00732B4E">
              <w:t>faces</w:t>
            </w:r>
            <w:r>
              <w:t xml:space="preserve">  </w:t>
            </w:r>
            <w:r w:rsidRPr="00732B4E">
              <w:rPr>
                <w:i/>
              </w:rPr>
              <w:t>M</w:t>
            </w:r>
            <w:proofErr w:type="gramEnd"/>
            <w:r w:rsidRPr="00732B4E">
              <w:rPr>
                <w:i/>
              </w:rPr>
              <w:t xml:space="preserve"> (SD)</w:t>
            </w:r>
          </w:p>
        </w:tc>
        <w:tc>
          <w:tcPr>
            <w:tcW w:w="1843" w:type="dxa"/>
            <w:tcBorders>
              <w:left w:val="nil"/>
              <w:right w:val="nil"/>
            </w:tcBorders>
            <w:shd w:val="clear" w:color="auto" w:fill="auto"/>
          </w:tcPr>
          <w:p w14:paraId="6701F661" w14:textId="77777777" w:rsidR="0008299E" w:rsidRPr="00732B4E" w:rsidRDefault="0008299E" w:rsidP="00DE5DBE">
            <w:pPr>
              <w:contextualSpacing/>
              <w:jc w:val="both"/>
            </w:pPr>
            <w:r w:rsidRPr="00732B4E">
              <w:t>26.3 (10.1)</w:t>
            </w:r>
          </w:p>
        </w:tc>
        <w:tc>
          <w:tcPr>
            <w:tcW w:w="1701" w:type="dxa"/>
            <w:tcBorders>
              <w:left w:val="nil"/>
              <w:right w:val="nil"/>
            </w:tcBorders>
            <w:shd w:val="clear" w:color="auto" w:fill="auto"/>
          </w:tcPr>
          <w:p w14:paraId="5155E81D" w14:textId="77777777" w:rsidR="0008299E" w:rsidRPr="00732B4E" w:rsidRDefault="0008299E" w:rsidP="00DE5DBE">
            <w:pPr>
              <w:contextualSpacing/>
              <w:jc w:val="both"/>
            </w:pPr>
            <w:r w:rsidRPr="00732B4E">
              <w:t>23.3 (10.8)</w:t>
            </w:r>
          </w:p>
        </w:tc>
        <w:tc>
          <w:tcPr>
            <w:tcW w:w="1700" w:type="dxa"/>
            <w:tcBorders>
              <w:left w:val="nil"/>
            </w:tcBorders>
            <w:shd w:val="clear" w:color="auto" w:fill="auto"/>
          </w:tcPr>
          <w:p w14:paraId="67B68A8E" w14:textId="77777777" w:rsidR="0008299E" w:rsidRPr="00732B4E" w:rsidRDefault="0008299E" w:rsidP="00DE5DBE">
            <w:pPr>
              <w:contextualSpacing/>
              <w:jc w:val="both"/>
            </w:pPr>
            <w:r w:rsidRPr="00732B4E">
              <w:t>21.7 (10.9)</w:t>
            </w:r>
          </w:p>
        </w:tc>
      </w:tr>
      <w:tr w:rsidR="0008299E" w:rsidRPr="00732B4E" w14:paraId="7D751CFB" w14:textId="77777777" w:rsidTr="00DE5DBE">
        <w:trPr>
          <w:trHeight w:val="242"/>
        </w:trPr>
        <w:tc>
          <w:tcPr>
            <w:tcW w:w="3969" w:type="dxa"/>
            <w:tcBorders>
              <w:right w:val="nil"/>
            </w:tcBorders>
            <w:shd w:val="clear" w:color="auto" w:fill="auto"/>
          </w:tcPr>
          <w:p w14:paraId="357CDAA2" w14:textId="77777777" w:rsidR="0008299E" w:rsidRPr="00310488" w:rsidRDefault="0008299E" w:rsidP="00DE5DBE">
            <w:pPr>
              <w:contextualSpacing/>
              <w:jc w:val="both"/>
            </w:pPr>
            <w:r w:rsidRPr="00732B4E">
              <w:t xml:space="preserve">Happy </w:t>
            </w:r>
            <w:proofErr w:type="gramStart"/>
            <w:r w:rsidRPr="00732B4E">
              <w:t xml:space="preserve">faces </w:t>
            </w:r>
            <w:r>
              <w:t xml:space="preserve"> </w:t>
            </w:r>
            <w:r w:rsidRPr="00732B4E">
              <w:rPr>
                <w:i/>
              </w:rPr>
              <w:t>M</w:t>
            </w:r>
            <w:proofErr w:type="gramEnd"/>
            <w:r w:rsidRPr="00732B4E">
              <w:rPr>
                <w:i/>
              </w:rPr>
              <w:t xml:space="preserve"> (SD)</w:t>
            </w:r>
          </w:p>
        </w:tc>
        <w:tc>
          <w:tcPr>
            <w:tcW w:w="1843" w:type="dxa"/>
            <w:tcBorders>
              <w:left w:val="nil"/>
              <w:right w:val="nil"/>
            </w:tcBorders>
            <w:shd w:val="clear" w:color="auto" w:fill="auto"/>
          </w:tcPr>
          <w:p w14:paraId="11DC4B47" w14:textId="77777777" w:rsidR="0008299E" w:rsidRPr="00732B4E" w:rsidRDefault="0008299E" w:rsidP="00DE5DBE">
            <w:pPr>
              <w:contextualSpacing/>
              <w:jc w:val="both"/>
            </w:pPr>
            <w:r w:rsidRPr="00732B4E">
              <w:t>25.1 (11.3)</w:t>
            </w:r>
          </w:p>
        </w:tc>
        <w:tc>
          <w:tcPr>
            <w:tcW w:w="1701" w:type="dxa"/>
            <w:tcBorders>
              <w:left w:val="nil"/>
              <w:right w:val="nil"/>
            </w:tcBorders>
            <w:shd w:val="clear" w:color="auto" w:fill="auto"/>
          </w:tcPr>
          <w:p w14:paraId="4B408EC7" w14:textId="77777777" w:rsidR="0008299E" w:rsidRPr="00732B4E" w:rsidRDefault="0008299E" w:rsidP="00DE5DBE">
            <w:pPr>
              <w:contextualSpacing/>
              <w:jc w:val="both"/>
            </w:pPr>
            <w:r w:rsidRPr="00732B4E">
              <w:t>25.6 (10.7)</w:t>
            </w:r>
          </w:p>
        </w:tc>
        <w:tc>
          <w:tcPr>
            <w:tcW w:w="1700" w:type="dxa"/>
            <w:tcBorders>
              <w:left w:val="nil"/>
            </w:tcBorders>
            <w:shd w:val="clear" w:color="auto" w:fill="auto"/>
          </w:tcPr>
          <w:p w14:paraId="06B233AD" w14:textId="77777777" w:rsidR="0008299E" w:rsidRPr="00732B4E" w:rsidRDefault="0008299E" w:rsidP="00DE5DBE">
            <w:pPr>
              <w:contextualSpacing/>
              <w:jc w:val="both"/>
            </w:pPr>
            <w:r w:rsidRPr="00732B4E">
              <w:t>28.7 (10.1)</w:t>
            </w:r>
          </w:p>
        </w:tc>
      </w:tr>
      <w:tr w:rsidR="0008299E" w:rsidRPr="00732B4E" w14:paraId="51FC3FC1" w14:textId="77777777" w:rsidTr="00DE5DBE">
        <w:trPr>
          <w:trHeight w:val="242"/>
        </w:trPr>
        <w:tc>
          <w:tcPr>
            <w:tcW w:w="3969" w:type="dxa"/>
            <w:tcBorders>
              <w:bottom w:val="single" w:sz="4" w:space="0" w:color="000000"/>
              <w:right w:val="nil"/>
            </w:tcBorders>
            <w:shd w:val="clear" w:color="auto" w:fill="auto"/>
          </w:tcPr>
          <w:p w14:paraId="10E5BEAD" w14:textId="77777777" w:rsidR="0008299E" w:rsidRPr="00310488" w:rsidRDefault="0008299E" w:rsidP="00DE5DBE">
            <w:pPr>
              <w:contextualSpacing/>
              <w:jc w:val="both"/>
            </w:pPr>
            <w:r w:rsidRPr="00732B4E">
              <w:t xml:space="preserve">Neutral </w:t>
            </w:r>
            <w:proofErr w:type="gramStart"/>
            <w:r w:rsidRPr="00732B4E">
              <w:t xml:space="preserve">faces </w:t>
            </w:r>
            <w:r>
              <w:t xml:space="preserve"> </w:t>
            </w:r>
            <w:r w:rsidRPr="00732B4E">
              <w:rPr>
                <w:i/>
              </w:rPr>
              <w:t>M</w:t>
            </w:r>
            <w:proofErr w:type="gramEnd"/>
            <w:r w:rsidRPr="00732B4E">
              <w:rPr>
                <w:i/>
              </w:rPr>
              <w:t xml:space="preserve"> (SD)</w:t>
            </w:r>
          </w:p>
        </w:tc>
        <w:tc>
          <w:tcPr>
            <w:tcW w:w="1843" w:type="dxa"/>
            <w:tcBorders>
              <w:left w:val="nil"/>
              <w:bottom w:val="single" w:sz="4" w:space="0" w:color="000000"/>
              <w:right w:val="nil"/>
            </w:tcBorders>
            <w:shd w:val="clear" w:color="auto" w:fill="auto"/>
          </w:tcPr>
          <w:p w14:paraId="58D09F21" w14:textId="77777777" w:rsidR="0008299E" w:rsidRPr="00732B4E" w:rsidRDefault="0008299E" w:rsidP="00DE5DBE">
            <w:pPr>
              <w:contextualSpacing/>
              <w:jc w:val="both"/>
            </w:pPr>
            <w:r w:rsidRPr="00732B4E">
              <w:t>25.5 (11.8)</w:t>
            </w:r>
          </w:p>
        </w:tc>
        <w:tc>
          <w:tcPr>
            <w:tcW w:w="1701" w:type="dxa"/>
            <w:tcBorders>
              <w:left w:val="nil"/>
              <w:bottom w:val="single" w:sz="4" w:space="0" w:color="000000"/>
              <w:right w:val="nil"/>
            </w:tcBorders>
            <w:shd w:val="clear" w:color="auto" w:fill="auto"/>
          </w:tcPr>
          <w:p w14:paraId="56759C3D" w14:textId="77777777" w:rsidR="0008299E" w:rsidRPr="00732B4E" w:rsidRDefault="0008299E" w:rsidP="00DE5DBE">
            <w:pPr>
              <w:contextualSpacing/>
              <w:jc w:val="both"/>
            </w:pPr>
            <w:r w:rsidRPr="00732B4E">
              <w:t>25.7 (12.1)</w:t>
            </w:r>
          </w:p>
        </w:tc>
        <w:tc>
          <w:tcPr>
            <w:tcW w:w="1700" w:type="dxa"/>
            <w:tcBorders>
              <w:left w:val="nil"/>
            </w:tcBorders>
            <w:shd w:val="clear" w:color="auto" w:fill="auto"/>
          </w:tcPr>
          <w:p w14:paraId="78F7B589" w14:textId="77777777" w:rsidR="0008299E" w:rsidRPr="00732B4E" w:rsidRDefault="0008299E" w:rsidP="00DE5DBE">
            <w:pPr>
              <w:contextualSpacing/>
              <w:jc w:val="both"/>
            </w:pPr>
            <w:r w:rsidRPr="00732B4E">
              <w:t>26.1 (12.7)</w:t>
            </w:r>
          </w:p>
        </w:tc>
      </w:tr>
    </w:tbl>
    <w:p w14:paraId="5526BA09" w14:textId="0C6A7F1D" w:rsidR="0008299E" w:rsidRPr="00DB6F61" w:rsidRDefault="0008299E" w:rsidP="0008299E">
      <w:pPr>
        <w:pStyle w:val="Tabletitle"/>
        <w:spacing w:line="480" w:lineRule="auto"/>
      </w:pPr>
      <w:r w:rsidRPr="00732B4E">
        <w:t xml:space="preserve">Note: </w:t>
      </w:r>
      <w:r w:rsidRPr="00732B4E">
        <w:tab/>
        <w:t xml:space="preserve">MD = major depression group; HR = high-risk group; LR = low-risk group; </w:t>
      </w:r>
      <w:r w:rsidRPr="00DB6F61">
        <w:t>M</w:t>
      </w:r>
      <w:r w:rsidRPr="00732B4E">
        <w:t xml:space="preserve"> = Mean; </w:t>
      </w:r>
      <w:r w:rsidRPr="00DB6F61">
        <w:t>SD</w:t>
      </w:r>
      <w:r w:rsidRPr="00732B4E">
        <w:t xml:space="preserve"> = Standard Deviation. </w:t>
      </w:r>
    </w:p>
    <w:p w14:paraId="44ADA786" w14:textId="77777777" w:rsidR="0008299E" w:rsidRPr="00E8255A" w:rsidRDefault="0008299E" w:rsidP="0008299E">
      <w:pPr>
        <w:pStyle w:val="berschrift2"/>
        <w:spacing w:line="480" w:lineRule="auto"/>
        <w:rPr>
          <w:b w:val="0"/>
          <w:bCs w:val="0"/>
          <w:i w:val="0"/>
          <w:iCs w:val="0"/>
        </w:rPr>
      </w:pPr>
      <w:r w:rsidRPr="00E8255A">
        <w:rPr>
          <w:i w:val="0"/>
          <w:iCs w:val="0"/>
        </w:rPr>
        <w:t>Interpretation of results</w:t>
      </w:r>
      <w:r>
        <w:rPr>
          <w:i w:val="0"/>
          <w:iCs w:val="0"/>
        </w:rPr>
        <w:t xml:space="preserve">. </w:t>
      </w:r>
      <w:r w:rsidRPr="00E8255A">
        <w:rPr>
          <w:b w:val="0"/>
          <w:bCs w:val="0"/>
          <w:i w:val="0"/>
          <w:iCs w:val="0"/>
        </w:rPr>
        <w:t>The</w:t>
      </w:r>
      <w:r>
        <w:rPr>
          <w:b w:val="0"/>
          <w:bCs w:val="0"/>
          <w:i w:val="0"/>
          <w:iCs w:val="0"/>
        </w:rPr>
        <w:t>se</w:t>
      </w:r>
      <w:r w:rsidRPr="00E8255A">
        <w:rPr>
          <w:b w:val="0"/>
          <w:bCs w:val="0"/>
          <w:i w:val="0"/>
          <w:iCs w:val="0"/>
        </w:rPr>
        <w:t xml:space="preserve"> results show no evidence for group differences in initial orientation of attention between the groups. However, due to the poor reliability of the parameter the interpretation is limited. The good reliability of the maintenance of attention index and poor reliability of the initial orientation index is in line with e</w:t>
      </w:r>
      <w:r>
        <w:rPr>
          <w:b w:val="0"/>
          <w:bCs w:val="0"/>
          <w:i w:val="0"/>
          <w:iCs w:val="0"/>
        </w:rPr>
        <w:t>.</w:t>
      </w:r>
      <w:r w:rsidRPr="00E8255A">
        <w:rPr>
          <w:b w:val="0"/>
          <w:bCs w:val="0"/>
          <w:i w:val="0"/>
          <w:iCs w:val="0"/>
        </w:rPr>
        <w:t xml:space="preserve">g. </w:t>
      </w:r>
      <w:r w:rsidRPr="00FC5F1A">
        <w:rPr>
          <w:b w:val="0"/>
          <w:bCs w:val="0"/>
          <w:i w:val="0"/>
          <w:iCs w:val="0"/>
        </w:rPr>
        <w:sym w:font="Symbol" w:char="F05B"/>
      </w:r>
      <w:r w:rsidRPr="00FC5F1A">
        <w:rPr>
          <w:b w:val="0"/>
          <w:bCs w:val="0"/>
          <w:i w:val="0"/>
          <w:iCs w:val="0"/>
        </w:rPr>
        <w:t>2</w:t>
      </w:r>
      <w:r w:rsidRPr="00FC5F1A">
        <w:rPr>
          <w:b w:val="0"/>
          <w:bCs w:val="0"/>
          <w:i w:val="0"/>
          <w:iCs w:val="0"/>
        </w:rPr>
        <w:fldChar w:fldCharType="begin"/>
      </w:r>
      <w:r w:rsidRPr="00FC5F1A">
        <w:rPr>
          <w:b w:val="0"/>
          <w:bCs w:val="0"/>
          <w:i w:val="0"/>
          <w:iCs w:val="0"/>
        </w:rPr>
        <w:instrText xml:space="preserve"> ADDIN EN.CITE &lt;EndNote&gt;&lt;Cite Hidden="1"&gt;&lt;Author&gt;Thapar&lt;/Author&gt;&lt;Year&gt;2012&lt;/Year&gt;&lt;RecNum&gt;108&lt;/RecNum&gt;&lt;record&gt;&lt;rec-number&gt;108&lt;/rec-number&gt;&lt;foreign-keys&gt;&lt;key app="EN" db-id="x2zdtz2ejsa02teep9evdxzx0tt5etw55rew" timestamp="1606669510"&gt;108&lt;/key&gt;&lt;/foreign-keys&gt;&lt;ref-type name="Journal Article"&gt;17&lt;/ref-type&gt;&lt;contributors&gt;&lt;authors&gt;&lt;author&gt;Thapar, Anita&lt;/author&gt;&lt;author&gt;Collishaw, Stephan&lt;/author&gt;&lt;author&gt;Pine, Daniel S&lt;/author&gt;&lt;author&gt;Thapar, Ajay K&lt;/author&gt;&lt;/authors&gt;&lt;/contributors&gt;&lt;titles&gt;&lt;title&gt;Depression in adolescence&lt;/title&gt;&lt;secondary-title&gt;The Lancet&lt;/secondary-title&gt;&lt;/titles&gt;&lt;periodical&gt;&lt;full-title&gt;The Lancet&lt;/full-title&gt;&lt;/periodical&gt;&lt;pages&gt;1056-1067&lt;/pages&gt;&lt;volume&gt;379&lt;/volume&gt;&lt;number&gt;9820&lt;/number&gt;&lt;dates&gt;&lt;year&gt;2012&lt;/year&gt;&lt;/dates&gt;&lt;isbn&gt;0140-6736&lt;/isbn&gt;&lt;urls&gt;&lt;/urls&gt;&lt;/record&gt;&lt;/Cite&gt;&lt;/EndNote&gt;</w:instrText>
      </w:r>
      <w:r w:rsidRPr="00FC5F1A">
        <w:rPr>
          <w:b w:val="0"/>
          <w:bCs w:val="0"/>
          <w:i w:val="0"/>
          <w:iCs w:val="0"/>
        </w:rPr>
        <w:fldChar w:fldCharType="end"/>
      </w:r>
      <w:r w:rsidRPr="00FC5F1A">
        <w:rPr>
          <w:b w:val="0"/>
          <w:bCs w:val="0"/>
          <w:i w:val="0"/>
          <w:iCs w:val="0"/>
        </w:rPr>
        <w:sym w:font="Symbol" w:char="F05D"/>
      </w:r>
      <w:r>
        <w:rPr>
          <w:b w:val="0"/>
          <w:bCs w:val="0"/>
          <w:i w:val="0"/>
          <w:iCs w:val="0"/>
        </w:rPr>
        <w:t xml:space="preserve"> </w:t>
      </w:r>
      <w:r w:rsidRPr="00E8255A">
        <w:rPr>
          <w:b w:val="0"/>
          <w:bCs w:val="0"/>
          <w:i w:val="0"/>
          <w:iCs w:val="0"/>
        </w:rPr>
        <w:lastRenderedPageBreak/>
        <w:t xml:space="preserve">who found </w:t>
      </w:r>
      <w:r w:rsidRPr="00E8255A">
        <w:rPr>
          <w:b w:val="0"/>
          <w:bCs w:val="0"/>
          <w:i w:val="0"/>
          <w:iCs w:val="0"/>
          <w:lang w:val="en-US"/>
        </w:rPr>
        <w:t>that the reliability of ET measures is higher for indices measured over longer (versus shorter) periods of time.</w:t>
      </w:r>
    </w:p>
    <w:p w14:paraId="55009698" w14:textId="77777777" w:rsidR="0008299E" w:rsidRDefault="0008299E" w:rsidP="0008299E">
      <w:pPr>
        <w:pStyle w:val="berschrift2"/>
        <w:spacing w:line="480" w:lineRule="auto"/>
        <w:rPr>
          <w:i w:val="0"/>
          <w:iCs w:val="0"/>
        </w:rPr>
      </w:pPr>
    </w:p>
    <w:p w14:paraId="129E3A09" w14:textId="77777777" w:rsidR="0008299E" w:rsidRPr="00E8255A" w:rsidRDefault="0008299E" w:rsidP="0008299E">
      <w:pPr>
        <w:pStyle w:val="berschrift2"/>
        <w:spacing w:line="480" w:lineRule="auto"/>
        <w:rPr>
          <w:i w:val="0"/>
          <w:iCs w:val="0"/>
        </w:rPr>
      </w:pPr>
      <w:r w:rsidRPr="00E8255A">
        <w:rPr>
          <w:i w:val="0"/>
          <w:iCs w:val="0"/>
        </w:rPr>
        <w:t xml:space="preserve">References </w:t>
      </w:r>
    </w:p>
    <w:p w14:paraId="5B252590" w14:textId="77777777" w:rsidR="0008299E" w:rsidRPr="004F3FBE" w:rsidRDefault="0008299E" w:rsidP="0008299E">
      <w:pPr>
        <w:pStyle w:val="Listenabsatz"/>
        <w:numPr>
          <w:ilvl w:val="0"/>
          <w:numId w:val="32"/>
        </w:numPr>
        <w:spacing w:line="276" w:lineRule="auto"/>
      </w:pPr>
      <w:r w:rsidRPr="004F3FBE">
        <w:fldChar w:fldCharType="begin"/>
      </w:r>
      <w:r w:rsidRPr="004F3FBE">
        <w:instrText xml:space="preserve"> ADDIN EN.REFLIST </w:instrText>
      </w:r>
      <w:r w:rsidRPr="004F3FBE">
        <w:fldChar w:fldCharType="separate"/>
      </w:r>
      <w:r w:rsidRPr="004F3FBE">
        <w:t xml:space="preserve"> Harrison, A. J., &amp; Gibb, B. E. (2015). Attentional Biases in Currently Depressed Children: An Eye-Tracking Study of Biases in Sustained Attention to Emotional Stimuli. J Clin Child Adolesc Psychol 44(6):1008-1014.  </w:t>
      </w:r>
      <w:bookmarkStart w:id="1" w:name="_ENREF_37"/>
    </w:p>
    <w:p w14:paraId="3B1EEB4A" w14:textId="77777777" w:rsidR="0008299E" w:rsidRPr="004F3FBE" w:rsidRDefault="0008299E" w:rsidP="0008299E">
      <w:pPr>
        <w:pStyle w:val="Listenabsatz"/>
        <w:numPr>
          <w:ilvl w:val="0"/>
          <w:numId w:val="32"/>
        </w:numPr>
        <w:spacing w:line="276" w:lineRule="auto"/>
      </w:pPr>
      <w:r w:rsidRPr="004F3FBE">
        <w:rPr>
          <w:noProof/>
        </w:rPr>
        <w:t xml:space="preserve">Lazarov, A, Ben-Zion, Z, Shamai, D, Pine, DS, Bar-Haim, Y (2018). Free viewing of sad and happy faces in depression: A potential target for attention bias modification. </w:t>
      </w:r>
      <w:r w:rsidRPr="004F3FBE">
        <w:rPr>
          <w:iCs/>
          <w:noProof/>
        </w:rPr>
        <w:t>J Affect Disord 238:9</w:t>
      </w:r>
      <w:r w:rsidRPr="004F3FBE">
        <w:rPr>
          <w:noProof/>
        </w:rPr>
        <w:t xml:space="preserve">4-100. </w:t>
      </w:r>
    </w:p>
    <w:bookmarkEnd w:id="1"/>
    <w:p w14:paraId="2C3557E4" w14:textId="77777777" w:rsidR="0008299E" w:rsidRPr="00732B4E" w:rsidRDefault="0008299E" w:rsidP="0008299E">
      <w:pPr>
        <w:pStyle w:val="References"/>
        <w:spacing w:line="276" w:lineRule="auto"/>
      </w:pPr>
      <w:r w:rsidRPr="004F3FBE">
        <w:fldChar w:fldCharType="end"/>
      </w:r>
    </w:p>
    <w:p w14:paraId="15798FC9" w14:textId="77777777" w:rsidR="0008299E" w:rsidRPr="0005544F" w:rsidRDefault="0008299E" w:rsidP="0008299E"/>
    <w:p w14:paraId="322186AD" w14:textId="77777777" w:rsidR="0008299E" w:rsidRPr="00E941C5" w:rsidRDefault="0008299E" w:rsidP="0008299E">
      <w:pPr>
        <w:pStyle w:val="berschrift1"/>
        <w:spacing w:line="480" w:lineRule="auto"/>
        <w:rPr>
          <w:rFonts w:cs="Times New Roman"/>
          <w:szCs w:val="24"/>
        </w:rPr>
      </w:pPr>
      <w:r w:rsidRPr="00E941C5">
        <w:rPr>
          <w:rFonts w:cs="Times New Roman"/>
          <w:szCs w:val="24"/>
        </w:rPr>
        <w:t>Supplement 3: Dot Probe Task</w:t>
      </w:r>
    </w:p>
    <w:p w14:paraId="4B385D29" w14:textId="77777777" w:rsidR="0008299E" w:rsidRPr="00E941C5" w:rsidRDefault="0008299E" w:rsidP="0008299E">
      <w:pPr>
        <w:pStyle w:val="Paragraph"/>
      </w:pPr>
      <w:r w:rsidRPr="00E941C5">
        <w:t>A modified version of the Dot Probe Task (DPT; [1, 2, 3]</w:t>
      </w:r>
      <w:r w:rsidRPr="00E941C5">
        <w:fldChar w:fldCharType="begin">
          <w:fldData xml:space="preserve">PEVuZE5vdGU+PENpdGUgSGlkZGVuPSIxIj48QXV0aG9yPk1hY0xlb2Q8L0F1dGhvcj48WWVhcj4x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</w:fldData>
        </w:fldChar>
      </w:r>
      <w:r w:rsidRPr="00E941C5">
        <w:instrText xml:space="preserve"> ADDIN EN.CITE </w:instrText>
      </w:r>
      <w:r w:rsidRPr="00E941C5">
        <w:fldChar w:fldCharType="begin">
          <w:fldData xml:space="preserve">PEVuZE5vdGU+PENpdGUgSGlkZGVuPSIxIj48QXV0aG9yPk1hY0xlb2Q8L0F1dGhvcj48WWVhcj4x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</w:fldData>
        </w:fldChar>
      </w:r>
      <w:r w:rsidRPr="00E941C5">
        <w:instrText xml:space="preserve"> ADDIN EN.CITE.DATA </w:instrText>
      </w:r>
      <w:r w:rsidRPr="00E941C5">
        <w:fldChar w:fldCharType="end"/>
      </w:r>
      <w:r w:rsidRPr="00E941C5">
        <w:fldChar w:fldCharType="end"/>
      </w:r>
      <w:r w:rsidRPr="00E941C5">
        <w:t>) was used to assess ABs for sad as well as angry faces via reaction times (RT). Due to concerns about the task’s reliability that have been raised previously [4, 5]</w:t>
      </w:r>
      <w:r w:rsidRPr="00E941C5">
        <w:fldChar w:fldCharType="begin">
          <w:fldData xml:space="preserve">PEVuZE5vdGU+PENpdGU+PEF1dGhvcj5TY2htdWtsZTwvQXV0aG9yPjxZZWFyPjIwMDU8L1llYXI+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</w:fldData>
        </w:fldChar>
      </w:r>
      <w:r w:rsidRPr="00E941C5">
        <w:instrText xml:space="preserve"> ADDIN EN.CITE </w:instrText>
      </w:r>
      <w:r w:rsidRPr="00E941C5">
        <w:fldChar w:fldCharType="begin">
          <w:fldData xml:space="preserve">PEVuZE5vdGU+PENpdGU+PEF1dGhvcj5TY2htdWtsZTwvQXV0aG9yPjxZZWFyPjIwMDU8L1llYXI+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</w:fldData>
        </w:fldChar>
      </w:r>
      <w:r w:rsidRPr="00E941C5">
        <w:instrText xml:space="preserve"> ADDIN EN.CITE.DATA </w:instrText>
      </w:r>
      <w:r w:rsidRPr="00E941C5">
        <w:fldChar w:fldCharType="end"/>
      </w:r>
      <w:r w:rsidRPr="00E941C5">
        <w:fldChar w:fldCharType="end"/>
      </w:r>
      <w:r w:rsidRPr="00E941C5">
        <w:t xml:space="preserve"> and the poor reliability we found in our previous study on AB in depressed parents and their offspring (|</w:t>
      </w:r>
      <w:r w:rsidRPr="00E941C5">
        <w:rPr>
          <w:i/>
        </w:rPr>
        <w:t>r</w:t>
      </w:r>
      <w:r w:rsidRPr="00E941C5">
        <w:t xml:space="preserve">| </w:t>
      </w:r>
      <w:r w:rsidRPr="00E941C5">
        <w:rPr>
          <w:iCs/>
        </w:rPr>
        <w:t xml:space="preserve">&lt; .1; </w:t>
      </w:r>
      <w:r w:rsidRPr="00E941C5">
        <w:t xml:space="preserve">[6]), we decided not to include this task in the manuscript. </w:t>
      </w:r>
    </w:p>
    <w:p w14:paraId="4C5ABE38" w14:textId="77777777" w:rsidR="0008299E" w:rsidRPr="00E941C5" w:rsidRDefault="0008299E" w:rsidP="0008299E">
      <w:pPr>
        <w:pStyle w:val="berschrift2"/>
        <w:spacing w:line="480" w:lineRule="auto"/>
        <w:rPr>
          <w:rFonts w:eastAsia="Minion-Regular" w:cs="Times New Roman"/>
          <w:b w:val="0"/>
          <w:bCs w:val="0"/>
          <w:i w:val="0"/>
          <w:iCs w:val="0"/>
          <w:szCs w:val="24"/>
        </w:rPr>
      </w:pPr>
      <w:r w:rsidRPr="00E941C5">
        <w:rPr>
          <w:rFonts w:cs="Times New Roman"/>
          <w:i w:val="0"/>
          <w:iCs w:val="0"/>
          <w:szCs w:val="24"/>
        </w:rPr>
        <w:t xml:space="preserve">Stimuli. </w:t>
      </w:r>
      <w:r w:rsidRPr="00E941C5">
        <w:rPr>
          <w:rFonts w:cs="Times New Roman"/>
          <w:b w:val="0"/>
          <w:bCs w:val="0"/>
          <w:i w:val="0"/>
          <w:iCs w:val="0"/>
          <w:szCs w:val="24"/>
        </w:rPr>
        <w:t>Stimuli were coloured photographs of faces displaying angry, sad, and neutral emotional expressions</w:t>
      </w:r>
      <w:r w:rsidRPr="00E941C5">
        <w:rPr>
          <w:rFonts w:eastAsia="Minion-Regular" w:cs="Times New Roman"/>
          <w:b w:val="0"/>
          <w:bCs w:val="0"/>
          <w:i w:val="0"/>
          <w:iCs w:val="0"/>
          <w:szCs w:val="24"/>
        </w:rPr>
        <w:t xml:space="preserve">. </w:t>
      </w:r>
      <w:r w:rsidRPr="00E941C5">
        <w:rPr>
          <w:rFonts w:cs="Times New Roman"/>
          <w:b w:val="0"/>
          <w:bCs w:val="0"/>
          <w:i w:val="0"/>
          <w:iCs w:val="0"/>
          <w:szCs w:val="24"/>
        </w:rPr>
        <w:t>Stimuli were age-matched, i.e. children viewed pictures of child models from the</w:t>
      </w:r>
      <w:r w:rsidRPr="00E941C5">
        <w:rPr>
          <w:rFonts w:eastAsia="Minion-Regular" w:cs="Times New Roman"/>
          <w:b w:val="0"/>
          <w:bCs w:val="0"/>
          <w:i w:val="0"/>
          <w:iCs w:val="0"/>
          <w:szCs w:val="24"/>
        </w:rPr>
        <w:t xml:space="preserve"> NIMH Child Emotional Faces Picture Set (NIMH-</w:t>
      </w:r>
      <w:proofErr w:type="spellStart"/>
      <w:r w:rsidRPr="00E941C5">
        <w:rPr>
          <w:rFonts w:eastAsia="Minion-Regular" w:cs="Times New Roman"/>
          <w:b w:val="0"/>
          <w:bCs w:val="0"/>
          <w:i w:val="0"/>
          <w:iCs w:val="0"/>
          <w:szCs w:val="24"/>
        </w:rPr>
        <w:t>ChEFS</w:t>
      </w:r>
      <w:proofErr w:type="spellEnd"/>
      <w:r w:rsidRPr="00E941C5">
        <w:rPr>
          <w:rFonts w:eastAsia="Minion-Regular" w:cs="Times New Roman"/>
          <w:b w:val="0"/>
          <w:bCs w:val="0"/>
          <w:i w:val="0"/>
          <w:iCs w:val="0"/>
          <w:szCs w:val="24"/>
        </w:rPr>
        <w:t>; [7])</w:t>
      </w:r>
      <w:r w:rsidRPr="00E941C5">
        <w:rPr>
          <w:rFonts w:eastAsia="Minion-Regular" w:cs="Times New Roman"/>
          <w:b w:val="0"/>
          <w:bCs w:val="0"/>
          <w:i w:val="0"/>
          <w:iCs w:val="0"/>
          <w:szCs w:val="24"/>
        </w:rPr>
        <w:fldChar w:fldCharType="begin"/>
      </w:r>
      <w:r w:rsidRPr="00E941C5">
        <w:rPr>
          <w:rFonts w:eastAsia="Minion-Regular" w:cs="Times New Roman"/>
          <w:b w:val="0"/>
          <w:bCs w:val="0"/>
          <w:i w:val="0"/>
          <w:iCs w:val="0"/>
          <w:szCs w:val="24"/>
        </w:rPr>
        <w:instrText xml:space="preserve"> ADDIN EN.CITE &lt;EndNote&gt;&lt;Cite Hidden="1"&gt;&lt;Author&gt;Egger&lt;/Author&gt;&lt;Year&gt;2011&lt;/Year&gt;&lt;RecNum&gt;61&lt;/RecNum&gt;&lt;record&gt;&lt;rec-number&gt;61&lt;/rec-number&gt;&lt;foreign-keys&gt;&lt;key app="EN" db-id="x2zdtz2ejsa02teep9evdxzx0tt5etw55rew" timestamp="1557392399"&gt;61&lt;/key&gt;&lt;/foreign-keys&gt;&lt;ref-type name="Journal Article"&gt;17&lt;/ref-type&gt;&lt;contributors&gt;&lt;authors&gt;&lt;author&gt;Egger, Helen Link&lt;/author&gt;&lt;author&gt;Pine, Daniel S&lt;/author&gt;&lt;author&gt;Nelson, Eric&lt;/author&gt;&lt;author&gt;Leibenluft, Ellen&lt;/author&gt;&lt;author&gt;Ernst, Monique&lt;/author&gt;&lt;author&gt;Towbin, Kenneth E&lt;/author&gt;&lt;author&gt;Angold, Adrian&lt;/author&gt;&lt;/authors&gt;&lt;/contributors&gt;&lt;titles&gt;&lt;title&gt;The NIMH Child Emotional Faces Picture Set (NIMH‐ChEFS): a new set of children&amp;apos;s facial emotion stimuli&lt;/title&gt;&lt;secondary-title&gt;International journal of methods in psychiatric research&lt;/secondary-title&gt;&lt;/titles&gt;&lt;periodical&gt;&lt;full-title&gt;International journal of methods in psychiatric research&lt;/full-title&gt;&lt;/periodical&gt;&lt;pages&gt;145-156&lt;/pages&gt;&lt;volume&gt;20&lt;/volume&gt;&lt;number&gt;3&lt;/number&gt;&lt;dates&gt;&lt;year&gt;2011&lt;/year&gt;&lt;/dates&gt;&lt;isbn&gt;1049-8931&lt;/isbn&gt;&lt;urls&gt;&lt;/urls&gt;&lt;/record&gt;&lt;/Cite&gt;&lt;/EndNote&gt;</w:instrText>
      </w:r>
      <w:r w:rsidRPr="00E941C5">
        <w:rPr>
          <w:rFonts w:eastAsia="Minion-Regular" w:cs="Times New Roman"/>
          <w:b w:val="0"/>
          <w:bCs w:val="0"/>
          <w:i w:val="0"/>
          <w:iCs w:val="0"/>
          <w:szCs w:val="24"/>
        </w:rPr>
        <w:fldChar w:fldCharType="end"/>
      </w:r>
      <w:r w:rsidRPr="00E941C5">
        <w:rPr>
          <w:rFonts w:eastAsia="Minion-Regular" w:cs="Times New Roman"/>
          <w:b w:val="0"/>
          <w:bCs w:val="0"/>
          <w:i w:val="0"/>
          <w:iCs w:val="0"/>
          <w:szCs w:val="24"/>
        </w:rPr>
        <w:t xml:space="preserve">. Five female and five male models were selected and images (13.5 × 10.5cm) were presented on a black background. </w:t>
      </w:r>
    </w:p>
    <w:p w14:paraId="50403964" w14:textId="77777777" w:rsidR="0008299E" w:rsidRPr="00E941C5" w:rsidRDefault="0008299E" w:rsidP="0008299E">
      <w:pPr>
        <w:pStyle w:val="berschrift2"/>
        <w:spacing w:line="480" w:lineRule="auto"/>
        <w:rPr>
          <w:rFonts w:eastAsia="Minion-Regular" w:cs="Times New Roman"/>
          <w:b w:val="0"/>
          <w:bCs w:val="0"/>
          <w:i w:val="0"/>
          <w:iCs w:val="0"/>
          <w:szCs w:val="24"/>
        </w:rPr>
      </w:pPr>
    </w:p>
    <w:p w14:paraId="4AE6A35E" w14:textId="77777777" w:rsidR="0008299E" w:rsidRPr="00E941C5" w:rsidRDefault="0008299E" w:rsidP="0008299E">
      <w:pPr>
        <w:pStyle w:val="berschrift2"/>
        <w:spacing w:line="480" w:lineRule="auto"/>
        <w:rPr>
          <w:rFonts w:eastAsia="Minion-Regular" w:cs="Times New Roman"/>
          <w:b w:val="0"/>
          <w:bCs w:val="0"/>
          <w:i w:val="0"/>
          <w:iCs w:val="0"/>
          <w:szCs w:val="24"/>
        </w:rPr>
      </w:pPr>
      <w:r w:rsidRPr="00E941C5">
        <w:rPr>
          <w:rFonts w:cs="Times New Roman"/>
          <w:i w:val="0"/>
          <w:iCs w:val="0"/>
          <w:szCs w:val="24"/>
        </w:rPr>
        <w:t xml:space="preserve">Task Procedure. </w:t>
      </w:r>
      <w:r w:rsidRPr="00E941C5">
        <w:rPr>
          <w:rFonts w:cs="Times New Roman"/>
          <w:b w:val="0"/>
          <w:bCs w:val="0"/>
          <w:i w:val="0"/>
          <w:iCs w:val="0"/>
          <w:szCs w:val="24"/>
        </w:rPr>
        <w:t xml:space="preserve">The trial procedure is depicted in Supplementary Figure 1. Participants were seated in front of a 24-in. computer screen at a viewing distance of approximately 65cm. The experiment was presented using E-Prime 2.0 </w:t>
      </w:r>
      <w:r w:rsidRPr="00E941C5">
        <w:rPr>
          <w:rFonts w:cs="Times New Roman"/>
          <w:b w:val="0"/>
          <w:bCs w:val="0"/>
          <w:i w:val="0"/>
          <w:iCs w:val="0"/>
          <w:noProof/>
          <w:szCs w:val="24"/>
        </w:rPr>
        <w:t xml:space="preserve">(Psychology </w:t>
      </w:r>
      <w:r w:rsidRPr="00E941C5">
        <w:rPr>
          <w:rFonts w:cs="Times New Roman"/>
          <w:b w:val="0"/>
          <w:bCs w:val="0"/>
          <w:i w:val="0"/>
          <w:iCs w:val="0"/>
          <w:noProof/>
          <w:szCs w:val="24"/>
        </w:rPr>
        <w:lastRenderedPageBreak/>
        <w:t>Software Tools, 2013)</w:t>
      </w:r>
      <w:r w:rsidRPr="00E941C5">
        <w:rPr>
          <w:rFonts w:cs="Times New Roman"/>
          <w:b w:val="0"/>
          <w:bCs w:val="0"/>
          <w:i w:val="0"/>
          <w:iCs w:val="0"/>
          <w:szCs w:val="24"/>
        </w:rPr>
        <w:t xml:space="preserve">. Each trial started with a fixation cross that was presented for 1000ms at the centre of the screen. Then the face stimuli were presented for 500ms. Two pictures of the same actor were presented side-by-side: either an emotional (sad or angry) expression paired with a neutral expression (emotional trials) or two neutral expressions (neutral trials). The faces were followed by the probe </w:t>
      </w:r>
      <w:r w:rsidRPr="00E941C5">
        <w:rPr>
          <w:rFonts w:eastAsia="Minion-Regular" w:cs="Times New Roman"/>
          <w:b w:val="0"/>
          <w:bCs w:val="0"/>
          <w:i w:val="0"/>
          <w:iCs w:val="0"/>
          <w:szCs w:val="24"/>
        </w:rPr>
        <w:t>which appeared</w:t>
      </w:r>
      <w:r w:rsidRPr="00E941C5">
        <w:rPr>
          <w:rFonts w:cs="Times New Roman"/>
          <w:b w:val="0"/>
          <w:bCs w:val="0"/>
          <w:i w:val="0"/>
          <w:iCs w:val="0"/>
          <w:szCs w:val="24"/>
        </w:rPr>
        <w:t xml:space="preserve"> </w:t>
      </w:r>
      <w:r w:rsidRPr="00E941C5">
        <w:rPr>
          <w:rFonts w:eastAsia="Minion-Regular" w:cs="Times New Roman"/>
          <w:b w:val="0"/>
          <w:bCs w:val="0"/>
          <w:i w:val="0"/>
          <w:iCs w:val="0"/>
          <w:szCs w:val="24"/>
        </w:rPr>
        <w:t>in the location of one of the faces for 100ms, a timespan chosen to prevent elaborating on the previous stimulus and facilitate capturing the automatic rather than a reflective attention process [3]. The probe was two dots presented either</w:t>
      </w:r>
      <w:r w:rsidRPr="00E941C5">
        <w:rPr>
          <w:rFonts w:cs="Times New Roman"/>
          <w:b w:val="0"/>
          <w:bCs w:val="0"/>
          <w:i w:val="0"/>
          <w:iCs w:val="0"/>
          <w:szCs w:val="24"/>
        </w:rPr>
        <w:t xml:space="preserve"> </w:t>
      </w:r>
      <w:r w:rsidRPr="00E941C5">
        <w:rPr>
          <w:rFonts w:eastAsia="Minion-Regular" w:cs="Times New Roman"/>
          <w:b w:val="0"/>
          <w:bCs w:val="0"/>
          <w:i w:val="0"/>
          <w:iCs w:val="0"/>
          <w:szCs w:val="24"/>
        </w:rPr>
        <w:t>vertically (“:”; in 50% of trials) or horizontally (“..”; 50% of trials) and participants</w:t>
      </w:r>
      <w:r w:rsidRPr="00E941C5">
        <w:rPr>
          <w:rFonts w:cs="Times New Roman"/>
          <w:b w:val="0"/>
          <w:bCs w:val="0"/>
          <w:i w:val="0"/>
          <w:iCs w:val="0"/>
          <w:szCs w:val="24"/>
        </w:rPr>
        <w:t xml:space="preserve"> </w:t>
      </w:r>
      <w:r w:rsidRPr="00E941C5">
        <w:rPr>
          <w:rFonts w:eastAsia="Minion-Regular" w:cs="Times New Roman"/>
          <w:b w:val="0"/>
          <w:bCs w:val="0"/>
          <w:i w:val="0"/>
          <w:iCs w:val="0"/>
          <w:szCs w:val="24"/>
        </w:rPr>
        <w:t xml:space="preserve">were required to react as quickly and accurately as possible to the probe orientation by pressing the “Y” key for vertical or </w:t>
      </w:r>
      <w:proofErr w:type="gramStart"/>
      <w:r w:rsidRPr="00E941C5">
        <w:rPr>
          <w:rFonts w:eastAsia="Minion-Regular" w:cs="Times New Roman"/>
          <w:b w:val="0"/>
          <w:bCs w:val="0"/>
          <w:i w:val="0"/>
          <w:iCs w:val="0"/>
          <w:szCs w:val="24"/>
        </w:rPr>
        <w:t>the ”M</w:t>
      </w:r>
      <w:proofErr w:type="gramEnd"/>
      <w:r w:rsidRPr="00E941C5">
        <w:rPr>
          <w:rFonts w:eastAsia="Minion-Regular" w:cs="Times New Roman"/>
          <w:b w:val="0"/>
          <w:bCs w:val="0"/>
          <w:i w:val="0"/>
          <w:iCs w:val="0"/>
          <w:szCs w:val="24"/>
        </w:rPr>
        <w:t xml:space="preserve">” key for horizontal orientation. The probe was followed by a blank screen presented for 1000 </w:t>
      </w:r>
      <w:proofErr w:type="spellStart"/>
      <w:r w:rsidRPr="00E941C5">
        <w:rPr>
          <w:rFonts w:eastAsia="Minion-Regular" w:cs="Times New Roman"/>
          <w:b w:val="0"/>
          <w:bCs w:val="0"/>
          <w:i w:val="0"/>
          <w:iCs w:val="0"/>
          <w:szCs w:val="24"/>
        </w:rPr>
        <w:t>ms</w:t>
      </w:r>
      <w:proofErr w:type="spellEnd"/>
      <w:r w:rsidRPr="00E941C5">
        <w:rPr>
          <w:rFonts w:eastAsia="Minion-Regular" w:cs="Times New Roman"/>
          <w:b w:val="0"/>
          <w:bCs w:val="0"/>
          <w:i w:val="0"/>
          <w:iCs w:val="0"/>
          <w:szCs w:val="24"/>
        </w:rPr>
        <w:t xml:space="preserve"> during which responses were recorded (within 1100ms after probe onset).</w:t>
      </w:r>
    </w:p>
    <w:p w14:paraId="0D163886" w14:textId="77777777" w:rsidR="0008299E" w:rsidRPr="00E941C5" w:rsidRDefault="0008299E" w:rsidP="0008299E">
      <w:pPr>
        <w:pStyle w:val="Newparagraph"/>
        <w:rPr>
          <w:rFonts w:eastAsia="Minion-Regular"/>
        </w:rPr>
      </w:pPr>
      <w:r w:rsidRPr="00E941C5">
        <w:rPr>
          <w:rFonts w:eastAsia="Minion-Regular"/>
        </w:rPr>
        <w:t xml:space="preserve">The task comprised four blocks in random order: two measuring AB for angry faces and two measuring AB for sad faces. Each block consisted of 20 congruent trials (i.e., emotional trials in which the probe appeared in the location of the emotional face), 20 incongruent trials (i.e., emotional trials in which the probe appeared in the location of the neutral face), and 10 neutral trials, summing up to a total of 40 congruent and 40 incongruent trials per emotion across the whole task. Within each block, trials were presented in random order with emotional faces as well as the probe presented equally often on each side. </w:t>
      </w:r>
      <w:r w:rsidRPr="00E941C5">
        <w:t xml:space="preserve">Before the first block, participants completed two practice blocks, each consisting of six trials in which they received feedback, in order to familiarize themselves with the task. </w:t>
      </w:r>
    </w:p>
    <w:p w14:paraId="28832B52" w14:textId="77777777" w:rsidR="0008299E" w:rsidRDefault="0008299E" w:rsidP="0008299E">
      <w:pPr>
        <w:contextualSpacing/>
        <w:jc w:val="both"/>
      </w:pPr>
    </w:p>
    <w:p w14:paraId="4B21BCEF" w14:textId="77777777" w:rsidR="0008299E" w:rsidRPr="00495247" w:rsidRDefault="0008299E" w:rsidP="0008299E">
      <w:pPr>
        <w:pStyle w:val="Figurecaption"/>
      </w:pPr>
      <w:r w:rsidRPr="0008299E">
        <w:rPr>
          <w:b/>
          <w:bCs/>
        </w:rPr>
        <w:t>Supplementary Figure 1.</w:t>
      </w:r>
      <w:r w:rsidRPr="006C1A6F">
        <w:t xml:space="preserve"> Trial procedure of the modified Dot Probe Task </w:t>
      </w:r>
      <w:r>
        <w:t xml:space="preserve">(DPT; </w:t>
      </w:r>
      <w:r w:rsidRPr="00E941C5">
        <w:t>[</w:t>
      </w:r>
      <w:r>
        <w:t>1</w:t>
      </w:r>
      <w:r w:rsidRPr="00E941C5">
        <w:t>]</w:t>
      </w:r>
      <w:r>
        <w:t>)</w:t>
      </w:r>
    </w:p>
    <w:p w14:paraId="6859F5FD" w14:textId="77777777" w:rsidR="0008299E" w:rsidRPr="00E941C5" w:rsidRDefault="0008299E" w:rsidP="0008299E">
      <w:pPr>
        <w:contextualSpacing/>
        <w:jc w:val="both"/>
        <w:rPr>
          <w:i/>
          <w:iCs/>
        </w:rPr>
      </w:pPr>
      <w:r>
        <w:rPr>
          <w:i/>
          <w:iCs/>
          <w:noProof/>
        </w:rPr>
        <w:lastRenderedPageBreak/>
        <w:drawing>
          <wp:inline distT="0" distB="0" distL="0" distR="0" wp14:anchorId="1832F7FA" wp14:editId="765FE119">
            <wp:extent cx="5514536" cy="3676357"/>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5546172" cy="3697448"/>
                    </a:xfrm>
                    <a:prstGeom prst="rect">
                      <a:avLst/>
                    </a:prstGeom>
                  </pic:spPr>
                </pic:pic>
              </a:graphicData>
            </a:graphic>
          </wp:inline>
        </w:drawing>
      </w:r>
      <w:r w:rsidRPr="00E941C5">
        <w:rPr>
          <w:i/>
          <w:iCs/>
        </w:rPr>
        <w:t xml:space="preserve"> </w:t>
      </w:r>
    </w:p>
    <w:p w14:paraId="5E3ECA98" w14:textId="77777777" w:rsidR="0008299E" w:rsidRPr="00E941C5" w:rsidRDefault="0008299E" w:rsidP="0008299E">
      <w:pPr>
        <w:pStyle w:val="berschrift2"/>
        <w:spacing w:line="480" w:lineRule="auto"/>
        <w:rPr>
          <w:rFonts w:cs="Times New Roman"/>
          <w:b w:val="0"/>
          <w:bCs w:val="0"/>
          <w:i w:val="0"/>
          <w:iCs w:val="0"/>
          <w:szCs w:val="24"/>
        </w:rPr>
      </w:pPr>
      <w:r w:rsidRPr="00E941C5">
        <w:rPr>
          <w:rFonts w:cs="Times New Roman"/>
          <w:i w:val="0"/>
          <w:iCs w:val="0"/>
          <w:szCs w:val="24"/>
        </w:rPr>
        <w:t xml:space="preserve">Data Processing and outcome variables. </w:t>
      </w:r>
      <w:r w:rsidRPr="00E941C5">
        <w:rPr>
          <w:rFonts w:cs="Times New Roman"/>
          <w:b w:val="0"/>
          <w:bCs w:val="0"/>
          <w:i w:val="0"/>
          <w:iCs w:val="0"/>
          <w:szCs w:val="24"/>
        </w:rPr>
        <w:t xml:space="preserve">In line with previous studies (e.g. [3]), trials with incorrect responses or reaction times (RT) shorter than 200 </w:t>
      </w:r>
      <w:proofErr w:type="spellStart"/>
      <w:r w:rsidRPr="00E941C5">
        <w:rPr>
          <w:rFonts w:cs="Times New Roman"/>
          <w:b w:val="0"/>
          <w:bCs w:val="0"/>
          <w:i w:val="0"/>
          <w:iCs w:val="0"/>
          <w:szCs w:val="24"/>
        </w:rPr>
        <w:t>ms</w:t>
      </w:r>
      <w:proofErr w:type="spellEnd"/>
      <w:r w:rsidRPr="00E941C5">
        <w:rPr>
          <w:rFonts w:cs="Times New Roman"/>
          <w:b w:val="0"/>
          <w:bCs w:val="0"/>
          <w:i w:val="0"/>
          <w:iCs w:val="0"/>
          <w:szCs w:val="24"/>
        </w:rPr>
        <w:t xml:space="preserve"> or longer than 2 SDs above each participant’s mean were excluded. Participants with less than 2 SD below the mean sum of correct trials of all participants were identified as outliers (in terms of response accuracy) and as such excluded from analysis (n = 2 MD </w:t>
      </w:r>
      <w:proofErr w:type="gramStart"/>
      <w:r w:rsidRPr="00E941C5">
        <w:rPr>
          <w:rFonts w:cs="Times New Roman"/>
          <w:b w:val="0"/>
          <w:bCs w:val="0"/>
          <w:i w:val="0"/>
          <w:iCs w:val="0"/>
          <w:szCs w:val="24"/>
        </w:rPr>
        <w:t>children;</w:t>
      </w:r>
      <w:proofErr w:type="gramEnd"/>
      <w:r w:rsidRPr="00E941C5">
        <w:rPr>
          <w:rFonts w:cs="Times New Roman"/>
          <w:b w:val="0"/>
          <w:bCs w:val="0"/>
          <w:i w:val="0"/>
          <w:iCs w:val="0"/>
          <w:szCs w:val="24"/>
        </w:rPr>
        <w:t xml:space="preserve"> n = 4 HR children, n = 1 LR child), resulting in a sample of 117 children for analysis of the DPT data. In the remaining sample, on average 164 correct and valid trials per participant were available for the children (SD = 17.5; 82% of 200 trials). This did not differ between groups (F &lt; 1).</w:t>
      </w:r>
    </w:p>
    <w:p w14:paraId="29EF0156" w14:textId="77777777" w:rsidR="0008299E" w:rsidRPr="00E941C5" w:rsidRDefault="0008299E" w:rsidP="0008299E">
      <w:pPr>
        <w:pStyle w:val="Newparagraph"/>
      </w:pPr>
      <w:r w:rsidRPr="00E941C5">
        <w:t>An AB score (AB</w:t>
      </w:r>
      <w:r w:rsidRPr="00E941C5">
        <w:rPr>
          <w:vertAlign w:val="subscript"/>
        </w:rPr>
        <w:t>DPT</w:t>
      </w:r>
      <w:r w:rsidRPr="00E941C5">
        <w:t>) was calculated by subtracting the mean RT in congruent trials from the mean RT in incongruent trials so that positive values indicate an AB towards negative information (see e.g. [3, 8]) while negative values indicate an AB away from negative information. AB</w:t>
      </w:r>
      <w:r w:rsidRPr="00E941C5">
        <w:rPr>
          <w:vertAlign w:val="subscript"/>
        </w:rPr>
        <w:t>DPT</w:t>
      </w:r>
      <w:r w:rsidRPr="00E941C5">
        <w:t xml:space="preserve"> scores for sad and angry faces were computed separately.</w:t>
      </w:r>
    </w:p>
    <w:p w14:paraId="51130B18" w14:textId="77777777" w:rsidR="0008299E" w:rsidRPr="00E941C5" w:rsidRDefault="0008299E" w:rsidP="0008299E">
      <w:pPr>
        <w:pStyle w:val="berschrift2"/>
        <w:spacing w:line="480" w:lineRule="auto"/>
        <w:rPr>
          <w:rFonts w:cs="Times New Roman"/>
          <w:b w:val="0"/>
          <w:bCs w:val="0"/>
          <w:i w:val="0"/>
          <w:iCs w:val="0"/>
          <w:szCs w:val="24"/>
        </w:rPr>
      </w:pPr>
      <w:r w:rsidRPr="00E941C5">
        <w:rPr>
          <w:rFonts w:cs="Times New Roman"/>
          <w:i w:val="0"/>
          <w:iCs w:val="0"/>
          <w:szCs w:val="24"/>
        </w:rPr>
        <w:lastRenderedPageBreak/>
        <w:t xml:space="preserve">Reliability. </w:t>
      </w:r>
      <w:r w:rsidRPr="00E941C5">
        <w:rPr>
          <w:rFonts w:cs="Times New Roman"/>
          <w:b w:val="0"/>
          <w:bCs w:val="0"/>
          <w:i w:val="0"/>
          <w:iCs w:val="0"/>
          <w:szCs w:val="24"/>
        </w:rPr>
        <w:t xml:space="preserve">Split-half reliability of the task was assessed by correlating bias scores based on odd versus even trials </w:t>
      </w:r>
      <w:r w:rsidRPr="00E941C5">
        <w:rPr>
          <w:rFonts w:cs="Times New Roman"/>
          <w:b w:val="0"/>
          <w:bCs w:val="0"/>
          <w:i w:val="0"/>
          <w:iCs w:val="0"/>
          <w:szCs w:val="24"/>
        </w:rPr>
        <w:fldChar w:fldCharType="begin"/>
      </w:r>
      <w:r w:rsidRPr="00E941C5">
        <w:rPr>
          <w:rFonts w:cs="Times New Roman"/>
          <w:b w:val="0"/>
          <w:bCs w:val="0"/>
          <w:i w:val="0"/>
          <w:iCs w:val="0"/>
          <w:szCs w:val="24"/>
        </w:rPr>
        <w:instrText xml:space="preserve"> ADDIN EN.CITE &lt;EndNote&gt;&lt;Cite&gt;&lt;Author&gt;Van Bockstaele&lt;/Author&gt;&lt;Year&gt;2017&lt;/Year&gt;&lt;RecNum&gt;409&lt;/RecNum&gt;&lt;Prefix&gt;see e.g.`, &lt;/Prefix&gt;&lt;DisplayText&gt;(see e.g., Van Bockstaele et al., 2017)&lt;/DisplayText&gt;&lt;record&gt;&lt;rec-number&gt;409&lt;/rec-number&gt;&lt;foreign-keys&gt;&lt;key app="EN" db-id="txapxvxtt99xe6e5stuxvwthwvaa9fwf59w0"&gt;409&lt;/key&gt;&lt;/foreign-keys&gt;&lt;ref-type name="Journal Article"&gt;17&lt;/ref-type&gt;&lt;contributors&gt;&lt;authors&gt;&lt;author&gt;Van Bockstaele, Bram&lt;/author&gt;&lt;author&gt;Salemink, Elske&lt;/author&gt;&lt;author&gt;Bögels, Susan M&lt;/author&gt;&lt;author&gt;Wiers, Reinout W&lt;/author&gt;&lt;/authors&gt;&lt;/contributors&gt;&lt;titles&gt;&lt;title&gt;Limited generalisation of changes in attentional bias following attentional bias modification with the visual probe task&lt;/title&gt;&lt;secondary-title&gt;Cognition and Emotion&lt;/secondary-title&gt;&lt;/titles&gt;&lt;periodical&gt;&lt;full-title&gt;Cognition and Emotion&lt;/full-title&gt;&lt;/periodical&gt;&lt;pages&gt;369-376&lt;/pages&gt;&lt;volume&gt;31&lt;/volume&gt;&lt;number&gt;2&lt;/number&gt;&lt;dates&gt;&lt;year&gt;2017&lt;/year&gt;&lt;/dates&gt;&lt;isbn&gt;0269-9931&lt;/isbn&gt;&lt;urls&gt;&lt;/urls&gt;&lt;electronic-resource-num&gt;10.1080/02699931.2015.1092418 &lt;/electronic-resource-num&gt;&lt;/record&gt;&lt;/Cite&gt;&lt;/EndNote&gt;</w:instrText>
      </w:r>
      <w:r w:rsidRPr="00E941C5">
        <w:rPr>
          <w:rFonts w:cs="Times New Roman"/>
          <w:b w:val="0"/>
          <w:bCs w:val="0"/>
          <w:i w:val="0"/>
          <w:iCs w:val="0"/>
          <w:szCs w:val="24"/>
        </w:rPr>
        <w:fldChar w:fldCharType="separate"/>
      </w:r>
      <w:r w:rsidRPr="00E941C5">
        <w:rPr>
          <w:rFonts w:cs="Times New Roman"/>
          <w:b w:val="0"/>
          <w:bCs w:val="0"/>
          <w:i w:val="0"/>
          <w:iCs w:val="0"/>
          <w:noProof/>
          <w:szCs w:val="24"/>
        </w:rPr>
        <w:t>(see e.g., [9])</w:t>
      </w:r>
      <w:r w:rsidRPr="00E941C5">
        <w:rPr>
          <w:rFonts w:cs="Times New Roman"/>
          <w:b w:val="0"/>
          <w:bCs w:val="0"/>
          <w:i w:val="0"/>
          <w:iCs w:val="0"/>
          <w:szCs w:val="24"/>
        </w:rPr>
        <w:fldChar w:fldCharType="end"/>
      </w:r>
      <w:r w:rsidRPr="00E941C5">
        <w:rPr>
          <w:rFonts w:cs="Times New Roman"/>
          <w:b w:val="0"/>
          <w:bCs w:val="0"/>
          <w:i w:val="0"/>
          <w:iCs w:val="0"/>
          <w:szCs w:val="24"/>
        </w:rPr>
        <w:t xml:space="preserve">; it was poor for both emotions (angry: r = .01, p &gt; .1; sad: r = .06, p &gt; .1). </w:t>
      </w:r>
    </w:p>
    <w:p w14:paraId="629D832A" w14:textId="77777777" w:rsidR="0008299E" w:rsidRPr="00E941C5" w:rsidRDefault="0008299E" w:rsidP="0008299E">
      <w:pPr>
        <w:pStyle w:val="berschrift2"/>
        <w:spacing w:line="480" w:lineRule="auto"/>
        <w:rPr>
          <w:rFonts w:cs="Times New Roman"/>
          <w:b w:val="0"/>
          <w:bCs w:val="0"/>
          <w:i w:val="0"/>
          <w:iCs w:val="0"/>
          <w:szCs w:val="24"/>
        </w:rPr>
      </w:pPr>
      <w:r w:rsidRPr="00E941C5">
        <w:rPr>
          <w:rFonts w:cs="Times New Roman"/>
          <w:b w:val="0"/>
          <w:bCs w:val="0"/>
          <w:i w:val="0"/>
          <w:iCs w:val="0"/>
          <w:szCs w:val="24"/>
        </w:rPr>
        <w:t>Data analysis.</w:t>
      </w:r>
      <w:r w:rsidRPr="00E941C5">
        <w:rPr>
          <w:rFonts w:eastAsia="SimSun" w:cs="Times New Roman"/>
          <w:b w:val="0"/>
          <w:bCs w:val="0"/>
          <w:i w:val="0"/>
          <w:iCs w:val="0"/>
          <w:szCs w:val="24"/>
          <w:lang w:eastAsia="hi-IN" w:bidi="hi-IN"/>
        </w:rPr>
        <w:t xml:space="preserve"> One-way analyses of variance (ANOVAs) were conducted to assess group differences in AB</w:t>
      </w:r>
      <w:r w:rsidRPr="00E941C5">
        <w:rPr>
          <w:rFonts w:eastAsia="SimSun" w:cs="Times New Roman"/>
          <w:b w:val="0"/>
          <w:bCs w:val="0"/>
          <w:i w:val="0"/>
          <w:iCs w:val="0"/>
          <w:szCs w:val="24"/>
          <w:vertAlign w:val="subscript"/>
          <w:lang w:eastAsia="hi-IN" w:bidi="hi-IN"/>
        </w:rPr>
        <w:t xml:space="preserve">DPT </w:t>
      </w:r>
      <w:r w:rsidRPr="00E941C5">
        <w:rPr>
          <w:rFonts w:eastAsia="SimSun" w:cs="Times New Roman"/>
          <w:b w:val="0"/>
          <w:bCs w:val="0"/>
          <w:i w:val="0"/>
          <w:iCs w:val="0"/>
          <w:szCs w:val="24"/>
          <w:lang w:eastAsia="hi-IN" w:bidi="hi-IN"/>
        </w:rPr>
        <w:t>scores. To assess relationships between psychopathology and AB, correlations were calculated between AB</w:t>
      </w:r>
      <w:r w:rsidRPr="00E941C5">
        <w:rPr>
          <w:rFonts w:eastAsia="SimSun" w:cs="Times New Roman"/>
          <w:b w:val="0"/>
          <w:bCs w:val="0"/>
          <w:i w:val="0"/>
          <w:iCs w:val="0"/>
          <w:szCs w:val="24"/>
          <w:vertAlign w:val="subscript"/>
          <w:lang w:eastAsia="hi-IN" w:bidi="hi-IN"/>
        </w:rPr>
        <w:t>DPT</w:t>
      </w:r>
      <w:r w:rsidRPr="00E941C5">
        <w:rPr>
          <w:rFonts w:eastAsia="SimSun" w:cs="Times New Roman"/>
          <w:b w:val="0"/>
          <w:bCs w:val="0"/>
          <w:i w:val="0"/>
          <w:iCs w:val="0"/>
          <w:szCs w:val="24"/>
          <w:lang w:eastAsia="hi-IN" w:bidi="hi-IN"/>
        </w:rPr>
        <w:t xml:space="preserve"> scores and depression as well as anxiety scores.</w:t>
      </w:r>
    </w:p>
    <w:p w14:paraId="4FBDCE3B" w14:textId="77777777" w:rsidR="0008299E" w:rsidRPr="00E941C5" w:rsidRDefault="0008299E" w:rsidP="0008299E">
      <w:pPr>
        <w:pStyle w:val="berschrift2"/>
        <w:spacing w:line="480" w:lineRule="auto"/>
        <w:rPr>
          <w:rFonts w:cs="Times New Roman"/>
          <w:i w:val="0"/>
          <w:iCs w:val="0"/>
          <w:szCs w:val="24"/>
        </w:rPr>
      </w:pPr>
      <w:r w:rsidRPr="00E941C5">
        <w:rPr>
          <w:rFonts w:cs="Times New Roman"/>
          <w:i w:val="0"/>
          <w:iCs w:val="0"/>
          <w:szCs w:val="24"/>
        </w:rPr>
        <w:t xml:space="preserve">Results. </w:t>
      </w:r>
      <w:r w:rsidRPr="00E941C5">
        <w:rPr>
          <w:rFonts w:cs="Times New Roman"/>
          <w:b w:val="0"/>
          <w:bCs w:val="0"/>
          <w:i w:val="0"/>
          <w:iCs w:val="0"/>
          <w:szCs w:val="24"/>
        </w:rPr>
        <w:t xml:space="preserve">Bias scores were rather small for both angry and sad stimuli (see Supplementary table 3). The ANOVA revealed a significant effect of </w:t>
      </w:r>
      <w:r w:rsidRPr="00E941C5">
        <w:rPr>
          <w:rFonts w:cs="Times New Roman"/>
          <w:b w:val="0"/>
          <w:bCs w:val="0"/>
          <w:i w:val="0"/>
          <w:iCs w:val="0"/>
          <w:smallCaps/>
          <w:szCs w:val="24"/>
        </w:rPr>
        <w:t>Group</w:t>
      </w:r>
      <w:r w:rsidRPr="00E941C5">
        <w:rPr>
          <w:rFonts w:cs="Times New Roman"/>
          <w:b w:val="0"/>
          <w:bCs w:val="0"/>
          <w:i w:val="0"/>
          <w:iCs w:val="0"/>
          <w:szCs w:val="24"/>
        </w:rPr>
        <w:t xml:space="preserve"> (F</w:t>
      </w:r>
      <w:r w:rsidRPr="00E941C5">
        <w:rPr>
          <w:rFonts w:cs="Times New Roman"/>
          <w:b w:val="0"/>
          <w:bCs w:val="0"/>
          <w:i w:val="0"/>
          <w:iCs w:val="0"/>
          <w:szCs w:val="24"/>
          <w:vertAlign w:val="subscript"/>
        </w:rPr>
        <w:t>2</w:t>
      </w:r>
      <w:r w:rsidRPr="00E941C5">
        <w:rPr>
          <w:rFonts w:cs="Times New Roman"/>
          <w:b w:val="0"/>
          <w:bCs w:val="0"/>
          <w:i w:val="0"/>
          <w:iCs w:val="0"/>
          <w:szCs w:val="24"/>
        </w:rPr>
        <w:t xml:space="preserve"> = 3.88; p = .023) in AB</w:t>
      </w:r>
      <w:r w:rsidRPr="00E941C5">
        <w:rPr>
          <w:rFonts w:cs="Times New Roman"/>
          <w:b w:val="0"/>
          <w:bCs w:val="0"/>
          <w:i w:val="0"/>
          <w:iCs w:val="0"/>
          <w:szCs w:val="24"/>
          <w:vertAlign w:val="subscript"/>
        </w:rPr>
        <w:t xml:space="preserve">DPT </w:t>
      </w:r>
      <w:r w:rsidRPr="00E941C5">
        <w:rPr>
          <w:rFonts w:cs="Times New Roman"/>
          <w:b w:val="0"/>
          <w:bCs w:val="0"/>
          <w:i w:val="0"/>
          <w:iCs w:val="0"/>
          <w:szCs w:val="24"/>
        </w:rPr>
        <w:t xml:space="preserve">scores for angry faces, whereas no significant effect of </w:t>
      </w:r>
      <w:r w:rsidRPr="00E941C5">
        <w:rPr>
          <w:rFonts w:cs="Times New Roman"/>
          <w:b w:val="0"/>
          <w:bCs w:val="0"/>
          <w:i w:val="0"/>
          <w:iCs w:val="0"/>
          <w:smallCaps/>
          <w:szCs w:val="24"/>
        </w:rPr>
        <w:t>Group</w:t>
      </w:r>
      <w:r w:rsidRPr="00E941C5">
        <w:rPr>
          <w:rFonts w:cs="Times New Roman"/>
          <w:b w:val="0"/>
          <w:bCs w:val="0"/>
          <w:i w:val="0"/>
          <w:iCs w:val="0"/>
          <w:szCs w:val="24"/>
        </w:rPr>
        <w:t xml:space="preserve"> (F</w:t>
      </w:r>
      <w:r w:rsidRPr="00E941C5">
        <w:rPr>
          <w:rFonts w:cs="Times New Roman"/>
          <w:b w:val="0"/>
          <w:bCs w:val="0"/>
          <w:i w:val="0"/>
          <w:iCs w:val="0"/>
          <w:szCs w:val="24"/>
          <w:vertAlign w:val="subscript"/>
        </w:rPr>
        <w:t>2</w:t>
      </w:r>
      <w:r w:rsidRPr="00E941C5">
        <w:rPr>
          <w:rFonts w:cs="Times New Roman"/>
          <w:b w:val="0"/>
          <w:bCs w:val="0"/>
          <w:i w:val="0"/>
          <w:iCs w:val="0"/>
          <w:szCs w:val="24"/>
        </w:rPr>
        <w:t xml:space="preserve"> = .53; p &gt; .5) could be found regarding sad faces. For angry faces, there was a significant difference between HR and LR participants (t</w:t>
      </w:r>
      <w:r w:rsidRPr="00E941C5">
        <w:rPr>
          <w:rFonts w:cs="Times New Roman"/>
          <w:b w:val="0"/>
          <w:bCs w:val="0"/>
          <w:i w:val="0"/>
          <w:iCs w:val="0"/>
          <w:szCs w:val="24"/>
          <w:vertAlign w:val="subscript"/>
        </w:rPr>
        <w:t>82.8</w:t>
      </w:r>
      <w:r w:rsidRPr="00E941C5">
        <w:rPr>
          <w:rFonts w:cs="Times New Roman"/>
          <w:b w:val="0"/>
          <w:bCs w:val="0"/>
          <w:i w:val="0"/>
          <w:iCs w:val="0"/>
          <w:szCs w:val="24"/>
        </w:rPr>
        <w:t xml:space="preserve"> = 2.53; p = .014) with moderate effect size (d = 0.54), but not between HR and MD participants (</w:t>
      </w:r>
      <w:proofErr w:type="spellStart"/>
      <w:r w:rsidRPr="00E941C5">
        <w:rPr>
          <w:rFonts w:cs="Times New Roman"/>
          <w:b w:val="0"/>
          <w:bCs w:val="0"/>
          <w:i w:val="0"/>
          <w:iCs w:val="0"/>
          <w:szCs w:val="24"/>
        </w:rPr>
        <w:t>ts</w:t>
      </w:r>
      <w:proofErr w:type="spellEnd"/>
      <w:r w:rsidRPr="00E941C5">
        <w:rPr>
          <w:rFonts w:cs="Times New Roman"/>
          <w:b w:val="0"/>
          <w:bCs w:val="0"/>
          <w:i w:val="0"/>
          <w:iCs w:val="0"/>
          <w:szCs w:val="24"/>
        </w:rPr>
        <w:t xml:space="preserve"> ≤ 0.2; </w:t>
      </w:r>
      <w:proofErr w:type="spellStart"/>
      <w:r w:rsidRPr="00E941C5">
        <w:rPr>
          <w:rFonts w:cs="Times New Roman"/>
          <w:b w:val="0"/>
          <w:bCs w:val="0"/>
          <w:i w:val="0"/>
          <w:iCs w:val="0"/>
          <w:szCs w:val="24"/>
        </w:rPr>
        <w:t>ps</w:t>
      </w:r>
      <w:proofErr w:type="spellEnd"/>
      <w:r w:rsidRPr="00E941C5">
        <w:rPr>
          <w:rFonts w:cs="Times New Roman"/>
          <w:b w:val="0"/>
          <w:bCs w:val="0"/>
          <w:i w:val="0"/>
          <w:iCs w:val="0"/>
          <w:szCs w:val="24"/>
        </w:rPr>
        <w:t xml:space="preserve"> &gt; .1) or LR and MD participants (</w:t>
      </w:r>
      <w:proofErr w:type="spellStart"/>
      <w:r w:rsidRPr="00E941C5">
        <w:rPr>
          <w:rFonts w:cs="Times New Roman"/>
          <w:b w:val="0"/>
          <w:bCs w:val="0"/>
          <w:i w:val="0"/>
          <w:iCs w:val="0"/>
          <w:szCs w:val="24"/>
        </w:rPr>
        <w:t>ts</w:t>
      </w:r>
      <w:proofErr w:type="spellEnd"/>
      <w:r w:rsidRPr="00E941C5">
        <w:rPr>
          <w:rFonts w:cs="Times New Roman"/>
          <w:b w:val="0"/>
          <w:bCs w:val="0"/>
          <w:i w:val="0"/>
          <w:iCs w:val="0"/>
          <w:szCs w:val="24"/>
        </w:rPr>
        <w:t xml:space="preserve"> </w:t>
      </w:r>
      <w:r w:rsidRPr="00E941C5">
        <w:rPr>
          <w:rFonts w:eastAsiaTheme="minorEastAsia" w:cs="Times New Roman"/>
          <w:b w:val="0"/>
          <w:bCs w:val="0"/>
          <w:i w:val="0"/>
          <w:iCs w:val="0"/>
          <w:szCs w:val="24"/>
        </w:rPr>
        <w:t>≤</w:t>
      </w:r>
      <w:r w:rsidRPr="00E941C5">
        <w:rPr>
          <w:rFonts w:cs="Times New Roman"/>
          <w:b w:val="0"/>
          <w:bCs w:val="0"/>
          <w:i w:val="0"/>
          <w:iCs w:val="0"/>
          <w:szCs w:val="24"/>
        </w:rPr>
        <w:t xml:space="preserve"> 2.4; </w:t>
      </w:r>
      <w:proofErr w:type="spellStart"/>
      <w:r w:rsidRPr="00E941C5">
        <w:rPr>
          <w:rFonts w:cs="Times New Roman"/>
          <w:b w:val="0"/>
          <w:bCs w:val="0"/>
          <w:i w:val="0"/>
          <w:iCs w:val="0"/>
          <w:szCs w:val="24"/>
        </w:rPr>
        <w:t>ps</w:t>
      </w:r>
      <w:proofErr w:type="spellEnd"/>
      <w:r w:rsidRPr="00E941C5">
        <w:rPr>
          <w:rFonts w:cs="Times New Roman"/>
          <w:b w:val="0"/>
          <w:bCs w:val="0"/>
          <w:i w:val="0"/>
          <w:iCs w:val="0"/>
          <w:szCs w:val="24"/>
        </w:rPr>
        <w:t xml:space="preserve"> &gt; .7). No significant correlations between AB</w:t>
      </w:r>
      <w:r w:rsidRPr="00E941C5">
        <w:rPr>
          <w:rFonts w:cs="Times New Roman"/>
          <w:b w:val="0"/>
          <w:bCs w:val="0"/>
          <w:i w:val="0"/>
          <w:iCs w:val="0"/>
          <w:szCs w:val="24"/>
          <w:vertAlign w:val="subscript"/>
        </w:rPr>
        <w:t>DPT</w:t>
      </w:r>
      <w:r w:rsidRPr="00E941C5">
        <w:rPr>
          <w:rFonts w:cs="Times New Roman"/>
          <w:b w:val="0"/>
          <w:bCs w:val="0"/>
          <w:i w:val="0"/>
          <w:iCs w:val="0"/>
          <w:szCs w:val="24"/>
        </w:rPr>
        <w:t xml:space="preserve"> scores and depression or anxiety scores were found (</w:t>
      </w:r>
      <w:proofErr w:type="spellStart"/>
      <w:r w:rsidRPr="00E941C5">
        <w:rPr>
          <w:rFonts w:cs="Times New Roman"/>
          <w:b w:val="0"/>
          <w:bCs w:val="0"/>
          <w:i w:val="0"/>
          <w:iCs w:val="0"/>
          <w:szCs w:val="24"/>
        </w:rPr>
        <w:t>rs</w:t>
      </w:r>
      <w:proofErr w:type="spellEnd"/>
      <w:r w:rsidRPr="00E941C5">
        <w:rPr>
          <w:rFonts w:cs="Times New Roman"/>
          <w:b w:val="0"/>
          <w:bCs w:val="0"/>
          <w:i w:val="0"/>
          <w:iCs w:val="0"/>
          <w:szCs w:val="24"/>
        </w:rPr>
        <w:t xml:space="preserve"> ≤ .13;</w:t>
      </w:r>
      <w:r w:rsidRPr="00E941C5">
        <w:rPr>
          <w:rFonts w:cs="Times New Roman"/>
          <w:szCs w:val="24"/>
        </w:rPr>
        <w:t xml:space="preserve"> </w:t>
      </w:r>
      <w:proofErr w:type="spellStart"/>
      <w:r w:rsidRPr="00E941C5">
        <w:rPr>
          <w:rFonts w:cs="Times New Roman"/>
          <w:szCs w:val="24"/>
        </w:rPr>
        <w:t>ps</w:t>
      </w:r>
      <w:proofErr w:type="spellEnd"/>
      <w:r w:rsidRPr="00E941C5">
        <w:rPr>
          <w:rFonts w:cs="Times New Roman"/>
          <w:szCs w:val="24"/>
        </w:rPr>
        <w:t xml:space="preserve"> &gt; .1). </w:t>
      </w:r>
    </w:p>
    <w:p w14:paraId="3F9D7D75" w14:textId="77777777" w:rsidR="0008299E" w:rsidRPr="00E941C5" w:rsidRDefault="0008299E" w:rsidP="0008299E">
      <w:pPr>
        <w:contextualSpacing/>
        <w:jc w:val="both"/>
      </w:pPr>
    </w:p>
    <w:p w14:paraId="17E2CB0C" w14:textId="77777777" w:rsidR="0008299E" w:rsidRPr="00E941C5" w:rsidRDefault="0008299E" w:rsidP="0008299E">
      <w:pPr>
        <w:pStyle w:val="Tabletitle"/>
        <w:spacing w:line="480" w:lineRule="auto"/>
      </w:pPr>
      <w:r w:rsidRPr="00E941C5">
        <w:rPr>
          <w:b/>
          <w:bCs/>
        </w:rPr>
        <w:t>Supplementary table 3.</w:t>
      </w:r>
      <w:r w:rsidRPr="00E941C5">
        <w:t xml:space="preserve"> AB</w:t>
      </w:r>
      <w:r w:rsidRPr="00E941C5">
        <w:rPr>
          <w:vertAlign w:val="subscript"/>
        </w:rPr>
        <w:t>DPT</w:t>
      </w:r>
      <w:r w:rsidRPr="00E941C5">
        <w:t xml:space="preserve"> scores for negative emotional faces (sad; angry) among all 3 groups. </w:t>
      </w:r>
    </w:p>
    <w:tbl>
      <w:tblPr>
        <w:tblW w:w="0" w:type="auto"/>
        <w:jc w:val="center"/>
        <w:tblLayout w:type="fixed"/>
        <w:tblLook w:val="0000" w:firstRow="0" w:lastRow="0" w:firstColumn="0" w:lastColumn="0" w:noHBand="0" w:noVBand="0"/>
      </w:tblPr>
      <w:tblGrid>
        <w:gridCol w:w="3544"/>
        <w:gridCol w:w="1843"/>
        <w:gridCol w:w="1843"/>
        <w:gridCol w:w="1842"/>
      </w:tblGrid>
      <w:tr w:rsidR="0008299E" w:rsidRPr="00E941C5" w14:paraId="622433BD" w14:textId="77777777" w:rsidTr="00DE5DBE">
        <w:trPr>
          <w:trHeight w:val="242"/>
          <w:jc w:val="center"/>
        </w:trPr>
        <w:tc>
          <w:tcPr>
            <w:tcW w:w="3544" w:type="dxa"/>
            <w:tcBorders>
              <w:top w:val="single" w:sz="4" w:space="0" w:color="000000"/>
            </w:tcBorders>
            <w:shd w:val="clear" w:color="auto" w:fill="auto"/>
          </w:tcPr>
          <w:p w14:paraId="72944128" w14:textId="77777777" w:rsidR="0008299E" w:rsidRPr="00E941C5" w:rsidRDefault="0008299E" w:rsidP="00DE5DBE">
            <w:pPr>
              <w:contextualSpacing/>
              <w:jc w:val="both"/>
              <w:rPr>
                <w:b/>
              </w:rPr>
            </w:pPr>
          </w:p>
        </w:tc>
        <w:tc>
          <w:tcPr>
            <w:tcW w:w="1843" w:type="dxa"/>
            <w:tcBorders>
              <w:top w:val="single" w:sz="4" w:space="0" w:color="000000"/>
            </w:tcBorders>
            <w:shd w:val="clear" w:color="auto" w:fill="auto"/>
          </w:tcPr>
          <w:p w14:paraId="3C948568" w14:textId="77777777" w:rsidR="0008299E" w:rsidRPr="00E941C5" w:rsidRDefault="0008299E" w:rsidP="00DE5DBE">
            <w:pPr>
              <w:contextualSpacing/>
              <w:jc w:val="both"/>
              <w:rPr>
                <w:b/>
              </w:rPr>
            </w:pPr>
            <w:r w:rsidRPr="00E941C5">
              <w:rPr>
                <w:b/>
              </w:rPr>
              <w:t>MD</w:t>
            </w:r>
          </w:p>
        </w:tc>
        <w:tc>
          <w:tcPr>
            <w:tcW w:w="1843" w:type="dxa"/>
            <w:tcBorders>
              <w:top w:val="single" w:sz="4" w:space="0" w:color="000000"/>
            </w:tcBorders>
            <w:shd w:val="clear" w:color="auto" w:fill="auto"/>
          </w:tcPr>
          <w:p w14:paraId="28CEB396" w14:textId="77777777" w:rsidR="0008299E" w:rsidRPr="00E941C5" w:rsidRDefault="0008299E" w:rsidP="00DE5DBE">
            <w:pPr>
              <w:contextualSpacing/>
              <w:jc w:val="both"/>
              <w:rPr>
                <w:b/>
              </w:rPr>
            </w:pPr>
            <w:r w:rsidRPr="00E941C5">
              <w:rPr>
                <w:b/>
              </w:rPr>
              <w:t>HR</w:t>
            </w:r>
          </w:p>
        </w:tc>
        <w:tc>
          <w:tcPr>
            <w:tcW w:w="1842" w:type="dxa"/>
            <w:tcBorders>
              <w:top w:val="single" w:sz="4" w:space="0" w:color="000000"/>
            </w:tcBorders>
            <w:shd w:val="clear" w:color="auto" w:fill="auto"/>
          </w:tcPr>
          <w:p w14:paraId="1CCC3BF0" w14:textId="77777777" w:rsidR="0008299E" w:rsidRPr="00E941C5" w:rsidRDefault="0008299E" w:rsidP="00DE5DBE">
            <w:pPr>
              <w:contextualSpacing/>
              <w:jc w:val="both"/>
            </w:pPr>
            <w:r w:rsidRPr="00E941C5">
              <w:rPr>
                <w:b/>
              </w:rPr>
              <w:t>LR</w:t>
            </w:r>
          </w:p>
        </w:tc>
      </w:tr>
      <w:tr w:rsidR="0008299E" w:rsidRPr="00E941C5" w14:paraId="422F82D4" w14:textId="77777777" w:rsidTr="00DE5DBE">
        <w:trPr>
          <w:trHeight w:val="242"/>
          <w:jc w:val="center"/>
        </w:trPr>
        <w:tc>
          <w:tcPr>
            <w:tcW w:w="3544" w:type="dxa"/>
            <w:tcBorders>
              <w:bottom w:val="single" w:sz="4" w:space="0" w:color="000000"/>
            </w:tcBorders>
            <w:shd w:val="clear" w:color="auto" w:fill="auto"/>
          </w:tcPr>
          <w:p w14:paraId="21E1B36D" w14:textId="77777777" w:rsidR="0008299E" w:rsidRPr="00E941C5" w:rsidRDefault="0008299E" w:rsidP="00DE5DBE">
            <w:pPr>
              <w:contextualSpacing/>
              <w:jc w:val="both"/>
            </w:pPr>
          </w:p>
        </w:tc>
        <w:tc>
          <w:tcPr>
            <w:tcW w:w="1843" w:type="dxa"/>
            <w:tcBorders>
              <w:bottom w:val="single" w:sz="4" w:space="0" w:color="000000"/>
            </w:tcBorders>
            <w:shd w:val="clear" w:color="auto" w:fill="auto"/>
          </w:tcPr>
          <w:p w14:paraId="6AAD274D" w14:textId="77777777" w:rsidR="0008299E" w:rsidRPr="00E941C5" w:rsidRDefault="0008299E" w:rsidP="00DE5DBE">
            <w:pPr>
              <w:contextualSpacing/>
              <w:jc w:val="both"/>
              <w:rPr>
                <w:i/>
              </w:rPr>
            </w:pPr>
            <w:r w:rsidRPr="00E941C5">
              <w:rPr>
                <w:i/>
              </w:rPr>
              <w:t>n</w:t>
            </w:r>
            <w:r w:rsidRPr="00E941C5">
              <w:t xml:space="preserve"> = 30</w:t>
            </w:r>
          </w:p>
        </w:tc>
        <w:tc>
          <w:tcPr>
            <w:tcW w:w="1843" w:type="dxa"/>
            <w:tcBorders>
              <w:bottom w:val="single" w:sz="4" w:space="0" w:color="000000"/>
            </w:tcBorders>
            <w:shd w:val="clear" w:color="auto" w:fill="auto"/>
          </w:tcPr>
          <w:p w14:paraId="0FC9927D" w14:textId="77777777" w:rsidR="0008299E" w:rsidRPr="00E941C5" w:rsidRDefault="0008299E" w:rsidP="00DE5DBE">
            <w:pPr>
              <w:contextualSpacing/>
              <w:jc w:val="both"/>
              <w:rPr>
                <w:i/>
              </w:rPr>
            </w:pPr>
            <w:r w:rsidRPr="00E941C5">
              <w:rPr>
                <w:i/>
              </w:rPr>
              <w:t>n</w:t>
            </w:r>
            <w:r w:rsidRPr="00E941C5">
              <w:t xml:space="preserve"> = 45</w:t>
            </w:r>
          </w:p>
        </w:tc>
        <w:tc>
          <w:tcPr>
            <w:tcW w:w="1842" w:type="dxa"/>
            <w:tcBorders>
              <w:bottom w:val="single" w:sz="4" w:space="0" w:color="000000"/>
            </w:tcBorders>
            <w:shd w:val="clear" w:color="auto" w:fill="auto"/>
          </w:tcPr>
          <w:p w14:paraId="43056CE6" w14:textId="77777777" w:rsidR="0008299E" w:rsidRPr="00E941C5" w:rsidRDefault="0008299E" w:rsidP="00DE5DBE">
            <w:pPr>
              <w:contextualSpacing/>
              <w:jc w:val="both"/>
            </w:pPr>
            <w:r w:rsidRPr="00E941C5">
              <w:rPr>
                <w:i/>
              </w:rPr>
              <w:t>n</w:t>
            </w:r>
            <w:r w:rsidRPr="00E941C5">
              <w:t xml:space="preserve"> = 42</w:t>
            </w:r>
          </w:p>
        </w:tc>
      </w:tr>
      <w:tr w:rsidR="0008299E" w:rsidRPr="00E941C5" w14:paraId="6E8B2DB3" w14:textId="77777777" w:rsidTr="00DE5DBE">
        <w:trPr>
          <w:trHeight w:val="242"/>
          <w:jc w:val="center"/>
        </w:trPr>
        <w:tc>
          <w:tcPr>
            <w:tcW w:w="3544" w:type="dxa"/>
            <w:shd w:val="clear" w:color="auto" w:fill="auto"/>
          </w:tcPr>
          <w:p w14:paraId="33BADF99" w14:textId="77777777" w:rsidR="0008299E" w:rsidRPr="00E941C5" w:rsidRDefault="0008299E" w:rsidP="00DE5DBE">
            <w:pPr>
              <w:contextualSpacing/>
              <w:jc w:val="both"/>
            </w:pPr>
            <w:r w:rsidRPr="00E941C5">
              <w:t>AB</w:t>
            </w:r>
            <w:r w:rsidRPr="00E941C5">
              <w:rPr>
                <w:vertAlign w:val="subscript"/>
              </w:rPr>
              <w:t>DPT</w:t>
            </w:r>
            <w:r w:rsidRPr="00E941C5">
              <w:t xml:space="preserve"> for sad faces; </w:t>
            </w:r>
            <w:r w:rsidRPr="00E941C5">
              <w:rPr>
                <w:i/>
              </w:rPr>
              <w:t>M (SD)</w:t>
            </w:r>
          </w:p>
        </w:tc>
        <w:tc>
          <w:tcPr>
            <w:tcW w:w="1843" w:type="dxa"/>
            <w:shd w:val="clear" w:color="auto" w:fill="auto"/>
          </w:tcPr>
          <w:p w14:paraId="2320CF98" w14:textId="77777777" w:rsidR="0008299E" w:rsidRPr="00E941C5" w:rsidRDefault="0008299E" w:rsidP="00DE5DBE">
            <w:pPr>
              <w:contextualSpacing/>
              <w:jc w:val="both"/>
            </w:pPr>
            <w:r w:rsidRPr="00E941C5">
              <w:t xml:space="preserve">8.0 </w:t>
            </w:r>
            <w:proofErr w:type="spellStart"/>
            <w:r w:rsidRPr="00E941C5">
              <w:t>ms</w:t>
            </w:r>
            <w:proofErr w:type="spellEnd"/>
            <w:r w:rsidRPr="00E941C5">
              <w:t xml:space="preserve"> (26.1)</w:t>
            </w:r>
          </w:p>
        </w:tc>
        <w:tc>
          <w:tcPr>
            <w:tcW w:w="1843" w:type="dxa"/>
            <w:shd w:val="clear" w:color="auto" w:fill="auto"/>
          </w:tcPr>
          <w:p w14:paraId="3CC8B9FC" w14:textId="77777777" w:rsidR="0008299E" w:rsidRPr="00E941C5" w:rsidRDefault="0008299E" w:rsidP="00DE5DBE">
            <w:pPr>
              <w:contextualSpacing/>
              <w:jc w:val="both"/>
            </w:pPr>
            <w:r w:rsidRPr="00E941C5">
              <w:t xml:space="preserve">1.4 </w:t>
            </w:r>
            <w:proofErr w:type="spellStart"/>
            <w:r w:rsidRPr="00E941C5">
              <w:t>ms</w:t>
            </w:r>
            <w:proofErr w:type="spellEnd"/>
            <w:r w:rsidRPr="00E941C5">
              <w:t xml:space="preserve"> (30.9)</w:t>
            </w:r>
          </w:p>
        </w:tc>
        <w:tc>
          <w:tcPr>
            <w:tcW w:w="1842" w:type="dxa"/>
            <w:shd w:val="clear" w:color="auto" w:fill="auto"/>
          </w:tcPr>
          <w:p w14:paraId="7B93C220" w14:textId="77777777" w:rsidR="0008299E" w:rsidRPr="00E941C5" w:rsidRDefault="0008299E" w:rsidP="00DE5DBE">
            <w:pPr>
              <w:contextualSpacing/>
              <w:jc w:val="both"/>
            </w:pPr>
            <w:r w:rsidRPr="00E941C5">
              <w:t xml:space="preserve">2.3 </w:t>
            </w:r>
            <w:proofErr w:type="spellStart"/>
            <w:r w:rsidRPr="00E941C5">
              <w:t>ms</w:t>
            </w:r>
            <w:proofErr w:type="spellEnd"/>
            <w:r w:rsidRPr="00E941C5">
              <w:t xml:space="preserve"> (27.1) </w:t>
            </w:r>
          </w:p>
        </w:tc>
      </w:tr>
      <w:tr w:rsidR="0008299E" w:rsidRPr="00E941C5" w14:paraId="2D4193BB" w14:textId="77777777" w:rsidTr="00DE5DBE">
        <w:trPr>
          <w:trHeight w:val="242"/>
          <w:jc w:val="center"/>
        </w:trPr>
        <w:tc>
          <w:tcPr>
            <w:tcW w:w="3544" w:type="dxa"/>
            <w:tcBorders>
              <w:bottom w:val="single" w:sz="4" w:space="0" w:color="000000"/>
            </w:tcBorders>
            <w:shd w:val="clear" w:color="auto" w:fill="auto"/>
          </w:tcPr>
          <w:p w14:paraId="6C651167" w14:textId="77777777" w:rsidR="0008299E" w:rsidRPr="00E941C5" w:rsidRDefault="0008299E" w:rsidP="00DE5DBE">
            <w:pPr>
              <w:contextualSpacing/>
              <w:jc w:val="both"/>
            </w:pPr>
            <w:r w:rsidRPr="00E941C5">
              <w:t>AB</w:t>
            </w:r>
            <w:r w:rsidRPr="00E941C5">
              <w:rPr>
                <w:vertAlign w:val="subscript"/>
              </w:rPr>
              <w:t>DPT</w:t>
            </w:r>
            <w:r w:rsidRPr="00E941C5">
              <w:t xml:space="preserve"> for angry faces; </w:t>
            </w:r>
            <w:r w:rsidRPr="00E941C5">
              <w:rPr>
                <w:i/>
              </w:rPr>
              <w:t>M (SD)</w:t>
            </w:r>
          </w:p>
        </w:tc>
        <w:tc>
          <w:tcPr>
            <w:tcW w:w="1843" w:type="dxa"/>
            <w:tcBorders>
              <w:bottom w:val="single" w:sz="4" w:space="0" w:color="000000"/>
            </w:tcBorders>
            <w:shd w:val="clear" w:color="auto" w:fill="auto"/>
          </w:tcPr>
          <w:p w14:paraId="7C59937A" w14:textId="77777777" w:rsidR="0008299E" w:rsidRPr="00E941C5" w:rsidRDefault="0008299E" w:rsidP="00DE5DBE">
            <w:pPr>
              <w:contextualSpacing/>
              <w:jc w:val="both"/>
            </w:pPr>
            <w:r w:rsidRPr="00E941C5">
              <w:t xml:space="preserve">0.6 </w:t>
            </w:r>
            <w:proofErr w:type="spellStart"/>
            <w:r w:rsidRPr="00E941C5">
              <w:t>ms</w:t>
            </w:r>
            <w:proofErr w:type="spellEnd"/>
            <w:r w:rsidRPr="00E941C5">
              <w:t xml:space="preserve"> (23.4)</w:t>
            </w:r>
          </w:p>
        </w:tc>
        <w:tc>
          <w:tcPr>
            <w:tcW w:w="1843" w:type="dxa"/>
            <w:tcBorders>
              <w:bottom w:val="single" w:sz="4" w:space="0" w:color="000000"/>
            </w:tcBorders>
            <w:shd w:val="clear" w:color="auto" w:fill="auto"/>
          </w:tcPr>
          <w:p w14:paraId="137BA14A" w14:textId="77777777" w:rsidR="0008299E" w:rsidRPr="00E941C5" w:rsidRDefault="0008299E" w:rsidP="00DE5DBE">
            <w:pPr>
              <w:contextualSpacing/>
              <w:jc w:val="both"/>
            </w:pPr>
            <w:r w:rsidRPr="00E941C5">
              <w:t xml:space="preserve">2.0 </w:t>
            </w:r>
            <w:proofErr w:type="spellStart"/>
            <w:r w:rsidRPr="00E941C5">
              <w:t>ms</w:t>
            </w:r>
            <w:proofErr w:type="spellEnd"/>
            <w:r w:rsidRPr="00E941C5">
              <w:t xml:space="preserve"> (30.4)</w:t>
            </w:r>
          </w:p>
        </w:tc>
        <w:tc>
          <w:tcPr>
            <w:tcW w:w="1842" w:type="dxa"/>
            <w:tcBorders>
              <w:bottom w:val="single" w:sz="4" w:space="0" w:color="000000"/>
            </w:tcBorders>
            <w:shd w:val="clear" w:color="auto" w:fill="auto"/>
          </w:tcPr>
          <w:p w14:paraId="08E75201" w14:textId="77777777" w:rsidR="0008299E" w:rsidRPr="00E941C5" w:rsidRDefault="0008299E" w:rsidP="00DE5DBE">
            <w:pPr>
              <w:contextualSpacing/>
              <w:jc w:val="both"/>
            </w:pPr>
            <w:r w:rsidRPr="00E941C5">
              <w:t xml:space="preserve">12.8 </w:t>
            </w:r>
            <w:proofErr w:type="spellStart"/>
            <w:r w:rsidRPr="00E941C5">
              <w:t>ms</w:t>
            </w:r>
            <w:proofErr w:type="spellEnd"/>
            <w:r w:rsidRPr="00E941C5">
              <w:t xml:space="preserve"> (24.1) </w:t>
            </w:r>
          </w:p>
        </w:tc>
      </w:tr>
    </w:tbl>
    <w:p w14:paraId="47CD3C95" w14:textId="77777777" w:rsidR="0008299E" w:rsidRPr="00E941C5" w:rsidRDefault="0008299E" w:rsidP="0008299E">
      <w:pPr>
        <w:pStyle w:val="Tabletitle"/>
        <w:spacing w:line="480" w:lineRule="auto"/>
      </w:pPr>
      <w:r w:rsidRPr="00E941C5">
        <w:t xml:space="preserve">Note: </w:t>
      </w:r>
      <w:r w:rsidRPr="00E941C5">
        <w:tab/>
        <w:t>AB</w:t>
      </w:r>
      <w:r w:rsidRPr="00E941C5">
        <w:rPr>
          <w:vertAlign w:val="subscript"/>
        </w:rPr>
        <w:t>DPT</w:t>
      </w:r>
      <w:r w:rsidRPr="00E941C5">
        <w:t xml:space="preserve"> = behavioural attention bias score from the Dot Probe Task; MD = major depression group; HR = high-risk group; LR = low-risk group; M = Mean; SD = Standard Deviation. </w:t>
      </w:r>
    </w:p>
    <w:p w14:paraId="504AAA19" w14:textId="77777777" w:rsidR="00A82DAD" w:rsidRDefault="0008299E" w:rsidP="0008299E">
      <w:pPr>
        <w:pStyle w:val="berschrift2"/>
        <w:spacing w:line="480" w:lineRule="auto"/>
        <w:rPr>
          <w:rFonts w:cs="Times New Roman"/>
          <w:b w:val="0"/>
          <w:bCs w:val="0"/>
          <w:i w:val="0"/>
          <w:iCs w:val="0"/>
          <w:szCs w:val="24"/>
        </w:rPr>
      </w:pPr>
      <w:r w:rsidRPr="00E941C5">
        <w:rPr>
          <w:rFonts w:cs="Times New Roman"/>
          <w:i w:val="0"/>
          <w:iCs w:val="0"/>
          <w:szCs w:val="24"/>
        </w:rPr>
        <w:lastRenderedPageBreak/>
        <w:t xml:space="preserve">Interpretation of results. </w:t>
      </w:r>
      <w:r w:rsidRPr="00E941C5">
        <w:rPr>
          <w:rFonts w:cs="Times New Roman"/>
          <w:b w:val="0"/>
          <w:bCs w:val="0"/>
          <w:i w:val="0"/>
          <w:iCs w:val="0"/>
          <w:szCs w:val="24"/>
        </w:rPr>
        <w:t>The results indicate an AB towards angry faces in LR compared to HR youth but no group differences regarding AB for sad faces. However, due to the poor reliability of the outcome-parameters the interpretation is limited.</w:t>
      </w:r>
      <w:r w:rsidR="00A82DAD">
        <w:rPr>
          <w:rFonts w:cs="Times New Roman"/>
          <w:b w:val="0"/>
          <w:bCs w:val="0"/>
          <w:i w:val="0"/>
          <w:iCs w:val="0"/>
          <w:szCs w:val="24"/>
        </w:rPr>
        <w:t xml:space="preserve"> </w:t>
      </w:r>
    </w:p>
    <w:p w14:paraId="6813EAF5" w14:textId="77777777" w:rsidR="00A82DAD" w:rsidRDefault="00A82DAD" w:rsidP="0008299E">
      <w:pPr>
        <w:pStyle w:val="berschrift2"/>
        <w:spacing w:line="480" w:lineRule="auto"/>
        <w:rPr>
          <w:rFonts w:cs="Times New Roman"/>
          <w:b w:val="0"/>
          <w:bCs w:val="0"/>
          <w:i w:val="0"/>
          <w:iCs w:val="0"/>
          <w:szCs w:val="24"/>
        </w:rPr>
      </w:pPr>
    </w:p>
    <w:p w14:paraId="1CB2562A" w14:textId="5B6C62B7" w:rsidR="0008299E" w:rsidRPr="00A82DAD" w:rsidRDefault="0008299E" w:rsidP="0008299E">
      <w:pPr>
        <w:pStyle w:val="berschrift2"/>
        <w:spacing w:line="480" w:lineRule="auto"/>
        <w:rPr>
          <w:rFonts w:cs="Times New Roman"/>
          <w:b w:val="0"/>
          <w:bCs w:val="0"/>
          <w:i w:val="0"/>
          <w:iCs w:val="0"/>
          <w:szCs w:val="24"/>
        </w:rPr>
      </w:pPr>
      <w:r w:rsidRPr="00E941C5">
        <w:rPr>
          <w:rFonts w:cs="Times New Roman"/>
          <w:i w:val="0"/>
          <w:iCs w:val="0"/>
          <w:szCs w:val="24"/>
        </w:rPr>
        <w:t xml:space="preserve">References </w:t>
      </w:r>
    </w:p>
    <w:p w14:paraId="00A0571D" w14:textId="77777777" w:rsidR="0008299E" w:rsidRPr="00E941C5" w:rsidRDefault="0008299E" w:rsidP="0008299E">
      <w:pPr>
        <w:pStyle w:val="References"/>
        <w:numPr>
          <w:ilvl w:val="0"/>
          <w:numId w:val="33"/>
        </w:numPr>
        <w:spacing w:line="276" w:lineRule="auto"/>
      </w:pPr>
      <w:r w:rsidRPr="00E941C5">
        <w:fldChar w:fldCharType="begin"/>
      </w:r>
      <w:r w:rsidRPr="00E941C5">
        <w:instrText xml:space="preserve"> ADDIN EN.REFLIST </w:instrText>
      </w:r>
      <w:r w:rsidRPr="00E941C5">
        <w:fldChar w:fldCharType="separate"/>
      </w:r>
      <w:r w:rsidRPr="00E941C5">
        <w:t xml:space="preserve">Bradley, BP, Mogg, K, Falla, SJ, Hamilton, LR (1998). Attentional bias for threatening facial expressions in anxiety: Manipulation of stimulus duration. Cogn Emot 12(6):737-753.  </w:t>
      </w:r>
    </w:p>
    <w:p w14:paraId="223A9C73" w14:textId="77777777" w:rsidR="0008299E" w:rsidRPr="00E941C5" w:rsidRDefault="0008299E" w:rsidP="0008299E">
      <w:pPr>
        <w:pStyle w:val="EndNoteBibliography"/>
        <w:numPr>
          <w:ilvl w:val="0"/>
          <w:numId w:val="33"/>
        </w:numPr>
        <w:spacing w:line="276" w:lineRule="auto"/>
        <w:contextualSpacing/>
        <w:rPr>
          <w:rFonts w:ascii="Times New Roman" w:hAnsi="Times New Roman" w:cs="Times New Roman"/>
          <w:noProof/>
          <w:sz w:val="24"/>
          <w:szCs w:val="24"/>
        </w:rPr>
      </w:pPr>
      <w:bookmarkStart w:id="2" w:name="_ENREF_40"/>
      <w:r w:rsidRPr="00E941C5">
        <w:rPr>
          <w:rFonts w:ascii="Times New Roman" w:hAnsi="Times New Roman" w:cs="Times New Roman"/>
          <w:noProof/>
          <w:sz w:val="24"/>
          <w:szCs w:val="24"/>
        </w:rPr>
        <w:t xml:space="preserve">MacLeod, C., Mathews, A., &amp; Tata, P. (1986). Attentional bias in emotional disorders. </w:t>
      </w:r>
      <w:bookmarkEnd w:id="2"/>
      <w:r w:rsidRPr="00E941C5">
        <w:rPr>
          <w:rFonts w:ascii="Times New Roman" w:hAnsi="Times New Roman" w:cs="Times New Roman"/>
          <w:noProof/>
          <w:sz w:val="24"/>
          <w:szCs w:val="24"/>
        </w:rPr>
        <w:t xml:space="preserve">J Abnorm Psychol 95(1):15. </w:t>
      </w:r>
    </w:p>
    <w:p w14:paraId="3D90A200" w14:textId="77777777" w:rsidR="0008299E" w:rsidRPr="00E941C5" w:rsidRDefault="0008299E" w:rsidP="0008299E">
      <w:pPr>
        <w:pStyle w:val="EndNoteBibliography"/>
        <w:numPr>
          <w:ilvl w:val="0"/>
          <w:numId w:val="33"/>
        </w:numPr>
        <w:spacing w:line="276" w:lineRule="auto"/>
        <w:contextualSpacing/>
        <w:rPr>
          <w:rFonts w:ascii="Times New Roman" w:hAnsi="Times New Roman" w:cs="Times New Roman"/>
          <w:noProof/>
          <w:sz w:val="24"/>
          <w:szCs w:val="24"/>
        </w:rPr>
      </w:pPr>
      <w:bookmarkStart w:id="3" w:name="_ENREF_51"/>
      <w:r w:rsidRPr="00E941C5">
        <w:rPr>
          <w:rFonts w:ascii="Times New Roman" w:hAnsi="Times New Roman" w:cs="Times New Roman"/>
          <w:noProof/>
          <w:sz w:val="24"/>
          <w:szCs w:val="24"/>
        </w:rPr>
        <w:t>Platt, B, Murphy, SE, Lau, JY (2015). The association between negative attention biases and symptoms of depression in a community sample of adolescents.</w:t>
      </w:r>
      <w:bookmarkEnd w:id="3"/>
      <w:r w:rsidRPr="00E941C5">
        <w:rPr>
          <w:rFonts w:ascii="Times New Roman" w:hAnsi="Times New Roman" w:cs="Times New Roman"/>
          <w:noProof/>
          <w:sz w:val="24"/>
          <w:szCs w:val="24"/>
        </w:rPr>
        <w:t xml:space="preserve"> PeerJ 3:e1372. </w:t>
      </w:r>
    </w:p>
    <w:p w14:paraId="70A39E25" w14:textId="77777777" w:rsidR="0008299E" w:rsidRPr="00E941C5" w:rsidRDefault="0008299E" w:rsidP="0008299E">
      <w:pPr>
        <w:pStyle w:val="EndNoteBibliography"/>
        <w:numPr>
          <w:ilvl w:val="0"/>
          <w:numId w:val="33"/>
        </w:numPr>
        <w:spacing w:line="276" w:lineRule="auto"/>
        <w:contextualSpacing/>
        <w:rPr>
          <w:rFonts w:ascii="Times New Roman" w:hAnsi="Times New Roman" w:cs="Times New Roman"/>
          <w:noProof/>
          <w:sz w:val="24"/>
          <w:szCs w:val="24"/>
        </w:rPr>
      </w:pPr>
      <w:bookmarkStart w:id="4" w:name="_ENREF_57"/>
      <w:r w:rsidRPr="00E941C5">
        <w:rPr>
          <w:rFonts w:ascii="Times New Roman" w:hAnsi="Times New Roman" w:cs="Times New Roman"/>
          <w:noProof/>
          <w:sz w:val="24"/>
          <w:szCs w:val="24"/>
        </w:rPr>
        <w:t xml:space="preserve">Schmukle, S. C. (2005). Unreliability of the dot probe task. </w:t>
      </w:r>
      <w:bookmarkEnd w:id="4"/>
      <w:r w:rsidRPr="00E941C5">
        <w:rPr>
          <w:rFonts w:ascii="Times New Roman" w:hAnsi="Times New Roman" w:cs="Times New Roman"/>
          <w:noProof/>
          <w:sz w:val="24"/>
          <w:szCs w:val="24"/>
        </w:rPr>
        <w:t xml:space="preserve">Eur J Pers 19:595-605. </w:t>
      </w:r>
      <w:r w:rsidRPr="00E941C5">
        <w:rPr>
          <w:rFonts w:ascii="Times New Roman" w:hAnsi="Times New Roman" w:cs="Times New Roman"/>
          <w:sz w:val="24"/>
          <w:szCs w:val="24"/>
        </w:rPr>
        <w:t xml:space="preserve"> </w:t>
      </w:r>
    </w:p>
    <w:p w14:paraId="4FF6E62E" w14:textId="77777777" w:rsidR="0008299E" w:rsidRPr="00E941C5" w:rsidRDefault="0008299E" w:rsidP="0008299E">
      <w:pPr>
        <w:pStyle w:val="EndNoteBibliography"/>
        <w:numPr>
          <w:ilvl w:val="0"/>
          <w:numId w:val="33"/>
        </w:numPr>
        <w:spacing w:line="276" w:lineRule="auto"/>
        <w:contextualSpacing/>
        <w:rPr>
          <w:rFonts w:ascii="Times New Roman" w:hAnsi="Times New Roman" w:cs="Times New Roman"/>
          <w:noProof/>
          <w:sz w:val="24"/>
          <w:szCs w:val="24"/>
        </w:rPr>
      </w:pPr>
      <w:r w:rsidRPr="00E941C5">
        <w:rPr>
          <w:rFonts w:ascii="Times New Roman" w:hAnsi="Times New Roman" w:cs="Times New Roman"/>
          <w:noProof/>
          <w:sz w:val="24"/>
          <w:szCs w:val="24"/>
        </w:rPr>
        <w:t xml:space="preserve">Waechter, S, Nelson, AL, Wright, C, Hyatt, A, Oakman, J (2014). Measuring attentional bias to threat: Reliability of dot probe and eye movement indices. Cognit Ther Res 38(3):313-333. </w:t>
      </w:r>
      <w:hyperlink r:id="rId9" w:history="1">
        <w:r w:rsidRPr="00E941C5">
          <w:rPr>
            <w:rStyle w:val="Hyperlink"/>
            <w:rFonts w:ascii="Times New Roman" w:hAnsi="Times New Roman" w:cs="Times New Roman"/>
            <w:noProof/>
            <w:sz w:val="24"/>
            <w:szCs w:val="24"/>
          </w:rPr>
          <w:t>https://doi.org/10.1007/s10608-013-9588-2</w:t>
        </w:r>
      </w:hyperlink>
      <w:r w:rsidRPr="00E941C5">
        <w:rPr>
          <w:rFonts w:ascii="Times New Roman" w:hAnsi="Times New Roman" w:cs="Times New Roman"/>
          <w:noProof/>
          <w:sz w:val="24"/>
          <w:szCs w:val="24"/>
        </w:rPr>
        <w:t xml:space="preserve"> </w:t>
      </w:r>
    </w:p>
    <w:p w14:paraId="4DE94C8D" w14:textId="77777777" w:rsidR="0008299E" w:rsidRPr="00E941C5" w:rsidRDefault="0008299E" w:rsidP="0008299E">
      <w:pPr>
        <w:pStyle w:val="EndNoteBibliography"/>
        <w:numPr>
          <w:ilvl w:val="0"/>
          <w:numId w:val="33"/>
        </w:numPr>
        <w:spacing w:line="276" w:lineRule="auto"/>
        <w:contextualSpacing/>
        <w:rPr>
          <w:rFonts w:ascii="Times New Roman" w:hAnsi="Times New Roman" w:cs="Times New Roman"/>
          <w:noProof/>
          <w:sz w:val="24"/>
          <w:szCs w:val="24"/>
        </w:rPr>
      </w:pPr>
      <w:bookmarkStart w:id="5" w:name="_ENREF_53"/>
      <w:r w:rsidRPr="00E941C5">
        <w:rPr>
          <w:rFonts w:ascii="Times New Roman" w:hAnsi="Times New Roman" w:cs="Times New Roman"/>
          <w:noProof/>
          <w:sz w:val="24"/>
          <w:szCs w:val="24"/>
        </w:rPr>
        <w:t xml:space="preserve">Platt, B, Sfärlea, A, Buhl, C, Loechner, J, Neumüller, J, Thomsen, LA et al. (2021). An Eye-Tracking Study of Attention Biases in Children at High Familial Risk for Depression and Their Parents with Depression. Child Psychiatry Hum Dev 1-20. </w:t>
      </w:r>
      <w:bookmarkEnd w:id="5"/>
    </w:p>
    <w:p w14:paraId="0A2A8EE6" w14:textId="77777777" w:rsidR="0008299E" w:rsidRPr="00E941C5" w:rsidRDefault="0008299E" w:rsidP="0008299E">
      <w:pPr>
        <w:pStyle w:val="EndNoteBibliography"/>
        <w:numPr>
          <w:ilvl w:val="0"/>
          <w:numId w:val="33"/>
        </w:numPr>
        <w:spacing w:line="276" w:lineRule="auto"/>
        <w:contextualSpacing/>
        <w:rPr>
          <w:rFonts w:ascii="Times New Roman" w:hAnsi="Times New Roman" w:cs="Times New Roman"/>
          <w:noProof/>
          <w:sz w:val="24"/>
          <w:szCs w:val="24"/>
        </w:rPr>
      </w:pPr>
      <w:bookmarkStart w:id="6" w:name="_ENREF_17"/>
      <w:r w:rsidRPr="00E941C5">
        <w:rPr>
          <w:rFonts w:ascii="Times New Roman" w:hAnsi="Times New Roman" w:cs="Times New Roman"/>
          <w:noProof/>
          <w:sz w:val="24"/>
          <w:szCs w:val="24"/>
        </w:rPr>
        <w:t xml:space="preserve">Egger, HL, Pine, DS, Nelson, E, Leibenluft, E, Ernst, M, Towbin, KE et al (2011). The NIMH Child Emotional Faces Picture Set (NIMH‐ChEFS): a new set of children's facial emotion stimuli. Int J Methods Psychiatr Res 20(3):145-156. </w:t>
      </w:r>
      <w:bookmarkEnd w:id="6"/>
      <w:r w:rsidRPr="00E941C5">
        <w:rPr>
          <w:rFonts w:ascii="Times New Roman" w:hAnsi="Times New Roman" w:cs="Times New Roman"/>
          <w:sz w:val="24"/>
          <w:szCs w:val="24"/>
        </w:rPr>
        <w:t xml:space="preserve"> </w:t>
      </w:r>
    </w:p>
    <w:p w14:paraId="1DB8C095" w14:textId="77777777" w:rsidR="0008299E" w:rsidRPr="00E941C5" w:rsidRDefault="0008299E" w:rsidP="0008299E">
      <w:pPr>
        <w:pStyle w:val="EndNoteBibliography"/>
        <w:numPr>
          <w:ilvl w:val="0"/>
          <w:numId w:val="33"/>
        </w:numPr>
        <w:spacing w:line="276" w:lineRule="auto"/>
        <w:contextualSpacing/>
        <w:rPr>
          <w:rFonts w:ascii="Times New Roman" w:hAnsi="Times New Roman" w:cs="Times New Roman"/>
          <w:noProof/>
          <w:sz w:val="24"/>
          <w:szCs w:val="24"/>
        </w:rPr>
      </w:pPr>
      <w:r w:rsidRPr="00E941C5">
        <w:rPr>
          <w:rFonts w:ascii="Times New Roman" w:hAnsi="Times New Roman" w:cs="Times New Roman"/>
          <w:sz w:val="24"/>
          <w:szCs w:val="24"/>
        </w:rPr>
        <w:t xml:space="preserve">Klein, AM, de Voogd, L, Wiers, RW, Salemink, E (2018). Biases in attention and interpretation in adolescents with varying levels of anxiety and depression. Cogn Emot 32(7):1478-1486.  </w:t>
      </w:r>
    </w:p>
    <w:p w14:paraId="53C0E25A" w14:textId="77777777" w:rsidR="0008299E" w:rsidRPr="00E941C5" w:rsidRDefault="0008299E" w:rsidP="0008299E">
      <w:pPr>
        <w:pStyle w:val="EndNoteBibliography"/>
        <w:numPr>
          <w:ilvl w:val="0"/>
          <w:numId w:val="33"/>
        </w:numPr>
        <w:spacing w:line="276" w:lineRule="auto"/>
        <w:contextualSpacing/>
        <w:rPr>
          <w:rFonts w:ascii="Times New Roman" w:hAnsi="Times New Roman" w:cs="Times New Roman"/>
          <w:noProof/>
          <w:sz w:val="24"/>
          <w:szCs w:val="24"/>
        </w:rPr>
      </w:pPr>
      <w:bookmarkStart w:id="7" w:name="_ENREF_70"/>
      <w:r w:rsidRPr="00E941C5">
        <w:rPr>
          <w:rFonts w:ascii="Times New Roman" w:hAnsi="Times New Roman" w:cs="Times New Roman"/>
          <w:noProof/>
          <w:sz w:val="24"/>
          <w:szCs w:val="24"/>
        </w:rPr>
        <w:t xml:space="preserve">Van Bockstaele, B, Salemink, E, Bögels, SM, Wiers, RW (2017). Limited generalisation of changes in attentional bias following attentional bias modification with the visual probe task. Cogn Emot 31(2):369-376. </w:t>
      </w:r>
      <w:bookmarkEnd w:id="7"/>
      <w:r w:rsidRPr="00E941C5">
        <w:rPr>
          <w:rFonts w:ascii="Times New Roman" w:hAnsi="Times New Roman" w:cs="Times New Roman"/>
          <w:sz w:val="24"/>
          <w:szCs w:val="24"/>
        </w:rPr>
        <w:fldChar w:fldCharType="begin"/>
      </w:r>
      <w:r w:rsidRPr="00E941C5">
        <w:rPr>
          <w:rFonts w:ascii="Times New Roman" w:hAnsi="Times New Roman" w:cs="Times New Roman"/>
          <w:sz w:val="24"/>
          <w:szCs w:val="24"/>
        </w:rPr>
        <w:instrText xml:space="preserve"> HYPERLINK "https://doi.org/10.1080/02699931.2015.1092418" </w:instrText>
      </w:r>
      <w:r w:rsidRPr="00E941C5">
        <w:rPr>
          <w:rFonts w:ascii="Times New Roman" w:hAnsi="Times New Roman" w:cs="Times New Roman"/>
          <w:sz w:val="24"/>
          <w:szCs w:val="24"/>
        </w:rPr>
        <w:fldChar w:fldCharType="separate"/>
      </w:r>
      <w:r w:rsidRPr="00E941C5">
        <w:rPr>
          <w:rFonts w:ascii="Times New Roman" w:hAnsi="Times New Roman" w:cs="Times New Roman"/>
          <w:sz w:val="24"/>
          <w:szCs w:val="24"/>
        </w:rPr>
        <w:t>https://doi.org/10.1080/02699931.2015.1092418</w:t>
      </w:r>
      <w:r w:rsidRPr="00E941C5">
        <w:rPr>
          <w:rFonts w:ascii="Times New Roman" w:hAnsi="Times New Roman" w:cs="Times New Roman"/>
          <w:sz w:val="24"/>
          <w:szCs w:val="24"/>
        </w:rPr>
        <w:fldChar w:fldCharType="end"/>
      </w:r>
      <w:r w:rsidRPr="00E941C5">
        <w:rPr>
          <w:rFonts w:ascii="Times New Roman" w:hAnsi="Times New Roman" w:cs="Times New Roman"/>
          <w:sz w:val="24"/>
          <w:szCs w:val="24"/>
        </w:rPr>
        <w:t xml:space="preserve"> </w:t>
      </w:r>
    </w:p>
    <w:p w14:paraId="29B888D0" w14:textId="77777777" w:rsidR="0008299E" w:rsidRPr="00E941C5" w:rsidRDefault="0008299E" w:rsidP="0008299E">
      <w:pPr>
        <w:pStyle w:val="EndNoteBibliography"/>
        <w:spacing w:line="276" w:lineRule="auto"/>
        <w:contextualSpacing/>
        <w:rPr>
          <w:rFonts w:ascii="Times New Roman" w:hAnsi="Times New Roman" w:cs="Times New Roman"/>
          <w:noProof/>
          <w:sz w:val="24"/>
          <w:szCs w:val="24"/>
        </w:rPr>
      </w:pPr>
    </w:p>
    <w:p w14:paraId="27655F8B" w14:textId="77777777" w:rsidR="0008299E" w:rsidRPr="00E941C5" w:rsidRDefault="0008299E" w:rsidP="0008299E">
      <w:pPr>
        <w:pStyle w:val="References"/>
        <w:spacing w:line="276" w:lineRule="auto"/>
      </w:pPr>
      <w:r w:rsidRPr="00E941C5">
        <w:fldChar w:fldCharType="end"/>
      </w:r>
    </w:p>
    <w:p w14:paraId="770F1203" w14:textId="77777777" w:rsidR="0008299E" w:rsidRPr="00E941C5" w:rsidRDefault="0008299E" w:rsidP="0008299E">
      <w:pPr>
        <w:pStyle w:val="References"/>
        <w:spacing w:line="480" w:lineRule="auto"/>
      </w:pPr>
    </w:p>
    <w:p w14:paraId="16BD0B2C" w14:textId="77777777" w:rsidR="0008299E" w:rsidRPr="00CD737E" w:rsidRDefault="0008299E" w:rsidP="0008299E">
      <w:pPr>
        <w:pStyle w:val="berschrift1"/>
        <w:spacing w:line="480" w:lineRule="auto"/>
      </w:pPr>
      <w:r w:rsidRPr="006D3C32">
        <w:t>Supplement 4</w:t>
      </w:r>
      <w:r>
        <w:t xml:space="preserve">: </w:t>
      </w:r>
      <w:r w:rsidRPr="006D3C32">
        <w:t>Scrambled Sentences Task</w:t>
      </w:r>
    </w:p>
    <w:p w14:paraId="6D6260DC" w14:textId="0B0EC569" w:rsidR="0008299E" w:rsidRPr="00B83857" w:rsidRDefault="0008299E" w:rsidP="0008299E">
      <w:pPr>
        <w:pStyle w:val="Paragraph"/>
        <w:contextualSpacing/>
        <w:rPr>
          <w:color w:val="000000" w:themeColor="text1"/>
        </w:rPr>
      </w:pPr>
      <w:r w:rsidRPr="006D3C32">
        <w:t xml:space="preserve">A computerized version of the Scrambled Sentences Task (SST; </w:t>
      </w:r>
      <w:r>
        <w:t>[1, 2]</w:t>
      </w:r>
      <w:r w:rsidRPr="006D3C32">
        <w:t xml:space="preserve">) was administered during eye-tracking (ET) in order to simultaneously assess attention biases (AB) to negative </w:t>
      </w:r>
      <w:r w:rsidRPr="006D3C32">
        <w:lastRenderedPageBreak/>
        <w:t xml:space="preserve">vs. positive words and </w:t>
      </w:r>
      <w:r w:rsidRPr="006D3C32">
        <w:rPr>
          <w:color w:val="000000" w:themeColor="text1"/>
        </w:rPr>
        <w:t xml:space="preserve">interpretation biases, </w:t>
      </w:r>
      <w:proofErr w:type="gramStart"/>
      <w:r w:rsidRPr="006D3C32">
        <w:rPr>
          <w:color w:val="000000" w:themeColor="text1"/>
        </w:rPr>
        <w:t>i</w:t>
      </w:r>
      <w:r>
        <w:rPr>
          <w:color w:val="000000" w:themeColor="text1"/>
        </w:rPr>
        <w:t>.</w:t>
      </w:r>
      <w:r w:rsidRPr="006D3C32">
        <w:rPr>
          <w:color w:val="000000" w:themeColor="text1"/>
        </w:rPr>
        <w:t>e.</w:t>
      </w:r>
      <w:proofErr w:type="gramEnd"/>
      <w:r w:rsidRPr="006D3C32">
        <w:rPr>
          <w:color w:val="000000" w:themeColor="text1"/>
        </w:rPr>
        <w:t xml:space="preserve"> </w:t>
      </w:r>
      <w:r w:rsidRPr="006D3C32">
        <w:t>the tendency to form negative or positive statements out of ambiguous verbal information</w:t>
      </w:r>
      <w:r>
        <w:t xml:space="preserve"> [1]</w:t>
      </w:r>
      <w:r w:rsidRPr="006D3C32">
        <w:rPr>
          <w:color w:val="000000" w:themeColor="text1"/>
        </w:rPr>
        <w:t xml:space="preserve">. Interpretation bias results are reported elsewhere </w:t>
      </w:r>
      <w:r>
        <w:t>[3]</w:t>
      </w:r>
      <w:r w:rsidRPr="006D3C32">
        <w:rPr>
          <w:color w:val="000000" w:themeColor="text1"/>
        </w:rPr>
        <w:t xml:space="preserve">. </w:t>
      </w:r>
      <w:r w:rsidRPr="006D3C32">
        <w:t xml:space="preserve">Due to the poor </w:t>
      </w:r>
      <w:proofErr w:type="gramStart"/>
      <w:r w:rsidRPr="006D3C32">
        <w:t>reliability</w:t>
      </w:r>
      <w:proofErr w:type="gramEnd"/>
      <w:r w:rsidRPr="006D3C32">
        <w:t xml:space="preserve"> we found in our previous study on AB in depressed parents and their offspring </w:t>
      </w:r>
      <w:r>
        <w:t>[4]</w:t>
      </w:r>
      <w:r w:rsidRPr="006D3C32">
        <w:t xml:space="preserve">, we decided not to include this task in the manuscript. </w:t>
      </w:r>
    </w:p>
    <w:p w14:paraId="25AF01D2" w14:textId="77777777" w:rsidR="00A82DAD" w:rsidRDefault="0008299E" w:rsidP="0008299E">
      <w:pPr>
        <w:pStyle w:val="berschrift2"/>
        <w:spacing w:line="480" w:lineRule="auto"/>
        <w:rPr>
          <w:b w:val="0"/>
          <w:bCs w:val="0"/>
          <w:i w:val="0"/>
          <w:iCs w:val="0"/>
        </w:rPr>
      </w:pPr>
      <w:r w:rsidRPr="00D60722">
        <w:rPr>
          <w:i w:val="0"/>
          <w:iCs w:val="0"/>
        </w:rPr>
        <w:t>Stimuli</w:t>
      </w:r>
      <w:r>
        <w:rPr>
          <w:i w:val="0"/>
          <w:iCs w:val="0"/>
        </w:rPr>
        <w:t xml:space="preserve">. </w:t>
      </w:r>
      <w:r w:rsidRPr="00D60722">
        <w:rPr>
          <w:b w:val="0"/>
          <w:bCs w:val="0"/>
          <w:i w:val="0"/>
          <w:iCs w:val="0"/>
        </w:rPr>
        <w:t xml:space="preserve">The stimuli consisted of 50 scrambled sentences, of which 30 were emotional sentences (e.g., “total I winner a loser am”) and 20 were neutral sentences (e.g., “like watching funny I </w:t>
      </w:r>
      <w:proofErr w:type="gramStart"/>
      <w:r w:rsidRPr="00D60722">
        <w:rPr>
          <w:b w:val="0"/>
          <w:bCs w:val="0"/>
          <w:i w:val="0"/>
          <w:iCs w:val="0"/>
        </w:rPr>
        <w:t>exciting</w:t>
      </w:r>
      <w:proofErr w:type="gramEnd"/>
      <w:r w:rsidRPr="00D60722">
        <w:rPr>
          <w:b w:val="0"/>
          <w:bCs w:val="0"/>
          <w:i w:val="0"/>
          <w:iCs w:val="0"/>
        </w:rPr>
        <w:t xml:space="preserve"> movies”). The emotional sentences were based on the original stimulus set developed by </w:t>
      </w:r>
      <w:r>
        <w:rPr>
          <w:b w:val="0"/>
          <w:bCs w:val="0"/>
          <w:i w:val="0"/>
          <w:iCs w:val="0"/>
        </w:rPr>
        <w:t xml:space="preserve">Wenzlaff and Bates </w:t>
      </w:r>
      <w:r w:rsidRPr="00A81C17">
        <w:rPr>
          <w:b w:val="0"/>
          <w:bCs w:val="0"/>
          <w:i w:val="0"/>
          <w:iCs w:val="0"/>
        </w:rPr>
        <w:t>[</w:t>
      </w:r>
      <w:r>
        <w:rPr>
          <w:b w:val="0"/>
          <w:bCs w:val="0"/>
          <w:i w:val="0"/>
          <w:iCs w:val="0"/>
        </w:rPr>
        <w:t>2</w:t>
      </w:r>
      <w:r w:rsidRPr="00A81C17">
        <w:rPr>
          <w:b w:val="0"/>
          <w:bCs w:val="0"/>
          <w:i w:val="0"/>
          <w:iCs w:val="0"/>
        </w:rPr>
        <w:t>]</w:t>
      </w:r>
      <w:r w:rsidRPr="00D60722">
        <w:rPr>
          <w:b w:val="0"/>
          <w:bCs w:val="0"/>
          <w:i w:val="0"/>
          <w:iCs w:val="0"/>
        </w:rPr>
        <w:t xml:space="preserve"> which was translated into German </w:t>
      </w:r>
      <w:r w:rsidRPr="00A81C17">
        <w:rPr>
          <w:b w:val="0"/>
          <w:bCs w:val="0"/>
          <w:i w:val="0"/>
          <w:iCs w:val="0"/>
        </w:rPr>
        <w:t>[</w:t>
      </w:r>
      <w:r>
        <w:rPr>
          <w:b w:val="0"/>
          <w:bCs w:val="0"/>
          <w:i w:val="0"/>
          <w:iCs w:val="0"/>
        </w:rPr>
        <w:t>5</w:t>
      </w:r>
      <w:r w:rsidRPr="00A81C17">
        <w:rPr>
          <w:b w:val="0"/>
          <w:bCs w:val="0"/>
          <w:i w:val="0"/>
          <w:iCs w:val="0"/>
        </w:rPr>
        <w:t>]</w:t>
      </w:r>
      <w:r w:rsidRPr="00D60722">
        <w:rPr>
          <w:b w:val="0"/>
          <w:bCs w:val="0"/>
          <w:i w:val="0"/>
          <w:iCs w:val="0"/>
        </w:rPr>
        <w:t xml:space="preserve"> adapted and extended. All sentences contained six words and had two possible solutions. In emotional trials, one solution was positive (e.g., “I am a total winner”) whereas the other was negative (e.g., “I am a total loser”). In neutral trials both solutions were emotionally neutral. Across the stimulus set, target words (the words in each sentence that accounted for the positive or negative solution) were matched for length and frequency in the German language.</w:t>
      </w:r>
      <w:r w:rsidRPr="00D60722">
        <w:rPr>
          <w:rStyle w:val="Funotenzeichen"/>
          <w:b w:val="0"/>
          <w:bCs w:val="0"/>
          <w:i w:val="0"/>
          <w:iCs w:val="0"/>
        </w:rPr>
        <w:footnoteReference w:id="1"/>
      </w:r>
      <w:r w:rsidRPr="00D60722">
        <w:rPr>
          <w:b w:val="0"/>
          <w:bCs w:val="0"/>
          <w:i w:val="0"/>
          <w:iCs w:val="0"/>
        </w:rPr>
        <w:t xml:space="preserve"> In line with </w:t>
      </w:r>
      <w:proofErr w:type="spellStart"/>
      <w:r>
        <w:rPr>
          <w:b w:val="0"/>
          <w:bCs w:val="0"/>
          <w:i w:val="0"/>
          <w:iCs w:val="0"/>
        </w:rPr>
        <w:t>Everaert</w:t>
      </w:r>
      <w:proofErr w:type="spellEnd"/>
      <w:r>
        <w:rPr>
          <w:b w:val="0"/>
          <w:bCs w:val="0"/>
          <w:i w:val="0"/>
          <w:iCs w:val="0"/>
        </w:rPr>
        <w:t xml:space="preserve"> and colleagues </w:t>
      </w:r>
      <w:r w:rsidRPr="00A81C17">
        <w:rPr>
          <w:b w:val="0"/>
          <w:bCs w:val="0"/>
          <w:i w:val="0"/>
          <w:iCs w:val="0"/>
        </w:rPr>
        <w:t>[</w:t>
      </w:r>
      <w:r>
        <w:rPr>
          <w:b w:val="0"/>
          <w:bCs w:val="0"/>
          <w:i w:val="0"/>
          <w:iCs w:val="0"/>
        </w:rPr>
        <w:t>1</w:t>
      </w:r>
      <w:r w:rsidRPr="00A81C17">
        <w:rPr>
          <w:b w:val="0"/>
          <w:bCs w:val="0"/>
          <w:i w:val="0"/>
          <w:iCs w:val="0"/>
        </w:rPr>
        <w:t>]</w:t>
      </w:r>
      <w:r w:rsidRPr="00D60722">
        <w:rPr>
          <w:b w:val="0"/>
          <w:bCs w:val="0"/>
          <w:i w:val="0"/>
          <w:iCs w:val="0"/>
        </w:rPr>
        <w:t xml:space="preserve">, word position within each sentence was randomised, with target words not allowed next to each other or in the first or last position and counterbalanced whether the positive or negative target word was presented first. </w:t>
      </w:r>
    </w:p>
    <w:p w14:paraId="165723DB" w14:textId="77777777" w:rsidR="00A82DAD" w:rsidRDefault="00A82DAD" w:rsidP="0008299E">
      <w:pPr>
        <w:pStyle w:val="berschrift2"/>
        <w:spacing w:line="480" w:lineRule="auto"/>
        <w:rPr>
          <w:b w:val="0"/>
          <w:bCs w:val="0"/>
          <w:i w:val="0"/>
          <w:iCs w:val="0"/>
        </w:rPr>
      </w:pPr>
    </w:p>
    <w:p w14:paraId="04AB6C7B" w14:textId="45E5A77C" w:rsidR="0008299E" w:rsidRPr="00D60722" w:rsidRDefault="0008299E" w:rsidP="0008299E">
      <w:pPr>
        <w:pStyle w:val="berschrift2"/>
        <w:spacing w:line="480" w:lineRule="auto"/>
        <w:rPr>
          <w:b w:val="0"/>
          <w:bCs w:val="0"/>
          <w:i w:val="0"/>
          <w:iCs w:val="0"/>
        </w:rPr>
      </w:pPr>
      <w:r w:rsidRPr="00D60722">
        <w:rPr>
          <w:i w:val="0"/>
          <w:iCs w:val="0"/>
        </w:rPr>
        <w:t>Task Procedure</w:t>
      </w:r>
      <w:r>
        <w:rPr>
          <w:i w:val="0"/>
          <w:iCs w:val="0"/>
        </w:rPr>
        <w:t xml:space="preserve">. </w:t>
      </w:r>
      <w:r w:rsidRPr="00D60722">
        <w:rPr>
          <w:b w:val="0"/>
          <w:bCs w:val="0"/>
          <w:i w:val="0"/>
          <w:iCs w:val="0"/>
        </w:rPr>
        <w:t xml:space="preserve">Supplementary figure 2 depicts the trial procedure. Each trial began with a drift correction (small white circle on the left side of the screen) to direct the attention to that initial position. On fixation of the circle, the experimenter initiated the </w:t>
      </w:r>
      <w:r w:rsidRPr="00D60722">
        <w:rPr>
          <w:b w:val="0"/>
          <w:bCs w:val="0"/>
          <w:i w:val="0"/>
          <w:iCs w:val="0"/>
        </w:rPr>
        <w:lastRenderedPageBreak/>
        <w:t xml:space="preserve">trial. A fixation cross followed for 500ms on the left side of the screen, preceding the stimulus display consisting of six words in a scrambled order presented at the centre of the screen on a single line. Participants were instructed to read the words and mentally form a grammatically correct five-word sentence as quickly as possible and to click on the mouse button as soon as they did so to continue to the response part of the trial. A scrambled sentence was presented for a maximum of 8000ms, if no mouse click occurred during that time, the response part was </w:t>
      </w:r>
      <w:proofErr w:type="gramStart"/>
      <w:r w:rsidRPr="00D60722">
        <w:rPr>
          <w:b w:val="0"/>
          <w:bCs w:val="0"/>
          <w:i w:val="0"/>
          <w:iCs w:val="0"/>
        </w:rPr>
        <w:t>omitted</w:t>
      </w:r>
      <w:proofErr w:type="gramEnd"/>
      <w:r w:rsidRPr="00D60722">
        <w:rPr>
          <w:b w:val="0"/>
          <w:bCs w:val="0"/>
          <w:i w:val="0"/>
          <w:iCs w:val="0"/>
        </w:rPr>
        <w:t xml:space="preserve"> and the next trial began. In the response part five boxes appeared below the scrambled sentence and participants were required to build the sentence they had mentally formed by clicking on the words in corresponding order. Time to allocate the words to boxes was not limited. </w:t>
      </w:r>
    </w:p>
    <w:p w14:paraId="3F6D6833" w14:textId="77777777" w:rsidR="0008299E" w:rsidRPr="006D3C32" w:rsidRDefault="0008299E" w:rsidP="0008299E">
      <w:pPr>
        <w:pStyle w:val="Newparagraph"/>
        <w:contextualSpacing/>
      </w:pPr>
      <w:r w:rsidRPr="006D3C32">
        <w:t>Trials were randomly divided into five blocks of ten (each containing six emotional and four neutral trials presented in random order). Before the first block participants completed five practice trials (five randomly selected neutral sentences) to familiarize themselves with the task.</w:t>
      </w:r>
    </w:p>
    <w:p w14:paraId="5742AE45" w14:textId="77777777" w:rsidR="00A82DAD" w:rsidRDefault="0008299E" w:rsidP="00A82DAD">
      <w:pPr>
        <w:pStyle w:val="Newparagraph"/>
        <w:contextualSpacing/>
      </w:pPr>
      <w:r w:rsidRPr="006D3C32">
        <w:t xml:space="preserve">Similar to earlier studies (e.g., </w:t>
      </w:r>
      <w:r>
        <w:t>[1, 6]</w:t>
      </w:r>
      <w:r w:rsidRPr="006D3C32">
        <w:t xml:space="preserve">) we added a cognitive load procedure to prevent deliberate report strategies. Before each block, a 6-digit number was presented to the parents and a 4-digit number was presented to the children for 5000ms. Participants were instructed to memorize the number in order to recall it at the end of the block. </w:t>
      </w:r>
    </w:p>
    <w:p w14:paraId="07A5DEB6" w14:textId="77777777" w:rsidR="00A82DAD" w:rsidRDefault="00A82DAD" w:rsidP="00A82DAD">
      <w:pPr>
        <w:pStyle w:val="Newparagraph"/>
        <w:ind w:firstLine="0"/>
        <w:contextualSpacing/>
      </w:pPr>
    </w:p>
    <w:p w14:paraId="469D1592" w14:textId="59C2222C" w:rsidR="0008299E" w:rsidRDefault="0008299E" w:rsidP="00A82DAD">
      <w:pPr>
        <w:pStyle w:val="Newparagraph"/>
        <w:ind w:firstLine="0"/>
        <w:contextualSpacing/>
      </w:pPr>
      <w:r w:rsidRPr="00A81C17">
        <w:rPr>
          <w:b/>
          <w:bCs/>
        </w:rPr>
        <w:t>Supplementary figure 2</w:t>
      </w:r>
      <w:r w:rsidRPr="00E54302">
        <w:t xml:space="preserve">. Trial procedure of the Scrambled Sentences Task </w:t>
      </w:r>
      <w:r w:rsidRPr="006D3C32">
        <w:t xml:space="preserve">(SST; </w:t>
      </w:r>
      <w:r>
        <w:t>[1, 2]</w:t>
      </w:r>
      <w:r w:rsidRPr="006D3C32">
        <w:t xml:space="preserve">) </w:t>
      </w:r>
    </w:p>
    <w:p w14:paraId="1351689E" w14:textId="77777777" w:rsidR="0008299E" w:rsidRDefault="0008299E" w:rsidP="0008299E">
      <w:pPr>
        <w:pStyle w:val="Figurecaption"/>
        <w:rPr>
          <w:i/>
          <w:iCs/>
        </w:rPr>
      </w:pPr>
      <w:r>
        <w:rPr>
          <w:i/>
          <w:iCs/>
          <w:noProof/>
        </w:rPr>
        <w:lastRenderedPageBreak/>
        <w:drawing>
          <wp:inline distT="0" distB="0" distL="0" distR="0" wp14:anchorId="014B411A" wp14:editId="3F0D2789">
            <wp:extent cx="5542671" cy="3708125"/>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0"/>
                    <a:stretch>
                      <a:fillRect/>
                    </a:stretch>
                  </pic:blipFill>
                  <pic:spPr>
                    <a:xfrm>
                      <a:off x="0" y="0"/>
                      <a:ext cx="5585212" cy="3736586"/>
                    </a:xfrm>
                    <a:prstGeom prst="rect">
                      <a:avLst/>
                    </a:prstGeom>
                  </pic:spPr>
                </pic:pic>
              </a:graphicData>
            </a:graphic>
          </wp:inline>
        </w:drawing>
      </w:r>
    </w:p>
    <w:p w14:paraId="3584EEC3" w14:textId="77777777" w:rsidR="00A82DAD" w:rsidRDefault="0008299E" w:rsidP="0008299E">
      <w:pPr>
        <w:pStyle w:val="berschrift2"/>
        <w:spacing w:line="480" w:lineRule="auto"/>
        <w:rPr>
          <w:b w:val="0"/>
          <w:bCs w:val="0"/>
          <w:i w:val="0"/>
          <w:iCs w:val="0"/>
        </w:rPr>
      </w:pPr>
      <w:r w:rsidRPr="00D60722">
        <w:rPr>
          <w:i w:val="0"/>
          <w:iCs w:val="0"/>
        </w:rPr>
        <w:t>Data Processing and outcome variables</w:t>
      </w:r>
      <w:r>
        <w:rPr>
          <w:i w:val="0"/>
          <w:iCs w:val="0"/>
        </w:rPr>
        <w:t xml:space="preserve">. </w:t>
      </w:r>
      <w:r w:rsidRPr="00D60722">
        <w:rPr>
          <w:b w:val="0"/>
          <w:bCs w:val="0"/>
          <w:i w:val="0"/>
          <w:iCs w:val="0"/>
        </w:rPr>
        <w:t xml:space="preserve">Participants’ responses were rated as correct or incorrect. Trials in which no grammatically correct sentence was built (time-out or incorrect sentence) were excluded from </w:t>
      </w:r>
      <w:r w:rsidRPr="00D60722">
        <w:rPr>
          <w:b w:val="0"/>
          <w:bCs w:val="0"/>
          <w:i w:val="0"/>
          <w:iCs w:val="0"/>
          <w:color w:val="000000" w:themeColor="text1"/>
        </w:rPr>
        <w:t xml:space="preserve">the </w:t>
      </w:r>
      <w:r w:rsidRPr="00D60722">
        <w:rPr>
          <w:b w:val="0"/>
          <w:bCs w:val="0"/>
          <w:i w:val="0"/>
          <w:iCs w:val="0"/>
        </w:rPr>
        <w:t xml:space="preserve">analysis. Participants with a correct sentence rate of two standard-deviations below the mean were identified as outliers in terms of accuracy and excluded (n=3 MD; n=8 HR; n=6 LR children). For the analyses of ET </w:t>
      </w:r>
      <w:proofErr w:type="gramStart"/>
      <w:r w:rsidRPr="00D60722">
        <w:rPr>
          <w:b w:val="0"/>
          <w:bCs w:val="0"/>
          <w:i w:val="0"/>
          <w:iCs w:val="0"/>
        </w:rPr>
        <w:t>data</w:t>
      </w:r>
      <w:proofErr w:type="gramEnd"/>
      <w:r w:rsidRPr="00D60722">
        <w:rPr>
          <w:b w:val="0"/>
          <w:bCs w:val="0"/>
          <w:i w:val="0"/>
          <w:iCs w:val="0"/>
        </w:rPr>
        <w:t xml:space="preserve"> we additionally excluded trials with poor data quality (see data processing of the Passive Viewing Task ET data in the manuscript for criteria) and participants with insufficient trials available due to data quality (MD: n</w:t>
      </w:r>
      <w:r>
        <w:rPr>
          <w:b w:val="0"/>
          <w:bCs w:val="0"/>
          <w:i w:val="0"/>
          <w:iCs w:val="0"/>
        </w:rPr>
        <w:t xml:space="preserve"> </w:t>
      </w:r>
      <w:r w:rsidRPr="00D60722">
        <w:rPr>
          <w:b w:val="0"/>
          <w:bCs w:val="0"/>
          <w:i w:val="0"/>
          <w:iCs w:val="0"/>
        </w:rPr>
        <w:t>=</w:t>
      </w:r>
      <w:r>
        <w:rPr>
          <w:b w:val="0"/>
          <w:bCs w:val="0"/>
          <w:i w:val="0"/>
          <w:iCs w:val="0"/>
        </w:rPr>
        <w:t xml:space="preserve"> </w:t>
      </w:r>
      <w:r w:rsidRPr="00D60722">
        <w:rPr>
          <w:b w:val="0"/>
          <w:bCs w:val="0"/>
          <w:i w:val="0"/>
          <w:iCs w:val="0"/>
        </w:rPr>
        <w:t>23; HR: n</w:t>
      </w:r>
      <w:r>
        <w:rPr>
          <w:b w:val="0"/>
          <w:bCs w:val="0"/>
          <w:i w:val="0"/>
          <w:iCs w:val="0"/>
        </w:rPr>
        <w:t xml:space="preserve"> </w:t>
      </w:r>
      <w:r w:rsidRPr="00D60722">
        <w:rPr>
          <w:b w:val="0"/>
          <w:bCs w:val="0"/>
          <w:i w:val="0"/>
          <w:iCs w:val="0"/>
        </w:rPr>
        <w:t>=</w:t>
      </w:r>
      <w:r>
        <w:rPr>
          <w:b w:val="0"/>
          <w:bCs w:val="0"/>
          <w:i w:val="0"/>
          <w:iCs w:val="0"/>
        </w:rPr>
        <w:t xml:space="preserve"> </w:t>
      </w:r>
      <w:r w:rsidRPr="00D60722">
        <w:rPr>
          <w:b w:val="0"/>
          <w:bCs w:val="0"/>
          <w:i w:val="0"/>
          <w:iCs w:val="0"/>
        </w:rPr>
        <w:t>37; LR: n</w:t>
      </w:r>
      <w:r>
        <w:rPr>
          <w:b w:val="0"/>
          <w:bCs w:val="0"/>
          <w:i w:val="0"/>
          <w:iCs w:val="0"/>
        </w:rPr>
        <w:t xml:space="preserve"> </w:t>
      </w:r>
      <w:r w:rsidRPr="00D60722">
        <w:rPr>
          <w:b w:val="0"/>
          <w:bCs w:val="0"/>
          <w:i w:val="0"/>
          <w:iCs w:val="0"/>
        </w:rPr>
        <w:t>=</w:t>
      </w:r>
      <w:r>
        <w:rPr>
          <w:b w:val="0"/>
          <w:bCs w:val="0"/>
          <w:i w:val="0"/>
          <w:iCs w:val="0"/>
        </w:rPr>
        <w:t xml:space="preserve"> </w:t>
      </w:r>
      <w:r w:rsidRPr="00D60722">
        <w:rPr>
          <w:b w:val="0"/>
          <w:bCs w:val="0"/>
          <w:i w:val="0"/>
          <w:iCs w:val="0"/>
        </w:rPr>
        <w:t>34). In the remaining sample (94 children), on average 25.4 (SD = 2.68; 50.8% of 50 trials) trials per participant were available. This did not differ between groups (F</w:t>
      </w:r>
      <w:r w:rsidRPr="00D60722">
        <w:rPr>
          <w:b w:val="0"/>
          <w:bCs w:val="0"/>
          <w:i w:val="0"/>
          <w:iCs w:val="0"/>
          <w:vertAlign w:val="subscript"/>
        </w:rPr>
        <w:t>2,91</w:t>
      </w:r>
      <w:r w:rsidRPr="00D60722">
        <w:rPr>
          <w:b w:val="0"/>
          <w:bCs w:val="0"/>
          <w:i w:val="0"/>
          <w:iCs w:val="0"/>
        </w:rPr>
        <w:t xml:space="preserve"> = .29; p = .75; η</w:t>
      </w:r>
      <w:r w:rsidRPr="00D60722">
        <w:rPr>
          <w:b w:val="0"/>
          <w:bCs w:val="0"/>
          <w:i w:val="0"/>
          <w:iCs w:val="0"/>
          <w:vertAlign w:val="superscript"/>
        </w:rPr>
        <w:t>2</w:t>
      </w:r>
      <w:r w:rsidRPr="00D60722">
        <w:rPr>
          <w:b w:val="0"/>
          <w:bCs w:val="0"/>
          <w:i w:val="0"/>
          <w:iCs w:val="0"/>
        </w:rPr>
        <w:t xml:space="preserve"> = .01). To assess AB, we calculated an AB</w:t>
      </w:r>
      <w:r w:rsidRPr="00D60722">
        <w:rPr>
          <w:b w:val="0"/>
          <w:bCs w:val="0"/>
          <w:i w:val="0"/>
          <w:iCs w:val="0"/>
          <w:vertAlign w:val="subscript"/>
        </w:rPr>
        <w:t>SST</w:t>
      </w:r>
      <w:r w:rsidRPr="00D60722">
        <w:rPr>
          <w:b w:val="0"/>
          <w:bCs w:val="0"/>
          <w:i w:val="0"/>
          <w:iCs w:val="0"/>
        </w:rPr>
        <w:t xml:space="preserve"> score by dividing the percentage of dwell time on negative target words by the sum of percentages of dwell times on </w:t>
      </w:r>
      <w:r w:rsidRPr="00D60722">
        <w:rPr>
          <w:b w:val="0"/>
          <w:bCs w:val="0"/>
          <w:i w:val="0"/>
          <w:iCs w:val="0"/>
        </w:rPr>
        <w:lastRenderedPageBreak/>
        <w:t xml:space="preserve">negative and positive target words, with higher values indicating a more negative AB </w:t>
      </w:r>
      <w:r w:rsidRPr="00A81C17">
        <w:rPr>
          <w:b w:val="0"/>
          <w:bCs w:val="0"/>
          <w:i w:val="0"/>
          <w:iCs w:val="0"/>
        </w:rPr>
        <w:t>[</w:t>
      </w:r>
      <w:r>
        <w:rPr>
          <w:b w:val="0"/>
          <w:bCs w:val="0"/>
          <w:i w:val="0"/>
          <w:iCs w:val="0"/>
        </w:rPr>
        <w:t>1</w:t>
      </w:r>
      <w:r w:rsidRPr="00A81C17">
        <w:rPr>
          <w:b w:val="0"/>
          <w:bCs w:val="0"/>
          <w:i w:val="0"/>
          <w:iCs w:val="0"/>
        </w:rPr>
        <w:t>]</w:t>
      </w:r>
      <w:r w:rsidRPr="00D60722">
        <w:rPr>
          <w:b w:val="0"/>
          <w:bCs w:val="0"/>
          <w:i w:val="0"/>
          <w:iCs w:val="0"/>
        </w:rPr>
        <w:t xml:space="preserve">. </w:t>
      </w:r>
    </w:p>
    <w:p w14:paraId="730DCE6F" w14:textId="77777777" w:rsidR="00A82DAD" w:rsidRDefault="00A82DAD" w:rsidP="0008299E">
      <w:pPr>
        <w:pStyle w:val="berschrift2"/>
        <w:spacing w:line="480" w:lineRule="auto"/>
        <w:rPr>
          <w:b w:val="0"/>
          <w:bCs w:val="0"/>
          <w:i w:val="0"/>
          <w:iCs w:val="0"/>
        </w:rPr>
      </w:pPr>
    </w:p>
    <w:p w14:paraId="749D8B6A" w14:textId="47C887C8" w:rsidR="00A82DAD" w:rsidRDefault="0008299E" w:rsidP="0008299E">
      <w:pPr>
        <w:pStyle w:val="berschrift2"/>
        <w:spacing w:line="480" w:lineRule="auto"/>
        <w:rPr>
          <w:b w:val="0"/>
          <w:bCs w:val="0"/>
          <w:i w:val="0"/>
          <w:iCs w:val="0"/>
        </w:rPr>
      </w:pPr>
      <w:r w:rsidRPr="00D60722">
        <w:rPr>
          <w:i w:val="0"/>
          <w:iCs w:val="0"/>
        </w:rPr>
        <w:t>Reliability</w:t>
      </w:r>
      <w:r>
        <w:rPr>
          <w:i w:val="0"/>
          <w:iCs w:val="0"/>
        </w:rPr>
        <w:t xml:space="preserve">. </w:t>
      </w:r>
      <w:r w:rsidRPr="00D60722">
        <w:rPr>
          <w:b w:val="0"/>
          <w:bCs w:val="0"/>
          <w:i w:val="0"/>
          <w:iCs w:val="0"/>
        </w:rPr>
        <w:t xml:space="preserve">Split-half reliability was assessed by correlating bias scores based on odd versus even trials (see e.g., </w:t>
      </w:r>
      <w:r w:rsidRPr="00A81C17">
        <w:rPr>
          <w:b w:val="0"/>
          <w:bCs w:val="0"/>
          <w:i w:val="0"/>
          <w:iCs w:val="0"/>
        </w:rPr>
        <w:t>[</w:t>
      </w:r>
      <w:r>
        <w:rPr>
          <w:b w:val="0"/>
          <w:bCs w:val="0"/>
          <w:i w:val="0"/>
          <w:iCs w:val="0"/>
        </w:rPr>
        <w:t>7</w:t>
      </w:r>
      <w:r w:rsidRPr="00A81C17">
        <w:rPr>
          <w:b w:val="0"/>
          <w:bCs w:val="0"/>
          <w:i w:val="0"/>
          <w:iCs w:val="0"/>
        </w:rPr>
        <w:t>]</w:t>
      </w:r>
      <w:r w:rsidRPr="00D60722">
        <w:rPr>
          <w:b w:val="0"/>
          <w:bCs w:val="0"/>
          <w:i w:val="0"/>
          <w:iCs w:val="0"/>
        </w:rPr>
        <w:fldChar w:fldCharType="begin"/>
      </w:r>
      <w:r w:rsidRPr="00D60722">
        <w:rPr>
          <w:b w:val="0"/>
          <w:bCs w:val="0"/>
          <w:i w:val="0"/>
          <w:iCs w:val="0"/>
        </w:rPr>
        <w:instrText xml:space="preserve"> ADDIN EN.CITE &lt;EndNote&gt;&lt;Cite Hidden="1"&gt;&lt;Author&gt;Van Bockstaele&lt;/Author&gt;&lt;Year&gt;2017&lt;/Year&gt;&lt;RecNum&gt;104&lt;/RecNum&gt;&lt;record&gt;&lt;rec-number&gt;104&lt;/rec-number&gt;&lt;foreign-keys&gt;&lt;key app="EN" db-id="x2zdtz2ejsa02teep9evdxzx0tt5etw55rew" timestamp="1606663176"&gt;104&lt;/key&gt;&lt;/foreign-keys&gt;&lt;ref-type name="Journal Article"&gt;17&lt;/ref-type&gt;&lt;contributors&gt;&lt;authors&gt;&lt;author&gt;Van Bockstaele, Bram&lt;/author&gt;&lt;author&gt;Salemink, Elske&lt;/author&gt;&lt;author&gt;Bögels, Susan M&lt;/author&gt;&lt;author&gt;Wiers, Reinout W&lt;/author&gt;&lt;/authors&gt;&lt;/contributors&gt;&lt;titles&gt;&lt;title&gt;Limited generalisation of changes in attentional bias following attentional bias modification with the visual probe task&lt;/title&gt;&lt;secondary-title&gt;Cognition and Emotion&lt;/secondary-title&gt;&lt;/titles&gt;&lt;periodical&gt;&lt;full-title&gt;Cognition and Emotion&lt;/full-title&gt;&lt;/periodical&gt;&lt;pages&gt;369-376&lt;/pages&gt;&lt;volume&gt;31&lt;/volume&gt;&lt;number&gt;2&lt;/number&gt;&lt;dates&gt;&lt;year&gt;2017&lt;/year&gt;&lt;/dates&gt;&lt;isbn&gt;0269-9931&lt;/isbn&gt;&lt;urls&gt;&lt;/urls&gt;&lt;/record&gt;&lt;/Cite&gt;&lt;/EndNote&gt;</w:instrText>
      </w:r>
      <w:r w:rsidRPr="00D60722">
        <w:rPr>
          <w:b w:val="0"/>
          <w:bCs w:val="0"/>
          <w:i w:val="0"/>
          <w:iCs w:val="0"/>
        </w:rPr>
        <w:fldChar w:fldCharType="end"/>
      </w:r>
      <w:r w:rsidRPr="00D60722">
        <w:rPr>
          <w:b w:val="0"/>
          <w:bCs w:val="0"/>
          <w:i w:val="0"/>
          <w:iCs w:val="0"/>
        </w:rPr>
        <w:t xml:space="preserve">). Reliability was poor (r = -.17; p = .05). </w:t>
      </w:r>
    </w:p>
    <w:p w14:paraId="4FA935B6" w14:textId="77777777" w:rsidR="00A82DAD" w:rsidRDefault="00A82DAD" w:rsidP="0008299E">
      <w:pPr>
        <w:pStyle w:val="berschrift2"/>
        <w:spacing w:line="480" w:lineRule="auto"/>
        <w:rPr>
          <w:b w:val="0"/>
          <w:bCs w:val="0"/>
          <w:i w:val="0"/>
          <w:iCs w:val="0"/>
        </w:rPr>
      </w:pPr>
    </w:p>
    <w:p w14:paraId="2F2F8472" w14:textId="5AFA4EAD" w:rsidR="00A82DAD" w:rsidRPr="00A82DAD" w:rsidRDefault="0008299E" w:rsidP="0008299E">
      <w:pPr>
        <w:pStyle w:val="berschrift2"/>
        <w:spacing w:line="480" w:lineRule="auto"/>
        <w:rPr>
          <w:b w:val="0"/>
          <w:bCs w:val="0"/>
          <w:i w:val="0"/>
          <w:iCs w:val="0"/>
        </w:rPr>
      </w:pPr>
      <w:r w:rsidRPr="00D60722">
        <w:rPr>
          <w:i w:val="0"/>
          <w:iCs w:val="0"/>
        </w:rPr>
        <w:t>Data analysis</w:t>
      </w:r>
      <w:r>
        <w:rPr>
          <w:i w:val="0"/>
          <w:iCs w:val="0"/>
        </w:rPr>
        <w:t xml:space="preserve">. </w:t>
      </w:r>
      <w:r w:rsidRPr="00D60722">
        <w:rPr>
          <w:rFonts w:eastAsia="SimSun"/>
          <w:b w:val="0"/>
          <w:bCs w:val="0"/>
          <w:i w:val="0"/>
          <w:iCs w:val="0"/>
          <w:lang w:eastAsia="hi-IN" w:bidi="hi-IN"/>
        </w:rPr>
        <w:t>A one-way analysis of variance (ANOVAs) was conducted to assess group differences in AB</w:t>
      </w:r>
      <w:r w:rsidRPr="00D60722">
        <w:rPr>
          <w:rFonts w:eastAsia="SimSun"/>
          <w:b w:val="0"/>
          <w:bCs w:val="0"/>
          <w:i w:val="0"/>
          <w:iCs w:val="0"/>
          <w:vertAlign w:val="subscript"/>
          <w:lang w:eastAsia="hi-IN" w:bidi="hi-IN"/>
        </w:rPr>
        <w:t>SST</w:t>
      </w:r>
      <w:r w:rsidRPr="00D60722">
        <w:rPr>
          <w:rFonts w:eastAsia="SimSun"/>
          <w:b w:val="0"/>
          <w:bCs w:val="0"/>
          <w:i w:val="0"/>
          <w:iCs w:val="0"/>
          <w:lang w:eastAsia="hi-IN" w:bidi="hi-IN"/>
        </w:rPr>
        <w:t xml:space="preserve"> scores. To assess relationships between psychopathology and AB, correlations were calculated between AB</w:t>
      </w:r>
      <w:r w:rsidRPr="00D60722">
        <w:rPr>
          <w:rFonts w:eastAsia="SimSun"/>
          <w:b w:val="0"/>
          <w:bCs w:val="0"/>
          <w:i w:val="0"/>
          <w:iCs w:val="0"/>
          <w:vertAlign w:val="subscript"/>
          <w:lang w:eastAsia="hi-IN" w:bidi="hi-IN"/>
        </w:rPr>
        <w:t>SST</w:t>
      </w:r>
      <w:r w:rsidRPr="00D60722">
        <w:rPr>
          <w:rFonts w:eastAsia="SimSun"/>
          <w:b w:val="0"/>
          <w:bCs w:val="0"/>
          <w:i w:val="0"/>
          <w:iCs w:val="0"/>
          <w:lang w:eastAsia="hi-IN" w:bidi="hi-IN"/>
        </w:rPr>
        <w:t xml:space="preserve"> scores and depression as well as anxiety scores.</w:t>
      </w:r>
      <w:r>
        <w:rPr>
          <w:rFonts w:eastAsia="SimSun"/>
          <w:b w:val="0"/>
          <w:bCs w:val="0"/>
          <w:i w:val="0"/>
          <w:iCs w:val="0"/>
          <w:lang w:eastAsia="hi-IN" w:bidi="hi-IN"/>
        </w:rPr>
        <w:t xml:space="preserve"> </w:t>
      </w:r>
    </w:p>
    <w:p w14:paraId="7F64921F" w14:textId="77777777" w:rsidR="00A82DAD" w:rsidRDefault="00A82DAD" w:rsidP="0008299E">
      <w:pPr>
        <w:pStyle w:val="berschrift2"/>
        <w:spacing w:line="480" w:lineRule="auto"/>
        <w:rPr>
          <w:rFonts w:eastAsia="SimSun"/>
          <w:b w:val="0"/>
          <w:bCs w:val="0"/>
          <w:i w:val="0"/>
          <w:iCs w:val="0"/>
          <w:lang w:eastAsia="hi-IN" w:bidi="hi-IN"/>
        </w:rPr>
      </w:pPr>
    </w:p>
    <w:p w14:paraId="47BFBDE9" w14:textId="4CF8C9DA" w:rsidR="00A82DAD" w:rsidRPr="00A82DAD" w:rsidRDefault="0008299E" w:rsidP="0008299E">
      <w:pPr>
        <w:pStyle w:val="berschrift2"/>
        <w:spacing w:line="480" w:lineRule="auto"/>
        <w:rPr>
          <w:rFonts w:eastAsia="SimSun"/>
          <w:b w:val="0"/>
          <w:bCs w:val="0"/>
          <w:i w:val="0"/>
          <w:iCs w:val="0"/>
          <w:lang w:eastAsia="hi-IN" w:bidi="hi-IN"/>
        </w:rPr>
      </w:pPr>
      <w:r w:rsidRPr="00D60722">
        <w:rPr>
          <w:i w:val="0"/>
          <w:iCs w:val="0"/>
        </w:rPr>
        <w:t>Results</w:t>
      </w:r>
      <w:r>
        <w:rPr>
          <w:i w:val="0"/>
          <w:iCs w:val="0"/>
        </w:rPr>
        <w:t xml:space="preserve">. </w:t>
      </w:r>
      <w:r w:rsidRPr="00D60722">
        <w:rPr>
          <w:b w:val="0"/>
          <w:bCs w:val="0"/>
          <w:i w:val="0"/>
          <w:iCs w:val="0"/>
        </w:rPr>
        <w:t>The one-way ANOVA revealed that AB</w:t>
      </w:r>
      <w:r w:rsidRPr="00D60722">
        <w:rPr>
          <w:b w:val="0"/>
          <w:bCs w:val="0"/>
          <w:i w:val="0"/>
          <w:iCs w:val="0"/>
          <w:vertAlign w:val="subscript"/>
        </w:rPr>
        <w:t>SST</w:t>
      </w:r>
      <w:r w:rsidRPr="00D60722">
        <w:rPr>
          <w:b w:val="0"/>
          <w:bCs w:val="0"/>
          <w:i w:val="0"/>
          <w:iCs w:val="0"/>
        </w:rPr>
        <w:t xml:space="preserve"> scores (MD: M (SD) = </w:t>
      </w:r>
      <w:r w:rsidRPr="00D60722">
        <w:rPr>
          <w:b w:val="0"/>
          <w:bCs w:val="0"/>
          <w:i w:val="0"/>
          <w:iCs w:val="0"/>
          <w:color w:val="000000" w:themeColor="text1"/>
        </w:rPr>
        <w:t xml:space="preserve">.51 (.04); HR: </w:t>
      </w:r>
      <w:r w:rsidRPr="00D60722">
        <w:rPr>
          <w:b w:val="0"/>
          <w:bCs w:val="0"/>
          <w:i w:val="0"/>
          <w:iCs w:val="0"/>
        </w:rPr>
        <w:t xml:space="preserve">M (SD) = </w:t>
      </w:r>
      <w:r w:rsidRPr="00D60722">
        <w:rPr>
          <w:b w:val="0"/>
          <w:bCs w:val="0"/>
          <w:i w:val="0"/>
          <w:iCs w:val="0"/>
          <w:color w:val="000000" w:themeColor="text1"/>
        </w:rPr>
        <w:t xml:space="preserve">.49 (.04); LR: </w:t>
      </w:r>
      <w:r w:rsidRPr="00D60722">
        <w:rPr>
          <w:b w:val="0"/>
          <w:bCs w:val="0"/>
          <w:i w:val="0"/>
          <w:iCs w:val="0"/>
        </w:rPr>
        <w:t xml:space="preserve">M (SD) = </w:t>
      </w:r>
      <w:r w:rsidRPr="00D60722">
        <w:rPr>
          <w:b w:val="0"/>
          <w:bCs w:val="0"/>
          <w:i w:val="0"/>
          <w:iCs w:val="0"/>
          <w:color w:val="000000" w:themeColor="text1"/>
        </w:rPr>
        <w:t xml:space="preserve">.50 (.06)) </w:t>
      </w:r>
      <w:r w:rsidRPr="00D60722">
        <w:rPr>
          <w:b w:val="0"/>
          <w:bCs w:val="0"/>
          <w:i w:val="0"/>
          <w:iCs w:val="0"/>
        </w:rPr>
        <w:t>did not differ significantly between groups (F</w:t>
      </w:r>
      <w:r w:rsidRPr="00D60722">
        <w:rPr>
          <w:b w:val="0"/>
          <w:bCs w:val="0"/>
          <w:i w:val="0"/>
          <w:iCs w:val="0"/>
          <w:vertAlign w:val="subscript"/>
        </w:rPr>
        <w:t>2,91</w:t>
      </w:r>
      <w:r w:rsidRPr="00D60722">
        <w:rPr>
          <w:b w:val="0"/>
          <w:bCs w:val="0"/>
          <w:i w:val="0"/>
          <w:iCs w:val="0"/>
        </w:rPr>
        <w:t xml:space="preserve"> =1.42; p = .25; η</w:t>
      </w:r>
      <w:r w:rsidRPr="00D60722">
        <w:rPr>
          <w:b w:val="0"/>
          <w:bCs w:val="0"/>
          <w:i w:val="0"/>
          <w:iCs w:val="0"/>
          <w:vertAlign w:val="superscript"/>
        </w:rPr>
        <w:t>2</w:t>
      </w:r>
      <w:r w:rsidRPr="00D60722">
        <w:rPr>
          <w:b w:val="0"/>
          <w:bCs w:val="0"/>
          <w:i w:val="0"/>
          <w:iCs w:val="0"/>
        </w:rPr>
        <w:t xml:space="preserve"> = .03). No significant correlations emerged between AB</w:t>
      </w:r>
      <w:r w:rsidRPr="00D60722">
        <w:rPr>
          <w:b w:val="0"/>
          <w:bCs w:val="0"/>
          <w:i w:val="0"/>
          <w:iCs w:val="0"/>
          <w:vertAlign w:val="subscript"/>
        </w:rPr>
        <w:t>SST</w:t>
      </w:r>
      <w:r w:rsidRPr="00D60722">
        <w:rPr>
          <w:b w:val="0"/>
          <w:bCs w:val="0"/>
          <w:i w:val="0"/>
          <w:iCs w:val="0"/>
        </w:rPr>
        <w:t xml:space="preserve"> scores and depression or anxiety scores (</w:t>
      </w:r>
      <w:proofErr w:type="spellStart"/>
      <w:r w:rsidRPr="00D60722">
        <w:rPr>
          <w:b w:val="0"/>
          <w:bCs w:val="0"/>
          <w:i w:val="0"/>
          <w:iCs w:val="0"/>
        </w:rPr>
        <w:t>rs</w:t>
      </w:r>
      <w:proofErr w:type="spellEnd"/>
      <w:r w:rsidRPr="00D60722">
        <w:rPr>
          <w:b w:val="0"/>
          <w:bCs w:val="0"/>
          <w:i w:val="0"/>
          <w:iCs w:val="0"/>
        </w:rPr>
        <w:t xml:space="preserve"> &lt; .1; </w:t>
      </w:r>
      <w:proofErr w:type="spellStart"/>
      <w:r w:rsidRPr="00D60722">
        <w:rPr>
          <w:b w:val="0"/>
          <w:bCs w:val="0"/>
          <w:i w:val="0"/>
          <w:iCs w:val="0"/>
        </w:rPr>
        <w:t>ps</w:t>
      </w:r>
      <w:proofErr w:type="spellEnd"/>
      <w:r w:rsidRPr="00D60722">
        <w:rPr>
          <w:b w:val="0"/>
          <w:bCs w:val="0"/>
          <w:i w:val="0"/>
          <w:iCs w:val="0"/>
        </w:rPr>
        <w:t xml:space="preserve"> &gt; .35).</w:t>
      </w:r>
      <w:r>
        <w:rPr>
          <w:b w:val="0"/>
          <w:bCs w:val="0"/>
          <w:i w:val="0"/>
          <w:iCs w:val="0"/>
        </w:rPr>
        <w:t xml:space="preserve"> </w:t>
      </w:r>
    </w:p>
    <w:p w14:paraId="7A133ACD" w14:textId="77777777" w:rsidR="00A82DAD" w:rsidRDefault="00A82DAD" w:rsidP="0008299E">
      <w:pPr>
        <w:pStyle w:val="berschrift2"/>
        <w:spacing w:line="480" w:lineRule="auto"/>
        <w:rPr>
          <w:b w:val="0"/>
          <w:bCs w:val="0"/>
          <w:i w:val="0"/>
          <w:iCs w:val="0"/>
        </w:rPr>
      </w:pPr>
    </w:p>
    <w:p w14:paraId="25126CD4" w14:textId="77777777" w:rsidR="00A82DAD" w:rsidRDefault="0008299E" w:rsidP="0008299E">
      <w:pPr>
        <w:pStyle w:val="berschrift2"/>
        <w:spacing w:line="480" w:lineRule="auto"/>
        <w:rPr>
          <w:b w:val="0"/>
          <w:bCs w:val="0"/>
          <w:i w:val="0"/>
          <w:iCs w:val="0"/>
        </w:rPr>
      </w:pPr>
      <w:r w:rsidRPr="00D60722">
        <w:rPr>
          <w:i w:val="0"/>
          <w:iCs w:val="0"/>
        </w:rPr>
        <w:t>Interpretation of results</w:t>
      </w:r>
      <w:r>
        <w:rPr>
          <w:i w:val="0"/>
          <w:iCs w:val="0"/>
        </w:rPr>
        <w:t xml:space="preserve">. </w:t>
      </w:r>
      <w:r w:rsidRPr="00D60722">
        <w:rPr>
          <w:b w:val="0"/>
          <w:bCs w:val="0"/>
          <w:i w:val="0"/>
          <w:iCs w:val="0"/>
        </w:rPr>
        <w:t xml:space="preserve">The results show no evidence for group differences in AB between the groups. However, due to the poor reliability of the outcome-measure the interpretation is limited. </w:t>
      </w:r>
    </w:p>
    <w:p w14:paraId="5DFC4F6D" w14:textId="77777777" w:rsidR="00A82DAD" w:rsidRDefault="00A82DAD" w:rsidP="0008299E">
      <w:pPr>
        <w:pStyle w:val="berschrift2"/>
        <w:spacing w:line="480" w:lineRule="auto"/>
        <w:rPr>
          <w:b w:val="0"/>
          <w:bCs w:val="0"/>
          <w:i w:val="0"/>
          <w:iCs w:val="0"/>
        </w:rPr>
      </w:pPr>
    </w:p>
    <w:p w14:paraId="787DDE35" w14:textId="4EE5B923" w:rsidR="0008299E" w:rsidRPr="00A82DAD" w:rsidRDefault="0008299E" w:rsidP="0008299E">
      <w:pPr>
        <w:pStyle w:val="berschrift2"/>
        <w:spacing w:line="480" w:lineRule="auto"/>
        <w:rPr>
          <w:b w:val="0"/>
          <w:bCs w:val="0"/>
          <w:i w:val="0"/>
          <w:iCs w:val="0"/>
        </w:rPr>
      </w:pPr>
      <w:r w:rsidRPr="00D60722">
        <w:rPr>
          <w:i w:val="0"/>
          <w:iCs w:val="0"/>
        </w:rPr>
        <w:t>References</w:t>
      </w:r>
    </w:p>
    <w:p w14:paraId="0FC29BA8" w14:textId="77777777" w:rsidR="0008299E" w:rsidRDefault="0008299E" w:rsidP="0008299E">
      <w:pPr>
        <w:pStyle w:val="References"/>
        <w:numPr>
          <w:ilvl w:val="0"/>
          <w:numId w:val="34"/>
        </w:numPr>
        <w:spacing w:line="240" w:lineRule="auto"/>
      </w:pPr>
      <w:r w:rsidRPr="00804C8C">
        <w:fldChar w:fldCharType="begin"/>
      </w:r>
      <w:r w:rsidRPr="00804C8C">
        <w:instrText xml:space="preserve"> ADDIN EN.REFLIST </w:instrText>
      </w:r>
      <w:r w:rsidRPr="00804C8C">
        <w:fldChar w:fldCharType="separate"/>
      </w:r>
      <w:r w:rsidRPr="00804C8C">
        <w:t xml:space="preserve">Everaert, J, Duyck, W, Koster, EH (2014). Attention, interpretation, and memory biases in subclinical depression: A proof-of-principle test of the combined cognitive biases hypothesis. </w:t>
      </w:r>
      <w:r w:rsidRPr="00F640A4">
        <w:t>Emotion 14</w:t>
      </w:r>
      <w:r w:rsidRPr="00804C8C">
        <w:t>(2)</w:t>
      </w:r>
      <w:r>
        <w:t>:</w:t>
      </w:r>
      <w:r w:rsidRPr="00804C8C">
        <w:t xml:space="preserve">331.  </w:t>
      </w:r>
    </w:p>
    <w:p w14:paraId="37DA2E02" w14:textId="77777777" w:rsidR="0008299E" w:rsidRPr="00804C8C" w:rsidRDefault="0008299E" w:rsidP="0008299E">
      <w:pPr>
        <w:pStyle w:val="References"/>
        <w:numPr>
          <w:ilvl w:val="0"/>
          <w:numId w:val="34"/>
        </w:numPr>
        <w:spacing w:line="240" w:lineRule="auto"/>
      </w:pPr>
      <w:r w:rsidRPr="00804C8C">
        <w:t xml:space="preserve">Wenzlaff, RM, Bates, DE (1998). Unmasking a cognitive vulnerability to depression: how lapses in mental control reveal depressive thinking. </w:t>
      </w:r>
      <w:r w:rsidRPr="00B638D3">
        <w:t>J Pers Soc Psychol</w:t>
      </w:r>
      <w:r w:rsidRPr="00804C8C">
        <w:t>,</w:t>
      </w:r>
      <w:r w:rsidRPr="00F640A4">
        <w:t xml:space="preserve"> 75</w:t>
      </w:r>
      <w:r w:rsidRPr="00804C8C">
        <w:t>(6)</w:t>
      </w:r>
      <w:r>
        <w:t>:</w:t>
      </w:r>
      <w:r w:rsidRPr="00804C8C">
        <w:t xml:space="preserve">1559.  </w:t>
      </w:r>
    </w:p>
    <w:p w14:paraId="4823E27C" w14:textId="77777777" w:rsidR="0008299E" w:rsidRPr="00804C8C" w:rsidRDefault="0008299E" w:rsidP="0008299E">
      <w:pPr>
        <w:pStyle w:val="References"/>
        <w:numPr>
          <w:ilvl w:val="0"/>
          <w:numId w:val="34"/>
        </w:numPr>
        <w:spacing w:line="240" w:lineRule="auto"/>
      </w:pPr>
      <w:r w:rsidRPr="00804C8C">
        <w:t xml:space="preserve">Sfärlea, A, Buhl, C, Loechner, J, Neumüller, J, Thomsen, LA, Starman, K, </w:t>
      </w:r>
      <w:r>
        <w:t>et al.</w:t>
      </w:r>
      <w:r w:rsidRPr="00804C8C">
        <w:t xml:space="preserve"> (2020). “I Am a Total… Loser”–The Role of Interpretation Biases in Youth Depression. </w:t>
      </w:r>
      <w:r w:rsidRPr="00F640A4">
        <w:t>J</w:t>
      </w:r>
      <w:r w:rsidRPr="00071473">
        <w:t xml:space="preserve"> Abnorm Child Psychol</w:t>
      </w:r>
      <w:r w:rsidRPr="00F640A4">
        <w:t xml:space="preserve"> 48</w:t>
      </w:r>
      <w:r w:rsidRPr="00804C8C">
        <w:t>(10)</w:t>
      </w:r>
      <w:r>
        <w:t>:</w:t>
      </w:r>
      <w:r w:rsidRPr="00804C8C">
        <w:t xml:space="preserve">1337-1350.  </w:t>
      </w:r>
    </w:p>
    <w:p w14:paraId="23B48E22" w14:textId="77777777" w:rsidR="0008299E" w:rsidRPr="002232FB" w:rsidRDefault="0008299E" w:rsidP="0008299E">
      <w:pPr>
        <w:pStyle w:val="EndNoteBibliography"/>
        <w:numPr>
          <w:ilvl w:val="0"/>
          <w:numId w:val="34"/>
        </w:numPr>
        <w:contextualSpacing/>
        <w:rPr>
          <w:noProof/>
          <w:szCs w:val="24"/>
        </w:rPr>
      </w:pPr>
      <w:r w:rsidRPr="002232FB">
        <w:rPr>
          <w:noProof/>
          <w:szCs w:val="24"/>
        </w:rPr>
        <w:lastRenderedPageBreak/>
        <w:t xml:space="preserve">Platt, B, Sfärlea, A, Buhl, C, Loechner, J, Neumüller, J, Thomsen, LA et al. (2021). An Eye-Tracking Study of Attention Biases in Children at High Familial Risk for Depression and Their Parents with Depression. Child Psychiatry Hum Dev 1-20. </w:t>
      </w:r>
    </w:p>
    <w:p w14:paraId="60BD7515" w14:textId="77777777" w:rsidR="0008299E" w:rsidRPr="00804C8C" w:rsidRDefault="0008299E" w:rsidP="0008299E">
      <w:pPr>
        <w:pStyle w:val="References"/>
        <w:numPr>
          <w:ilvl w:val="0"/>
          <w:numId w:val="34"/>
        </w:numPr>
        <w:spacing w:line="240" w:lineRule="auto"/>
      </w:pPr>
      <w:r w:rsidRPr="00804C8C">
        <w:t xml:space="preserve">Rohrbacher, H (2016). Interpretation bias in the context of depressed mood: Assessment strategies and the role of self-generation in cognitive bias modification.  </w:t>
      </w:r>
    </w:p>
    <w:p w14:paraId="5F419273" w14:textId="77777777" w:rsidR="0008299E" w:rsidRPr="00804C8C" w:rsidRDefault="0008299E" w:rsidP="0008299E">
      <w:pPr>
        <w:pStyle w:val="References"/>
        <w:numPr>
          <w:ilvl w:val="0"/>
          <w:numId w:val="34"/>
        </w:numPr>
        <w:spacing w:line="240" w:lineRule="auto"/>
      </w:pPr>
      <w:r w:rsidRPr="00804C8C">
        <w:t xml:space="preserve">Rude, SS, Valdez, C, Odom, S, Ebrahimi, A (2003). Negative cognitive biases predict subsequent depression. </w:t>
      </w:r>
      <w:r w:rsidRPr="00B638D3">
        <w:t>Cognit Ther Res</w:t>
      </w:r>
      <w:r w:rsidRPr="00F640A4">
        <w:t xml:space="preserve"> 27</w:t>
      </w:r>
      <w:r w:rsidRPr="00804C8C">
        <w:t>(4)</w:t>
      </w:r>
      <w:r>
        <w:t>:</w:t>
      </w:r>
      <w:r w:rsidRPr="00804C8C">
        <w:t xml:space="preserve">415-429.  </w:t>
      </w:r>
    </w:p>
    <w:p w14:paraId="719C2E3A" w14:textId="77777777" w:rsidR="0008299E" w:rsidRPr="00804C8C" w:rsidRDefault="0008299E" w:rsidP="0008299E">
      <w:pPr>
        <w:pStyle w:val="References"/>
        <w:numPr>
          <w:ilvl w:val="0"/>
          <w:numId w:val="34"/>
        </w:numPr>
        <w:spacing w:line="240" w:lineRule="auto"/>
      </w:pPr>
      <w:r w:rsidRPr="00804C8C">
        <w:t xml:space="preserve">Van Bockstaele, B, Salemink, E, Bögels, SM, Wiers, RW (2017). Limited generalisation of changes in attentional bias following attentional bias modification with the visual probe task. </w:t>
      </w:r>
      <w:r w:rsidRPr="00F640A4">
        <w:t>Cogn Emot 31</w:t>
      </w:r>
      <w:r w:rsidRPr="00804C8C">
        <w:t>(2)</w:t>
      </w:r>
      <w:r>
        <w:t>:</w:t>
      </w:r>
      <w:r w:rsidRPr="00804C8C">
        <w:t xml:space="preserve">369-376.  </w:t>
      </w:r>
    </w:p>
    <w:p w14:paraId="0FA648DB" w14:textId="77777777" w:rsidR="0008299E" w:rsidRPr="006D3C32" w:rsidRDefault="0008299E" w:rsidP="0008299E">
      <w:pPr>
        <w:pStyle w:val="References"/>
        <w:spacing w:line="240" w:lineRule="auto"/>
      </w:pPr>
      <w:r w:rsidRPr="00804C8C">
        <w:fldChar w:fldCharType="end"/>
      </w:r>
    </w:p>
    <w:p w14:paraId="7945AEAE" w14:textId="77777777" w:rsidR="0008299E" w:rsidRPr="00717B6F" w:rsidRDefault="0008299E" w:rsidP="0008299E">
      <w:pPr>
        <w:spacing w:line="240" w:lineRule="auto"/>
        <w:contextualSpacing/>
      </w:pPr>
    </w:p>
    <w:p w14:paraId="6A6DB5C5" w14:textId="1E78BFFA" w:rsidR="0008299E" w:rsidRDefault="0008299E" w:rsidP="00BF47CF">
      <w:pPr>
        <w:contextualSpacing/>
      </w:pPr>
    </w:p>
    <w:p w14:paraId="03DF7172" w14:textId="77777777" w:rsidR="00A82DAD" w:rsidRPr="004D19F5" w:rsidRDefault="00A82DAD" w:rsidP="00A82DAD">
      <w:pPr>
        <w:pStyle w:val="berschrift1"/>
      </w:pPr>
      <w:r w:rsidRPr="004D19F5">
        <w:t>Supplement 5: Mood induction</w:t>
      </w:r>
    </w:p>
    <w:p w14:paraId="2E0FD72A" w14:textId="77777777" w:rsidR="00A82DAD" w:rsidRPr="004D19F5" w:rsidRDefault="00A82DAD" w:rsidP="00A82DAD">
      <w:pPr>
        <w:pStyle w:val="Paragraph"/>
      </w:pPr>
      <w:r w:rsidRPr="004D19F5">
        <w:t xml:space="preserve">Mood was assessed five times during the experimental session (see </w:t>
      </w:r>
      <w:r>
        <w:t>[1]</w:t>
      </w:r>
      <w:r w:rsidRPr="004D19F5">
        <w:t xml:space="preserve">) using the valence dimension of the 9-point Self-Assessment Mannequin scale </w:t>
      </w:r>
      <w:r>
        <w:t xml:space="preserve">[2] </w:t>
      </w:r>
      <w:r w:rsidRPr="004D19F5">
        <w:t>and analysed with a</w:t>
      </w:r>
      <w:r w:rsidRPr="004D19F5">
        <w:rPr>
          <w:smallCaps/>
        </w:rPr>
        <w:t xml:space="preserve"> Time</w:t>
      </w:r>
      <w:r w:rsidRPr="004D19F5">
        <w:t xml:space="preserve"> (5) × </w:t>
      </w:r>
      <w:r w:rsidRPr="004D19F5">
        <w:rPr>
          <w:smallCaps/>
        </w:rPr>
        <w:t>Group</w:t>
      </w:r>
      <w:r w:rsidRPr="004D19F5">
        <w:t xml:space="preserve"> (3) ANOVA and subsequent t-tests.</w:t>
      </w:r>
    </w:p>
    <w:p w14:paraId="30BE3B4D" w14:textId="77777777" w:rsidR="00A82DAD" w:rsidRPr="004D19F5" w:rsidRDefault="00A82DAD" w:rsidP="00A82DAD">
      <w:pPr>
        <w:pStyle w:val="berschrift2"/>
        <w:rPr>
          <w:i w:val="0"/>
          <w:iCs w:val="0"/>
        </w:rPr>
      </w:pPr>
      <w:r w:rsidRPr="004D19F5">
        <w:rPr>
          <w:i w:val="0"/>
          <w:iCs w:val="0"/>
        </w:rPr>
        <w:t xml:space="preserve">Results </w:t>
      </w:r>
    </w:p>
    <w:p w14:paraId="0CF5D909" w14:textId="77777777" w:rsidR="00A82DAD" w:rsidRPr="004D19F5" w:rsidRDefault="00A82DAD" w:rsidP="00A82DAD">
      <w:pPr>
        <w:pStyle w:val="Newparagraph"/>
        <w:ind w:firstLine="0"/>
      </w:pPr>
      <w:r w:rsidRPr="004D19F5">
        <w:t xml:space="preserve">The ANOVA yielded significant main effects of </w:t>
      </w:r>
      <w:r w:rsidRPr="004D19F5">
        <w:rPr>
          <w:smallCaps/>
        </w:rPr>
        <w:t>Time</w:t>
      </w:r>
      <w:r w:rsidRPr="004D19F5">
        <w:t xml:space="preserve"> (F</w:t>
      </w:r>
      <w:r w:rsidRPr="004D19F5">
        <w:rPr>
          <w:vertAlign w:val="subscript"/>
        </w:rPr>
        <w:t>2.1</w:t>
      </w:r>
      <w:r w:rsidRPr="004D19F5">
        <w:t xml:space="preserve"> = 54.57; p &lt; .001) and </w:t>
      </w:r>
      <w:r w:rsidRPr="004D19F5">
        <w:rPr>
          <w:smallCaps/>
        </w:rPr>
        <w:t>Group</w:t>
      </w:r>
      <w:r w:rsidRPr="004D19F5">
        <w:t xml:space="preserve"> (F</w:t>
      </w:r>
      <w:r w:rsidRPr="004D19F5">
        <w:rPr>
          <w:vertAlign w:val="subscript"/>
        </w:rPr>
        <w:t>2</w:t>
      </w:r>
      <w:r w:rsidRPr="004D19F5">
        <w:t xml:space="preserve"> = 60.20; p &lt; .001), resulting from the MD group reporting more negative mood than the HR (t</w:t>
      </w:r>
      <w:r w:rsidRPr="004D19F5">
        <w:rPr>
          <w:vertAlign w:val="subscript"/>
        </w:rPr>
        <w:t>47.3</w:t>
      </w:r>
      <w:r w:rsidRPr="004D19F5">
        <w:t xml:space="preserve"> = 8.3, p &lt; .001) and LR groups (t</w:t>
      </w:r>
      <w:r w:rsidRPr="004D19F5">
        <w:rPr>
          <w:vertAlign w:val="subscript"/>
        </w:rPr>
        <w:t>44.6</w:t>
      </w:r>
      <w:r w:rsidRPr="004D19F5">
        <w:t xml:space="preserve"> = 8.5, p &lt; .001), as well as a significant interaction of </w:t>
      </w:r>
      <w:r w:rsidRPr="004D19F5">
        <w:rPr>
          <w:smallCaps/>
        </w:rPr>
        <w:t xml:space="preserve">Time </w:t>
      </w:r>
      <w:r w:rsidRPr="004D19F5">
        <w:t xml:space="preserve">× </w:t>
      </w:r>
      <w:r w:rsidRPr="004D19F5">
        <w:rPr>
          <w:smallCaps/>
        </w:rPr>
        <w:t xml:space="preserve">Group </w:t>
      </w:r>
      <w:r w:rsidRPr="004D19F5">
        <w:t>(F</w:t>
      </w:r>
      <w:r w:rsidRPr="004D19F5">
        <w:rPr>
          <w:vertAlign w:val="subscript"/>
        </w:rPr>
        <w:t>4.2</w:t>
      </w:r>
      <w:r w:rsidRPr="004D19F5">
        <w:t xml:space="preserve"> = 8.89; p &lt; .001). A post-hoc t-test comparing the baseline mood (mood before first mood induction: Time 1) with the other mood assessments revealed that participants rated their mood worse after watching the sad movie scene (Time 2 and Time 3; </w:t>
      </w:r>
      <w:proofErr w:type="spellStart"/>
      <w:r w:rsidRPr="004D19F5">
        <w:t>ts</w:t>
      </w:r>
      <w:proofErr w:type="spellEnd"/>
      <w:r w:rsidRPr="004D19F5">
        <w:t xml:space="preserve"> ≥ 7.82; </w:t>
      </w:r>
      <w:proofErr w:type="spellStart"/>
      <w:r w:rsidRPr="004D19F5">
        <w:t>ps</w:t>
      </w:r>
      <w:proofErr w:type="spellEnd"/>
      <w:r w:rsidRPr="004D19F5">
        <w:t xml:space="preserve"> &lt; .001) and better after watching the pleasant movie scene (Time 5; t</w:t>
      </w:r>
      <w:r w:rsidRPr="004D19F5">
        <w:rPr>
          <w:vertAlign w:val="subscript"/>
        </w:rPr>
        <w:t>122</w:t>
      </w:r>
      <w:r w:rsidRPr="004D19F5">
        <w:t xml:space="preserve"> = 3.06; p = .003) compared to baseline. Since </w:t>
      </w:r>
      <w:r w:rsidRPr="004D19F5">
        <w:rPr>
          <w:smallCaps/>
        </w:rPr>
        <w:t xml:space="preserve">Time </w:t>
      </w:r>
      <w:r w:rsidRPr="004D19F5">
        <w:t xml:space="preserve">and </w:t>
      </w:r>
      <w:r w:rsidRPr="004D19F5">
        <w:rPr>
          <w:smallCaps/>
        </w:rPr>
        <w:t xml:space="preserve">Group </w:t>
      </w:r>
      <w:r w:rsidRPr="004D19F5">
        <w:t xml:space="preserve">interacted significantly, we conducted follow-up ANOVAs with the factor </w:t>
      </w:r>
      <w:r w:rsidRPr="004D19F5">
        <w:rPr>
          <w:smallCaps/>
        </w:rPr>
        <w:t>Time</w:t>
      </w:r>
      <w:r w:rsidRPr="004D19F5">
        <w:t xml:space="preserve"> within all groups: in both healthy control groups, the effects of mood induction were significant </w:t>
      </w:r>
      <w:bookmarkStart w:id="8" w:name="_Hlk37607823"/>
      <w:r w:rsidRPr="004D19F5">
        <w:t>(Fs &lt; 43.22; p &lt; .001)</w:t>
      </w:r>
      <w:bookmarkEnd w:id="8"/>
      <w:r w:rsidRPr="004D19F5">
        <w:t xml:space="preserve">, but not in the depressed group </w:t>
      </w:r>
      <w:bookmarkStart w:id="9" w:name="_Hlk37607979"/>
      <w:r w:rsidRPr="004D19F5">
        <w:t>(F</w:t>
      </w:r>
      <w:r w:rsidRPr="004D19F5">
        <w:rPr>
          <w:vertAlign w:val="subscript"/>
        </w:rPr>
        <w:t>2.4</w:t>
      </w:r>
      <w:r w:rsidRPr="004D19F5">
        <w:t xml:space="preserve"> = 1.15; p = .33)</w:t>
      </w:r>
      <w:bookmarkEnd w:id="9"/>
      <w:r w:rsidRPr="004D19F5">
        <w:t xml:space="preserve">. This indicated that the mood induction only influenced the mood of the non-depressed participants but had no effect on the mood of participants with MD, </w:t>
      </w:r>
      <w:r w:rsidRPr="004D19F5">
        <w:lastRenderedPageBreak/>
        <w:t xml:space="preserve">since their mood was more negative beforehand and remained so throughout the experimental session (see Supplementary Figure </w:t>
      </w:r>
      <w:r>
        <w:t>3</w:t>
      </w:r>
      <w:r w:rsidRPr="004D19F5">
        <w:t xml:space="preserve">).  </w:t>
      </w:r>
    </w:p>
    <w:p w14:paraId="4E93DC80" w14:textId="77777777" w:rsidR="00A82DAD" w:rsidRPr="004D19F5" w:rsidRDefault="00A82DAD" w:rsidP="00A82DAD">
      <w:pPr>
        <w:pStyle w:val="Newparagraph"/>
      </w:pPr>
      <w:r w:rsidRPr="004D19F5">
        <w:t xml:space="preserve">We further conducted post-hoc t-tests comparing baseline mood (mood before first mood induction: Time 1) with the other mood assessments in the HR and LR groups. These analyses revealed that both HR as well as LR participants rated their mood as worse after watching the sad movie scene (Time 2 and Time 3; </w:t>
      </w:r>
      <w:proofErr w:type="spellStart"/>
      <w:r w:rsidRPr="004D19F5">
        <w:t>ts</w:t>
      </w:r>
      <w:proofErr w:type="spellEnd"/>
      <w:r w:rsidRPr="004D19F5">
        <w:t xml:space="preserve"> ≥ 5.3; </w:t>
      </w:r>
      <w:proofErr w:type="spellStart"/>
      <w:r w:rsidRPr="004D19F5">
        <w:t>ps</w:t>
      </w:r>
      <w:proofErr w:type="spellEnd"/>
      <w:r w:rsidRPr="004D19F5">
        <w:t xml:space="preserve"> &lt; .001) and as better after watching the pleasant movie scene (Time 5; </w:t>
      </w:r>
      <w:proofErr w:type="spellStart"/>
      <w:r w:rsidRPr="004D19F5">
        <w:t>ts</w:t>
      </w:r>
      <w:proofErr w:type="spellEnd"/>
      <w:r w:rsidRPr="004D19F5">
        <w:t xml:space="preserve"> ≥ 2.1; </w:t>
      </w:r>
      <w:proofErr w:type="spellStart"/>
      <w:r w:rsidRPr="004D19F5">
        <w:t>ps</w:t>
      </w:r>
      <w:proofErr w:type="spellEnd"/>
      <w:r w:rsidRPr="004D19F5">
        <w:t xml:space="preserve"> ≤ .044) compared to baseline.</w:t>
      </w:r>
    </w:p>
    <w:p w14:paraId="197EF71D" w14:textId="77777777" w:rsidR="00A82DAD" w:rsidRPr="004D19F5" w:rsidRDefault="00A82DAD" w:rsidP="00A82DAD">
      <w:pPr>
        <w:pStyle w:val="Figurecaption"/>
      </w:pPr>
      <w:r w:rsidRPr="008A018A">
        <w:rPr>
          <w:b/>
          <w:bCs/>
        </w:rPr>
        <w:t>Supplementary Figure 3</w:t>
      </w:r>
      <w:r>
        <w:rPr>
          <w:b/>
          <w:bCs/>
        </w:rPr>
        <w:t>.</w:t>
      </w:r>
      <w:r w:rsidRPr="003E4AE7">
        <w:t xml:space="preserve"> Mean mood ratings of all children among groups in all 5 mood assessments. </w:t>
      </w:r>
    </w:p>
    <w:p w14:paraId="36DADA7E" w14:textId="77777777" w:rsidR="00A82DAD" w:rsidRPr="004D19F5" w:rsidRDefault="00A82DAD" w:rsidP="00A82DAD">
      <w:pPr>
        <w:autoSpaceDE w:val="0"/>
        <w:autoSpaceDN w:val="0"/>
        <w:adjustRightInd w:val="0"/>
        <w:jc w:val="both"/>
      </w:pPr>
      <w:r>
        <w:rPr>
          <w:noProof/>
        </w:rPr>
        <w:drawing>
          <wp:inline distT="0" distB="0" distL="0" distR="0" wp14:anchorId="12850FB3" wp14:editId="15B80DA9">
            <wp:extent cx="5598942" cy="3896038"/>
            <wp:effectExtent l="0" t="0" r="1905"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1"/>
                    <a:stretch>
                      <a:fillRect/>
                    </a:stretch>
                  </pic:blipFill>
                  <pic:spPr>
                    <a:xfrm>
                      <a:off x="0" y="0"/>
                      <a:ext cx="5637978" cy="3923201"/>
                    </a:xfrm>
                    <a:prstGeom prst="rect">
                      <a:avLst/>
                    </a:prstGeom>
                  </pic:spPr>
                </pic:pic>
              </a:graphicData>
            </a:graphic>
          </wp:inline>
        </w:drawing>
      </w:r>
    </w:p>
    <w:p w14:paraId="04FCEE24" w14:textId="77777777" w:rsidR="00A82DAD" w:rsidRPr="004D19F5" w:rsidRDefault="00A82DAD" w:rsidP="00A82DAD">
      <w:pPr>
        <w:pStyle w:val="berschrift2"/>
        <w:rPr>
          <w:i w:val="0"/>
          <w:iCs w:val="0"/>
        </w:rPr>
      </w:pPr>
      <w:r w:rsidRPr="004D19F5">
        <w:rPr>
          <w:i w:val="0"/>
          <w:iCs w:val="0"/>
        </w:rPr>
        <w:t xml:space="preserve">References </w:t>
      </w:r>
    </w:p>
    <w:p w14:paraId="764890CC" w14:textId="77777777" w:rsidR="00A82DAD" w:rsidRPr="004D19F5" w:rsidRDefault="00A82DAD" w:rsidP="00A82DAD">
      <w:pPr>
        <w:pStyle w:val="References"/>
        <w:numPr>
          <w:ilvl w:val="0"/>
          <w:numId w:val="35"/>
        </w:numPr>
        <w:spacing w:line="276" w:lineRule="auto"/>
      </w:pPr>
      <w:proofErr w:type="spellStart"/>
      <w:r w:rsidRPr="004D19F5">
        <w:t>Sfärlea</w:t>
      </w:r>
      <w:proofErr w:type="spellEnd"/>
      <w:r w:rsidRPr="004D19F5">
        <w:t xml:space="preserve">, A, </w:t>
      </w:r>
      <w:proofErr w:type="spellStart"/>
      <w:r w:rsidRPr="004D19F5">
        <w:t>Löchner</w:t>
      </w:r>
      <w:proofErr w:type="spellEnd"/>
      <w:r w:rsidRPr="004D19F5">
        <w:t xml:space="preserve">, J, </w:t>
      </w:r>
      <w:proofErr w:type="spellStart"/>
      <w:r w:rsidRPr="004D19F5">
        <w:t>Neumüller</w:t>
      </w:r>
      <w:proofErr w:type="spellEnd"/>
      <w:r w:rsidRPr="004D19F5">
        <w:t xml:space="preserve">, J, </w:t>
      </w:r>
      <w:proofErr w:type="spellStart"/>
      <w:r w:rsidRPr="004D19F5">
        <w:t>Asperud</w:t>
      </w:r>
      <w:proofErr w:type="spellEnd"/>
      <w:r w:rsidRPr="004D19F5">
        <w:t xml:space="preserve"> Thomsen, L, </w:t>
      </w:r>
      <w:proofErr w:type="spellStart"/>
      <w:r w:rsidRPr="004D19F5">
        <w:t>Starman</w:t>
      </w:r>
      <w:proofErr w:type="spellEnd"/>
      <w:r w:rsidRPr="004D19F5">
        <w:t xml:space="preserve">, K, </w:t>
      </w:r>
      <w:proofErr w:type="spellStart"/>
      <w:r w:rsidRPr="004D19F5">
        <w:t>Salemink</w:t>
      </w:r>
      <w:proofErr w:type="spellEnd"/>
      <w:r w:rsidRPr="004D19F5">
        <w:t xml:space="preserve">, E, </w:t>
      </w:r>
      <w:r>
        <w:t>et al.</w:t>
      </w:r>
      <w:r w:rsidRPr="004D19F5">
        <w:t xml:space="preserve"> (2019). Passing on the half-empty glass: A transgenerational study of interpretation biases in children at risk for depression and their parents with depression. J </w:t>
      </w:r>
      <w:proofErr w:type="spellStart"/>
      <w:r w:rsidRPr="004D19F5">
        <w:t>Abnorm</w:t>
      </w:r>
      <w:proofErr w:type="spellEnd"/>
      <w:r w:rsidRPr="004D19F5">
        <w:t xml:space="preserve"> </w:t>
      </w:r>
      <w:proofErr w:type="spellStart"/>
      <w:r w:rsidRPr="004D19F5">
        <w:t>Psychol</w:t>
      </w:r>
      <w:proofErr w:type="spellEnd"/>
      <w:r w:rsidRPr="004D19F5">
        <w:t xml:space="preserve"> 128(2)</w:t>
      </w:r>
      <w:r>
        <w:t>:</w:t>
      </w:r>
      <w:r w:rsidRPr="004D19F5">
        <w:t xml:space="preserve">151-161. </w:t>
      </w:r>
      <w:hyperlink r:id="rId12" w:history="1">
        <w:r w:rsidRPr="004D19F5">
          <w:t>https://doi.org/10.1037/abn0000401</w:t>
        </w:r>
      </w:hyperlink>
      <w:r w:rsidRPr="004D19F5">
        <w:t xml:space="preserve"> </w:t>
      </w:r>
    </w:p>
    <w:p w14:paraId="58E7EB60" w14:textId="77777777" w:rsidR="00A82DAD" w:rsidRPr="004D19F5" w:rsidRDefault="00A82DAD" w:rsidP="00A82DAD">
      <w:pPr>
        <w:pStyle w:val="References"/>
        <w:numPr>
          <w:ilvl w:val="0"/>
          <w:numId w:val="35"/>
        </w:numPr>
        <w:spacing w:line="276" w:lineRule="auto"/>
      </w:pPr>
      <w:r w:rsidRPr="004D19F5">
        <w:lastRenderedPageBreak/>
        <w:fldChar w:fldCharType="begin"/>
      </w:r>
      <w:r w:rsidRPr="004D19F5">
        <w:instrText xml:space="preserve"> ADDIN EN.REFLIST </w:instrText>
      </w:r>
      <w:r w:rsidRPr="004D19F5">
        <w:fldChar w:fldCharType="separate"/>
      </w:r>
      <w:r w:rsidRPr="004D19F5">
        <w:t>Lang, P. (1980). Behavioral treatment and bio-behavioral assessment: Computer applications. Technology in mental health care delivery systems 119-137</w:t>
      </w:r>
      <w:r>
        <w:t>, Ablex, Norwood, NJ, USA.</w:t>
      </w:r>
      <w:r w:rsidRPr="004D19F5">
        <w:t xml:space="preserve">  </w:t>
      </w:r>
    </w:p>
    <w:p w14:paraId="543DB916" w14:textId="77777777" w:rsidR="00A82DAD" w:rsidRPr="004D19F5" w:rsidRDefault="00A82DAD" w:rsidP="00A82DAD">
      <w:pPr>
        <w:pStyle w:val="References"/>
        <w:spacing w:line="276" w:lineRule="auto"/>
        <w:rPr>
          <w:b/>
          <w:bCs/>
        </w:rPr>
      </w:pPr>
      <w:r w:rsidRPr="004D19F5">
        <w:fldChar w:fldCharType="end"/>
      </w:r>
    </w:p>
    <w:p w14:paraId="5EF25A74" w14:textId="77777777" w:rsidR="00A82DAD" w:rsidRPr="004D19F5" w:rsidRDefault="00A82DAD" w:rsidP="00A82DAD"/>
    <w:p w14:paraId="19699E02" w14:textId="77777777" w:rsidR="00A82DAD" w:rsidRPr="00E15A7F" w:rsidRDefault="00A82DAD" w:rsidP="00BF47CF">
      <w:pPr>
        <w:contextualSpacing/>
      </w:pPr>
    </w:p>
    <w:sectPr w:rsidR="00A82DAD" w:rsidRPr="00E15A7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61C158" w14:textId="77777777" w:rsidR="001513A8" w:rsidRDefault="001513A8" w:rsidP="00AF2C92">
      <w:r>
        <w:separator/>
      </w:r>
    </w:p>
  </w:endnote>
  <w:endnote w:type="continuationSeparator" w:id="0">
    <w:p w14:paraId="74C84355" w14:textId="77777777" w:rsidR="001513A8" w:rsidRDefault="001513A8"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Regular">
    <w:altName w:val="MS Mincho"/>
    <w:panose1 w:val="020B0604020202020204"/>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13853" w14:textId="77777777" w:rsidR="001513A8" w:rsidRDefault="001513A8" w:rsidP="00AF2C92">
      <w:r>
        <w:separator/>
      </w:r>
    </w:p>
  </w:footnote>
  <w:footnote w:type="continuationSeparator" w:id="0">
    <w:p w14:paraId="37BF2D3A" w14:textId="77777777" w:rsidR="001513A8" w:rsidRDefault="001513A8" w:rsidP="00AF2C92">
      <w:r>
        <w:continuationSeparator/>
      </w:r>
    </w:p>
  </w:footnote>
  <w:footnote w:id="1">
    <w:p w14:paraId="76B2893C" w14:textId="77777777" w:rsidR="0008299E" w:rsidRPr="00442DF2" w:rsidRDefault="0008299E" w:rsidP="0008299E">
      <w:pPr>
        <w:pStyle w:val="Footnotes"/>
      </w:pPr>
      <w:r w:rsidRPr="009F2B0A">
        <w:rPr>
          <w:rStyle w:val="Funotenzeichen"/>
        </w:rPr>
        <w:footnoteRef/>
      </w:r>
      <w:r w:rsidRPr="00442DF2">
        <w:t xml:space="preserve"> Positive target words: Word length </w:t>
      </w:r>
      <w:r w:rsidRPr="00442DF2">
        <w:rPr>
          <w:i/>
        </w:rPr>
        <w:t>M</w:t>
      </w:r>
      <w:r w:rsidRPr="00442DF2">
        <w:t xml:space="preserve"> = 7.2 (</w:t>
      </w:r>
      <w:r w:rsidRPr="00442DF2">
        <w:rPr>
          <w:i/>
        </w:rPr>
        <w:t>SD</w:t>
      </w:r>
      <w:r w:rsidRPr="00442DF2">
        <w:t xml:space="preserve"> = 2.5) characters, word frequency (category according to </w:t>
      </w:r>
      <w:r w:rsidRPr="00BD7139">
        <w:t>http://wortschatz.uni-leipzig.de/de</w:t>
      </w:r>
      <w:r>
        <w:t xml:space="preserve">) </w:t>
      </w:r>
      <w:r w:rsidRPr="00BD7139">
        <w:rPr>
          <w:i/>
          <w:iCs/>
        </w:rPr>
        <w:t>M</w:t>
      </w:r>
      <w:r>
        <w:t xml:space="preserve"> = 9.8 (</w:t>
      </w:r>
      <w:r w:rsidRPr="00BD7139">
        <w:rPr>
          <w:i/>
          <w:iCs/>
        </w:rPr>
        <w:t>SD</w:t>
      </w:r>
      <w:r>
        <w:t xml:space="preserve"> = 2.9); Negative target words: </w:t>
      </w:r>
      <w:r w:rsidRPr="00442DF2">
        <w:t xml:space="preserve">word length </w:t>
      </w:r>
      <w:r w:rsidRPr="00442DF2">
        <w:rPr>
          <w:i/>
        </w:rPr>
        <w:t>M</w:t>
      </w:r>
      <w:r w:rsidRPr="00442DF2">
        <w:t xml:space="preserve"> = 7.2 (</w:t>
      </w:r>
      <w:r w:rsidRPr="00442DF2">
        <w:rPr>
          <w:i/>
        </w:rPr>
        <w:t>SD</w:t>
      </w:r>
      <w:r w:rsidRPr="00442DF2">
        <w:t xml:space="preserve"> = 2.7) characters, word frequency</w:t>
      </w:r>
      <w:r>
        <w:t xml:space="preserve"> </w:t>
      </w:r>
      <w:r w:rsidRPr="00BD7139">
        <w:rPr>
          <w:i/>
          <w:iCs/>
        </w:rPr>
        <w:t>M</w:t>
      </w:r>
      <w:r>
        <w:t xml:space="preserve"> = 9.9 (</w:t>
      </w:r>
      <w:r w:rsidRPr="00BD7139">
        <w:rPr>
          <w:i/>
          <w:iCs/>
        </w:rPr>
        <w:t>SD</w:t>
      </w:r>
      <w:r>
        <w:t xml:space="preserve"> = 4.1); </w:t>
      </w:r>
      <w:r w:rsidRPr="00BD7139">
        <w:rPr>
          <w:i/>
          <w:iCs/>
        </w:rPr>
        <w:t>t</w:t>
      </w:r>
      <w:r>
        <w:t xml:space="preserve">s &lt;1 in paired t-tests. </w:t>
      </w:r>
      <w:r w:rsidRPr="00442DF2">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D022EA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3626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CD2D8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7402F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85865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6689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80B21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9A53FF7"/>
    <w:multiLevelType w:val="hybridMultilevel"/>
    <w:tmpl w:val="3A3C6A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00A2283"/>
    <w:multiLevelType w:val="hybridMultilevel"/>
    <w:tmpl w:val="7BC6D6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1DB0DE6"/>
    <w:multiLevelType w:val="hybridMultilevel"/>
    <w:tmpl w:val="E4FAF8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636970"/>
    <w:multiLevelType w:val="hybridMultilevel"/>
    <w:tmpl w:val="5B6830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00723A"/>
    <w:multiLevelType w:val="hybridMultilevel"/>
    <w:tmpl w:val="DD767C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22"/>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9"/>
  </w:num>
  <w:num w:numId="14">
    <w:abstractNumId w:val="23"/>
  </w:num>
  <w:num w:numId="15">
    <w:abstractNumId w:val="15"/>
  </w:num>
  <w:num w:numId="16">
    <w:abstractNumId w:val="18"/>
  </w:num>
  <w:num w:numId="17">
    <w:abstractNumId w:val="11"/>
  </w:num>
  <w:num w:numId="18">
    <w:abstractNumId w:val="0"/>
  </w:num>
  <w:num w:numId="19">
    <w:abstractNumId w:val="13"/>
  </w:num>
  <w:num w:numId="20">
    <w:abstractNumId w:val="23"/>
  </w:num>
  <w:num w:numId="21">
    <w:abstractNumId w:val="23"/>
  </w:num>
  <w:num w:numId="22">
    <w:abstractNumId w:val="23"/>
  </w:num>
  <w:num w:numId="23">
    <w:abstractNumId w:val="23"/>
  </w:num>
  <w:num w:numId="24">
    <w:abstractNumId w:val="19"/>
  </w:num>
  <w:num w:numId="25">
    <w:abstractNumId w:val="20"/>
  </w:num>
  <w:num w:numId="26">
    <w:abstractNumId w:val="25"/>
  </w:num>
  <w:num w:numId="27">
    <w:abstractNumId w:val="26"/>
  </w:num>
  <w:num w:numId="28">
    <w:abstractNumId w:val="23"/>
  </w:num>
  <w:num w:numId="29">
    <w:abstractNumId w:val="14"/>
  </w:num>
  <w:num w:numId="30">
    <w:abstractNumId w:val="28"/>
  </w:num>
  <w:num w:numId="31">
    <w:abstractNumId w:val="24"/>
  </w:num>
  <w:num w:numId="32">
    <w:abstractNumId w:val="12"/>
  </w:num>
  <w:num w:numId="33">
    <w:abstractNumId w:val="17"/>
  </w:num>
  <w:num w:numId="34">
    <w:abstractNumId w:val="21"/>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2E2"/>
    <w:rsid w:val="00001899"/>
    <w:rsid w:val="000041D6"/>
    <w:rsid w:val="000049AD"/>
    <w:rsid w:val="000133C0"/>
    <w:rsid w:val="00014C4E"/>
    <w:rsid w:val="00017107"/>
    <w:rsid w:val="000202E2"/>
    <w:rsid w:val="00022441"/>
    <w:rsid w:val="0002261E"/>
    <w:rsid w:val="00024839"/>
    <w:rsid w:val="00026871"/>
    <w:rsid w:val="00037A98"/>
    <w:rsid w:val="000427FB"/>
    <w:rsid w:val="0004455E"/>
    <w:rsid w:val="00047CB5"/>
    <w:rsid w:val="00051FAA"/>
    <w:rsid w:val="000572A9"/>
    <w:rsid w:val="00061325"/>
    <w:rsid w:val="000733AC"/>
    <w:rsid w:val="00074D22"/>
    <w:rsid w:val="00075081"/>
    <w:rsid w:val="0007528A"/>
    <w:rsid w:val="000811AB"/>
    <w:rsid w:val="0008299E"/>
    <w:rsid w:val="00083C5F"/>
    <w:rsid w:val="0009172C"/>
    <w:rsid w:val="000930EC"/>
    <w:rsid w:val="00095E61"/>
    <w:rsid w:val="000966C1"/>
    <w:rsid w:val="000970AC"/>
    <w:rsid w:val="000A1167"/>
    <w:rsid w:val="000A4428"/>
    <w:rsid w:val="000A6D40"/>
    <w:rsid w:val="000A7BC3"/>
    <w:rsid w:val="000B1661"/>
    <w:rsid w:val="000B2E88"/>
    <w:rsid w:val="000B4603"/>
    <w:rsid w:val="000C09BE"/>
    <w:rsid w:val="000C1380"/>
    <w:rsid w:val="000C554F"/>
    <w:rsid w:val="000D0DC5"/>
    <w:rsid w:val="000D15FF"/>
    <w:rsid w:val="000D28DF"/>
    <w:rsid w:val="000D488B"/>
    <w:rsid w:val="000D68DF"/>
    <w:rsid w:val="000E138D"/>
    <w:rsid w:val="000E187A"/>
    <w:rsid w:val="000E2D61"/>
    <w:rsid w:val="000E450E"/>
    <w:rsid w:val="000E6259"/>
    <w:rsid w:val="000F4677"/>
    <w:rsid w:val="000F5BE0"/>
    <w:rsid w:val="00100587"/>
    <w:rsid w:val="0010284E"/>
    <w:rsid w:val="00103122"/>
    <w:rsid w:val="0010336A"/>
    <w:rsid w:val="001050F1"/>
    <w:rsid w:val="00105AEA"/>
    <w:rsid w:val="00106DAF"/>
    <w:rsid w:val="00116023"/>
    <w:rsid w:val="00134A51"/>
    <w:rsid w:val="00140727"/>
    <w:rsid w:val="001513A8"/>
    <w:rsid w:val="00160628"/>
    <w:rsid w:val="00161344"/>
    <w:rsid w:val="00162195"/>
    <w:rsid w:val="0016322A"/>
    <w:rsid w:val="00165A21"/>
    <w:rsid w:val="001705CE"/>
    <w:rsid w:val="0017714B"/>
    <w:rsid w:val="001804DF"/>
    <w:rsid w:val="00181BDC"/>
    <w:rsid w:val="00181DB0"/>
    <w:rsid w:val="001829E3"/>
    <w:rsid w:val="001964B3"/>
    <w:rsid w:val="0019731E"/>
    <w:rsid w:val="001A09FE"/>
    <w:rsid w:val="001A67C9"/>
    <w:rsid w:val="001A69DE"/>
    <w:rsid w:val="001B1C7C"/>
    <w:rsid w:val="001B398F"/>
    <w:rsid w:val="001B46C6"/>
    <w:rsid w:val="001B4B48"/>
    <w:rsid w:val="001B4D1F"/>
    <w:rsid w:val="001B7681"/>
    <w:rsid w:val="001B7CAE"/>
    <w:rsid w:val="001C0772"/>
    <w:rsid w:val="001C0D4F"/>
    <w:rsid w:val="001C1DEC"/>
    <w:rsid w:val="001C5736"/>
    <w:rsid w:val="001D4A49"/>
    <w:rsid w:val="001E0572"/>
    <w:rsid w:val="001E0A67"/>
    <w:rsid w:val="001E1028"/>
    <w:rsid w:val="001E14E2"/>
    <w:rsid w:val="001E6302"/>
    <w:rsid w:val="001E7DCB"/>
    <w:rsid w:val="001F3411"/>
    <w:rsid w:val="001F4287"/>
    <w:rsid w:val="001F4DBA"/>
    <w:rsid w:val="0020415E"/>
    <w:rsid w:val="00204FF4"/>
    <w:rsid w:val="0021056E"/>
    <w:rsid w:val="0021075D"/>
    <w:rsid w:val="0021165A"/>
    <w:rsid w:val="00211BC9"/>
    <w:rsid w:val="0021620C"/>
    <w:rsid w:val="00216E78"/>
    <w:rsid w:val="00217275"/>
    <w:rsid w:val="00231BB0"/>
    <w:rsid w:val="00236F4B"/>
    <w:rsid w:val="00242B0D"/>
    <w:rsid w:val="002467C6"/>
    <w:rsid w:val="0024692A"/>
    <w:rsid w:val="002523B7"/>
    <w:rsid w:val="00252BBA"/>
    <w:rsid w:val="00253123"/>
    <w:rsid w:val="00264001"/>
    <w:rsid w:val="00266354"/>
    <w:rsid w:val="00267A18"/>
    <w:rsid w:val="00273462"/>
    <w:rsid w:val="0027395B"/>
    <w:rsid w:val="00275854"/>
    <w:rsid w:val="00283B41"/>
    <w:rsid w:val="00285F28"/>
    <w:rsid w:val="00286398"/>
    <w:rsid w:val="002A3C42"/>
    <w:rsid w:val="002A5D75"/>
    <w:rsid w:val="002B1B1A"/>
    <w:rsid w:val="002B7228"/>
    <w:rsid w:val="002C1EFD"/>
    <w:rsid w:val="002C53EE"/>
    <w:rsid w:val="002D24F7"/>
    <w:rsid w:val="002D2799"/>
    <w:rsid w:val="002D2CD7"/>
    <w:rsid w:val="002D4DDC"/>
    <w:rsid w:val="002D4F75"/>
    <w:rsid w:val="002D6493"/>
    <w:rsid w:val="002D7AB6"/>
    <w:rsid w:val="002E06D0"/>
    <w:rsid w:val="002E3C27"/>
    <w:rsid w:val="002E403A"/>
    <w:rsid w:val="002E7F3A"/>
    <w:rsid w:val="002F4EDB"/>
    <w:rsid w:val="002F6054"/>
    <w:rsid w:val="00315713"/>
    <w:rsid w:val="0031686C"/>
    <w:rsid w:val="00316FE0"/>
    <w:rsid w:val="003204D2"/>
    <w:rsid w:val="0032605E"/>
    <w:rsid w:val="003275D1"/>
    <w:rsid w:val="00330B2A"/>
    <w:rsid w:val="00331E17"/>
    <w:rsid w:val="00333063"/>
    <w:rsid w:val="003408E3"/>
    <w:rsid w:val="00343480"/>
    <w:rsid w:val="00345E89"/>
    <w:rsid w:val="003522A1"/>
    <w:rsid w:val="0035254B"/>
    <w:rsid w:val="00353555"/>
    <w:rsid w:val="003565D4"/>
    <w:rsid w:val="003607FB"/>
    <w:rsid w:val="00360FD5"/>
    <w:rsid w:val="003634A5"/>
    <w:rsid w:val="00366868"/>
    <w:rsid w:val="00367506"/>
    <w:rsid w:val="00370085"/>
    <w:rsid w:val="003744A7"/>
    <w:rsid w:val="00376235"/>
    <w:rsid w:val="00381FB6"/>
    <w:rsid w:val="003836D3"/>
    <w:rsid w:val="00383A52"/>
    <w:rsid w:val="00391652"/>
    <w:rsid w:val="0039507F"/>
    <w:rsid w:val="003A1260"/>
    <w:rsid w:val="003A295F"/>
    <w:rsid w:val="003A41DD"/>
    <w:rsid w:val="003A6214"/>
    <w:rsid w:val="003A7033"/>
    <w:rsid w:val="003B47FE"/>
    <w:rsid w:val="003B5673"/>
    <w:rsid w:val="003B62C9"/>
    <w:rsid w:val="003C7176"/>
    <w:rsid w:val="003C7CEF"/>
    <w:rsid w:val="003D0929"/>
    <w:rsid w:val="003D4729"/>
    <w:rsid w:val="003D7DD6"/>
    <w:rsid w:val="003E5AAF"/>
    <w:rsid w:val="003E600D"/>
    <w:rsid w:val="003E64DF"/>
    <w:rsid w:val="003E6A5D"/>
    <w:rsid w:val="003F0559"/>
    <w:rsid w:val="003F193A"/>
    <w:rsid w:val="003F4207"/>
    <w:rsid w:val="003F5C46"/>
    <w:rsid w:val="003F7CBB"/>
    <w:rsid w:val="003F7D34"/>
    <w:rsid w:val="00412C8E"/>
    <w:rsid w:val="0041518D"/>
    <w:rsid w:val="0042221D"/>
    <w:rsid w:val="00424DD3"/>
    <w:rsid w:val="004269C5"/>
    <w:rsid w:val="00435939"/>
    <w:rsid w:val="00437CC7"/>
    <w:rsid w:val="00442B9C"/>
    <w:rsid w:val="0044738A"/>
    <w:rsid w:val="004473D3"/>
    <w:rsid w:val="00452231"/>
    <w:rsid w:val="00460C13"/>
    <w:rsid w:val="00463228"/>
    <w:rsid w:val="00463782"/>
    <w:rsid w:val="004667E0"/>
    <w:rsid w:val="0046760E"/>
    <w:rsid w:val="00470E10"/>
    <w:rsid w:val="00473368"/>
    <w:rsid w:val="00477A97"/>
    <w:rsid w:val="00481343"/>
    <w:rsid w:val="00483796"/>
    <w:rsid w:val="0048549E"/>
    <w:rsid w:val="00493347"/>
    <w:rsid w:val="00496092"/>
    <w:rsid w:val="004A08DB"/>
    <w:rsid w:val="004A25D0"/>
    <w:rsid w:val="004A37E8"/>
    <w:rsid w:val="004A7549"/>
    <w:rsid w:val="004B09D4"/>
    <w:rsid w:val="004B2BDB"/>
    <w:rsid w:val="004B330A"/>
    <w:rsid w:val="004B7C8E"/>
    <w:rsid w:val="004D0EDC"/>
    <w:rsid w:val="004D1220"/>
    <w:rsid w:val="004D14B3"/>
    <w:rsid w:val="004D1529"/>
    <w:rsid w:val="004D2253"/>
    <w:rsid w:val="004D5514"/>
    <w:rsid w:val="004D56C3"/>
    <w:rsid w:val="004E0338"/>
    <w:rsid w:val="004E4FF3"/>
    <w:rsid w:val="004E56A8"/>
    <w:rsid w:val="004F3B55"/>
    <w:rsid w:val="004F4E46"/>
    <w:rsid w:val="004F6B7D"/>
    <w:rsid w:val="005015F6"/>
    <w:rsid w:val="005030C4"/>
    <w:rsid w:val="005031C5"/>
    <w:rsid w:val="00504FDC"/>
    <w:rsid w:val="005120CC"/>
    <w:rsid w:val="00512B7B"/>
    <w:rsid w:val="00514E52"/>
    <w:rsid w:val="00514EA1"/>
    <w:rsid w:val="00516AAB"/>
    <w:rsid w:val="0051798B"/>
    <w:rsid w:val="00521F5A"/>
    <w:rsid w:val="00525E06"/>
    <w:rsid w:val="00526454"/>
    <w:rsid w:val="00530048"/>
    <w:rsid w:val="00531823"/>
    <w:rsid w:val="00534ECC"/>
    <w:rsid w:val="0053720D"/>
    <w:rsid w:val="00540EF5"/>
    <w:rsid w:val="00541BF3"/>
    <w:rsid w:val="00541CD3"/>
    <w:rsid w:val="005476FA"/>
    <w:rsid w:val="0055595E"/>
    <w:rsid w:val="00557988"/>
    <w:rsid w:val="00562C49"/>
    <w:rsid w:val="00562DEF"/>
    <w:rsid w:val="00563A35"/>
    <w:rsid w:val="00566596"/>
    <w:rsid w:val="005741E9"/>
    <w:rsid w:val="005748CF"/>
    <w:rsid w:val="00584270"/>
    <w:rsid w:val="00584738"/>
    <w:rsid w:val="005920B0"/>
    <w:rsid w:val="0059380D"/>
    <w:rsid w:val="00595A8F"/>
    <w:rsid w:val="00597BF2"/>
    <w:rsid w:val="005B134E"/>
    <w:rsid w:val="005B2039"/>
    <w:rsid w:val="005B344F"/>
    <w:rsid w:val="005B3FBA"/>
    <w:rsid w:val="005B4A1D"/>
    <w:rsid w:val="005B674D"/>
    <w:rsid w:val="005C0CBE"/>
    <w:rsid w:val="005C1FCF"/>
    <w:rsid w:val="005D1885"/>
    <w:rsid w:val="005D3867"/>
    <w:rsid w:val="005D4A38"/>
    <w:rsid w:val="005E2EEA"/>
    <w:rsid w:val="005E3708"/>
    <w:rsid w:val="005E3CCD"/>
    <w:rsid w:val="005E3D6B"/>
    <w:rsid w:val="005E5E4A"/>
    <w:rsid w:val="005E693D"/>
    <w:rsid w:val="005E75BF"/>
    <w:rsid w:val="005F57BA"/>
    <w:rsid w:val="005F61E6"/>
    <w:rsid w:val="005F6C45"/>
    <w:rsid w:val="00605A69"/>
    <w:rsid w:val="00606C54"/>
    <w:rsid w:val="00614375"/>
    <w:rsid w:val="00615B0A"/>
    <w:rsid w:val="006168CF"/>
    <w:rsid w:val="00616B19"/>
    <w:rsid w:val="0062011B"/>
    <w:rsid w:val="00626DE0"/>
    <w:rsid w:val="00630901"/>
    <w:rsid w:val="00631F8E"/>
    <w:rsid w:val="00636EE9"/>
    <w:rsid w:val="00640950"/>
    <w:rsid w:val="00641AE7"/>
    <w:rsid w:val="00642629"/>
    <w:rsid w:val="0065293D"/>
    <w:rsid w:val="00653EFC"/>
    <w:rsid w:val="00654021"/>
    <w:rsid w:val="00661045"/>
    <w:rsid w:val="00666DA8"/>
    <w:rsid w:val="00671057"/>
    <w:rsid w:val="00675AAF"/>
    <w:rsid w:val="0068031A"/>
    <w:rsid w:val="00681B2F"/>
    <w:rsid w:val="00683266"/>
    <w:rsid w:val="0068335F"/>
    <w:rsid w:val="00693302"/>
    <w:rsid w:val="0069640B"/>
    <w:rsid w:val="006A1B83"/>
    <w:rsid w:val="006A21CD"/>
    <w:rsid w:val="006A5918"/>
    <w:rsid w:val="006B21B2"/>
    <w:rsid w:val="006B4A4A"/>
    <w:rsid w:val="006C19B2"/>
    <w:rsid w:val="006C5BB8"/>
    <w:rsid w:val="006C6936"/>
    <w:rsid w:val="006C7B01"/>
    <w:rsid w:val="006D0FE8"/>
    <w:rsid w:val="006D284E"/>
    <w:rsid w:val="006D4B2B"/>
    <w:rsid w:val="006D4F3C"/>
    <w:rsid w:val="006D5C66"/>
    <w:rsid w:val="006E1B3C"/>
    <w:rsid w:val="006E23FB"/>
    <w:rsid w:val="006E325A"/>
    <w:rsid w:val="006E33EC"/>
    <w:rsid w:val="006E3802"/>
    <w:rsid w:val="006E6C02"/>
    <w:rsid w:val="006F231A"/>
    <w:rsid w:val="006F788D"/>
    <w:rsid w:val="006F78E1"/>
    <w:rsid w:val="00701072"/>
    <w:rsid w:val="00702054"/>
    <w:rsid w:val="007035A4"/>
    <w:rsid w:val="007052E2"/>
    <w:rsid w:val="00711799"/>
    <w:rsid w:val="00712B78"/>
    <w:rsid w:val="0071393B"/>
    <w:rsid w:val="00713EE2"/>
    <w:rsid w:val="007177FC"/>
    <w:rsid w:val="00717B6F"/>
    <w:rsid w:val="00720C5E"/>
    <w:rsid w:val="00721701"/>
    <w:rsid w:val="00731835"/>
    <w:rsid w:val="007341F8"/>
    <w:rsid w:val="00734372"/>
    <w:rsid w:val="00734EB8"/>
    <w:rsid w:val="00735F8B"/>
    <w:rsid w:val="00742D1F"/>
    <w:rsid w:val="00743EBA"/>
    <w:rsid w:val="00744C8E"/>
    <w:rsid w:val="0074707E"/>
    <w:rsid w:val="007516DC"/>
    <w:rsid w:val="00754B80"/>
    <w:rsid w:val="00761918"/>
    <w:rsid w:val="00762F03"/>
    <w:rsid w:val="0076413B"/>
    <w:rsid w:val="007648AE"/>
    <w:rsid w:val="00764BF8"/>
    <w:rsid w:val="0076514D"/>
    <w:rsid w:val="00773D59"/>
    <w:rsid w:val="00781003"/>
    <w:rsid w:val="0078278D"/>
    <w:rsid w:val="007839F5"/>
    <w:rsid w:val="00790B81"/>
    <w:rsid w:val="007911FD"/>
    <w:rsid w:val="00793930"/>
    <w:rsid w:val="00793DD1"/>
    <w:rsid w:val="00794FEC"/>
    <w:rsid w:val="007A003E"/>
    <w:rsid w:val="007A1965"/>
    <w:rsid w:val="007A2ED1"/>
    <w:rsid w:val="007A4BE6"/>
    <w:rsid w:val="007B0DC6"/>
    <w:rsid w:val="007B1094"/>
    <w:rsid w:val="007B1762"/>
    <w:rsid w:val="007B3320"/>
    <w:rsid w:val="007C301F"/>
    <w:rsid w:val="007C4540"/>
    <w:rsid w:val="007C65AF"/>
    <w:rsid w:val="007D135D"/>
    <w:rsid w:val="007D730F"/>
    <w:rsid w:val="007D7CD8"/>
    <w:rsid w:val="007E3AA7"/>
    <w:rsid w:val="007F737D"/>
    <w:rsid w:val="0080308E"/>
    <w:rsid w:val="00806705"/>
    <w:rsid w:val="00806738"/>
    <w:rsid w:val="008216D5"/>
    <w:rsid w:val="008249CE"/>
    <w:rsid w:val="00831A50"/>
    <w:rsid w:val="00831B3C"/>
    <w:rsid w:val="00831C89"/>
    <w:rsid w:val="00832114"/>
    <w:rsid w:val="00834C46"/>
    <w:rsid w:val="0084093E"/>
    <w:rsid w:val="00841CE1"/>
    <w:rsid w:val="008452FC"/>
    <w:rsid w:val="008473D8"/>
    <w:rsid w:val="008528DC"/>
    <w:rsid w:val="00852B8C"/>
    <w:rsid w:val="00854981"/>
    <w:rsid w:val="00864B2E"/>
    <w:rsid w:val="00865963"/>
    <w:rsid w:val="0087450E"/>
    <w:rsid w:val="00875A82"/>
    <w:rsid w:val="00876CA3"/>
    <w:rsid w:val="008772FE"/>
    <w:rsid w:val="008775F1"/>
    <w:rsid w:val="008821AE"/>
    <w:rsid w:val="00883D3A"/>
    <w:rsid w:val="008854F7"/>
    <w:rsid w:val="00885A9D"/>
    <w:rsid w:val="008929D2"/>
    <w:rsid w:val="00893636"/>
    <w:rsid w:val="00893B94"/>
    <w:rsid w:val="00896E9D"/>
    <w:rsid w:val="00896F11"/>
    <w:rsid w:val="008A1049"/>
    <w:rsid w:val="008A1C98"/>
    <w:rsid w:val="008A322D"/>
    <w:rsid w:val="008A4D72"/>
    <w:rsid w:val="008A6285"/>
    <w:rsid w:val="008A63B2"/>
    <w:rsid w:val="008B345D"/>
    <w:rsid w:val="008C1FC2"/>
    <w:rsid w:val="008C2980"/>
    <w:rsid w:val="008C5AFB"/>
    <w:rsid w:val="008D07FB"/>
    <w:rsid w:val="008D0C02"/>
    <w:rsid w:val="008D357D"/>
    <w:rsid w:val="008E387B"/>
    <w:rsid w:val="008E6087"/>
    <w:rsid w:val="008E758D"/>
    <w:rsid w:val="008F10A7"/>
    <w:rsid w:val="008F755D"/>
    <w:rsid w:val="008F7A39"/>
    <w:rsid w:val="009021E8"/>
    <w:rsid w:val="00911440"/>
    <w:rsid w:val="00911712"/>
    <w:rsid w:val="00911B27"/>
    <w:rsid w:val="009170BE"/>
    <w:rsid w:val="00920B55"/>
    <w:rsid w:val="009262C9"/>
    <w:rsid w:val="00930EB9"/>
    <w:rsid w:val="00933DC7"/>
    <w:rsid w:val="009418F4"/>
    <w:rsid w:val="00942BBC"/>
    <w:rsid w:val="00944180"/>
    <w:rsid w:val="00944AA0"/>
    <w:rsid w:val="00947DA2"/>
    <w:rsid w:val="00951177"/>
    <w:rsid w:val="009673E8"/>
    <w:rsid w:val="00974DB8"/>
    <w:rsid w:val="00980661"/>
    <w:rsid w:val="0098093B"/>
    <w:rsid w:val="009876D4"/>
    <w:rsid w:val="009914A5"/>
    <w:rsid w:val="0099548E"/>
    <w:rsid w:val="00996456"/>
    <w:rsid w:val="00996A12"/>
    <w:rsid w:val="00997B0F"/>
    <w:rsid w:val="009A1CAD"/>
    <w:rsid w:val="009A3440"/>
    <w:rsid w:val="009A5832"/>
    <w:rsid w:val="009A6838"/>
    <w:rsid w:val="009B24B5"/>
    <w:rsid w:val="009B4EBC"/>
    <w:rsid w:val="009B5ABB"/>
    <w:rsid w:val="009B73CE"/>
    <w:rsid w:val="009C2461"/>
    <w:rsid w:val="009C6FE2"/>
    <w:rsid w:val="009C7674"/>
    <w:rsid w:val="009D004A"/>
    <w:rsid w:val="009D5880"/>
    <w:rsid w:val="009E3B07"/>
    <w:rsid w:val="009E51D1"/>
    <w:rsid w:val="009E5531"/>
    <w:rsid w:val="009F171E"/>
    <w:rsid w:val="009F3D2F"/>
    <w:rsid w:val="009F7052"/>
    <w:rsid w:val="00A02668"/>
    <w:rsid w:val="00A02801"/>
    <w:rsid w:val="00A06A39"/>
    <w:rsid w:val="00A07F58"/>
    <w:rsid w:val="00A131CB"/>
    <w:rsid w:val="00A14847"/>
    <w:rsid w:val="00A16D6D"/>
    <w:rsid w:val="00A21383"/>
    <w:rsid w:val="00A2199F"/>
    <w:rsid w:val="00A21B31"/>
    <w:rsid w:val="00A2360E"/>
    <w:rsid w:val="00A26E0C"/>
    <w:rsid w:val="00A32FCB"/>
    <w:rsid w:val="00A34C25"/>
    <w:rsid w:val="00A3507D"/>
    <w:rsid w:val="00A3717A"/>
    <w:rsid w:val="00A4088C"/>
    <w:rsid w:val="00A4456B"/>
    <w:rsid w:val="00A448D4"/>
    <w:rsid w:val="00A452E0"/>
    <w:rsid w:val="00A51EA5"/>
    <w:rsid w:val="00A53742"/>
    <w:rsid w:val="00A557A1"/>
    <w:rsid w:val="00A63059"/>
    <w:rsid w:val="00A63AE3"/>
    <w:rsid w:val="00A651A4"/>
    <w:rsid w:val="00A71361"/>
    <w:rsid w:val="00A746E2"/>
    <w:rsid w:val="00A81FF2"/>
    <w:rsid w:val="00A82DAD"/>
    <w:rsid w:val="00A83904"/>
    <w:rsid w:val="00A90A79"/>
    <w:rsid w:val="00A91697"/>
    <w:rsid w:val="00A96B30"/>
    <w:rsid w:val="00AA59B5"/>
    <w:rsid w:val="00AA7777"/>
    <w:rsid w:val="00AA7B84"/>
    <w:rsid w:val="00AC0B4C"/>
    <w:rsid w:val="00AC1164"/>
    <w:rsid w:val="00AC2296"/>
    <w:rsid w:val="00AC2754"/>
    <w:rsid w:val="00AC48B0"/>
    <w:rsid w:val="00AC4ACD"/>
    <w:rsid w:val="00AC5DFB"/>
    <w:rsid w:val="00AD13DC"/>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7E86"/>
    <w:rsid w:val="00B024B9"/>
    <w:rsid w:val="00B077FA"/>
    <w:rsid w:val="00B127D7"/>
    <w:rsid w:val="00B13B0C"/>
    <w:rsid w:val="00B1453A"/>
    <w:rsid w:val="00B20F82"/>
    <w:rsid w:val="00B25BD5"/>
    <w:rsid w:val="00B32B0E"/>
    <w:rsid w:val="00B34079"/>
    <w:rsid w:val="00B3793A"/>
    <w:rsid w:val="00B401BA"/>
    <w:rsid w:val="00B407E4"/>
    <w:rsid w:val="00B425B6"/>
    <w:rsid w:val="00B42A72"/>
    <w:rsid w:val="00B441AE"/>
    <w:rsid w:val="00B45F33"/>
    <w:rsid w:val="00B46D50"/>
    <w:rsid w:val="00B53170"/>
    <w:rsid w:val="00B62999"/>
    <w:rsid w:val="00B63BE3"/>
    <w:rsid w:val="00B64885"/>
    <w:rsid w:val="00B66810"/>
    <w:rsid w:val="00B72BE3"/>
    <w:rsid w:val="00B73B80"/>
    <w:rsid w:val="00B770C7"/>
    <w:rsid w:val="00B80F26"/>
    <w:rsid w:val="00B822BD"/>
    <w:rsid w:val="00B842F4"/>
    <w:rsid w:val="00B91A7B"/>
    <w:rsid w:val="00B929DD"/>
    <w:rsid w:val="00B95405"/>
    <w:rsid w:val="00B963F1"/>
    <w:rsid w:val="00BA020A"/>
    <w:rsid w:val="00BB02A4"/>
    <w:rsid w:val="00BB1270"/>
    <w:rsid w:val="00BB1E44"/>
    <w:rsid w:val="00BB5267"/>
    <w:rsid w:val="00BB52B8"/>
    <w:rsid w:val="00BB59D8"/>
    <w:rsid w:val="00BB7E69"/>
    <w:rsid w:val="00BC3C1F"/>
    <w:rsid w:val="00BC7CE7"/>
    <w:rsid w:val="00BD295E"/>
    <w:rsid w:val="00BD4664"/>
    <w:rsid w:val="00BE1193"/>
    <w:rsid w:val="00BF47CF"/>
    <w:rsid w:val="00BF4849"/>
    <w:rsid w:val="00BF4EA7"/>
    <w:rsid w:val="00C00EDB"/>
    <w:rsid w:val="00C02863"/>
    <w:rsid w:val="00C0383A"/>
    <w:rsid w:val="00C067FF"/>
    <w:rsid w:val="00C12862"/>
    <w:rsid w:val="00C13D28"/>
    <w:rsid w:val="00C14585"/>
    <w:rsid w:val="00C165A0"/>
    <w:rsid w:val="00C216CE"/>
    <w:rsid w:val="00C2184F"/>
    <w:rsid w:val="00C22A78"/>
    <w:rsid w:val="00C23C7E"/>
    <w:rsid w:val="00C246C5"/>
    <w:rsid w:val="00C25A82"/>
    <w:rsid w:val="00C30A2A"/>
    <w:rsid w:val="00C33993"/>
    <w:rsid w:val="00C4069E"/>
    <w:rsid w:val="00C41ADC"/>
    <w:rsid w:val="00C44149"/>
    <w:rsid w:val="00C44410"/>
    <w:rsid w:val="00C44A15"/>
    <w:rsid w:val="00C4630A"/>
    <w:rsid w:val="00C523F0"/>
    <w:rsid w:val="00C526D2"/>
    <w:rsid w:val="00C5794E"/>
    <w:rsid w:val="00C60968"/>
    <w:rsid w:val="00C63D39"/>
    <w:rsid w:val="00C63EDD"/>
    <w:rsid w:val="00C65B36"/>
    <w:rsid w:val="00C7292E"/>
    <w:rsid w:val="00C74E88"/>
    <w:rsid w:val="00C80924"/>
    <w:rsid w:val="00C8286B"/>
    <w:rsid w:val="00C947F8"/>
    <w:rsid w:val="00C9515F"/>
    <w:rsid w:val="00C963C5"/>
    <w:rsid w:val="00CA030C"/>
    <w:rsid w:val="00CA1F41"/>
    <w:rsid w:val="00CA32A0"/>
    <w:rsid w:val="00CA32EE"/>
    <w:rsid w:val="00CA6A1A"/>
    <w:rsid w:val="00CC1E75"/>
    <w:rsid w:val="00CC2E0E"/>
    <w:rsid w:val="00CC361C"/>
    <w:rsid w:val="00CC474B"/>
    <w:rsid w:val="00CC658C"/>
    <w:rsid w:val="00CC67BF"/>
    <w:rsid w:val="00CD0843"/>
    <w:rsid w:val="00CD5A78"/>
    <w:rsid w:val="00CD7345"/>
    <w:rsid w:val="00CE372E"/>
    <w:rsid w:val="00CF0A1B"/>
    <w:rsid w:val="00CF19F6"/>
    <w:rsid w:val="00CF1DAD"/>
    <w:rsid w:val="00CF2F4F"/>
    <w:rsid w:val="00CF536D"/>
    <w:rsid w:val="00D10CB8"/>
    <w:rsid w:val="00D12806"/>
    <w:rsid w:val="00D12D44"/>
    <w:rsid w:val="00D15018"/>
    <w:rsid w:val="00D158AC"/>
    <w:rsid w:val="00D1694C"/>
    <w:rsid w:val="00D20F5E"/>
    <w:rsid w:val="00D23B76"/>
    <w:rsid w:val="00D36B4D"/>
    <w:rsid w:val="00D379A3"/>
    <w:rsid w:val="00D43272"/>
    <w:rsid w:val="00D45FF3"/>
    <w:rsid w:val="00D512CF"/>
    <w:rsid w:val="00D528B9"/>
    <w:rsid w:val="00D53186"/>
    <w:rsid w:val="00D5487D"/>
    <w:rsid w:val="00D60140"/>
    <w:rsid w:val="00D6024A"/>
    <w:rsid w:val="00D608B5"/>
    <w:rsid w:val="00D71F99"/>
    <w:rsid w:val="00D73CA4"/>
    <w:rsid w:val="00D73D71"/>
    <w:rsid w:val="00D74396"/>
    <w:rsid w:val="00D80284"/>
    <w:rsid w:val="00D81F71"/>
    <w:rsid w:val="00D8642D"/>
    <w:rsid w:val="00D90A5E"/>
    <w:rsid w:val="00D91A68"/>
    <w:rsid w:val="00D95A68"/>
    <w:rsid w:val="00DA17C7"/>
    <w:rsid w:val="00DA6A9A"/>
    <w:rsid w:val="00DB1EFD"/>
    <w:rsid w:val="00DB3EAF"/>
    <w:rsid w:val="00DC3203"/>
    <w:rsid w:val="00DC3C99"/>
    <w:rsid w:val="00DC52F5"/>
    <w:rsid w:val="00DC5B61"/>
    <w:rsid w:val="00DC5FD0"/>
    <w:rsid w:val="00DD0354"/>
    <w:rsid w:val="00DD27D7"/>
    <w:rsid w:val="00DD458C"/>
    <w:rsid w:val="00DD72E9"/>
    <w:rsid w:val="00DD7605"/>
    <w:rsid w:val="00DE2020"/>
    <w:rsid w:val="00DE3476"/>
    <w:rsid w:val="00DF5B84"/>
    <w:rsid w:val="00DF6D5B"/>
    <w:rsid w:val="00DF771B"/>
    <w:rsid w:val="00DF7EE2"/>
    <w:rsid w:val="00E01BAA"/>
    <w:rsid w:val="00E0282A"/>
    <w:rsid w:val="00E065C6"/>
    <w:rsid w:val="00E07E14"/>
    <w:rsid w:val="00E14F94"/>
    <w:rsid w:val="00E15A7F"/>
    <w:rsid w:val="00E17336"/>
    <w:rsid w:val="00E17D15"/>
    <w:rsid w:val="00E22B95"/>
    <w:rsid w:val="00E30331"/>
    <w:rsid w:val="00E30BB8"/>
    <w:rsid w:val="00E31F9C"/>
    <w:rsid w:val="00E40488"/>
    <w:rsid w:val="00E50367"/>
    <w:rsid w:val="00E51ABA"/>
    <w:rsid w:val="00E524CB"/>
    <w:rsid w:val="00E65456"/>
    <w:rsid w:val="00E65A91"/>
    <w:rsid w:val="00E66188"/>
    <w:rsid w:val="00E664FB"/>
    <w:rsid w:val="00E70373"/>
    <w:rsid w:val="00E72E40"/>
    <w:rsid w:val="00E73665"/>
    <w:rsid w:val="00E73999"/>
    <w:rsid w:val="00E73BDC"/>
    <w:rsid w:val="00E73E9E"/>
    <w:rsid w:val="00E77DB9"/>
    <w:rsid w:val="00E81660"/>
    <w:rsid w:val="00E854FE"/>
    <w:rsid w:val="00E906CC"/>
    <w:rsid w:val="00E939A0"/>
    <w:rsid w:val="00E97E4E"/>
    <w:rsid w:val="00EA1CC2"/>
    <w:rsid w:val="00EA2D76"/>
    <w:rsid w:val="00EA4644"/>
    <w:rsid w:val="00EA758A"/>
    <w:rsid w:val="00EB199F"/>
    <w:rsid w:val="00EB27C4"/>
    <w:rsid w:val="00EB5387"/>
    <w:rsid w:val="00EB5C10"/>
    <w:rsid w:val="00EB7322"/>
    <w:rsid w:val="00EC0FE9"/>
    <w:rsid w:val="00EC426D"/>
    <w:rsid w:val="00EC571B"/>
    <w:rsid w:val="00EC57D7"/>
    <w:rsid w:val="00EC6385"/>
    <w:rsid w:val="00ED1DE9"/>
    <w:rsid w:val="00ED23D4"/>
    <w:rsid w:val="00ED5E0B"/>
    <w:rsid w:val="00EE37B6"/>
    <w:rsid w:val="00EF0F45"/>
    <w:rsid w:val="00EF7463"/>
    <w:rsid w:val="00F002EF"/>
    <w:rsid w:val="00F01EE9"/>
    <w:rsid w:val="00F02F94"/>
    <w:rsid w:val="00F04900"/>
    <w:rsid w:val="00F065A4"/>
    <w:rsid w:val="00F126B9"/>
    <w:rsid w:val="00F12715"/>
    <w:rsid w:val="00F144D5"/>
    <w:rsid w:val="00F146F0"/>
    <w:rsid w:val="00F15039"/>
    <w:rsid w:val="00F20FF3"/>
    <w:rsid w:val="00F2190B"/>
    <w:rsid w:val="00F228B5"/>
    <w:rsid w:val="00F2389C"/>
    <w:rsid w:val="00F25C67"/>
    <w:rsid w:val="00F30DFF"/>
    <w:rsid w:val="00F32B80"/>
    <w:rsid w:val="00F340EB"/>
    <w:rsid w:val="00F35285"/>
    <w:rsid w:val="00F43B9D"/>
    <w:rsid w:val="00F44D5E"/>
    <w:rsid w:val="00F53A35"/>
    <w:rsid w:val="00F55A3D"/>
    <w:rsid w:val="00F5744B"/>
    <w:rsid w:val="00F61209"/>
    <w:rsid w:val="00F6259E"/>
    <w:rsid w:val="00F65DD4"/>
    <w:rsid w:val="00F672B2"/>
    <w:rsid w:val="00F83973"/>
    <w:rsid w:val="00F87FA3"/>
    <w:rsid w:val="00F93D8C"/>
    <w:rsid w:val="00FA3102"/>
    <w:rsid w:val="00FA48D4"/>
    <w:rsid w:val="00FA54FA"/>
    <w:rsid w:val="00FB227E"/>
    <w:rsid w:val="00FB3D61"/>
    <w:rsid w:val="00FB44CE"/>
    <w:rsid w:val="00FB5009"/>
    <w:rsid w:val="00FB76AB"/>
    <w:rsid w:val="00FD03FE"/>
    <w:rsid w:val="00FD126E"/>
    <w:rsid w:val="00FD3C36"/>
    <w:rsid w:val="00FD4D81"/>
    <w:rsid w:val="00FD7498"/>
    <w:rsid w:val="00FD7FB3"/>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CA9E36"/>
  <w15:docId w15:val="{A91610A7-A9C3-3F46-99D4-4A8835D1D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35285"/>
    <w:pPr>
      <w:spacing w:line="480" w:lineRule="auto"/>
    </w:pPr>
    <w:rPr>
      <w:sz w:val="24"/>
      <w:szCs w:val="24"/>
    </w:rPr>
  </w:style>
  <w:style w:type="paragraph" w:styleId="berschrift1">
    <w:name w:val="heading 1"/>
    <w:basedOn w:val="Standard"/>
    <w:next w:val="Paragraph"/>
    <w:link w:val="berschrift1Zchn"/>
    <w:qFormat/>
    <w:rsid w:val="00AE1ED4"/>
    <w:pPr>
      <w:keepNext/>
      <w:spacing w:before="360" w:after="60" w:line="360" w:lineRule="auto"/>
      <w:ind w:right="567"/>
      <w:contextualSpacing/>
      <w:outlineLvl w:val="0"/>
    </w:pPr>
    <w:rPr>
      <w:rFonts w:cs="Arial"/>
      <w:b/>
      <w:bCs/>
      <w:kern w:val="32"/>
      <w:szCs w:val="32"/>
    </w:rPr>
  </w:style>
  <w:style w:type="paragraph" w:styleId="berschrift2">
    <w:name w:val="heading 2"/>
    <w:basedOn w:val="Standard"/>
    <w:next w:val="Paragraph"/>
    <w:link w:val="berschrift2Zchn"/>
    <w:qFormat/>
    <w:rsid w:val="008D07FB"/>
    <w:pPr>
      <w:keepNext/>
      <w:spacing w:before="360" w:after="60" w:line="360" w:lineRule="auto"/>
      <w:ind w:right="567"/>
      <w:contextualSpacing/>
      <w:outlineLvl w:val="1"/>
    </w:pPr>
    <w:rPr>
      <w:rFonts w:cs="Arial"/>
      <w:b/>
      <w:bCs/>
      <w:i/>
      <w:iCs/>
      <w:szCs w:val="28"/>
    </w:rPr>
  </w:style>
  <w:style w:type="paragraph" w:styleId="berschrift3">
    <w:name w:val="heading 3"/>
    <w:basedOn w:val="Standard"/>
    <w:next w:val="Paragraph"/>
    <w:link w:val="berschrift3Zchn"/>
    <w:qFormat/>
    <w:rsid w:val="00DF7EE2"/>
    <w:pPr>
      <w:keepNext/>
      <w:spacing w:before="360" w:after="60" w:line="360" w:lineRule="auto"/>
      <w:ind w:right="567"/>
      <w:contextualSpacing/>
      <w:outlineLvl w:val="2"/>
    </w:pPr>
    <w:rPr>
      <w:rFonts w:cs="Arial"/>
      <w:bCs/>
      <w:i/>
      <w:szCs w:val="26"/>
    </w:rPr>
  </w:style>
  <w:style w:type="paragraph" w:styleId="berschrift4">
    <w:name w:val="heading 4"/>
    <w:basedOn w:val="Paragraph"/>
    <w:next w:val="Newparagraph"/>
    <w:link w:val="berschrift4Zchn"/>
    <w:qFormat/>
    <w:rsid w:val="00F43B9D"/>
    <w:pPr>
      <w:spacing w:before="360"/>
      <w:outlineLvl w:val="3"/>
    </w:pPr>
    <w:rPr>
      <w:bCs/>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rticletitle">
    <w:name w:val="Article title"/>
    <w:basedOn w:val="Standard"/>
    <w:next w:val="Standard"/>
    <w:qFormat/>
    <w:rsid w:val="0024692A"/>
    <w:pPr>
      <w:spacing w:after="120" w:line="360" w:lineRule="auto"/>
    </w:pPr>
    <w:rPr>
      <w:b/>
      <w:sz w:val="28"/>
    </w:rPr>
  </w:style>
  <w:style w:type="paragraph" w:customStyle="1" w:styleId="Authornames">
    <w:name w:val="Author names"/>
    <w:basedOn w:val="Standard"/>
    <w:next w:val="Standard"/>
    <w:qFormat/>
    <w:rsid w:val="00F04900"/>
    <w:pPr>
      <w:spacing w:before="240" w:line="360" w:lineRule="auto"/>
    </w:pPr>
    <w:rPr>
      <w:sz w:val="28"/>
    </w:rPr>
  </w:style>
  <w:style w:type="paragraph" w:customStyle="1" w:styleId="Affiliation">
    <w:name w:val="Affiliation"/>
    <w:basedOn w:val="Standard"/>
    <w:qFormat/>
    <w:rsid w:val="00F04900"/>
    <w:pPr>
      <w:spacing w:before="240" w:line="360" w:lineRule="auto"/>
    </w:pPr>
    <w:rPr>
      <w:i/>
    </w:rPr>
  </w:style>
  <w:style w:type="paragraph" w:customStyle="1" w:styleId="Receiveddates">
    <w:name w:val="Received dates"/>
    <w:basedOn w:val="Affiliation"/>
    <w:next w:val="Abstract"/>
    <w:qFormat/>
    <w:rsid w:val="00CC474B"/>
  </w:style>
  <w:style w:type="paragraph" w:customStyle="1" w:styleId="Abstract">
    <w:name w:val="Abstract"/>
    <w:basedOn w:val="Standard"/>
    <w:next w:val="Keywords"/>
    <w:qFormat/>
    <w:rsid w:val="00C22A78"/>
    <w:pPr>
      <w:spacing w:before="360" w:after="300" w:line="360" w:lineRule="auto"/>
      <w:ind w:left="720" w:right="567"/>
      <w:contextualSpacing/>
    </w:pPr>
    <w:rPr>
      <w:sz w:val="22"/>
    </w:rPr>
  </w:style>
  <w:style w:type="paragraph" w:customStyle="1" w:styleId="Keywords">
    <w:name w:val="Keywords"/>
    <w:basedOn w:val="Standard"/>
    <w:next w:val="Paragraph"/>
    <w:qFormat/>
    <w:rsid w:val="00BB1270"/>
    <w:pPr>
      <w:spacing w:before="240" w:after="240" w:line="360" w:lineRule="auto"/>
      <w:ind w:left="720" w:right="567"/>
    </w:pPr>
    <w:rPr>
      <w:sz w:val="22"/>
    </w:rPr>
  </w:style>
  <w:style w:type="paragraph" w:customStyle="1" w:styleId="Correspondencedetails">
    <w:name w:val="Correspondence details"/>
    <w:basedOn w:val="Standard"/>
    <w:qFormat/>
    <w:rsid w:val="00F04900"/>
    <w:pPr>
      <w:spacing w:before="240" w:line="360" w:lineRule="auto"/>
    </w:pPr>
  </w:style>
  <w:style w:type="paragraph" w:customStyle="1" w:styleId="Displayedquotation">
    <w:name w:val="Displayed quotation"/>
    <w:basedOn w:val="Standard"/>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Standard"/>
    <w:next w:val="Paragraph"/>
    <w:qFormat/>
    <w:rsid w:val="00EF0F45"/>
    <w:pPr>
      <w:tabs>
        <w:tab w:val="center" w:pos="4253"/>
        <w:tab w:val="right" w:pos="8222"/>
      </w:tabs>
      <w:spacing w:before="240" w:after="240"/>
      <w:jc w:val="center"/>
    </w:pPr>
  </w:style>
  <w:style w:type="paragraph" w:customStyle="1" w:styleId="Acknowledgements">
    <w:name w:val="Acknowledgements"/>
    <w:basedOn w:val="Standard"/>
    <w:next w:val="Standard"/>
    <w:qFormat/>
    <w:rsid w:val="00D379A3"/>
    <w:pPr>
      <w:spacing w:before="120" w:line="360" w:lineRule="auto"/>
    </w:pPr>
    <w:rPr>
      <w:sz w:val="22"/>
    </w:rPr>
  </w:style>
  <w:style w:type="paragraph" w:customStyle="1" w:styleId="Tabletitle">
    <w:name w:val="Table title"/>
    <w:basedOn w:val="Standard"/>
    <w:next w:val="Standard"/>
    <w:qFormat/>
    <w:rsid w:val="0031686C"/>
    <w:pPr>
      <w:spacing w:before="240" w:line="360" w:lineRule="auto"/>
    </w:pPr>
  </w:style>
  <w:style w:type="paragraph" w:customStyle="1" w:styleId="Figurecaption">
    <w:name w:val="Figure caption"/>
    <w:basedOn w:val="Standard"/>
    <w:next w:val="Standard"/>
    <w:qFormat/>
    <w:rsid w:val="0031686C"/>
    <w:pPr>
      <w:spacing w:before="240" w:line="360" w:lineRule="auto"/>
    </w:pPr>
  </w:style>
  <w:style w:type="paragraph" w:customStyle="1" w:styleId="Footnotes">
    <w:name w:val="Footnotes"/>
    <w:basedOn w:val="Standard"/>
    <w:qFormat/>
    <w:rsid w:val="006C6936"/>
    <w:pPr>
      <w:spacing w:before="120" w:line="360" w:lineRule="auto"/>
      <w:ind w:left="482" w:hanging="482"/>
      <w:contextualSpacing/>
    </w:pPr>
    <w:rPr>
      <w:sz w:val="22"/>
    </w:rPr>
  </w:style>
  <w:style w:type="paragraph" w:customStyle="1" w:styleId="Notesoncontributors">
    <w:name w:val="Notes on contributors"/>
    <w:basedOn w:val="Standard"/>
    <w:qFormat/>
    <w:rsid w:val="00F04900"/>
    <w:pPr>
      <w:spacing w:before="240" w:line="360" w:lineRule="auto"/>
    </w:pPr>
    <w:rPr>
      <w:sz w:val="22"/>
    </w:rPr>
  </w:style>
  <w:style w:type="paragraph" w:customStyle="1" w:styleId="Normalparagraphstyle">
    <w:name w:val="Normal paragraph style"/>
    <w:basedOn w:val="Standard"/>
    <w:next w:val="Standard"/>
    <w:rsid w:val="00562DEF"/>
  </w:style>
  <w:style w:type="paragraph" w:customStyle="1" w:styleId="Paragraph">
    <w:name w:val="Paragraph"/>
    <w:basedOn w:val="Standard"/>
    <w:next w:val="Newparagraph"/>
    <w:qFormat/>
    <w:rsid w:val="001B7681"/>
    <w:pPr>
      <w:widowControl w:val="0"/>
      <w:spacing w:before="240"/>
    </w:pPr>
  </w:style>
  <w:style w:type="paragraph" w:customStyle="1" w:styleId="Newparagraph">
    <w:name w:val="New paragraph"/>
    <w:basedOn w:val="Standard"/>
    <w:qFormat/>
    <w:rsid w:val="00AE2F8D"/>
    <w:pPr>
      <w:ind w:firstLine="720"/>
    </w:pPr>
  </w:style>
  <w:style w:type="paragraph" w:styleId="Standardeinzug">
    <w:name w:val="Normal Indent"/>
    <w:basedOn w:val="Standard"/>
    <w:rsid w:val="00526454"/>
    <w:pPr>
      <w:ind w:left="720"/>
    </w:pPr>
  </w:style>
  <w:style w:type="paragraph" w:customStyle="1" w:styleId="References">
    <w:name w:val="References"/>
    <w:basedOn w:val="Standard"/>
    <w:qFormat/>
    <w:rsid w:val="002C53EE"/>
    <w:pPr>
      <w:spacing w:before="120" w:line="360" w:lineRule="auto"/>
      <w:ind w:left="720" w:hanging="720"/>
      <w:contextualSpacing/>
    </w:pPr>
  </w:style>
  <w:style w:type="paragraph" w:customStyle="1" w:styleId="Subjectcodes">
    <w:name w:val="Subject codes"/>
    <w:basedOn w:val="Keywords"/>
    <w:next w:val="Paragraph"/>
    <w:qFormat/>
    <w:rsid w:val="00DF5B84"/>
  </w:style>
  <w:style w:type="character" w:customStyle="1" w:styleId="berschrift2Zchn">
    <w:name w:val="Überschrift 2 Zchn"/>
    <w:basedOn w:val="Absatz-Standardschriftart"/>
    <w:link w:val="berschrift2"/>
    <w:rsid w:val="008D07FB"/>
    <w:rPr>
      <w:rFonts w:cs="Arial"/>
      <w:b/>
      <w:bCs/>
      <w:i/>
      <w:iCs/>
      <w:sz w:val="24"/>
      <w:szCs w:val="28"/>
    </w:rPr>
  </w:style>
  <w:style w:type="character" w:customStyle="1" w:styleId="berschrift1Zchn">
    <w:name w:val="Überschrift 1 Zchn"/>
    <w:basedOn w:val="Absatz-Standardschriftart"/>
    <w:link w:val="berschrift1"/>
    <w:rsid w:val="00AE1ED4"/>
    <w:rPr>
      <w:rFonts w:cs="Arial"/>
      <w:b/>
      <w:bCs/>
      <w:kern w:val="32"/>
      <w:sz w:val="24"/>
      <w:szCs w:val="32"/>
    </w:rPr>
  </w:style>
  <w:style w:type="character" w:customStyle="1" w:styleId="berschrift3Zchn">
    <w:name w:val="Überschrift 3 Zchn"/>
    <w:basedOn w:val="Absatz-Standardschriftart"/>
    <w:link w:val="berschrift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unotentext">
    <w:name w:val="footnote text"/>
    <w:basedOn w:val="Standard"/>
    <w:link w:val="FunotentextZchn"/>
    <w:autoRedefine/>
    <w:uiPriority w:val="99"/>
    <w:rsid w:val="006C19B2"/>
    <w:pPr>
      <w:ind w:left="284" w:hanging="284"/>
    </w:pPr>
    <w:rPr>
      <w:sz w:val="22"/>
      <w:szCs w:val="20"/>
    </w:rPr>
  </w:style>
  <w:style w:type="character" w:customStyle="1" w:styleId="FunotentextZchn">
    <w:name w:val="Fußnotentext Zchn"/>
    <w:basedOn w:val="Absatz-Standardschriftart"/>
    <w:link w:val="Funotentext"/>
    <w:uiPriority w:val="99"/>
    <w:rsid w:val="006C19B2"/>
    <w:rPr>
      <w:sz w:val="22"/>
    </w:rPr>
  </w:style>
  <w:style w:type="character" w:styleId="Funotenzeichen">
    <w:name w:val="footnote reference"/>
    <w:basedOn w:val="Absatz-Standardschriftart"/>
    <w:uiPriority w:val="99"/>
    <w:rsid w:val="00AF2C92"/>
    <w:rPr>
      <w:vertAlign w:val="superscript"/>
    </w:rPr>
  </w:style>
  <w:style w:type="paragraph" w:styleId="Endnotentext">
    <w:name w:val="endnote text"/>
    <w:basedOn w:val="Standard"/>
    <w:link w:val="EndnotentextZchn"/>
    <w:autoRedefine/>
    <w:rsid w:val="006C19B2"/>
    <w:pPr>
      <w:ind w:left="284" w:hanging="284"/>
    </w:pPr>
    <w:rPr>
      <w:sz w:val="22"/>
      <w:szCs w:val="20"/>
    </w:rPr>
  </w:style>
  <w:style w:type="character" w:customStyle="1" w:styleId="EndnotentextZchn">
    <w:name w:val="Endnotentext Zchn"/>
    <w:basedOn w:val="Absatz-Standardschriftart"/>
    <w:link w:val="Endnotentext"/>
    <w:rsid w:val="006C19B2"/>
    <w:rPr>
      <w:sz w:val="22"/>
    </w:rPr>
  </w:style>
  <w:style w:type="character" w:styleId="Endnotenzeichen">
    <w:name w:val="endnote reference"/>
    <w:basedOn w:val="Absatz-Standardschriftart"/>
    <w:rsid w:val="00EC571B"/>
    <w:rPr>
      <w:vertAlign w:val="superscript"/>
    </w:rPr>
  </w:style>
  <w:style w:type="character" w:customStyle="1" w:styleId="berschrift4Zchn">
    <w:name w:val="Überschrift 4 Zchn"/>
    <w:basedOn w:val="Absatz-Standardschriftart"/>
    <w:link w:val="berschrift4"/>
    <w:rsid w:val="00F43B9D"/>
    <w:rPr>
      <w:bCs/>
      <w:sz w:val="24"/>
      <w:szCs w:val="28"/>
    </w:rPr>
  </w:style>
  <w:style w:type="paragraph" w:styleId="Kopfzeile">
    <w:name w:val="header"/>
    <w:basedOn w:val="Standard"/>
    <w:link w:val="KopfzeileZchn"/>
    <w:rsid w:val="00F02F94"/>
    <w:pPr>
      <w:tabs>
        <w:tab w:val="center" w:pos="4320"/>
        <w:tab w:val="right" w:pos="8640"/>
      </w:tabs>
      <w:spacing w:line="240" w:lineRule="auto"/>
    </w:pPr>
  </w:style>
  <w:style w:type="character" w:customStyle="1" w:styleId="KopfzeileZchn">
    <w:name w:val="Kopfzeile Zchn"/>
    <w:basedOn w:val="Absatz-Standardschriftart"/>
    <w:link w:val="Kopfzeile"/>
    <w:rsid w:val="00F02F94"/>
    <w:rPr>
      <w:sz w:val="24"/>
      <w:szCs w:val="24"/>
    </w:rPr>
  </w:style>
  <w:style w:type="paragraph" w:styleId="Fuzeile">
    <w:name w:val="footer"/>
    <w:basedOn w:val="Standard"/>
    <w:link w:val="FuzeileZchn"/>
    <w:rsid w:val="00F02F94"/>
    <w:pPr>
      <w:tabs>
        <w:tab w:val="center" w:pos="4320"/>
        <w:tab w:val="right" w:pos="8640"/>
      </w:tabs>
      <w:spacing w:line="240" w:lineRule="auto"/>
    </w:pPr>
  </w:style>
  <w:style w:type="character" w:customStyle="1" w:styleId="FuzeileZchn">
    <w:name w:val="Fußzeile Zchn"/>
    <w:basedOn w:val="Absatz-Standardschriftart"/>
    <w:link w:val="Fuzeile"/>
    <w:rsid w:val="00F02F94"/>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customStyle="1" w:styleId="EndNoteBibliography">
    <w:name w:val="EndNote Bibliography"/>
    <w:basedOn w:val="Standard"/>
    <w:link w:val="EndNoteBibliographyZchn"/>
    <w:rsid w:val="00A91697"/>
    <w:pPr>
      <w:spacing w:after="200" w:line="240" w:lineRule="auto"/>
      <w:jc w:val="both"/>
    </w:pPr>
    <w:rPr>
      <w:rFonts w:ascii="Calibri" w:eastAsiaTheme="minorHAnsi" w:hAnsi="Calibri" w:cs="Calibri"/>
      <w:sz w:val="22"/>
      <w:szCs w:val="22"/>
      <w:lang w:val="en-US" w:eastAsia="en-US"/>
    </w:rPr>
  </w:style>
  <w:style w:type="character" w:customStyle="1" w:styleId="EndNoteBibliographyZchn">
    <w:name w:val="EndNote Bibliography Zchn"/>
    <w:basedOn w:val="Absatz-Standardschriftart"/>
    <w:link w:val="EndNoteBibliography"/>
    <w:rsid w:val="00A91697"/>
    <w:rPr>
      <w:rFonts w:ascii="Calibri" w:eastAsiaTheme="minorHAnsi" w:hAnsi="Calibri" w:cs="Calibri"/>
      <w:sz w:val="22"/>
      <w:szCs w:val="22"/>
      <w:lang w:val="en-US" w:eastAsia="en-US"/>
    </w:rPr>
  </w:style>
  <w:style w:type="character" w:styleId="Hyperlink">
    <w:name w:val="Hyperlink"/>
    <w:basedOn w:val="Absatz-Standardschriftart"/>
    <w:uiPriority w:val="99"/>
    <w:unhideWhenUsed/>
    <w:rsid w:val="00A91697"/>
    <w:rPr>
      <w:color w:val="0000FF" w:themeColor="hyperlink"/>
      <w:u w:val="single"/>
    </w:rPr>
  </w:style>
  <w:style w:type="paragraph" w:styleId="Sprechblasentext">
    <w:name w:val="Balloon Text"/>
    <w:basedOn w:val="Standard"/>
    <w:link w:val="SprechblasentextZchn"/>
    <w:semiHidden/>
    <w:unhideWhenUsed/>
    <w:rsid w:val="00E065C6"/>
    <w:pPr>
      <w:spacing w:line="240" w:lineRule="auto"/>
    </w:pPr>
    <w:rPr>
      <w:sz w:val="18"/>
      <w:szCs w:val="18"/>
    </w:rPr>
  </w:style>
  <w:style w:type="character" w:customStyle="1" w:styleId="SprechblasentextZchn">
    <w:name w:val="Sprechblasentext Zchn"/>
    <w:basedOn w:val="Absatz-Standardschriftart"/>
    <w:link w:val="Sprechblasentext"/>
    <w:semiHidden/>
    <w:rsid w:val="00E065C6"/>
    <w:rPr>
      <w:sz w:val="18"/>
      <w:szCs w:val="18"/>
    </w:rPr>
  </w:style>
  <w:style w:type="paragraph" w:styleId="Kommentartext">
    <w:name w:val="annotation text"/>
    <w:basedOn w:val="Standard"/>
    <w:link w:val="KommentartextZchn"/>
    <w:uiPriority w:val="99"/>
    <w:unhideWhenUsed/>
    <w:rsid w:val="00E065C6"/>
    <w:pPr>
      <w:spacing w:after="200" w:line="240" w:lineRule="auto"/>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rsid w:val="00E065C6"/>
    <w:rPr>
      <w:rFonts w:asciiTheme="minorHAnsi" w:eastAsiaTheme="minorHAnsi" w:hAnsiTheme="minorHAnsi" w:cstheme="minorBidi"/>
      <w:lang w:eastAsia="en-US"/>
    </w:rPr>
  </w:style>
  <w:style w:type="character" w:styleId="Kommentarzeichen">
    <w:name w:val="annotation reference"/>
    <w:basedOn w:val="Absatz-Standardschriftart"/>
    <w:uiPriority w:val="99"/>
    <w:semiHidden/>
    <w:unhideWhenUsed/>
    <w:rsid w:val="00E065C6"/>
    <w:rPr>
      <w:sz w:val="16"/>
      <w:szCs w:val="16"/>
    </w:rPr>
  </w:style>
  <w:style w:type="paragraph" w:styleId="Listenabsatz">
    <w:name w:val="List Paragraph"/>
    <w:basedOn w:val="Standard"/>
    <w:rsid w:val="000829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24322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7/abn00004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doi.org/10.1007/s10608-013-9588-2"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tina/Desktop/Dr.med./FINALE/finale%20Supplements/KROKO_AB_Supp1_VST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23F97-1732-4B4C-8612-378055341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KROKO_AB_Supp1_VST_final.dotx</Template>
  <TotalTime>0</TotalTime>
  <Pages>17</Pages>
  <Words>4363</Words>
  <Characters>27489</Characters>
  <Application>Microsoft Office Word</Application>
  <DocSecurity>0</DocSecurity>
  <Lines>229</Lines>
  <Paragraphs>63</Paragraphs>
  <ScaleCrop>false</ScaleCrop>
  <HeadingPairs>
    <vt:vector size="2" baseType="variant">
      <vt:variant>
        <vt:lpstr>Title</vt:lpstr>
      </vt:variant>
      <vt:variant>
        <vt:i4>1</vt:i4>
      </vt:variant>
    </vt:vector>
  </HeadingPairs>
  <TitlesOfParts>
    <vt:vector size="1" baseType="lpstr">
      <vt:lpstr>TF_Template_Word_Mac_2011</vt:lpstr>
    </vt:vector>
  </TitlesOfParts>
  <Manager/>
  <Company/>
  <LinksUpToDate>false</LinksUpToDate>
  <CharactersWithSpaces>31789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TF_Template_Word_Mac_2011</dc:title>
  <dc:subject/>
  <dc:creator>Christina B.</dc:creator>
  <cp:keywords/>
  <dc:description/>
  <cp:lastModifiedBy>Christina B.</cp:lastModifiedBy>
  <cp:revision>9</cp:revision>
  <cp:lastPrinted>2011-07-22T14:54:00Z</cp:lastPrinted>
  <dcterms:created xsi:type="dcterms:W3CDTF">2021-02-04T16:45:00Z</dcterms:created>
  <dcterms:modified xsi:type="dcterms:W3CDTF">2021-06-30T20:29:00Z</dcterms:modified>
  <cp:category/>
</cp:coreProperties>
</file>