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55" w:type="dxa"/>
        <w:tblLook w:val="0480" w:firstRow="0" w:lastRow="0" w:firstColumn="1" w:lastColumn="0" w:noHBand="0" w:noVBand="1"/>
      </w:tblPr>
      <w:tblGrid>
        <w:gridCol w:w="4325"/>
        <w:gridCol w:w="4325"/>
      </w:tblGrid>
      <w:tr w:rsidR="00E102D3" w14:paraId="1E9038D8" w14:textId="57E3A30E" w:rsidTr="00E102D3">
        <w:tc>
          <w:tcPr>
            <w:tcW w:w="8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32EF2" w14:textId="42C3BAC8" w:rsidR="00E102D3" w:rsidRDefault="00E102D3" w:rsidP="00624DAB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Appendix  2 – Main barriers and enablers to the use of seasonal climate forecasts in the organisations.</w:t>
            </w:r>
          </w:p>
        </w:tc>
      </w:tr>
      <w:tr w:rsidR="00E102D3" w14:paraId="253558D2" w14:textId="565CDD91" w:rsidTr="00E102D3"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14:paraId="5B3F448A" w14:textId="6B7CAE50" w:rsidR="00E102D3" w:rsidRPr="00E102D3" w:rsidRDefault="00E102D3" w:rsidP="00E102D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495A2F">
              <w:rPr>
                <w:rFonts w:ascii="Arial" w:hAnsi="Arial" w:cs="Arial"/>
                <w:b/>
              </w:rPr>
              <w:t>Main barriers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14:paraId="43ACF3D8" w14:textId="29381479" w:rsidR="00E102D3" w:rsidRPr="00495A2F" w:rsidRDefault="00E102D3" w:rsidP="00E102D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Main enablers</w:t>
            </w:r>
          </w:p>
        </w:tc>
      </w:tr>
      <w:tr w:rsidR="00E102D3" w14:paraId="33B0F432" w14:textId="77777777" w:rsidTr="00E102D3"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14:paraId="7CC24D42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Perceived lack of reliability of SCF</w:t>
            </w:r>
          </w:p>
          <w:p w14:paraId="451AE904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Lack of relevance of SCF for the organisation’s activities </w:t>
            </w:r>
          </w:p>
          <w:p w14:paraId="346A2B06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Lack of awareness of SCF</w:t>
            </w:r>
          </w:p>
          <w:p w14:paraId="68016696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Level of financial investment and resources required to use SCF in the organisation</w:t>
            </w:r>
          </w:p>
          <w:p w14:paraId="18C9676E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Tradition of performing historical variability analysis (due to preference to maintain existing practise or perception of reliability of this type of analysis)</w:t>
            </w:r>
          </w:p>
          <w:p w14:paraId="20AD5C66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Lack of understanding regarding the added value of SCF</w:t>
            </w:r>
          </w:p>
          <w:p w14:paraId="476B982A" w14:textId="35BE8AEC" w:rsidR="00E102D3" w:rsidRP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Timing of the forecasts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14:paraId="5D113CEF" w14:textId="77777777" w:rsidR="00E102D3" w:rsidRP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 w:rsidRPr="00E102D3">
              <w:rPr>
                <w:rFonts w:cs="Arial"/>
              </w:rPr>
              <w:t>Ongoing relationships with the producers/providers of SCF and accessibility to these forecasts (e.g. via protocols between governmental organisations)</w:t>
            </w:r>
          </w:p>
          <w:p w14:paraId="795B881E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Level of resources and expertise in the organisation</w:t>
            </w:r>
          </w:p>
          <w:p w14:paraId="4781EB4C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Perceived advantage of using SCF particularly in the private sector</w:t>
            </w:r>
          </w:p>
          <w:p w14:paraId="7FF2BBF5" w14:textId="77777777" w:rsid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>
              <w:rPr>
                <w:rFonts w:cs="Arial"/>
              </w:rPr>
              <w:t>Ability to develop specific products in regions where SCF reliability is higher (e.g. tropics)</w:t>
            </w:r>
          </w:p>
          <w:p w14:paraId="05B96053" w14:textId="1E219580" w:rsidR="00E102D3" w:rsidRPr="00E102D3" w:rsidRDefault="00E102D3" w:rsidP="00E102D3">
            <w:pPr>
              <w:pStyle w:val="ListParagraph"/>
              <w:numPr>
                <w:ilvl w:val="0"/>
                <w:numId w:val="6"/>
              </w:numPr>
              <w:spacing w:before="60" w:after="60" w:line="300" w:lineRule="auto"/>
              <w:ind w:left="576" w:right="288" w:hanging="288"/>
              <w:jc w:val="both"/>
              <w:rPr>
                <w:rFonts w:cs="Arial"/>
              </w:rPr>
            </w:pPr>
            <w:r w:rsidRPr="00E102D3">
              <w:rPr>
                <w:rFonts w:cs="Arial"/>
              </w:rPr>
              <w:t>Knowledge-seeking be</w:t>
            </w:r>
            <w:bookmarkStart w:id="0" w:name="_GoBack"/>
            <w:bookmarkEnd w:id="0"/>
            <w:r w:rsidRPr="00E102D3">
              <w:rPr>
                <w:rFonts w:cs="Arial"/>
              </w:rPr>
              <w:t>haviour</w:t>
            </w:r>
          </w:p>
        </w:tc>
      </w:tr>
    </w:tbl>
    <w:p w14:paraId="0A9D3F58" w14:textId="77777777" w:rsidR="00441AE8" w:rsidRDefault="00E102D3"/>
    <w:sectPr w:rsidR="00441AE8" w:rsidSect="009913B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A6A68"/>
    <w:multiLevelType w:val="hybridMultilevel"/>
    <w:tmpl w:val="EA82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B15F2"/>
    <w:multiLevelType w:val="hybridMultilevel"/>
    <w:tmpl w:val="1244349C"/>
    <w:lvl w:ilvl="0" w:tplc="A904A538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475D2"/>
    <w:multiLevelType w:val="hybridMultilevel"/>
    <w:tmpl w:val="957C43EC"/>
    <w:lvl w:ilvl="0" w:tplc="97145E6C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43FF1"/>
    <w:multiLevelType w:val="multilevel"/>
    <w:tmpl w:val="198EB4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00D80"/>
    <w:multiLevelType w:val="hybridMultilevel"/>
    <w:tmpl w:val="198E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C7E8D"/>
    <w:multiLevelType w:val="multilevel"/>
    <w:tmpl w:val="1244349C"/>
    <w:lvl w:ilvl="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A8"/>
    <w:rsid w:val="00025614"/>
    <w:rsid w:val="004F0786"/>
    <w:rsid w:val="00903ACF"/>
    <w:rsid w:val="009502A8"/>
    <w:rsid w:val="009913B1"/>
    <w:rsid w:val="00E102D3"/>
    <w:rsid w:val="00E72126"/>
    <w:rsid w:val="00F0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4FE2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2A8"/>
    <w:pPr>
      <w:autoSpaceDE w:val="0"/>
      <w:autoSpaceDN w:val="0"/>
      <w:adjustRightInd w:val="0"/>
      <w:spacing w:after="160" w:line="259" w:lineRule="auto"/>
    </w:pPr>
    <w:rPr>
      <w:rFonts w:ascii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2A8"/>
    <w:pPr>
      <w:autoSpaceDE/>
      <w:autoSpaceDN/>
      <w:adjustRightInd/>
      <w:spacing w:after="200" w:line="276" w:lineRule="auto"/>
      <w:ind w:left="720"/>
      <w:contextualSpacing/>
    </w:pPr>
    <w:rPr>
      <w:rFonts w:ascii="Arial" w:hAnsi="Arial" w:cstheme="minorBidi"/>
      <w:sz w:val="24"/>
      <w:szCs w:val="24"/>
    </w:rPr>
  </w:style>
  <w:style w:type="table" w:styleId="TableGrid">
    <w:name w:val="Table Grid"/>
    <w:basedOn w:val="TableNormal"/>
    <w:uiPriority w:val="59"/>
    <w:rsid w:val="009502A8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831</Characters>
  <Application>Microsoft Macintosh Word</Application>
  <DocSecurity>0</DocSecurity>
  <Lines>6</Lines>
  <Paragraphs>1</Paragraphs>
  <ScaleCrop>false</ScaleCrop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Bruno Soares</dc:creator>
  <cp:keywords/>
  <dc:description/>
  <cp:lastModifiedBy>Marta Bruno Soares</cp:lastModifiedBy>
  <cp:revision>6</cp:revision>
  <dcterms:created xsi:type="dcterms:W3CDTF">2016-02-29T11:56:00Z</dcterms:created>
  <dcterms:modified xsi:type="dcterms:W3CDTF">2016-03-02T17:22:00Z</dcterms:modified>
</cp:coreProperties>
</file>