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545746" w14:textId="7704D044" w:rsidR="001671ED" w:rsidRDefault="00A97BED" w:rsidP="001671ED">
      <w:pPr>
        <w:pStyle w:val="Title"/>
        <w:pBdr>
          <w:bottom w:val="none" w:sz="0" w:space="0" w:color="auto"/>
        </w:pBdr>
      </w:pPr>
      <w:r w:rsidRPr="00CF1A1E">
        <w:t>Assessing uncertainty of c</w:t>
      </w:r>
      <w:r w:rsidR="00D62DFB" w:rsidRPr="00CF1A1E">
        <w:t xml:space="preserve">limate change impacts on </w:t>
      </w:r>
      <w:r w:rsidR="00DF68A3" w:rsidRPr="00CF1A1E">
        <w:t>long-term</w:t>
      </w:r>
      <w:r w:rsidRPr="00CF1A1E">
        <w:t xml:space="preserve"> hydropower</w:t>
      </w:r>
      <w:r w:rsidR="0004775D" w:rsidRPr="00CF1A1E">
        <w:t xml:space="preserve"> generation</w:t>
      </w:r>
      <w:r w:rsidRPr="00CF1A1E">
        <w:t xml:space="preserve"> </w:t>
      </w:r>
      <w:r w:rsidR="00D62DFB" w:rsidRPr="00CF1A1E">
        <w:t>using the CMIP5 ensemble</w:t>
      </w:r>
      <w:r w:rsidR="00C62631">
        <w:t xml:space="preserve"> - Th</w:t>
      </w:r>
      <w:r w:rsidR="00D62DFB" w:rsidRPr="00CF1A1E">
        <w:t>e case of Ecuador</w:t>
      </w:r>
      <w:r w:rsidR="0053676C">
        <w:t xml:space="preserve"> </w:t>
      </w:r>
    </w:p>
    <w:p w14:paraId="2E382E87" w14:textId="7237D48F" w:rsidR="00BD450C" w:rsidRPr="00185813" w:rsidRDefault="00BD450C" w:rsidP="00185813">
      <w:pPr>
        <w:jc w:val="center"/>
        <w:rPr>
          <w:sz w:val="32"/>
        </w:rPr>
      </w:pPr>
      <w:r w:rsidRPr="00185813">
        <w:rPr>
          <w:sz w:val="32"/>
        </w:rPr>
        <w:t>Supplementary Information</w:t>
      </w:r>
    </w:p>
    <w:p w14:paraId="345A90D7" w14:textId="0CD2F5F6" w:rsidR="009C151C" w:rsidRPr="004662C6" w:rsidRDefault="00480F0C" w:rsidP="009F4C08">
      <w:pPr>
        <w:jc w:val="center"/>
        <w:rPr>
          <w:sz w:val="18"/>
          <w:szCs w:val="18"/>
          <w:lang w:val="es-ES"/>
        </w:rPr>
      </w:pPr>
      <w:r w:rsidRPr="004662C6">
        <w:rPr>
          <w:sz w:val="18"/>
          <w:szCs w:val="18"/>
          <w:lang w:val="es-ES"/>
        </w:rPr>
        <w:t>Pablo E. Carvajal</w:t>
      </w:r>
      <w:r w:rsidR="0004775D" w:rsidRPr="004662C6">
        <w:rPr>
          <w:sz w:val="18"/>
          <w:szCs w:val="18"/>
          <w:vertAlign w:val="superscript"/>
          <w:lang w:val="es-ES"/>
        </w:rPr>
        <w:t>1*</w:t>
      </w:r>
      <w:r w:rsidR="009260B8" w:rsidRPr="004662C6">
        <w:rPr>
          <w:sz w:val="18"/>
          <w:szCs w:val="18"/>
          <w:lang w:val="es-ES"/>
        </w:rPr>
        <w:t>, Gabrial Anandarajah</w:t>
      </w:r>
      <w:r w:rsidR="009260B8" w:rsidRPr="004662C6">
        <w:rPr>
          <w:sz w:val="18"/>
          <w:szCs w:val="18"/>
          <w:vertAlign w:val="superscript"/>
          <w:lang w:val="es-ES"/>
        </w:rPr>
        <w:t>1</w:t>
      </w:r>
      <w:r w:rsidR="009260B8" w:rsidRPr="004662C6">
        <w:rPr>
          <w:sz w:val="18"/>
          <w:szCs w:val="18"/>
          <w:lang w:val="es-ES"/>
        </w:rPr>
        <w:t>, Yacob Mulugetta</w:t>
      </w:r>
      <w:r w:rsidR="009260B8" w:rsidRPr="004662C6">
        <w:rPr>
          <w:sz w:val="18"/>
          <w:szCs w:val="18"/>
          <w:vertAlign w:val="superscript"/>
          <w:lang w:val="es-ES"/>
        </w:rPr>
        <w:t>2</w:t>
      </w:r>
      <w:r w:rsidR="00A712FB">
        <w:rPr>
          <w:sz w:val="18"/>
          <w:szCs w:val="18"/>
          <w:lang w:val="es-ES"/>
        </w:rPr>
        <w:t>, Olivier Dessens</w:t>
      </w:r>
      <w:bookmarkStart w:id="0" w:name="_GoBack"/>
      <w:r w:rsidR="00A712FB" w:rsidRPr="00A712FB">
        <w:rPr>
          <w:sz w:val="18"/>
          <w:szCs w:val="18"/>
          <w:vertAlign w:val="superscript"/>
          <w:lang w:val="es-ES"/>
        </w:rPr>
        <w:t>1</w:t>
      </w:r>
      <w:bookmarkEnd w:id="0"/>
    </w:p>
    <w:p w14:paraId="06CEC24A" w14:textId="34825DC7" w:rsidR="0004775D" w:rsidRPr="00F42C91" w:rsidRDefault="0004775D" w:rsidP="009F4C08">
      <w:pPr>
        <w:jc w:val="center"/>
        <w:rPr>
          <w:sz w:val="18"/>
          <w:szCs w:val="18"/>
          <w:lang w:val="en-US"/>
        </w:rPr>
      </w:pPr>
      <w:r w:rsidRPr="00F42C91">
        <w:rPr>
          <w:sz w:val="18"/>
          <w:szCs w:val="18"/>
          <w:vertAlign w:val="superscript"/>
          <w:lang w:val="en-US"/>
        </w:rPr>
        <w:t>1</w:t>
      </w:r>
      <w:r w:rsidR="00A42A26" w:rsidRPr="00F42C91">
        <w:rPr>
          <w:sz w:val="18"/>
          <w:szCs w:val="18"/>
          <w:lang w:val="en-US"/>
        </w:rPr>
        <w:t>UCL E</w:t>
      </w:r>
      <w:r w:rsidRPr="00F42C91">
        <w:rPr>
          <w:sz w:val="18"/>
          <w:szCs w:val="18"/>
          <w:lang w:val="en-US"/>
        </w:rPr>
        <w:t>nergy Institute</w:t>
      </w:r>
      <w:r w:rsidR="00380A51" w:rsidRPr="00F42C91">
        <w:rPr>
          <w:sz w:val="18"/>
          <w:szCs w:val="18"/>
          <w:lang w:val="en-US"/>
        </w:rPr>
        <w:t>,</w:t>
      </w:r>
      <w:r w:rsidRPr="00F42C91">
        <w:rPr>
          <w:sz w:val="18"/>
          <w:szCs w:val="18"/>
          <w:lang w:val="en-US"/>
        </w:rPr>
        <w:t xml:space="preserve"> University College London, Central House 14 Upper Woburn Place</w:t>
      </w:r>
      <w:r w:rsidR="00F37BC4" w:rsidRPr="00F42C91">
        <w:rPr>
          <w:sz w:val="18"/>
          <w:szCs w:val="18"/>
          <w:lang w:val="en-US"/>
        </w:rPr>
        <w:t>,</w:t>
      </w:r>
      <w:r w:rsidRPr="00F42C91">
        <w:rPr>
          <w:sz w:val="18"/>
          <w:szCs w:val="18"/>
          <w:lang w:val="en-US"/>
        </w:rPr>
        <w:t xml:space="preserve"> </w:t>
      </w:r>
      <w:r w:rsidR="00F37BC4" w:rsidRPr="00F42C91">
        <w:rPr>
          <w:sz w:val="18"/>
          <w:szCs w:val="18"/>
          <w:lang w:val="en-US"/>
        </w:rPr>
        <w:t>London</w:t>
      </w:r>
      <w:r w:rsidR="00A52B04" w:rsidRPr="00F42C91">
        <w:rPr>
          <w:sz w:val="18"/>
          <w:szCs w:val="18"/>
          <w:lang w:val="en-US"/>
        </w:rPr>
        <w:t xml:space="preserve"> WC1H 0NN, UK</w:t>
      </w:r>
    </w:p>
    <w:p w14:paraId="5216D543" w14:textId="428BBA33" w:rsidR="00A52B04" w:rsidRPr="00F42C91" w:rsidRDefault="00A52B04" w:rsidP="009F4C08">
      <w:pPr>
        <w:jc w:val="center"/>
        <w:rPr>
          <w:rFonts w:asciiTheme="minorHAnsi" w:hAnsiTheme="minorHAnsi"/>
          <w:sz w:val="18"/>
          <w:szCs w:val="18"/>
          <w:lang w:val="en-US"/>
        </w:rPr>
      </w:pPr>
      <w:r w:rsidRPr="00F42C91">
        <w:rPr>
          <w:rFonts w:asciiTheme="minorHAnsi" w:hAnsiTheme="minorHAnsi"/>
          <w:sz w:val="18"/>
          <w:szCs w:val="18"/>
          <w:vertAlign w:val="superscript"/>
          <w:lang w:val="en-US"/>
        </w:rPr>
        <w:t>2</w:t>
      </w:r>
      <w:r w:rsidRPr="00F42C91">
        <w:rPr>
          <w:rFonts w:asciiTheme="minorHAnsi" w:hAnsiTheme="minorHAnsi"/>
          <w:sz w:val="18"/>
          <w:szCs w:val="18"/>
          <w:lang w:val="en-US"/>
        </w:rPr>
        <w:t>Department of Science, Technology, Engineering and Public Policy</w:t>
      </w:r>
      <w:r w:rsidR="00380A51" w:rsidRPr="00F42C91">
        <w:rPr>
          <w:rFonts w:asciiTheme="minorHAnsi" w:hAnsiTheme="minorHAnsi"/>
          <w:sz w:val="18"/>
          <w:szCs w:val="18"/>
          <w:lang w:val="en-US"/>
        </w:rPr>
        <w:t>,</w:t>
      </w:r>
      <w:r w:rsidRPr="00F42C91">
        <w:rPr>
          <w:rFonts w:asciiTheme="minorHAnsi" w:hAnsiTheme="minorHAnsi"/>
          <w:sz w:val="18"/>
          <w:szCs w:val="18"/>
          <w:lang w:val="en-US"/>
        </w:rPr>
        <w:t> University College London, 36-37 Fitzroy Square, London W1T 6EY, UK</w:t>
      </w:r>
    </w:p>
    <w:p w14:paraId="1BC0AB2A" w14:textId="5F74C5F2" w:rsidR="0004775D" w:rsidRPr="00522803" w:rsidRDefault="0004775D" w:rsidP="0004775D">
      <w:pPr>
        <w:pStyle w:val="BBAuthorName"/>
        <w:rPr>
          <w:rFonts w:ascii="Times New Roman" w:hAnsi="Times New Roman"/>
          <w:sz w:val="18"/>
        </w:rPr>
      </w:pPr>
      <w:r w:rsidRPr="00522803">
        <w:rPr>
          <w:rFonts w:ascii="Times New Roman" w:hAnsi="Times New Roman"/>
          <w:sz w:val="18"/>
        </w:rPr>
        <w:t xml:space="preserve">*Corresponding </w:t>
      </w:r>
      <w:r w:rsidRPr="007D3569">
        <w:rPr>
          <w:rFonts w:ascii="Times New Roman" w:hAnsi="Times New Roman"/>
          <w:color w:val="000000" w:themeColor="text1"/>
          <w:sz w:val="18"/>
        </w:rPr>
        <w:t xml:space="preserve">author: </w:t>
      </w:r>
      <w:hyperlink r:id="rId8" w:history="1">
        <w:r w:rsidR="007D3569" w:rsidRPr="007D3569">
          <w:rPr>
            <w:rStyle w:val="Hyperlink"/>
            <w:rFonts w:ascii="Times New Roman" w:hAnsi="Times New Roman"/>
            <w:color w:val="000000" w:themeColor="text1"/>
            <w:sz w:val="18"/>
            <w:u w:val="none"/>
          </w:rPr>
          <w:t>pablo.carvajal.14@ucl.ac.uk</w:t>
        </w:r>
      </w:hyperlink>
      <w:r w:rsidR="007D3569" w:rsidRPr="007D3569">
        <w:rPr>
          <w:rFonts w:ascii="Times New Roman" w:hAnsi="Times New Roman"/>
          <w:color w:val="000000" w:themeColor="text1"/>
          <w:sz w:val="18"/>
        </w:rPr>
        <w:t xml:space="preserve">, </w:t>
      </w:r>
      <w:r w:rsidR="007D3569" w:rsidRPr="007D3569">
        <w:rPr>
          <w:rFonts w:ascii="Times New Roman" w:hAnsi="Times New Roman"/>
          <w:i w:val="0"/>
          <w:color w:val="000000" w:themeColor="text1"/>
          <w:sz w:val="18"/>
        </w:rPr>
        <w:t>+44</w:t>
      </w:r>
      <w:r w:rsidR="007D3569">
        <w:rPr>
          <w:rFonts w:ascii="Times New Roman" w:hAnsi="Times New Roman"/>
          <w:i w:val="0"/>
          <w:color w:val="000000" w:themeColor="text1"/>
          <w:sz w:val="18"/>
        </w:rPr>
        <w:t xml:space="preserve"> </w:t>
      </w:r>
      <w:r w:rsidR="007D3569" w:rsidRPr="007D3569">
        <w:rPr>
          <w:rFonts w:ascii="Times New Roman" w:hAnsi="Times New Roman"/>
          <w:i w:val="0"/>
          <w:color w:val="000000" w:themeColor="text1"/>
          <w:sz w:val="18"/>
        </w:rPr>
        <w:t>796</w:t>
      </w:r>
      <w:r w:rsidR="007D3569">
        <w:rPr>
          <w:rFonts w:ascii="Times New Roman" w:hAnsi="Times New Roman"/>
          <w:i w:val="0"/>
          <w:color w:val="000000" w:themeColor="text1"/>
          <w:sz w:val="18"/>
        </w:rPr>
        <w:t xml:space="preserve"> </w:t>
      </w:r>
      <w:r w:rsidR="007D3569" w:rsidRPr="007D3569">
        <w:rPr>
          <w:rFonts w:ascii="Times New Roman" w:hAnsi="Times New Roman"/>
          <w:i w:val="0"/>
          <w:color w:val="000000" w:themeColor="text1"/>
          <w:sz w:val="18"/>
        </w:rPr>
        <w:t>151</w:t>
      </w:r>
      <w:r w:rsidR="007D3569">
        <w:rPr>
          <w:rFonts w:ascii="Times New Roman" w:hAnsi="Times New Roman"/>
          <w:i w:val="0"/>
          <w:color w:val="000000" w:themeColor="text1"/>
          <w:sz w:val="18"/>
        </w:rPr>
        <w:t xml:space="preserve"> </w:t>
      </w:r>
      <w:r w:rsidR="007D3569" w:rsidRPr="007D3569">
        <w:rPr>
          <w:rFonts w:ascii="Times New Roman" w:hAnsi="Times New Roman"/>
          <w:i w:val="0"/>
          <w:color w:val="000000" w:themeColor="text1"/>
          <w:sz w:val="18"/>
        </w:rPr>
        <w:t>0256</w:t>
      </w:r>
    </w:p>
    <w:p w14:paraId="2E26A3C4" w14:textId="73C49F1E" w:rsidR="00FD318A" w:rsidRDefault="007330A2" w:rsidP="00C979D6">
      <w:pPr>
        <w:pStyle w:val="Heading1"/>
        <w:numPr>
          <w:ilvl w:val="0"/>
          <w:numId w:val="0"/>
        </w:numPr>
        <w:ind w:left="357" w:hanging="357"/>
      </w:pPr>
      <w:r w:rsidRPr="00EB040C">
        <w:t>Abstract</w:t>
      </w:r>
    </w:p>
    <w:p w14:paraId="67ACC03A" w14:textId="6CAE7C20" w:rsidR="003B0AA3" w:rsidRDefault="00BD450C" w:rsidP="00BD450C">
      <w:r w:rsidRPr="00BD450C">
        <w:t>This document presents the Supplementary Information for the paper “</w:t>
      </w:r>
      <w:r w:rsidRPr="00CF1A1E">
        <w:t>Assessing uncertainty of climate change impacts on long-term hydropower generation using the CMIP5 ensemble</w:t>
      </w:r>
      <w:r>
        <w:t xml:space="preserve"> - Th</w:t>
      </w:r>
      <w:r w:rsidRPr="00CF1A1E">
        <w:t>e case of Ecuador</w:t>
      </w:r>
      <w:r w:rsidRPr="00BD450C">
        <w:t xml:space="preserve">”, by </w:t>
      </w:r>
      <w:r>
        <w:t xml:space="preserve">Carvajal, Anandarajah and Mulugetta. </w:t>
      </w:r>
      <w:r w:rsidRPr="00BD450C">
        <w:t xml:space="preserve">The data </w:t>
      </w:r>
      <w:r w:rsidR="009616D7">
        <w:t xml:space="preserve">and </w:t>
      </w:r>
      <w:r w:rsidRPr="00BD450C">
        <w:t xml:space="preserve">models used to quantify the impacts of climate change on </w:t>
      </w:r>
      <w:r w:rsidR="00033A8E">
        <w:t>Ecuador</w:t>
      </w:r>
      <w:r w:rsidRPr="00BD450C">
        <w:t>’s hydropower electricity</w:t>
      </w:r>
      <w:r w:rsidR="00033A8E">
        <w:t xml:space="preserve"> generation </w:t>
      </w:r>
      <w:r w:rsidRPr="00BD450C">
        <w:t>are defined.</w:t>
      </w:r>
      <w:r w:rsidR="009616D7">
        <w:t xml:space="preserve"> Also provided is additional explanatory results for the mathematical formulation.</w:t>
      </w:r>
    </w:p>
    <w:p w14:paraId="23987B79" w14:textId="0A26B290" w:rsidR="00BD450C" w:rsidRDefault="00481707" w:rsidP="0077130B">
      <w:pPr>
        <w:pStyle w:val="Heading1"/>
      </w:pPr>
      <w:r>
        <w:t>Data</w:t>
      </w:r>
    </w:p>
    <w:p w14:paraId="099CF251" w14:textId="7BB7F5F6" w:rsidR="00C478A1" w:rsidRPr="00C478A1" w:rsidRDefault="00C478A1" w:rsidP="00C478A1">
      <w:pPr>
        <w:pStyle w:val="Heading2"/>
      </w:pPr>
      <w:r w:rsidRPr="00C478A1">
        <w:t>Inflow data</w:t>
      </w:r>
    </w:p>
    <w:p w14:paraId="798854D6" w14:textId="25DD469F" w:rsidR="00481707" w:rsidRPr="003551E7" w:rsidRDefault="00481707" w:rsidP="00481707">
      <w:pPr>
        <w:rPr>
          <w:lang w:val="en-US"/>
        </w:rPr>
      </w:pPr>
      <w:r>
        <w:t>M</w:t>
      </w:r>
      <w:r w:rsidRPr="00EB040C">
        <w:t xml:space="preserve">ean monthly </w:t>
      </w:r>
      <w:r>
        <w:t>flow</w:t>
      </w:r>
      <w:r w:rsidRPr="00EB040C">
        <w:t xml:space="preserve"> from six gauging stations</w:t>
      </w:r>
      <w:r>
        <w:t xml:space="preserve"> for a 30-year period (1971-2000) were provided by</w:t>
      </w:r>
      <w:r w:rsidRPr="00EB040C">
        <w:t xml:space="preserve"> the Ecuadorian National </w:t>
      </w:r>
      <w:r>
        <w:t>Electricity</w:t>
      </w:r>
      <w:r w:rsidRPr="00EB040C">
        <w:t xml:space="preserve"> Operator</w:t>
      </w:r>
      <w:r w:rsidR="00D17E9C">
        <w:t xml:space="preserve"> </w:t>
      </w:r>
      <w:r w:rsidR="007313F6" w:rsidRPr="00EB040C">
        <w:t>(CENACE)</w:t>
      </w:r>
      <w:r w:rsidRPr="00EB040C">
        <w:t xml:space="preserve"> </w:t>
      </w:r>
      <w:r>
        <w:t>(s</w:t>
      </w:r>
      <w:r w:rsidRPr="00EB040C">
        <w:t>ee</w:t>
      </w:r>
      <w:r>
        <w:t xml:space="preserve"> </w:t>
      </w:r>
      <w:r>
        <w:fldChar w:fldCharType="begin"/>
      </w:r>
      <w:r>
        <w:instrText xml:space="preserve"> REF _Ref339635508 \h </w:instrText>
      </w:r>
      <w:r>
        <w:fldChar w:fldCharType="separate"/>
      </w:r>
      <w:r w:rsidR="00474E2E" w:rsidRPr="00EB040C">
        <w:t xml:space="preserve">Table </w:t>
      </w:r>
      <w:r w:rsidR="00474E2E">
        <w:rPr>
          <w:noProof/>
        </w:rPr>
        <w:t>1</w:t>
      </w:r>
      <w:r>
        <w:fldChar w:fldCharType="end"/>
      </w:r>
      <w:r w:rsidR="00FC68D3">
        <w:t xml:space="preserve"> and </w:t>
      </w:r>
      <w:r w:rsidR="00FC68D3">
        <w:fldChar w:fldCharType="begin"/>
      </w:r>
      <w:r w:rsidR="00FC68D3">
        <w:instrText xml:space="preserve"> REF _Ref471402150 \h </w:instrText>
      </w:r>
      <w:r w:rsidR="00FC68D3">
        <w:fldChar w:fldCharType="separate"/>
      </w:r>
      <w:r w:rsidR="00474E2E" w:rsidRPr="009F1840">
        <w:rPr>
          <w:rFonts w:cs="Times New Roman"/>
        </w:rPr>
        <w:t xml:space="preserve">Fig. </w:t>
      </w:r>
      <w:r w:rsidR="00474E2E">
        <w:rPr>
          <w:rFonts w:cs="Times New Roman"/>
          <w:noProof/>
        </w:rPr>
        <w:t>1</w:t>
      </w:r>
      <w:r w:rsidR="00FC68D3">
        <w:fldChar w:fldCharType="end"/>
      </w:r>
      <w:r w:rsidRPr="00EB040C">
        <w:t xml:space="preserve">). </w:t>
      </w:r>
      <w:r>
        <w:t>However, to assure their validity, we</w:t>
      </w:r>
      <w:r w:rsidRPr="00EB040C">
        <w:t xml:space="preserve"> compared </w:t>
      </w:r>
      <w:r>
        <w:t xml:space="preserve">these unregulated inflow values </w:t>
      </w:r>
      <w:r w:rsidRPr="00EB040C">
        <w:t>with quality-assured data from the Global Runoff Data Cent</w:t>
      </w:r>
      <w:r>
        <w:t xml:space="preserve">re (GRDC) and corroborated that </w:t>
      </w:r>
      <w:r w:rsidRPr="00EB040C">
        <w:t xml:space="preserve">the values provided by CENACE were consistent with data that has passed quality control procedures and plausibility checks </w:t>
      </w:r>
      <w:r w:rsidRPr="00EB040C">
        <w:fldChar w:fldCharType="begin" w:fldLock="1"/>
      </w:r>
      <w:r>
        <w:instrText>ADDIN CSL_CITATION { "citationItems" : [ { "id" : "ITEM-1", "itemData" : { "author" : [ { "dropping-particle" : "", "family" : "GRDC", "given" : "", "non-dropping-particle" : "", "parse-names" : false, "suffix" : "" } ], "id" : "ITEM-1", "issued" : { "date-parts" : [ [ "2016" ] ] }, "publisher-place" : "56068 Koblenz, Germany", "title" : "The Global Runoff Data Centre", "type" : "report" }, "uris" : [ "http://www.mendeley.com/documents/?uuid=70ed9635-99ee-4df5-911f-ff34fb73b640" ] } ], "mendeley" : { "formattedCitation" : "(GRDC 2016)", "plainTextFormattedCitation" : "(GRDC 2016)", "previouslyFormattedCitation" : "(GRDC 2016)" }, "properties" : { "noteIndex" : 0 }, "schema" : "https://github.com/citation-style-language/schema/raw/master/csl-citation.json" }</w:instrText>
      </w:r>
      <w:r w:rsidRPr="00EB040C">
        <w:fldChar w:fldCharType="separate"/>
      </w:r>
      <w:r w:rsidRPr="0058136F">
        <w:rPr>
          <w:noProof/>
        </w:rPr>
        <w:t>(GRDC 2016)</w:t>
      </w:r>
      <w:r w:rsidRPr="00EB040C">
        <w:fldChar w:fldCharType="end"/>
      </w:r>
      <w:r w:rsidRPr="00EB040C">
        <w:t xml:space="preserve">. </w:t>
      </w:r>
      <w:r w:rsidR="007313F6">
        <w:t>S</w:t>
      </w:r>
      <w:r w:rsidRPr="00EB040C">
        <w:t>treamflow-gauging stations</w:t>
      </w:r>
      <w:r>
        <w:t xml:space="preserve"> are considered to </w:t>
      </w:r>
      <w:r w:rsidRPr="00EB040C">
        <w:t>characterize the</w:t>
      </w:r>
      <w:r>
        <w:t xml:space="preserve"> catchment basin, which </w:t>
      </w:r>
      <w:r w:rsidRPr="00EB040C">
        <w:t>is a necessary simplification due to the lack of historic datasets of inflow that cover larger areas of the catchment.</w:t>
      </w:r>
      <w:r>
        <w:t xml:space="preserve"> </w:t>
      </w:r>
      <w:r w:rsidR="00FC68D3">
        <w:fldChar w:fldCharType="begin"/>
      </w:r>
      <w:r w:rsidR="00FC68D3">
        <w:instrText xml:space="preserve"> REF _Ref471557560 \h </w:instrText>
      </w:r>
      <w:r w:rsidR="00FC68D3">
        <w:fldChar w:fldCharType="separate"/>
      </w:r>
      <w:r w:rsidR="007C72F5">
        <w:t xml:space="preserve">Fig. </w:t>
      </w:r>
      <w:r w:rsidR="007C72F5">
        <w:rPr>
          <w:noProof/>
        </w:rPr>
        <w:t>2</w:t>
      </w:r>
      <w:r w:rsidR="00FC68D3">
        <w:fldChar w:fldCharType="end"/>
      </w:r>
      <w:r w:rsidR="000E50DE">
        <w:t xml:space="preserve"> presents the obtained inflow 30-year time</w:t>
      </w:r>
      <w:r w:rsidR="007A38C1">
        <w:t xml:space="preserve"> </w:t>
      </w:r>
      <w:r w:rsidR="000E50DE">
        <w:t>series for the six rivers that are assessed.</w:t>
      </w:r>
    </w:p>
    <w:p w14:paraId="3EF4F1FA" w14:textId="6BDEBB96" w:rsidR="00360CBB" w:rsidRDefault="00360CBB" w:rsidP="00973092">
      <w:pPr>
        <w:pStyle w:val="Heading2"/>
      </w:pPr>
      <w:r>
        <w:t>Climate change scenarios</w:t>
      </w:r>
    </w:p>
    <w:p w14:paraId="26A8B75C" w14:textId="4A10BC5D" w:rsidR="00D86176" w:rsidRPr="00D86176" w:rsidRDefault="00360CBB" w:rsidP="00103DAB">
      <w:pPr>
        <w:rPr>
          <w:lang w:val="en-US"/>
        </w:rPr>
      </w:pPr>
      <w:r>
        <w:t>Forty</w:t>
      </w:r>
      <w:r w:rsidRPr="00BB7B1B">
        <w:t xml:space="preserve"> GCMs under </w:t>
      </w:r>
      <w:r>
        <w:t xml:space="preserve">the RCP4.5 scenario from the </w:t>
      </w:r>
      <w:r w:rsidRPr="00BB7B1B">
        <w:t>CMIP5</w:t>
      </w:r>
      <w:r>
        <w:t xml:space="preserve"> </w:t>
      </w:r>
      <w:r w:rsidRPr="00BB7B1B">
        <w:t xml:space="preserve">were </w:t>
      </w:r>
      <w:r>
        <w:t>used in this study and are presented in</w:t>
      </w:r>
      <w:r w:rsidR="00097C51">
        <w:t xml:space="preserve"> </w:t>
      </w:r>
      <w:r w:rsidR="00097C51">
        <w:fldChar w:fldCharType="begin"/>
      </w:r>
      <w:r w:rsidR="00097C51">
        <w:instrText xml:space="preserve"> REF _Ref339641581 \h </w:instrText>
      </w:r>
      <w:r w:rsidR="00097C51">
        <w:fldChar w:fldCharType="separate"/>
      </w:r>
      <w:r w:rsidR="00097C51" w:rsidRPr="00EB040C">
        <w:t xml:space="preserve">Table </w:t>
      </w:r>
      <w:r w:rsidR="00097C51">
        <w:rPr>
          <w:noProof/>
        </w:rPr>
        <w:t>2</w:t>
      </w:r>
      <w:r w:rsidR="00097C51">
        <w:fldChar w:fldCharType="end"/>
      </w:r>
      <w:r w:rsidRPr="00BB7B1B">
        <w:t>.</w:t>
      </w:r>
      <w:r>
        <w:t xml:space="preserve"> It must be mentioned that, the </w:t>
      </w:r>
      <w:r>
        <w:rPr>
          <w:lang w:val="en-US"/>
        </w:rPr>
        <w:t>framework presented here was also applied for the RCP2.6 and RCP8.5 scenarios, however differences amon</w:t>
      </w:r>
      <w:r w:rsidR="00A4698D">
        <w:rPr>
          <w:lang w:val="en-US"/>
        </w:rPr>
        <w:t>g RCPs were found to be smaller</w:t>
      </w:r>
      <w:r>
        <w:rPr>
          <w:lang w:val="en-US"/>
        </w:rPr>
        <w:t xml:space="preserve"> compared to inter-GCM differences; inter-GCM uncertainty range was also found to have similar magnitude for all three concentration scenarios</w:t>
      </w:r>
      <w:r w:rsidR="007F61C6">
        <w:rPr>
          <w:lang w:val="en-US"/>
        </w:rPr>
        <w:t xml:space="preserve">. </w:t>
      </w:r>
      <w:r w:rsidR="00491069">
        <w:rPr>
          <w:lang w:val="en-US"/>
        </w:rPr>
        <w:fldChar w:fldCharType="begin"/>
      </w:r>
      <w:r w:rsidR="00491069">
        <w:rPr>
          <w:lang w:val="en-US"/>
        </w:rPr>
        <w:instrText xml:space="preserve"> REF _Ref471554860 \h </w:instrText>
      </w:r>
      <w:r w:rsidR="00491069">
        <w:rPr>
          <w:lang w:val="en-US"/>
        </w:rPr>
      </w:r>
      <w:r w:rsidR="00491069">
        <w:rPr>
          <w:lang w:val="en-US"/>
        </w:rPr>
        <w:fldChar w:fldCharType="separate"/>
      </w:r>
      <w:r w:rsidR="007C72F5">
        <w:t xml:space="preserve">Fig. </w:t>
      </w:r>
      <w:r w:rsidR="007C72F5">
        <w:rPr>
          <w:noProof/>
        </w:rPr>
        <w:t>3</w:t>
      </w:r>
      <w:r w:rsidR="00491069">
        <w:rPr>
          <w:lang w:val="en-US"/>
        </w:rPr>
        <w:fldChar w:fldCharType="end"/>
      </w:r>
      <w:r w:rsidR="007F61C6">
        <w:rPr>
          <w:lang w:val="en-US"/>
        </w:rPr>
        <w:t xml:space="preserve"> presents downloaded precipitation values for in</w:t>
      </w:r>
      <w:r w:rsidR="00103DAB">
        <w:rPr>
          <w:lang w:val="en-US"/>
        </w:rPr>
        <w:t xml:space="preserve">dividual GCMs, the ensemble mean and the historic average. </w:t>
      </w:r>
      <w:r w:rsidR="00D86176" w:rsidRPr="00D86176">
        <w:rPr>
          <w:lang w:val="en-US"/>
        </w:rPr>
        <w:t xml:space="preserve">Our focus is to assess the discrepancy among individual GCMs and not among RCP scenarios. </w:t>
      </w:r>
      <w:r w:rsidR="00103DAB">
        <w:rPr>
          <w:lang w:val="en-US"/>
        </w:rPr>
        <w:t xml:space="preserve">Assessing </w:t>
      </w:r>
      <w:r w:rsidR="00103DAB" w:rsidRPr="00D86176">
        <w:rPr>
          <w:lang w:val="en-US"/>
        </w:rPr>
        <w:t>RCP2.6, RCP4.5 and RCP8.5</w:t>
      </w:r>
      <w:r w:rsidR="00103DAB">
        <w:rPr>
          <w:lang w:val="en-US"/>
        </w:rPr>
        <w:t xml:space="preserve"> in </w:t>
      </w:r>
      <w:r w:rsidR="00103DAB">
        <w:rPr>
          <w:lang w:val="en-US"/>
        </w:rPr>
        <w:fldChar w:fldCharType="begin"/>
      </w:r>
      <w:r w:rsidR="00103DAB">
        <w:rPr>
          <w:lang w:val="en-US"/>
        </w:rPr>
        <w:instrText xml:space="preserve"> REF _Ref471554860 \h </w:instrText>
      </w:r>
      <w:r w:rsidR="00103DAB">
        <w:rPr>
          <w:lang w:val="en-US"/>
        </w:rPr>
      </w:r>
      <w:r w:rsidR="00103DAB">
        <w:rPr>
          <w:lang w:val="en-US"/>
        </w:rPr>
        <w:fldChar w:fldCharType="separate"/>
      </w:r>
      <w:r w:rsidR="007C72F5">
        <w:t xml:space="preserve">Fig. </w:t>
      </w:r>
      <w:r w:rsidR="007C72F5">
        <w:rPr>
          <w:noProof/>
        </w:rPr>
        <w:t>3</w:t>
      </w:r>
      <w:r w:rsidR="00103DAB">
        <w:rPr>
          <w:lang w:val="en-US"/>
        </w:rPr>
        <w:fldChar w:fldCharType="end"/>
      </w:r>
      <w:r w:rsidR="00D86176" w:rsidRPr="00D86176">
        <w:rPr>
          <w:lang w:val="en-US"/>
        </w:rPr>
        <w:t xml:space="preserve">, we observe that the range of disagreement among individual GCMs is similar in all three RCPs and performing the analysis for the three RCPs would be somehow redundant. We find in the literature that when the focus is on assessing inter-GCM uncertainty usually one RCP is considered, for example in the study of </w:t>
      </w:r>
      <w:r w:rsidR="00D86176" w:rsidRPr="00D86176">
        <w:rPr>
          <w:lang w:val="en-US"/>
        </w:rPr>
        <w:fldChar w:fldCharType="begin" w:fldLock="1"/>
      </w:r>
      <w:r w:rsidR="00D86176" w:rsidRPr="00D86176">
        <w:rPr>
          <w:lang w:val="en-US"/>
        </w:rPr>
        <w:instrText>ADDIN CSL_CITATION { "citationItems" : [ { "id" : "ITEM-1", "itemData" : { "DOI" : "10.1080/02626667.2015.1057513", "ISSN" : "0262-6667", "author" : [ { "dropping-particle" : "", "family" : "Ho", "given" : "Joon Ting", "non-dropping-particle" : "", "parse-names" : false, "suffix" : "" }, { "dropping-particle" : "", "family" : "Thompson", "given" : "Julian R.", "non-dropping-particle" : "", "parse-names" : false, "suffix" : "" }, { "dropping-particle" : "", "family" : "Brierley", "given" : "Chris", "non-dropping-particle" : "", "parse-names" : false, "suffix" : "" } ], "container-title" : "Hydrological Sciences Journal", "id" : "ITEM-1", "issue" : "July", "issued" : { "date-parts" : [ [ "2015" ] ] }, "page" : "150603015228007", "title" : "Projections of hydrology in the Tocantins-Araguaia Basin, Brazil: uncertainty assessment using the CMIP5 ensemble", "type" : "article-journal", "volume" : "6667" }, "uris" : [ "http://www.mendeley.com/documents/?uuid=aa935f9f-0292-4340-af82-c0ff9e58fa1a" ] } ], "mendeley" : { "formattedCitation" : "(Ho et al. 2015)", "plainTextFormattedCitation" : "(Ho et al. 2015)", "previouslyFormattedCitation" : "(Ho et al. 2015)" }, "properties" : { "noteIndex" : 0 }, "schema" : "https://github.com/citation-style-language/schema/raw/master/csl-citation.json" }</w:instrText>
      </w:r>
      <w:r w:rsidR="00D86176" w:rsidRPr="00D86176">
        <w:rPr>
          <w:lang w:val="en-US"/>
        </w:rPr>
        <w:fldChar w:fldCharType="separate"/>
      </w:r>
      <w:r w:rsidR="00D86176" w:rsidRPr="00D86176">
        <w:rPr>
          <w:lang w:val="en-US"/>
        </w:rPr>
        <w:t>(Ho et al. 2015)</w:t>
      </w:r>
      <w:r w:rsidR="00D86176" w:rsidRPr="00D86176">
        <w:rPr>
          <w:lang w:val="en-US"/>
        </w:rPr>
        <w:fldChar w:fldCharType="end"/>
      </w:r>
      <w:r w:rsidR="00D86176" w:rsidRPr="00D86176">
        <w:rPr>
          <w:lang w:val="en-US"/>
        </w:rPr>
        <w:t xml:space="preserve"> and </w:t>
      </w:r>
      <w:r w:rsidR="00D86176" w:rsidRPr="00D86176">
        <w:rPr>
          <w:lang w:val="en-US"/>
        </w:rPr>
        <w:fldChar w:fldCharType="begin" w:fldLock="1"/>
      </w:r>
      <w:r w:rsidR="00D86176" w:rsidRPr="00D86176">
        <w:rPr>
          <w:lang w:val="en-US"/>
        </w:rPr>
        <w:instrText>ADDIN CSL_CITATION { "citationItems" : [ { "id" : "ITEM-1", "itemData" : { "DOI" : "10.1080/02626667.2015.1117173", "ISSN" : "0262-6667", "author" : [ { "dropping-particle" : "", "family" : "Thompson", "given" : "Julian R.", "non-dropping-particle" : "", "parse-names" : false, "suffix" : "" }, { "dropping-particle" : "", "family" : "Crawley", "given" : "Andrew", "non-dropping-particle" : "", "parse-names" : false, "suffix" : "" }, { "dropping-particle" : "", "family" : "Kingston", "given" : "Daniel G.", "non-dropping-particle" : "", "parse-names" : false, "suffix" : "" } ], "container-title" : "Hydrological Sciences Journal", "id" : "ITEM-1", "issue" : "July", "issued" : { "date-parts" : [ [ "2015" ] ] }, "page" : "02626667.2015.1117173", "publisher" : "Taylor &amp; Francis", "title" : "GCM-related uncertainty for river flows and inundation under climate change: the Inner Niger Delta", "type" : "article-journal", "volume" : "6667" }, "uris" : [ "http://www.mendeley.com/documents/?uuid=3109a4ff-6c33-445c-997f-6f45d8190e65" ] } ], "mendeley" : { "formattedCitation" : "(Thompson et al. 2015)", "plainTextFormattedCitation" : "(Thompson et al. 2015)", "previouslyFormattedCitation" : "(Thompson et al. 2015)" }, "properties" : { "noteIndex" : 0 }, "schema" : "https://github.com/citation-style-language/schema/raw/master/csl-citation.json" }</w:instrText>
      </w:r>
      <w:r w:rsidR="00D86176" w:rsidRPr="00D86176">
        <w:rPr>
          <w:lang w:val="en-US"/>
        </w:rPr>
        <w:fldChar w:fldCharType="separate"/>
      </w:r>
      <w:r w:rsidR="00D86176" w:rsidRPr="00D86176">
        <w:rPr>
          <w:lang w:val="en-US"/>
        </w:rPr>
        <w:t>(Thompson et al. 2015)</w:t>
      </w:r>
      <w:r w:rsidR="00D86176" w:rsidRPr="00D86176">
        <w:rPr>
          <w:lang w:val="en-US"/>
        </w:rPr>
        <w:fldChar w:fldCharType="end"/>
      </w:r>
      <w:r w:rsidR="00D86176" w:rsidRPr="00D86176">
        <w:rPr>
          <w:lang w:val="en-US"/>
        </w:rPr>
        <w:t xml:space="preserve"> which assess GCM-related uncertainty and use only the RCP4.5, however when wanting to assess inter-scenario uncertainty and the extremes of RCPs, usually RCP2.6 and RCP8.5 are considered, for example in the studies of </w:t>
      </w:r>
      <w:r w:rsidR="00D86176" w:rsidRPr="00D86176">
        <w:rPr>
          <w:lang w:val="en-US"/>
        </w:rPr>
        <w:fldChar w:fldCharType="begin" w:fldLock="1"/>
      </w:r>
      <w:r w:rsidR="00D86176" w:rsidRPr="00D86176">
        <w:rPr>
          <w:lang w:val="en-US"/>
        </w:rPr>
        <w:instrText>ADDIN CSL_CITATION { "citationItems" : [ { "id" : "ITEM-1", "itemData" : { "DOI" : "10.1007/s10584-016-1778-y", "ISSN" : "0165-0009", "author" : [ { "dropping-particle" : "", "family" : "Samaniego", "given" : "L.", "non-dropping-particle" : "", "parse-names" : false, "suffix" : "" }, { "dropping-particle" : "", "family" : "Kumar", "given" : "R.", "non-dropping-particle" : "", "parse-names" : false, "suffix" : "" }, { "dropping-particle" : "", "family" : "Breuer", "given" : "L.", "non-dropping-particle" : "", "parse-names" : false, "suffix" : "" }, { "dropping-particle" : "", "family" : "Chamorro", "given" : "A.", "non-dropping-particle" : "", "parse-names" : false, "suffix" : "" }, { "dropping-particle" : "", "family" : "Fl\u00f6rke", "given" : "M.", "non-dropping-particle" : "", "parse-names" : false, "suffix" : "" }, { "dropping-particle" : "", "family" : "Pechlivanidis", "given" : "I. G.", "non-dropping-particle" : "", "parse-names" : false, "suffix" : "" }, { "dropping-particle" : "", "family" : "Sch\u00e4fer", "given" : "D.", "non-dropping-particle" : "", "parse-names" : false, "suffix" : "" }, { "dropping-particle" : "", "family" : "Shah", "given" : "H.", "non-dropping-particle" : "", "parse-names" : false, "suffix" : "" }, { "dropping-particle" : "", "family" : "Vetter", "given" : "T.", "non-dropping-particle" : "", "parse-names" : false, "suffix" : "" }, { "dropping-particle" : "", "family" : "Wortmann", "given" : "M.", "non-dropping-particle" : "", "parse-names" : false, "suffix" : "" }, { "dropping-particle" : "", "family" : "Zeng", "given" : "X.", "non-dropping-particle" : "", "parse-names" : false, "suffix" : "" } ], "container-title" : "Climatic Change", "id" : "ITEM-1", "issued" : { "date-parts" : [ [ "2016", "8", "29" ] ] }, "title" : "Propagation of forcing and model uncertainties on to hydrological drought characteristics in a multi-model century-long experiment in large river basins", "type" : "article-journal" }, "uris" : [ "http://www.mendeley.com/documents/?uuid=1d747410-cae1-398a-be96-b98ea6ff90d5" ] } ], "mendeley" : { "formattedCitation" : "(Samaniego et al. 2016)", "plainTextFormattedCitation" : "(Samaniego et al. 2016)", "previouslyFormattedCitation" : "(Samaniego et al. 2016)" }, "properties" : { "noteIndex" : 0 }, "schema" : "https://github.com/citation-style-language/schema/raw/master/csl-citation.json" }</w:instrText>
      </w:r>
      <w:r w:rsidR="00D86176" w:rsidRPr="00D86176">
        <w:rPr>
          <w:lang w:val="en-US"/>
        </w:rPr>
        <w:fldChar w:fldCharType="separate"/>
      </w:r>
      <w:r w:rsidR="00D86176" w:rsidRPr="00D86176">
        <w:rPr>
          <w:lang w:val="en-US"/>
        </w:rPr>
        <w:t>(Samaniego et al. 2016)</w:t>
      </w:r>
      <w:r w:rsidR="00D86176" w:rsidRPr="00D86176">
        <w:rPr>
          <w:lang w:val="en-US"/>
        </w:rPr>
        <w:fldChar w:fldCharType="end"/>
      </w:r>
      <w:r w:rsidR="00D86176" w:rsidRPr="00D86176">
        <w:rPr>
          <w:lang w:val="en-US"/>
        </w:rPr>
        <w:t xml:space="preserve"> and </w:t>
      </w:r>
      <w:r w:rsidR="00D86176" w:rsidRPr="00D86176">
        <w:rPr>
          <w:lang w:val="en-US"/>
        </w:rPr>
        <w:fldChar w:fldCharType="begin" w:fldLock="1"/>
      </w:r>
      <w:r w:rsidR="00D86176" w:rsidRPr="00D86176">
        <w:rPr>
          <w:lang w:val="en-US"/>
        </w:rPr>
        <w:instrText>ADDIN CSL_CITATION { "citationItems" : [ { "id" : "ITEM-1", "itemData" : { "DOI" : "10.1038/nclimate2903", "ISSN" : "1758-678X", "author" : [ { "dropping-particle" : "", "family" : "Vliet", "given" : "Michelle T. H.", "non-dropping-particle" : "van", "parse-names" : false, "suffix" : "" }, { "dropping-particle" : "", "family" : "Wiberg", "given" : "David", "non-dropping-particle" : "", "parse-names" : false, "suffix" : "" }, { "dropping-particle" : "", "family" : "Leduc", "given" : "Sylvain", "non-dropping-particle" : "", "parse-names" : false, "suffix" : "" }, { "dropping-particle" : "", "family" : "Riahi", "given" : "Keywan", "non-dropping-particle" : "", "parse-names" : false, "suffix" : "" } ], "container-title" : "Nature Climate Change", "id" : "ITEM-1", "issue" : "January", "issued" : { "date-parts" : [ [ "2016" ] ] }, "title" : "Power-generation system vulnerability and adaptation to changes in climate and water resources - Supplementary Information", "type" : "article-journal", "volume" : "Supplement" }, "uris" : [ "http://www.mendeley.com/documents/?uuid=bdf9dd3d-5556-4c39-87b2-6e61b3d7b822" ] } ], "mendeley" : { "formattedCitation" : "(van Vliet et al. 2016)", "plainTextFormattedCitation" : "(van Vliet et al. 2016)", "previouslyFormattedCitation" : "(van Vliet et al. 2016)" }, "properties" : { "noteIndex" : 0 }, "schema" : "https://github.com/citation-style-language/schema/raw/master/csl-citation.json" }</w:instrText>
      </w:r>
      <w:r w:rsidR="00D86176" w:rsidRPr="00D86176">
        <w:rPr>
          <w:lang w:val="en-US"/>
        </w:rPr>
        <w:fldChar w:fldCharType="separate"/>
      </w:r>
      <w:r w:rsidR="00D86176" w:rsidRPr="00D86176">
        <w:rPr>
          <w:lang w:val="en-US"/>
        </w:rPr>
        <w:t>(van Vliet et al. 2016)</w:t>
      </w:r>
      <w:r w:rsidR="00D86176" w:rsidRPr="00D86176">
        <w:rPr>
          <w:lang w:val="en-US"/>
        </w:rPr>
        <w:fldChar w:fldCharType="end"/>
      </w:r>
      <w:r w:rsidR="00D86176" w:rsidRPr="00D86176">
        <w:rPr>
          <w:lang w:val="en-US"/>
        </w:rPr>
        <w:t xml:space="preserve">, however these leave out the large discrepancies among GCMs. </w:t>
      </w:r>
      <w:r w:rsidR="00103DAB">
        <w:rPr>
          <w:lang w:val="en-US"/>
        </w:rPr>
        <w:t>A</w:t>
      </w:r>
      <w:r w:rsidR="00D86176" w:rsidRPr="00D86176">
        <w:rPr>
          <w:lang w:val="en-US"/>
        </w:rPr>
        <w:t xml:space="preserve">nother reason is that the RCP4.5 is the scenario that bundles up more GCM models. RCP4.5 contains results from 41 GCMs compared to 26 GCMs for the RCP2.6, 17 GCMs for RCP6.0 and 30 GCMs for RCP8.5 </w:t>
      </w:r>
      <w:r w:rsidR="00D86176" w:rsidRPr="00D86176">
        <w:rPr>
          <w:lang w:val="en-US"/>
        </w:rPr>
        <w:fldChar w:fldCharType="begin" w:fldLock="1"/>
      </w:r>
      <w:r w:rsidR="00D86176" w:rsidRPr="00D86176">
        <w:rPr>
          <w:lang w:val="en-US"/>
        </w:rPr>
        <w:instrText>ADDIN CSL_CITATION { "citationItems" : [ { "id" : "ITEM-1", "itemData" : { "DOI" : "10.1017/CBO9781107415324.029", "ISBN" : "ISBN 978-1-107-66182-0", "author" : [ { "dropping-particle" : "", "family" : "Oldenborgh", "given" : "G.J.", "non-dropping-particle" : "van", "parse-names" : false, "suffix" : "" }, { "dropping-particle" : "", "family" : "Collins", "given" : "M.", "non-dropping-particle" : "", "parse-names" : false, "suffix" : "" }, { "dropping-particle" : "", "family" : "Arblaster", "given" : "J.", "non-dropping-particle" : "", "parse-names" : false, "suffix" : "" }, { "dropping-particle" : "", "family" : "Christensen", "given" : "J.H.", "non-dropping-particle" : "", "parse-names" : false, "suffix" : "" }, { "dropping-particle" : "", "family" : "Marotzke", "given" : "J.", "non-dropping-particle" : "", "parse-names" : false, "suffix" : "" }, { "dropping-particle" : "", "family" : "Power", "given" : "S.B.", "non-dropping-particle" : "", "parse-names" : false, "suffix" : "" }, { "dropping-particle" : "", "family" : "Rummukainen", "given" : "M.", "non-dropping-particle" : "", "parse-names" : false, "suffix" : "" }, { "dropping-particle" : "", "family" : "Zhou", "given" : "T.", "non-dropping-particle" : "", "parse-names" : false, "suffix" : "" } ], "container-title" : "Climate Change 2013: The Physical Science Basis. Contribution of Working Group I to the Fifth Assessment Report of the Intergovernmental Panel on Climate Change [Stocker, T.F., D. Qin, G.-K. Plattner, M. Tignor, S.K. Allen, J. Boschung, A. Nauels, Y. Xi", "id" : "ITEM-1", "issued" : { "date-parts" : [ [ "2013" ] ] }, "number-of-pages" : "1311-1394", "title" : "Annex I: Atlas of Global and Regional Climate Projections", "type" : "report" }, "uris" : [ "http://www.mendeley.com/documents/?uuid=e930fc87-ecae-4b26-8d9d-f88a8173a8c6" ] } ], "mendeley" : { "formattedCitation" : "(van Oldenborgh et al. 2013)", "plainTextFormattedCitation" : "(van Oldenborgh et al. 2013)", "previouslyFormattedCitation" : "(van Oldenborgh et al. 2013)" }, "properties" : { "noteIndex" : 0 }, "schema" : "https://github.com/citation-style-language/schema/raw/master/csl-citation.json" }</w:instrText>
      </w:r>
      <w:r w:rsidR="00D86176" w:rsidRPr="00D86176">
        <w:rPr>
          <w:lang w:val="en-US"/>
        </w:rPr>
        <w:fldChar w:fldCharType="separate"/>
      </w:r>
      <w:r w:rsidR="00D86176" w:rsidRPr="00D86176">
        <w:rPr>
          <w:lang w:val="en-US"/>
        </w:rPr>
        <w:t>(van Oldenborgh et al. 2013)</w:t>
      </w:r>
      <w:r w:rsidR="00D86176" w:rsidRPr="00D86176">
        <w:rPr>
          <w:lang w:val="en-US"/>
        </w:rPr>
        <w:fldChar w:fldCharType="end"/>
      </w:r>
      <w:r w:rsidR="00D86176" w:rsidRPr="00D86176">
        <w:rPr>
          <w:lang w:val="en-US"/>
        </w:rPr>
        <w:t xml:space="preserve">. Considering we want to assess the discrepancy of GCM models, we chose the GCM scenario that has the most modelling results. We also must mention that inter-GCM related uncertainty rather that inter-scenario uncertainty is mentioned in the </w:t>
      </w:r>
      <w:r w:rsidR="00D86176" w:rsidRPr="00D86176">
        <w:rPr>
          <w:lang w:val="en-US"/>
        </w:rPr>
        <w:lastRenderedPageBreak/>
        <w:t xml:space="preserve">literature as the main source of uncertainty for regional climate change scenarios </w:t>
      </w:r>
      <w:r w:rsidR="00D86176" w:rsidRPr="00D86176">
        <w:rPr>
          <w:lang w:val="en-US"/>
        </w:rPr>
        <w:fldChar w:fldCharType="begin" w:fldLock="1"/>
      </w:r>
      <w:r w:rsidR="00D86176" w:rsidRPr="00D86176">
        <w:rPr>
          <w:lang w:val="en-US"/>
        </w:rPr>
        <w:instrText>ADDIN CSL_CITATION { "citationItems" : [ { "id" : "ITEM-1", "itemData" : { "author" : [ { "dropping-particle" : "", "family" : "Escobar", "given" : "Marisa", "non-dropping-particle" : "", "parse-names" : false, "suffix" : "" }, { "dropping-particle" : "", "family" : "L\u00f3pez", "given" : "Francisco Flores", "non-dropping-particle" : "", "parse-names" : false, "suffix" : "" }, { "dropping-particle" : "", "family" : "Clark", "given" : "Victoria", "non-dropping-particle" : "", "parse-names" : false, "suffix" : "" } ], "container-title" : "Development", "id" : "ITEM-1", "issue" : "November", "issued" : { "date-parts" : [ [ "2011" ] ] }, "number-of-pages" : "1-46", "title" : "Energy-Water-Climate Planning for Development Without Carbon in Latin America and the Caribbean", "type" : "report" }, "uris" : [ "http://www.mendeley.com/documents/?uuid=c14bae31-2b4f-4320-a9eb-24ec4c09f771" ] } ], "mendeley" : { "formattedCitation" : "(Escobar et al. 2011)", "plainTextFormattedCitation" : "(Escobar et al. 2011)", "previouslyFormattedCitation" : "(Escobar et al. 2011)" }, "properties" : { "noteIndex" : 0 }, "schema" : "https://github.com/citation-style-language/schema/raw/master/csl-citation.json" }</w:instrText>
      </w:r>
      <w:r w:rsidR="00D86176" w:rsidRPr="00D86176">
        <w:rPr>
          <w:lang w:val="en-US"/>
        </w:rPr>
        <w:fldChar w:fldCharType="separate"/>
      </w:r>
      <w:r w:rsidR="00D86176" w:rsidRPr="00D86176">
        <w:rPr>
          <w:lang w:val="en-US"/>
        </w:rPr>
        <w:t>(Escobar et al. 2011)</w:t>
      </w:r>
      <w:r w:rsidR="00D86176" w:rsidRPr="00D86176">
        <w:rPr>
          <w:lang w:val="en-US"/>
        </w:rPr>
        <w:fldChar w:fldCharType="end"/>
      </w:r>
      <w:r w:rsidR="00D86176" w:rsidRPr="00D86176">
        <w:rPr>
          <w:lang w:val="en-US"/>
        </w:rPr>
        <w:t>.</w:t>
      </w:r>
      <w:r w:rsidR="00103DAB">
        <w:rPr>
          <w:lang w:val="en-US"/>
        </w:rPr>
        <w:t xml:space="preserve"> </w:t>
      </w:r>
      <w:r w:rsidR="00D86176" w:rsidRPr="00D86176">
        <w:rPr>
          <w:lang w:val="en-US"/>
        </w:rPr>
        <w:t xml:space="preserve">A final reason to use the RCP4.5 is that it is considered like a ‘middle of the road’ pathway compared to the others </w:t>
      </w:r>
      <w:r w:rsidR="00D86176" w:rsidRPr="00D86176">
        <w:rPr>
          <w:lang w:val="en-US"/>
        </w:rPr>
        <w:fldChar w:fldCharType="begin" w:fldLock="1"/>
      </w:r>
      <w:r w:rsidR="00D86176" w:rsidRPr="00D86176">
        <w:rPr>
          <w:lang w:val="en-US"/>
        </w:rPr>
        <w:instrText>ADDIN CSL_CITATION { "citationItems" : [ { "id" : "ITEM-1", "itemData" : { "DOI" : "10.1007/s10584-011-0151-4", "ISBN" : "0165-0009", "ISSN" : "01650009", "abstract" : "Representative Concentration Pathway (RCP) 4.5 is a scenario that stabilizes radiative forcing at 4.5 W m in the year 2100 without ever exceeding that value. Simulated with the Global Change Assessment Model (GCAM), RCP4.5 includes long-term, global emissions of greenhouse gases, short-lived species, and land-use-land-cover in a global economic framework. RCP4.5 was updated from earlier GCAM scenarios to incorporate historical emissions and land cover information common to the RCP process and follows a cost-minimizing pathway to reach the target radiative forcing. The imperative to limit emissions in order to reach this target drives changes in the energy system, including shifts to electricity, to lower emissions energy technologies and to the deployment of carbon capture and geologic storage technology. In addition, the RCP4.5 emissions price also applies to land use emissions; as a result, forest lands expand from their present day extent. The simulated future emissions and land use were downscaled from the regional simulation to a grid to facilitate transfer to climate models. While there are many alternative pathways to achieve a radiative forcing level of 4.5 W m, the application of the RCP4.5 provides a common platform for climate models to explore the climate system response to stabilizing the anthropogenic components of radiative forcing.", "author" : [ { "dropping-particle" : "", "family" : "Thomson", "given" : "Allison M.", "non-dropping-particle" : "", "parse-names" : false, "suffix" : "" }, { "dropping-particle" : "V.", "family" : "Calvin", "given" : "Katherine", "non-dropping-particle" : "", "parse-names" : false, "suffix" : "" }, { "dropping-particle" : "", "family" : "Smith", "given" : "Steven J.", "non-dropping-particle" : "", "parse-names" : false, "suffix" : "" }, { "dropping-particle" : "", "family" : "Kyle", "given" : "G. Page", "non-dropping-particle" : "", "parse-names" : false, "suffix" : "" }, { "dropping-particle" : "", "family" : "Volke", "given" : "April", "non-dropping-particle" : "", "parse-names" : false, "suffix" : "" }, { "dropping-particle" : "", "family" : "Patel", "given" : "Pralit", "non-dropping-particle" : "", "parse-names" : false, "suffix" : "" }, { "dropping-particle" : "", "family" : "Delgado-Arias", "given" : "Sabrina", "non-dropping-particle" : "", "parse-names" : false, "suffix" : "" }, { "dropping-particle" : "", "family" : "Bond-Lamberty", "given" : "Ben", "non-dropping-particle" : "", "parse-names" : false, "suffix" : "" }, { "dropping-particle" : "", "family" : "Wise", "given" : "Marshall A.", "non-dropping-particle" : "", "parse-names" : false, "suffix" : "" }, { "dropping-particle" : "", "family" : "Clarke", "given" : "Leon E.", "non-dropping-particle" : "", "parse-names" : false, "suffix" : "" }, { "dropping-particle" : "", "family" : "Edmonds", "given" : "James A.", "non-dropping-particle" : "", "parse-names" : false, "suffix" : "" } ], "container-title" : "Climatic Change", "id" : "ITEM-1", "issue" : "1", "issued" : { "date-parts" : [ [ "2011" ] ] }, "page" : "77-94", "title" : "RCP4.5: A pathway for stabilization of radiative forcing by 2100", "type" : "article-journal", "volume" : "109" }, "uris" : [ "http://www.mendeley.com/documents/?uuid=b2b7283a-75fc-4242-a167-a80412edc46d" ] } ], "mendeley" : { "formattedCitation" : "(Thomson et al. 2011)", "plainTextFormattedCitation" : "(Thomson et al. 2011)", "previouslyFormattedCitation" : "(Thomson et al. 2011)" }, "properties" : { "noteIndex" : 0 }, "schema" : "https://github.com/citation-style-language/schema/raw/master/csl-citation.json" }</w:instrText>
      </w:r>
      <w:r w:rsidR="00D86176" w:rsidRPr="00D86176">
        <w:rPr>
          <w:lang w:val="en-US"/>
        </w:rPr>
        <w:fldChar w:fldCharType="separate"/>
      </w:r>
      <w:r w:rsidR="00D86176" w:rsidRPr="00D86176">
        <w:rPr>
          <w:lang w:val="en-US"/>
        </w:rPr>
        <w:t>(Thomson et al. 2011)</w:t>
      </w:r>
      <w:r w:rsidR="00D86176" w:rsidRPr="00D86176">
        <w:rPr>
          <w:lang w:val="en-US"/>
        </w:rPr>
        <w:fldChar w:fldCharType="end"/>
      </w:r>
      <w:r w:rsidR="00D86176" w:rsidRPr="00D86176">
        <w:rPr>
          <w:lang w:val="en-US"/>
        </w:rPr>
        <w:t xml:space="preserve"> and is the and also represents the 2°C by end of the 21st century central aim of the United Nations 2015 Paris Agreement.</w:t>
      </w:r>
    </w:p>
    <w:p w14:paraId="5B732852" w14:textId="684C9CFB" w:rsidR="00360CBB" w:rsidRDefault="00360CBB" w:rsidP="00360CBB">
      <w:r>
        <w:t>Monthly precipitation and PET data for each GCM were</w:t>
      </w:r>
      <w:r w:rsidRPr="00BB7B1B">
        <w:t xml:space="preserve"> </w:t>
      </w:r>
      <w:r>
        <w:t>obtained</w:t>
      </w:r>
      <w:r w:rsidRPr="00BB7B1B">
        <w:t xml:space="preserve"> for </w:t>
      </w:r>
      <w:r>
        <w:t>two 30-year periods: baseline</w:t>
      </w:r>
      <w:r w:rsidRPr="00BB7B1B">
        <w:t xml:space="preserve"> </w:t>
      </w:r>
      <w:r>
        <w:t>from 1971 to 20</w:t>
      </w:r>
      <w:r w:rsidRPr="00BB7B1B">
        <w:t xml:space="preserve">00, </w:t>
      </w:r>
      <w:r>
        <w:t>the same duration as the calibration period for the hydrological model, and future period (</w:t>
      </w:r>
      <w:r w:rsidRPr="00BB7B1B">
        <w:t>2071–2100)</w:t>
      </w:r>
      <w:r>
        <w:t xml:space="preserve"> against which baseline period values were compared by simple scaling. </w:t>
      </w:r>
      <w:r w:rsidRPr="002054E2">
        <w:t>T</w:t>
      </w:r>
      <w:r>
        <w:t>his allows pat</w:t>
      </w:r>
      <w:r w:rsidRPr="002054E2">
        <w:t>terns of climate change to</w:t>
      </w:r>
      <w:r>
        <w:t xml:space="preserve"> be expressed as the percentage change between the two time periods, also known as the delta factor approach </w:t>
      </w:r>
      <w:r w:rsidRPr="00EB040C">
        <w:fldChar w:fldCharType="begin" w:fldLock="1"/>
      </w:r>
      <w:r>
        <w:instrText>ADDIN CSL_CITATION { "citationItems" : [ { "id" : "ITEM-1", "itemData" : { "DOI" : "10.1002/joc.1556", "ISSN" : "08998418", "author" : [ { "dropping-particle" : "", "family" : "Fowler", "given" : "H. J.", "non-dropping-particle" : "", "parse-names" : false, "suffix" : "" }, { "dropping-particle" : "", "family" : "Blenkinsop", "given" : "S.", "non-dropping-particle" : "", "parse-names" : false, "suffix" : "" }, { "dropping-particle" : "", "family" : "Tebaldi", "given" : "C.", "non-dropping-particle" : "", "parse-names" : false, "suffix" : "" } ], "container-title" : "International Journal of Climatology", "id" : "ITEM-1", "issue" : "12", "issued" : { "date-parts" : [ [ "2007", "10" ] ] }, "page" : "1547-1578", "publisher" : "John Wiley &amp; Sons, Ltd.", "title" : "Linking climate change modelling to impacts studies: recent advances in downscaling techniques for hydrological modelling", "type" : "article-journal", "volume" : "27" }, "uris" : [ "http://www.mendeley.com/documents/?uuid=587c79a7-61ef-3298-bc31-272d03499e6e" ] } ], "mendeley" : { "formattedCitation" : "(Fowler et al. 2007)", "plainTextFormattedCitation" : "(Fowler et al. 2007)", "previouslyFormattedCitation" : "(Fowler et al. 2007)" }, "properties" : { "noteIndex" : 0 }, "schema" : "https://github.com/citation-style-language/schema/raw/master/csl-citation.json" }</w:instrText>
      </w:r>
      <w:r w:rsidRPr="00EB040C">
        <w:fldChar w:fldCharType="separate"/>
      </w:r>
      <w:r w:rsidRPr="0058136F">
        <w:rPr>
          <w:noProof/>
        </w:rPr>
        <w:t>(Fowler et al. 2007)</w:t>
      </w:r>
      <w:r w:rsidRPr="00EB040C">
        <w:fldChar w:fldCharType="end"/>
      </w:r>
      <w:r w:rsidRPr="00EB040C">
        <w:t>. The delta method’s limitation</w:t>
      </w:r>
      <w:r>
        <w:t>s are</w:t>
      </w:r>
      <w:r w:rsidRPr="00EB040C">
        <w:t xml:space="preserve"> related to the strong assumptions it makes about the nature of the changes, including a lack of change in the variability and spatial patters of climate, </w:t>
      </w:r>
      <w:r>
        <w:t xml:space="preserve">and that </w:t>
      </w:r>
      <w:r w:rsidRPr="00EB040C">
        <w:t>some</w:t>
      </w:r>
      <w:r>
        <w:t xml:space="preserve"> extreme values are overlooked </w:t>
      </w:r>
      <w:r w:rsidRPr="00EB040C">
        <w:t xml:space="preserve">when working with averages </w:t>
      </w:r>
      <w:r w:rsidRPr="00EB040C">
        <w:fldChar w:fldCharType="begin" w:fldLock="1"/>
      </w:r>
      <w:r>
        <w:instrText>ADDIN CSL_CITATION { "citationItems" : [ { "id" : "ITEM-1", "itemData" : { "author" : [ { "dropping-particle" : "", "family" : "NORDEN", "given" : "", "non-dropping-particle" : "", "parse-names" : false, "suffix" : "" } ], "container-title" : "Conference on Future Climate and Renewable Energy: Impacts, Risks and Adaptation", "id" : "ITEM-1", "issue" : "June", "issued" : { "date-parts" : [ [ "2010" ] ] }, "title" : "Conference on Future Climate and Renewable Energy: Impacts, Risks and Adaptation", "type" : "paper-conference" }, "uris" : [ "http://www.mendeley.com/documents/?uuid=c4e3aee6-eb7f-447c-a678-00e6a5e9017e" ] } ], "mendeley" : { "formattedCitation" : "(NORDEN 2010)", "plainTextFormattedCitation" : "(NORDEN 2010)", "previouslyFormattedCitation" : "(NORDEN 2010)" }, "properties" : { "noteIndex" : 0 }, "schema" : "https://github.com/citation-style-language/schema/raw/master/csl-citation.json" }</w:instrText>
      </w:r>
      <w:r w:rsidRPr="00EB040C">
        <w:fldChar w:fldCharType="separate"/>
      </w:r>
      <w:r w:rsidRPr="0058136F">
        <w:rPr>
          <w:noProof/>
        </w:rPr>
        <w:t>(NORDEN 2010)</w:t>
      </w:r>
      <w:r w:rsidRPr="00EB040C">
        <w:fldChar w:fldCharType="end"/>
      </w:r>
      <w:r w:rsidRPr="00EB040C">
        <w:t xml:space="preserve">. </w:t>
      </w:r>
      <w:r>
        <w:t>T</w:t>
      </w:r>
      <w:r w:rsidRPr="00EB040C">
        <w:t>he lack of</w:t>
      </w:r>
      <w:r>
        <w:t xml:space="preserve"> meteorological</w:t>
      </w:r>
      <w:r w:rsidRPr="00EB040C">
        <w:t xml:space="preserve"> data and high variability of the climate system in the </w:t>
      </w:r>
      <w:r>
        <w:t xml:space="preserve">Tropical Andes </w:t>
      </w:r>
      <w:r w:rsidRPr="00EB040C">
        <w:t xml:space="preserve">region complicate the use of more complex downscaling methods </w:t>
      </w:r>
      <w:r w:rsidRPr="00EB040C">
        <w:fldChar w:fldCharType="begin" w:fldLock="1"/>
      </w:r>
      <w:r>
        <w:instrText>ADDIN CSL_CITATION { "citationItems" : [ { "id" : "ITEM-1", "itemData" : { "DOI" : "10.5194/hess-14-1247-2010", "ISBN" : "1027-5606", "ISSN" : "10275606", "abstract" : "Climate change is expected to have a large impact on water resources worldwide. A major problem in assessing the potential impact of a changing climate on these resources is the difference in spatial scale between available climate change projections and water resources management. Regional climate models (RCMs) are often used for the spatial disaggregation of the outputs of global circulation models. However, RCMs are time-intensive to run and typically only a small number of model runs is available for a certain region of interest. This paper investigates the value of the improved representation of local climate processes by a regional climate model for water resources management in the tropical Andes of Ecuador. This region has a complex hydrology and its water resources are under pressure. Compared to the IPCC AR4 model ensemble, the regional climate model PRECIS does indeed capture local gradients better than global models, but locally the model is prone to large discrepancies between observed and modelled precipitation. It is concluded that a further increase in resolution is necessary to represent local gradients properly. Furthermore, to assess the uncertainty in downscaling, an ensemble of regional climate models should be implemented. Finally, translating the climate variables to streamflow using a hydrological model constitutes a smaller but not negligible source of uncertainty.", "author" : [ { "dropping-particle" : "", "family" : "Buytaert", "given" : "W.", "non-dropping-particle" : "", "parse-names" : false, "suffix" : "" }, { "dropping-particle" : "", "family" : "Vuille", "given" : "M.", "non-dropping-particle" : "", "parse-names" : false, "suffix" : "" }, { "dropping-particle" : "", "family" : "Dewulf", "given" : "a.", "non-dropping-particle" : "", "parse-names" : false, "suffix" : "" }, { "dropping-particle" : "", "family" : "Urrutia", "given" : "R.", "non-dropping-particle" : "", "parse-names" : false, "suffix" : "" }, { "dropping-particle" : "", "family" : "Karmalkar", "given" : "a.", "non-dropping-particle" : "", "parse-names" : false, "suffix" : "" }, { "dropping-particle" : "", "family" : "C\u00e9lleri", "given" : "R.", "non-dropping-particle" : "", "parse-names" : false, "suffix" : "" } ], "container-title" : "Hydrology and Earth System Sciences", "id" : "ITEM-1", "issue" : "7", "issued" : { "date-parts" : [ [ "2010" ] ] }, "page" : "1247-1258", "title" : "Uncertainties in climate change projections and regional downscaling in the tropical Andes: Implications for water resources management", "type" : "article-journal", "volume" : "14" }, "uris" : [ "http://www.mendeley.com/documents/?uuid=3875f131-a2fb-4fa1-bf28-7afc0eb28bf3" ] } ], "mendeley" : { "formattedCitation" : "(Buytaert et al. 2010)", "plainTextFormattedCitation" : "(Buytaert et al. 2010)", "previouslyFormattedCitation" : "(Buytaert et al. 2010)" }, "properties" : { "noteIndex" : 0 }, "schema" : "https://github.com/citation-style-language/schema/raw/master/csl-citation.json" }</w:instrText>
      </w:r>
      <w:r w:rsidRPr="00EB040C">
        <w:fldChar w:fldCharType="separate"/>
      </w:r>
      <w:r w:rsidRPr="0058136F">
        <w:rPr>
          <w:noProof/>
        </w:rPr>
        <w:t>(Buytaert et al. 2010)</w:t>
      </w:r>
      <w:r w:rsidRPr="00EB040C">
        <w:fldChar w:fldCharType="end"/>
      </w:r>
      <w:r w:rsidRPr="00EB040C">
        <w:t>.</w:t>
      </w:r>
      <w:r>
        <w:t xml:space="preserve"> GCM</w:t>
      </w:r>
      <w:r w:rsidRPr="00BB7B1B">
        <w:t xml:space="preserve"> </w:t>
      </w:r>
      <w:r>
        <w:t xml:space="preserve">data were downloaded </w:t>
      </w:r>
      <w:r w:rsidRPr="00EB040C">
        <w:t xml:space="preserve">from the Royal Netherlands Meteorological Institute (KNMI) Climate Explorer database using a bilinear interpolation approach </w:t>
      </w:r>
      <w:r>
        <w:t xml:space="preserve">and averaging precipitation and PET gridded values for each of the six basins </w:t>
      </w:r>
      <w:r w:rsidRPr="00033B1D">
        <w:t>of the hydrological model</w:t>
      </w:r>
      <w:r w:rsidRPr="00EB040C">
        <w:t xml:space="preserve"> </w:t>
      </w:r>
      <w:r w:rsidRPr="00EB040C">
        <w:fldChar w:fldCharType="begin" w:fldLock="1"/>
      </w:r>
      <w:r>
        <w:instrText>ADDIN CSL_CITATION { "citationItems" : [ { "id" : "ITEM-1", "itemData" : { "DOI" : "10.3959/1536-1098-69.1.3", "ISSN" : "1536-1098", "abstract" : "Abstract Climate Explorer (www.climexp.knmi.nl) is a web-based application for climatic research that is managed by the Royal Netherlands Meteorological Institute (KNMI) and contains a comprehensive collection of climatic data sets and analysis tools. One of its fields of application is high-resolution paleoclimatology. We show how Climate Explorer can be used to explore and download available instrumental climate data and derived time series, to examine the climatic signal in uploaded high-resolution paleoclimate time series, and to investigate the temporal and spatial characteristics of climate reconstructions. We further demonstrate the value of Climate Explorer for high-resolution paleoclimate research using a dendroclimatic data set from the High Atlas Mountains in Morocco.", "author" : [ { "dropping-particle" : "", "family" : "Trouet", "given" : "Valerie", "non-dropping-particle" : "", "parse-names" : false, "suffix" : "" }, { "dropping-particle" : "", "family" : "Oldenborgh", "given" : "Geert Jan", "non-dropping-particle" : "Van", "parse-names" : false, "suffix" : "" } ], "container-title" : "Tree-Ring Research", "id" : "ITEM-1", "issue" : "1", "issued" : { "date-parts" : [ [ "2013", "1" ] ] }, "page" : "3-13", "publisher" : " Tree-Ring Society Laboratory of Tree-Ring Research, Building 58, University of Arizona Tucson, Arizona 85721 USA ", "title" : "KNMI Climate Explorer: A Web-Based Research Tool for High-Resolution Paleoclimatology", "type" : "article-journal", "volume" : "69" }, "uris" : [ "http://www.mendeley.com/documents/?uuid=4f5f5550-88a5-3153-8bbe-d022f705626a" ] } ], "mendeley" : { "formattedCitation" : "(Trouet and Van Oldenborgh 2013)", "plainTextFormattedCitation" : "(Trouet and Van Oldenborgh 2013)", "previouslyFormattedCitation" : "(Trouet and Van Oldenborgh 2013)" }, "properties" : { "noteIndex" : 0 }, "schema" : "https://github.com/citation-style-language/schema/raw/master/csl-citation.json" }</w:instrText>
      </w:r>
      <w:r w:rsidRPr="00EB040C">
        <w:fldChar w:fldCharType="separate"/>
      </w:r>
      <w:r w:rsidRPr="0058136F">
        <w:rPr>
          <w:noProof/>
        </w:rPr>
        <w:t>(Trouet and Van Oldenborgh 2013)</w:t>
      </w:r>
      <w:r w:rsidRPr="00EB040C">
        <w:fldChar w:fldCharType="end"/>
      </w:r>
      <w:r>
        <w:t xml:space="preserve">. Data was bias-corrected using precipitation and PET values from the observed baseline period CRU datasets and using </w:t>
      </w:r>
      <w:r w:rsidRPr="009B6A10">
        <w:t xml:space="preserve">a multiplier on a monthly basis. </w:t>
      </w:r>
    </w:p>
    <w:p w14:paraId="173D7F30" w14:textId="4D709D8A" w:rsidR="00C478A1" w:rsidRDefault="00C478A1" w:rsidP="00C478A1">
      <w:pPr>
        <w:pStyle w:val="Heading1"/>
      </w:pPr>
      <w:r>
        <w:t>Climate-sensitive hydrologic-electricity model</w:t>
      </w:r>
    </w:p>
    <w:p w14:paraId="403072E2" w14:textId="193653B5" w:rsidR="00A248FA" w:rsidRPr="00A248FA" w:rsidRDefault="00A248FA" w:rsidP="00A248FA">
      <w:pPr>
        <w:pStyle w:val="Heading2"/>
      </w:pPr>
      <w:r>
        <w:t>Hydrological model</w:t>
      </w:r>
    </w:p>
    <w:p w14:paraId="67FA0B42" w14:textId="77777777" w:rsidR="00241554" w:rsidRPr="009F1840" w:rsidRDefault="00241554" w:rsidP="00241554">
      <w:pPr>
        <w:rPr>
          <w:rFonts w:cs="Times New Roman"/>
        </w:rPr>
      </w:pPr>
      <w:r w:rsidRPr="009F1840">
        <w:rPr>
          <w:rFonts w:cs="Times New Roman"/>
        </w:rPr>
        <w:t xml:space="preserve">The hydrologic model consists of two steps similar to the methodology by </w:t>
      </w:r>
      <w:r w:rsidRPr="009F1840">
        <w:rPr>
          <w:rFonts w:cs="Times New Roman"/>
        </w:rPr>
        <w:fldChar w:fldCharType="begin" w:fldLock="1"/>
      </w:r>
      <w:r w:rsidRPr="009F1840">
        <w:rPr>
          <w:rFonts w:cs="Times New Roman"/>
        </w:rPr>
        <w:instrText>ADDIN CSL_CITATION { "citationItems" : [ { "id" : "ITEM-1", "itemData" : { "DOI" : "10.1016/j.enpol.2008.10.029", "ISSN" : "03014215", "author" : [ { "dropping-particle" : "", "family" : "Lucena", "given" : "Andr\u00e9 Frossard Pereira", "non-dropping-particle" : "De", "parse-names" : false, "suffix" : "" }, { "dropping-particle" : "", "family" : "Szklo", "given" : "Alexandre Salem", "non-dropping-particle" : "", "parse-names" : false, "suffix" : "" }, { "dropping-particle" : "", "family" : "Schaeffer", "given" : "Roberto", "non-dropping-particle" : "", "parse-names" : false, "suffix" : "" }, { "dropping-particle" : "", "family" : "Souza", "given" : "Raquel Rodrigues", "non-dropping-particle" : "de", "parse-names" : false, "suffix" : "" }, { "dropping-particle" : "", "family" : "Borba", "given" : "Bruno Soares Moreira Cesar", "non-dropping-particle" : "", "parse-names" : false, "suffix" : "" }, { "dropping-particle" : "", "family" : "Costa", "given" : "Isabella Vaz Leal", "non-dropping-particle" : "da", "parse-names" : false, "suffix" : "" }, { "dropping-particle" : "", "family" : "J\u00fanior", "given" : "Amaro Olimpio Pereira", "non-dropping-particle" : "", "parse-names" : false, "suffix" : "" }, { "dropping-particle" : "", "family" : "Cunha", "given" : "Sergio Henrique Ferreira", "non-dropping-particle" : "da", "parse-names" : false, "suffix" : "" } ], "container-title" : "Energy Policy", "id" : "ITEM-1", "issue" : "3", "issued" : { "date-parts" : [ [ "2009" ] ] }, "page" : "879-889", "title" : "The vulnerability of renewable energy to climate change in Brazil", "type" : "article-journal", "volume" : "37" }, "uris" : [ "http://www.mendeley.com/documents/?uuid=4196f42c-23de-4268-becb-6d1eb2f50993", "http://www.mendeley.com/documents/?uuid=ca88a14b-18f7-4518-a9eb-0519cab13e72" ] } ], "mendeley" : { "formattedCitation" : "(De Lucena et al. 2009)", "manualFormatting" : "De Lucena et al. (2009)", "plainTextFormattedCitation" : "(De Lucena et al. 2009)", "previouslyFormattedCitation" : "(De Lucena et al. 2009)" }, "properties" : { "noteIndex" : 0 }, "schema" : "https://github.com/citation-style-language/schema/raw/master/csl-citation.json" }</w:instrText>
      </w:r>
      <w:r w:rsidRPr="009F1840">
        <w:rPr>
          <w:rFonts w:cs="Times New Roman"/>
        </w:rPr>
        <w:fldChar w:fldCharType="separate"/>
      </w:r>
      <w:r w:rsidRPr="009F1840">
        <w:rPr>
          <w:rFonts w:cs="Times New Roman"/>
          <w:noProof/>
        </w:rPr>
        <w:t>De Lucena et al. (2009)</w:t>
      </w:r>
      <w:r w:rsidRPr="009F1840">
        <w:rPr>
          <w:rFonts w:cs="Times New Roman"/>
        </w:rPr>
        <w:fldChar w:fldCharType="end"/>
      </w:r>
      <w:r w:rsidRPr="009F1840">
        <w:rPr>
          <w:rFonts w:cs="Times New Roman"/>
        </w:rPr>
        <w:t>. First a statistical approach that combines 30 years of observed monthly time series of precipitation and inflow is used to assess the relationship between rainfall and inflow through a linear regression model</w:t>
      </w:r>
      <w:r w:rsidRPr="009F1840">
        <w:rPr>
          <w:rStyle w:val="FootnoteReference"/>
          <w:rFonts w:cs="Times New Roman"/>
        </w:rPr>
        <w:footnoteReference w:id="1"/>
      </w:r>
      <w:r w:rsidRPr="009F1840">
        <w:rPr>
          <w:rFonts w:cs="Times New Roman"/>
        </w:rPr>
        <w:t xml:space="preserve"> </w:t>
      </w:r>
      <w:r w:rsidRPr="009F1840">
        <w:rPr>
          <w:rFonts w:cs="Times New Roman"/>
        </w:rPr>
        <w:fldChar w:fldCharType="begin" w:fldLock="1"/>
      </w:r>
      <w:r w:rsidRPr="009F1840">
        <w:rPr>
          <w:rFonts w:cs="Times New Roman"/>
        </w:rPr>
        <w:instrText>ADDIN CSL_CITATION { "citationItems" : [ { "id" : "ITEM-1", "itemData" : { "DOI" : "10.1016/j.advwatres.2005.11.001", "ISSN" : "03091708", "author" : [ { "dropping-particle" : "", "family" : "Jones", "given" : "Roger N.", "non-dropping-particle" : "", "parse-names" : false, "suffix" : "" }, { "dropping-particle" : "", "family" : "Chiew", "given" : "Francis H.S.", "non-dropping-particle" : "", "parse-names" : false, "suffix" : "" }, { "dropping-particle" : "", "family" : "Boughton", "given" : "Walter C.", "non-dropping-particle" : "", "parse-names" : false, "suffix" : "" }, { "dropping-particle" : "", "family" : "Zhang", "given" : "Lu", "non-dropping-particle" : "", "parse-names" : false, "suffix" : "" } ], "container-title" : "Advances in Water Resources", "id" : "ITEM-1", "issue" : "10", "issued" : { "date-parts" : [ [ "2006" ] ] }, "page" : "1419-1429", "title" : "Estimating the sensitivity of mean annual runoff to climate change using selected hydrological models", "type" : "article-journal", "volume" : "29" }, "uris" : [ "http://www.mendeley.com/documents/?uuid=3481bedc-ceac-4963-915c-af17b1aa7963" ] } ], "mendeley" : { "formattedCitation" : "(Jones et al. 2006)", "plainTextFormattedCitation" : "(Jones et al. 2006)", "previouslyFormattedCitation" : "(Jones et al. 2006)" }, "properties" : { "noteIndex" : 0 }, "schema" : "https://github.com/citation-style-language/schema/raw/master/csl-citation.json" }</w:instrText>
      </w:r>
      <w:r w:rsidRPr="009F1840">
        <w:rPr>
          <w:rFonts w:cs="Times New Roman"/>
        </w:rPr>
        <w:fldChar w:fldCharType="separate"/>
      </w:r>
      <w:r w:rsidRPr="009F1840">
        <w:rPr>
          <w:rFonts w:cs="Times New Roman"/>
          <w:noProof/>
        </w:rPr>
        <w:t>(Jones et al. 2006)</w:t>
      </w:r>
      <w:r w:rsidRPr="009F1840">
        <w:rPr>
          <w:rFonts w:cs="Times New Roman"/>
        </w:rPr>
        <w:fldChar w:fldCharType="end"/>
      </w:r>
      <w:r w:rsidRPr="009F1840">
        <w:rPr>
          <w:rFonts w:cs="Times New Roman"/>
        </w:rPr>
        <w:t xml:space="preserve"> (see Eq.1). </w:t>
      </w:r>
    </w:p>
    <w:p w14:paraId="77662169" w14:textId="77777777" w:rsidR="00300B0D" w:rsidRPr="00E64F65" w:rsidRDefault="00F14A7C" w:rsidP="00300B0D">
      <w:pPr>
        <w:jc w:val="center"/>
        <w:rPr>
          <w:rFonts w:cs="Times New Roman"/>
          <w:color w:val="C00000"/>
        </w:rPr>
      </w:pPr>
      <m:oMath>
        <m:func>
          <m:funcPr>
            <m:ctrlPr>
              <w:rPr>
                <w:rFonts w:ascii="Cambria Math" w:hAnsi="Cambria Math" w:cs="Times New Roman"/>
                <w:color w:val="C00000"/>
              </w:rPr>
            </m:ctrlPr>
          </m:funcPr>
          <m:fName>
            <m:r>
              <m:rPr>
                <m:sty m:val="p"/>
              </m:rPr>
              <w:rPr>
                <w:rFonts w:ascii="Cambria Math" w:hAnsi="Cambria Math" w:cs="Times New Roman"/>
                <w:color w:val="C00000"/>
              </w:rPr>
              <m:t>ln</m:t>
            </m:r>
          </m:fName>
          <m:e>
            <m:d>
              <m:dPr>
                <m:ctrlPr>
                  <w:rPr>
                    <w:rFonts w:ascii="Cambria Math" w:hAnsi="Cambria Math" w:cs="Times New Roman"/>
                    <w:i/>
                    <w:color w:val="C00000"/>
                  </w:rPr>
                </m:ctrlPr>
              </m:dPr>
              <m:e>
                <m:sSub>
                  <m:sSubPr>
                    <m:ctrlPr>
                      <w:rPr>
                        <w:rFonts w:ascii="Cambria Math" w:hAnsi="Cambria Math" w:cs="Times New Roman"/>
                        <w:i/>
                        <w:color w:val="C00000"/>
                      </w:rPr>
                    </m:ctrlPr>
                  </m:sSubPr>
                  <m:e>
                    <m:r>
                      <w:rPr>
                        <w:rFonts w:ascii="Cambria Math" w:hAnsi="Cambria Math" w:cs="Times New Roman"/>
                        <w:color w:val="C00000"/>
                      </w:rPr>
                      <m:t>Q</m:t>
                    </m:r>
                  </m:e>
                  <m:sub>
                    <m:r>
                      <w:rPr>
                        <w:rFonts w:ascii="Cambria Math" w:hAnsi="Cambria Math" w:cs="Times New Roman"/>
                        <w:color w:val="C00000"/>
                      </w:rPr>
                      <m:t>t</m:t>
                    </m:r>
                  </m:sub>
                </m:sSub>
              </m:e>
            </m:d>
          </m:e>
        </m:func>
        <m:r>
          <w:rPr>
            <w:rFonts w:ascii="Cambria Math" w:hAnsi="Cambria Math" w:cs="Times New Roman"/>
            <w:color w:val="C00000"/>
          </w:rPr>
          <m:t>=α+</m:t>
        </m:r>
        <m:sSub>
          <m:sSubPr>
            <m:ctrlPr>
              <w:rPr>
                <w:rFonts w:ascii="Cambria Math" w:hAnsi="Cambria Math" w:cs="Times New Roman"/>
                <w:i/>
                <w:color w:val="C00000"/>
              </w:rPr>
            </m:ctrlPr>
          </m:sSubPr>
          <m:e>
            <m:r>
              <w:rPr>
                <w:rFonts w:ascii="Cambria Math" w:hAnsi="Cambria Math" w:cs="Times New Roman"/>
                <w:color w:val="C00000"/>
              </w:rPr>
              <m:t>β</m:t>
            </m:r>
          </m:e>
          <m:sub>
            <m:r>
              <w:rPr>
                <w:rFonts w:ascii="Cambria Math" w:hAnsi="Cambria Math" w:cs="Times New Roman"/>
                <w:color w:val="C00000"/>
              </w:rPr>
              <m:t>1</m:t>
            </m:r>
          </m:sub>
        </m:sSub>
        <m:func>
          <m:funcPr>
            <m:ctrlPr>
              <w:rPr>
                <w:rFonts w:ascii="Cambria Math" w:hAnsi="Cambria Math" w:cs="Times New Roman"/>
                <w:color w:val="C00000"/>
              </w:rPr>
            </m:ctrlPr>
          </m:funcPr>
          <m:fName>
            <m:r>
              <m:rPr>
                <m:sty m:val="p"/>
              </m:rPr>
              <w:rPr>
                <w:rFonts w:ascii="Cambria Math" w:hAnsi="Cambria Math" w:cs="Times New Roman"/>
                <w:color w:val="C00000"/>
              </w:rPr>
              <m:t>ln</m:t>
            </m:r>
          </m:fName>
          <m:e>
            <m:d>
              <m:dPr>
                <m:ctrlPr>
                  <w:rPr>
                    <w:rFonts w:ascii="Cambria Math" w:hAnsi="Cambria Math" w:cs="Times New Roman"/>
                    <w:i/>
                    <w:color w:val="C00000"/>
                  </w:rPr>
                </m:ctrlPr>
              </m:dPr>
              <m:e>
                <m:sSub>
                  <m:sSubPr>
                    <m:ctrlPr>
                      <w:rPr>
                        <w:rFonts w:ascii="Cambria Math" w:hAnsi="Cambria Math" w:cs="Times New Roman"/>
                        <w:i/>
                        <w:color w:val="C00000"/>
                      </w:rPr>
                    </m:ctrlPr>
                  </m:sSubPr>
                  <m:e>
                    <m:r>
                      <w:rPr>
                        <w:rFonts w:ascii="Cambria Math" w:hAnsi="Cambria Math" w:cs="Times New Roman"/>
                        <w:color w:val="C00000"/>
                      </w:rPr>
                      <m:t>Pr</m:t>
                    </m:r>
                  </m:e>
                  <m:sub>
                    <m:r>
                      <w:rPr>
                        <w:rFonts w:ascii="Cambria Math" w:hAnsi="Cambria Math" w:cs="Times New Roman"/>
                        <w:color w:val="C00000"/>
                      </w:rPr>
                      <m:t>t-m</m:t>
                    </m:r>
                  </m:sub>
                </m:sSub>
              </m:e>
            </m:d>
          </m:e>
        </m:func>
        <m:r>
          <w:rPr>
            <w:rFonts w:ascii="Cambria Math" w:hAnsi="Cambria Math" w:cs="Times New Roman"/>
            <w:color w:val="C00000"/>
          </w:rPr>
          <m:t>+</m:t>
        </m:r>
        <m:sSub>
          <m:sSubPr>
            <m:ctrlPr>
              <w:rPr>
                <w:rFonts w:ascii="Cambria Math" w:hAnsi="Cambria Math" w:cs="Times New Roman"/>
                <w:i/>
                <w:color w:val="C00000"/>
              </w:rPr>
            </m:ctrlPr>
          </m:sSubPr>
          <m:e>
            <m:r>
              <w:rPr>
                <w:rFonts w:ascii="Cambria Math" w:hAnsi="Cambria Math" w:cs="Times New Roman"/>
                <w:color w:val="C00000"/>
              </w:rPr>
              <m:t>β</m:t>
            </m:r>
          </m:e>
          <m:sub>
            <m:r>
              <w:rPr>
                <w:rFonts w:ascii="Cambria Math" w:hAnsi="Cambria Math" w:cs="Times New Roman"/>
                <w:color w:val="C00000"/>
              </w:rPr>
              <m:t>2</m:t>
            </m:r>
          </m:sub>
        </m:sSub>
        <m:sSub>
          <m:sSubPr>
            <m:ctrlPr>
              <w:rPr>
                <w:rFonts w:ascii="Cambria Math" w:hAnsi="Cambria Math" w:cs="Times New Roman"/>
                <w:color w:val="C00000"/>
              </w:rPr>
            </m:ctrlPr>
          </m:sSubPr>
          <m:e>
            <m:r>
              <w:rPr>
                <w:rFonts w:ascii="Cambria Math" w:hAnsi="Cambria Math" w:cs="Times New Roman"/>
                <w:color w:val="C00000"/>
              </w:rPr>
              <m:t>d</m:t>
            </m:r>
          </m:e>
          <m:sub>
            <m:r>
              <w:rPr>
                <w:rFonts w:ascii="Cambria Math" w:hAnsi="Cambria Math" w:cs="Times New Roman"/>
                <w:color w:val="C00000"/>
              </w:rPr>
              <m:t>2</m:t>
            </m:r>
          </m:sub>
        </m:sSub>
        <m:func>
          <m:funcPr>
            <m:ctrlPr>
              <w:rPr>
                <w:rFonts w:ascii="Cambria Math" w:hAnsi="Cambria Math" w:cs="Times New Roman"/>
                <w:color w:val="C00000"/>
              </w:rPr>
            </m:ctrlPr>
          </m:funcPr>
          <m:fName>
            <m:r>
              <m:rPr>
                <m:sty m:val="p"/>
              </m:rPr>
              <w:rPr>
                <w:rFonts w:ascii="Cambria Math" w:hAnsi="Cambria Math" w:cs="Times New Roman"/>
                <w:color w:val="C00000"/>
              </w:rPr>
              <m:t>ln</m:t>
            </m:r>
          </m:fName>
          <m:e>
            <m:d>
              <m:dPr>
                <m:ctrlPr>
                  <w:rPr>
                    <w:rFonts w:ascii="Cambria Math" w:hAnsi="Cambria Math" w:cs="Times New Roman"/>
                    <w:i/>
                    <w:color w:val="C00000"/>
                  </w:rPr>
                </m:ctrlPr>
              </m:dPr>
              <m:e>
                <m:sSub>
                  <m:sSubPr>
                    <m:ctrlPr>
                      <w:rPr>
                        <w:rFonts w:ascii="Cambria Math" w:hAnsi="Cambria Math" w:cs="Times New Roman"/>
                        <w:i/>
                        <w:color w:val="C00000"/>
                      </w:rPr>
                    </m:ctrlPr>
                  </m:sSubPr>
                  <m:e>
                    <m:r>
                      <w:rPr>
                        <w:rFonts w:ascii="Cambria Math" w:hAnsi="Cambria Math" w:cs="Times New Roman"/>
                        <w:color w:val="C00000"/>
                      </w:rPr>
                      <m:t>Pr</m:t>
                    </m:r>
                  </m:e>
                  <m:sub>
                    <m:r>
                      <w:rPr>
                        <w:rFonts w:ascii="Cambria Math" w:hAnsi="Cambria Math" w:cs="Times New Roman"/>
                        <w:color w:val="C00000"/>
                      </w:rPr>
                      <m:t>t-m</m:t>
                    </m:r>
                  </m:sub>
                </m:sSub>
              </m:e>
            </m:d>
          </m:e>
        </m:func>
        <m:r>
          <w:rPr>
            <w:rFonts w:ascii="Cambria Math" w:hAnsi="Cambria Math" w:cs="Times New Roman"/>
            <w:color w:val="C00000"/>
          </w:rPr>
          <m:t>+ε</m:t>
        </m:r>
      </m:oMath>
      <w:r w:rsidR="00300B0D" w:rsidRPr="00E64F65">
        <w:rPr>
          <w:rFonts w:cs="Times New Roman"/>
          <w:color w:val="C00000"/>
        </w:rPr>
        <w:t xml:space="preserve"> </w:t>
      </w:r>
      <w:r w:rsidR="00300B0D" w:rsidRPr="00E64F65">
        <w:rPr>
          <w:rFonts w:cs="Times New Roman"/>
          <w:color w:val="C00000"/>
        </w:rPr>
        <w:tab/>
      </w:r>
      <w:r w:rsidR="00300B0D" w:rsidRPr="00E64F65">
        <w:rPr>
          <w:rFonts w:cs="Times New Roman"/>
          <w:color w:val="C00000"/>
        </w:rPr>
        <w:tab/>
      </w:r>
      <w:r w:rsidR="00300B0D" w:rsidRPr="00E64F65">
        <w:rPr>
          <w:rFonts w:cs="Times New Roman"/>
          <w:color w:val="C00000"/>
        </w:rPr>
        <w:tab/>
      </w:r>
      <w:r w:rsidR="00300B0D">
        <w:rPr>
          <w:rFonts w:cs="Times New Roman"/>
          <w:color w:val="C00000"/>
        </w:rPr>
        <w:tab/>
      </w:r>
      <w:r w:rsidR="00300B0D" w:rsidRPr="00E64F65">
        <w:rPr>
          <w:rFonts w:cs="Times New Roman"/>
          <w:color w:val="C00000"/>
        </w:rPr>
        <w:t>(1)</w:t>
      </w:r>
    </w:p>
    <w:p w14:paraId="241CB41B" w14:textId="77777777" w:rsidR="00300B0D" w:rsidRDefault="00300B0D" w:rsidP="00300B0D">
      <w:pPr>
        <w:rPr>
          <w:rFonts w:cs="Times New Roman"/>
          <w:szCs w:val="22"/>
        </w:rPr>
      </w:pPr>
      <w:r w:rsidRPr="00E64F65">
        <w:rPr>
          <w:rFonts w:cs="Times New Roman"/>
          <w:color w:val="C00000"/>
          <w:szCs w:val="22"/>
        </w:rPr>
        <w:t xml:space="preserve">where, </w:t>
      </w:r>
      <m:oMath>
        <m:sSub>
          <m:sSubPr>
            <m:ctrlPr>
              <w:rPr>
                <w:rFonts w:ascii="Cambria Math" w:hAnsi="Cambria Math" w:cs="Times New Roman"/>
                <w:i/>
                <w:color w:val="C00000"/>
                <w:szCs w:val="22"/>
              </w:rPr>
            </m:ctrlPr>
          </m:sSubPr>
          <m:e>
            <m:r>
              <w:rPr>
                <w:rFonts w:ascii="Cambria Math" w:hAnsi="Cambria Math" w:cs="Times New Roman"/>
                <w:color w:val="C00000"/>
                <w:szCs w:val="22"/>
              </w:rPr>
              <m:t>Q</m:t>
            </m:r>
          </m:e>
          <m:sub>
            <m:r>
              <w:rPr>
                <w:rFonts w:ascii="Cambria Math" w:hAnsi="Cambria Math" w:cs="Times New Roman"/>
                <w:color w:val="C00000"/>
                <w:szCs w:val="22"/>
              </w:rPr>
              <m:t>m</m:t>
            </m:r>
          </m:sub>
        </m:sSub>
      </m:oMath>
      <w:r w:rsidRPr="00E64F65">
        <w:rPr>
          <w:rFonts w:cs="Times New Roman"/>
          <w:color w:val="C00000"/>
          <w:szCs w:val="22"/>
        </w:rPr>
        <w:t xml:space="preserve"> and </w:t>
      </w:r>
      <m:oMath>
        <m:sSub>
          <m:sSubPr>
            <m:ctrlPr>
              <w:rPr>
                <w:rFonts w:ascii="Cambria Math" w:hAnsi="Cambria Math" w:cs="Times New Roman"/>
                <w:i/>
                <w:color w:val="C00000"/>
                <w:szCs w:val="22"/>
              </w:rPr>
            </m:ctrlPr>
          </m:sSubPr>
          <m:e>
            <m:r>
              <w:rPr>
                <w:rFonts w:ascii="Cambria Math" w:hAnsi="Cambria Math" w:cs="Times New Roman"/>
                <w:color w:val="C00000"/>
                <w:szCs w:val="22"/>
              </w:rPr>
              <m:t>Pr</m:t>
            </m:r>
          </m:e>
          <m:sub>
            <m:r>
              <w:rPr>
                <w:rFonts w:ascii="Cambria Math" w:hAnsi="Cambria Math" w:cs="Times New Roman"/>
                <w:color w:val="C00000"/>
                <w:szCs w:val="22"/>
              </w:rPr>
              <m:t>t-m</m:t>
            </m:r>
          </m:sub>
        </m:sSub>
        <m:r>
          <w:rPr>
            <w:rFonts w:ascii="Cambria Math" w:hAnsi="Cambria Math" w:cs="Times New Roman"/>
            <w:color w:val="C00000"/>
            <w:szCs w:val="22"/>
          </w:rPr>
          <m:t xml:space="preserve"> </m:t>
        </m:r>
      </m:oMath>
      <w:r w:rsidRPr="00E64F65">
        <w:rPr>
          <w:rFonts w:cs="Times New Roman"/>
          <w:color w:val="C00000"/>
          <w:szCs w:val="22"/>
        </w:rPr>
        <w:t xml:space="preserve">are the average observed monthly inflow and precipitation (1971-2000) </w:t>
      </w:r>
      <w:r>
        <w:rPr>
          <w:rFonts w:cs="Times New Roman"/>
          <w:color w:val="C00000"/>
          <w:szCs w:val="22"/>
        </w:rPr>
        <w:t>f</w:t>
      </w:r>
      <w:r w:rsidRPr="00E64F65">
        <w:rPr>
          <w:rFonts w:cs="Times New Roman"/>
          <w:color w:val="C00000"/>
          <w:szCs w:val="22"/>
        </w:rPr>
        <w:t xml:space="preserve">or month </w:t>
      </w:r>
      <w:r>
        <w:rPr>
          <w:rFonts w:cs="Times New Roman"/>
          <w:i/>
          <w:color w:val="C00000"/>
          <w:szCs w:val="22"/>
        </w:rPr>
        <w:t>t</w:t>
      </w:r>
      <w:r>
        <w:rPr>
          <w:rStyle w:val="FootnoteReference"/>
          <w:rFonts w:cs="Times New Roman"/>
          <w:i/>
          <w:color w:val="C00000"/>
          <w:szCs w:val="22"/>
        </w:rPr>
        <w:footnoteReference w:id="2"/>
      </w:r>
      <w:r w:rsidRPr="00E64F65">
        <w:rPr>
          <w:rFonts w:cs="Times New Roman"/>
          <w:color w:val="C00000"/>
          <w:szCs w:val="22"/>
        </w:rPr>
        <w:t xml:space="preserve">, </w:t>
      </w:r>
      <m:oMath>
        <m:sSub>
          <m:sSubPr>
            <m:ctrlPr>
              <w:rPr>
                <w:rFonts w:ascii="Cambria Math" w:hAnsi="Cambria Math" w:cs="Times New Roman"/>
                <w:color w:val="C00000"/>
                <w:szCs w:val="22"/>
              </w:rPr>
            </m:ctrlPr>
          </m:sSubPr>
          <m:e>
            <m:r>
              <w:rPr>
                <w:rFonts w:ascii="Cambria Math" w:hAnsi="Cambria Math" w:cs="Times New Roman"/>
              </w:rPr>
              <m:t>α</m:t>
            </m:r>
            <m:r>
              <m:rPr>
                <m:sty m:val="p"/>
              </m:rPr>
              <w:rPr>
                <w:rFonts w:ascii="Cambria Math" w:hAnsi="Cambria Math" w:cs="Times New Roman"/>
                <w:szCs w:val="22"/>
              </w:rPr>
              <m:t xml:space="preserve">, </m:t>
            </m:r>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1</m:t>
                </m:r>
              </m:sub>
            </m:sSub>
            <m:r>
              <m:rPr>
                <m:sty m:val="p"/>
              </m:rPr>
              <w:rPr>
                <w:rFonts w:ascii="Cambria Math" w:hAnsi="Cambria Math" w:cs="Times New Roman"/>
                <w:szCs w:val="22"/>
              </w:rPr>
              <m:t>,</m:t>
            </m:r>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2</m:t>
                </m:r>
              </m:sub>
            </m:sSub>
            <m:r>
              <m:rPr>
                <m:sty m:val="p"/>
              </m:rPr>
              <w:rPr>
                <w:rFonts w:ascii="Cambria Math" w:hAnsi="Cambria Math" w:cs="Times New Roman"/>
                <w:szCs w:val="22"/>
              </w:rPr>
              <m:t xml:space="preserve"> are the estimated regression coefficients, </m:t>
            </m:r>
            <m:r>
              <w:rPr>
                <w:rFonts w:ascii="Cambria Math" w:hAnsi="Cambria Math" w:cs="Times New Roman"/>
                <w:color w:val="C00000"/>
                <w:szCs w:val="22"/>
              </w:rPr>
              <m:t>d</m:t>
            </m:r>
          </m:e>
          <m:sub>
            <m:r>
              <w:rPr>
                <w:rFonts w:ascii="Cambria Math" w:hAnsi="Cambria Math" w:cs="Times New Roman"/>
                <w:color w:val="C00000"/>
                <w:szCs w:val="22"/>
              </w:rPr>
              <m:t>2</m:t>
            </m:r>
          </m:sub>
        </m:sSub>
      </m:oMath>
      <w:r w:rsidRPr="00E64F65">
        <w:rPr>
          <w:rFonts w:cs="Times New Roman"/>
          <w:color w:val="C00000"/>
          <w:szCs w:val="22"/>
        </w:rPr>
        <w:t xml:space="preserve"> is a categorical variable</w:t>
      </w:r>
      <w:r w:rsidRPr="00E64F65">
        <w:rPr>
          <w:rStyle w:val="FootnoteReference"/>
          <w:rFonts w:cs="Times New Roman"/>
          <w:color w:val="C00000"/>
          <w:szCs w:val="22"/>
        </w:rPr>
        <w:t xml:space="preserve"> </w:t>
      </w:r>
      <w:r w:rsidRPr="00E64F65">
        <w:rPr>
          <w:rStyle w:val="FootnoteReference"/>
          <w:rFonts w:cs="Times New Roman"/>
          <w:color w:val="C00000"/>
          <w:szCs w:val="22"/>
        </w:rPr>
        <w:footnoteReference w:id="3"/>
      </w:r>
      <w:r w:rsidRPr="009F1840">
        <w:rPr>
          <w:rFonts w:cs="Times New Roman"/>
          <w:szCs w:val="22"/>
        </w:rPr>
        <w:t xml:space="preserve">, and </w:t>
      </w:r>
      <m:oMath>
        <m:r>
          <w:rPr>
            <w:rFonts w:ascii="Cambria Math" w:hAnsi="Cambria Math" w:cs="Times New Roman"/>
            <w:szCs w:val="22"/>
          </w:rPr>
          <m:t>ε</m:t>
        </m:r>
      </m:oMath>
      <w:r w:rsidRPr="009F1840">
        <w:rPr>
          <w:rFonts w:cs="Times New Roman"/>
          <w:szCs w:val="22"/>
        </w:rPr>
        <w:t xml:space="preserve"> is the error term. The relevant regression coefficients are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1</m:t>
            </m:r>
          </m:sub>
        </m:sSub>
      </m:oMath>
      <w:r w:rsidRPr="009F1840">
        <w:rPr>
          <w:rFonts w:cs="Times New Roman"/>
          <w:szCs w:val="22"/>
        </w:rPr>
        <w:t xml:space="preserve"> and</w:t>
      </w:r>
      <m:oMath>
        <m:sSub>
          <m:sSubPr>
            <m:ctrlPr>
              <w:rPr>
                <w:rFonts w:ascii="Cambria Math" w:hAnsi="Cambria Math" w:cs="Times New Roman"/>
                <w:i/>
              </w:rPr>
            </m:ctrlPr>
          </m:sSubPr>
          <m:e>
            <m:r>
              <w:rPr>
                <w:rFonts w:ascii="Cambria Math" w:hAnsi="Cambria Math" w:cs="Times New Roman"/>
              </w:rPr>
              <m:t xml:space="preserve"> β</m:t>
            </m:r>
          </m:e>
          <m:sub>
            <m:r>
              <w:rPr>
                <w:rFonts w:ascii="Cambria Math" w:hAnsi="Cambria Math" w:cs="Times New Roman"/>
              </w:rPr>
              <m:t>2</m:t>
            </m:r>
          </m:sub>
        </m:sSub>
      </m:oMath>
      <w:r w:rsidRPr="009F1840">
        <w:rPr>
          <w:rFonts w:cs="Times New Roman"/>
          <w:szCs w:val="22"/>
        </w:rPr>
        <w:t xml:space="preserve">, which represent the </w:t>
      </w:r>
      <w:r>
        <w:rPr>
          <w:rFonts w:cs="Times New Roman"/>
          <w:szCs w:val="22"/>
        </w:rPr>
        <w:t xml:space="preserve">sensitivity or </w:t>
      </w:r>
      <w:r w:rsidRPr="009F1840">
        <w:rPr>
          <w:rFonts w:cs="Times New Roman"/>
          <w:szCs w:val="22"/>
        </w:rPr>
        <w:t>‘elasticity’ of average monthly inflow with respect to average precipitation (</w:t>
      </w:r>
      <w:r w:rsidRPr="009F1840">
        <w:rPr>
          <w:rFonts w:cs="Times New Roman"/>
          <w:i/>
          <w:szCs w:val="22"/>
        </w:rPr>
        <w:t>E</w:t>
      </w:r>
      <w:r w:rsidRPr="009F1840">
        <w:rPr>
          <w:rFonts w:cs="Times New Roman"/>
          <w:i/>
          <w:szCs w:val="22"/>
          <w:vertAlign w:val="subscript"/>
        </w:rPr>
        <w:t>Q-</w:t>
      </w:r>
      <w:proofErr w:type="spellStart"/>
      <w:r w:rsidRPr="009F1840">
        <w:rPr>
          <w:rFonts w:cs="Times New Roman"/>
          <w:i/>
          <w:szCs w:val="22"/>
          <w:vertAlign w:val="subscript"/>
        </w:rPr>
        <w:t>Pr</w:t>
      </w:r>
      <w:proofErr w:type="spellEnd"/>
      <w:r w:rsidRPr="009F1840">
        <w:rPr>
          <w:rFonts w:cs="Times New Roman"/>
          <w:szCs w:val="22"/>
        </w:rPr>
        <w:t xml:space="preserve">). When a month is in the </w:t>
      </w:r>
      <w:r>
        <w:rPr>
          <w:rFonts w:cs="Times New Roman"/>
          <w:szCs w:val="22"/>
        </w:rPr>
        <w:t>d</w:t>
      </w:r>
      <w:r w:rsidRPr="00E64F65">
        <w:rPr>
          <w:rFonts w:cs="Times New Roman"/>
          <w:szCs w:val="22"/>
          <w:vertAlign w:val="subscript"/>
        </w:rPr>
        <w:t>2</w:t>
      </w:r>
      <w:r w:rsidRPr="009F1840">
        <w:rPr>
          <w:rFonts w:cs="Times New Roman"/>
          <w:szCs w:val="22"/>
        </w:rPr>
        <w:t xml:space="preserve"> period, the elasticity </w:t>
      </w:r>
      <w:r w:rsidRPr="009F1840">
        <w:rPr>
          <w:rFonts w:cs="Times New Roman"/>
          <w:i/>
          <w:szCs w:val="22"/>
        </w:rPr>
        <w:t>E</w:t>
      </w:r>
      <w:r w:rsidRPr="009F1840">
        <w:rPr>
          <w:rFonts w:cs="Times New Roman"/>
          <w:i/>
          <w:szCs w:val="22"/>
          <w:vertAlign w:val="subscript"/>
        </w:rPr>
        <w:t>Q-</w:t>
      </w:r>
      <w:proofErr w:type="spellStart"/>
      <w:r w:rsidRPr="009F1840">
        <w:rPr>
          <w:rFonts w:cs="Times New Roman"/>
          <w:i/>
          <w:szCs w:val="22"/>
          <w:vertAlign w:val="subscript"/>
        </w:rPr>
        <w:t>Pr</w:t>
      </w:r>
      <w:proofErr w:type="spellEnd"/>
      <w:r w:rsidRPr="009F1840">
        <w:rPr>
          <w:rFonts w:cs="Times New Roman"/>
          <w:szCs w:val="22"/>
        </w:rPr>
        <w:t xml:space="preserve"> is equal to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1</m:t>
            </m:r>
          </m:sub>
        </m:sSub>
      </m:oMath>
      <w:r w:rsidRPr="009F1840">
        <w:rPr>
          <w:rFonts w:cs="Times New Roman"/>
          <w:szCs w:val="22"/>
        </w:rPr>
        <w:t xml:space="preserve"> +</w:t>
      </w:r>
      <m:oMath>
        <m:sSub>
          <m:sSubPr>
            <m:ctrlPr>
              <w:rPr>
                <w:rFonts w:ascii="Cambria Math" w:hAnsi="Cambria Math" w:cs="Times New Roman"/>
                <w:i/>
              </w:rPr>
            </m:ctrlPr>
          </m:sSubPr>
          <m:e>
            <m:r>
              <w:rPr>
                <w:rFonts w:ascii="Cambria Math" w:hAnsi="Cambria Math" w:cs="Times New Roman"/>
              </w:rPr>
              <m:t xml:space="preserve"> β</m:t>
            </m:r>
          </m:e>
          <m:sub>
            <m:r>
              <w:rPr>
                <w:rFonts w:ascii="Cambria Math" w:hAnsi="Cambria Math" w:cs="Times New Roman"/>
              </w:rPr>
              <m:t>2</m:t>
            </m:r>
          </m:sub>
        </m:sSub>
      </m:oMath>
      <w:r w:rsidRPr="009F1840">
        <w:rPr>
          <w:rFonts w:cs="Times New Roman"/>
          <w:szCs w:val="22"/>
        </w:rPr>
        <w:t xml:space="preserve">), otherwise, it is equal to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1</m:t>
            </m:r>
          </m:sub>
        </m:sSub>
      </m:oMath>
      <w:r w:rsidRPr="009F1840">
        <w:rPr>
          <w:rFonts w:cs="Times New Roman"/>
          <w:szCs w:val="22"/>
        </w:rPr>
        <w:t xml:space="preserve">. </w:t>
      </w:r>
    </w:p>
    <w:p w14:paraId="3FB0E4E1" w14:textId="77777777" w:rsidR="00300B0D" w:rsidRDefault="00300B0D" w:rsidP="00300B0D">
      <w:pPr>
        <w:rPr>
          <w:rFonts w:cs="Times New Roman"/>
        </w:rPr>
      </w:pPr>
      <w:r>
        <w:rPr>
          <w:rFonts w:cs="Times New Roman"/>
          <w:szCs w:val="22"/>
        </w:rPr>
        <w:t>In the first step</w:t>
      </w:r>
      <w:r w:rsidRPr="009F1840">
        <w:rPr>
          <w:rFonts w:cs="Times New Roman"/>
          <w:szCs w:val="22"/>
        </w:rPr>
        <w:t xml:space="preserve"> the seasonal patterns are captured statistically but evapotranspiration and storage effects are omitted, so an additional step is </w:t>
      </w:r>
      <w:r>
        <w:rPr>
          <w:rFonts w:cs="Times New Roman"/>
          <w:szCs w:val="22"/>
        </w:rPr>
        <w:t>included</w:t>
      </w:r>
      <w:r w:rsidRPr="009F1840">
        <w:rPr>
          <w:rFonts w:cs="Times New Roman"/>
          <w:szCs w:val="22"/>
        </w:rPr>
        <w:t xml:space="preserve"> to correct for total annual discharge. </w:t>
      </w:r>
      <w:r w:rsidRPr="00E64F65">
        <w:rPr>
          <w:rFonts w:cs="Times New Roman"/>
          <w:color w:val="C00000"/>
          <w:szCs w:val="22"/>
        </w:rPr>
        <w:t xml:space="preserve">The second step therefore includes the conceptual equation of the water balance: </w:t>
      </w:r>
      <m:oMath>
        <m:r>
          <w:rPr>
            <w:rFonts w:ascii="Cambria Math" w:hAnsi="Cambria Math" w:cs="Times New Roman"/>
            <w:color w:val="C00000"/>
            <w:szCs w:val="22"/>
          </w:rPr>
          <m:t>WB=Pr-PET+∆S</m:t>
        </m:r>
      </m:oMath>
      <w:r>
        <w:rPr>
          <w:rFonts w:cs="Times New Roman"/>
          <w:color w:val="C00000"/>
          <w:szCs w:val="22"/>
        </w:rPr>
        <w:t>, w</w:t>
      </w:r>
      <w:r w:rsidRPr="00E64F65">
        <w:rPr>
          <w:rFonts w:cs="Times New Roman"/>
          <w:color w:val="C00000"/>
          <w:szCs w:val="22"/>
        </w:rPr>
        <w:t xml:space="preserve">here </w:t>
      </w:r>
      <w:r w:rsidRPr="00E64F65">
        <w:rPr>
          <w:rFonts w:cs="Times New Roman"/>
          <w:i/>
          <w:color w:val="C00000"/>
          <w:szCs w:val="22"/>
        </w:rPr>
        <w:t>WB</w:t>
      </w:r>
      <w:r w:rsidRPr="00E64F65">
        <w:rPr>
          <w:rFonts w:cs="Times New Roman"/>
          <w:color w:val="C00000"/>
          <w:szCs w:val="22"/>
        </w:rPr>
        <w:t xml:space="preserve"> is the water balance, </w:t>
      </w:r>
      <w:proofErr w:type="spellStart"/>
      <w:r w:rsidRPr="00E64F65">
        <w:rPr>
          <w:rFonts w:cs="Times New Roman"/>
          <w:i/>
          <w:color w:val="C00000"/>
          <w:szCs w:val="22"/>
        </w:rPr>
        <w:t>Pr</w:t>
      </w:r>
      <w:proofErr w:type="spellEnd"/>
      <w:r w:rsidRPr="00E64F65">
        <w:rPr>
          <w:rFonts w:cs="Times New Roman"/>
          <w:color w:val="C00000"/>
          <w:szCs w:val="22"/>
        </w:rPr>
        <w:t xml:space="preserve"> is precipitation, </w:t>
      </w:r>
      <w:r w:rsidRPr="00E64F65">
        <w:rPr>
          <w:rFonts w:cs="Times New Roman"/>
          <w:i/>
          <w:color w:val="C00000"/>
          <w:szCs w:val="22"/>
        </w:rPr>
        <w:t>PET</w:t>
      </w:r>
      <w:r w:rsidRPr="00E64F65">
        <w:rPr>
          <w:rFonts w:cs="Times New Roman"/>
          <w:color w:val="C00000"/>
          <w:szCs w:val="22"/>
        </w:rPr>
        <w:t xml:space="preserve"> is potential evapotranspiration and </w:t>
      </w:r>
      <m:oMath>
        <m:r>
          <w:rPr>
            <w:rFonts w:ascii="Cambria Math" w:hAnsi="Cambria Math" w:cs="Times New Roman"/>
            <w:color w:val="C00000"/>
            <w:szCs w:val="22"/>
          </w:rPr>
          <m:t>∆S</m:t>
        </m:r>
      </m:oMath>
      <w:r w:rsidRPr="00E64F65">
        <w:rPr>
          <w:rFonts w:cs="Times New Roman"/>
          <w:color w:val="C00000"/>
          <w:szCs w:val="22"/>
        </w:rPr>
        <w:t xml:space="preserve"> is storage variation in soil and underground aquifers</w:t>
      </w:r>
      <w:r w:rsidRPr="00E64F65">
        <w:rPr>
          <w:rFonts w:cs="Times New Roman"/>
          <w:color w:val="C00000"/>
        </w:rPr>
        <w:t xml:space="preserve"> </w:t>
      </w:r>
      <w:r>
        <w:rPr>
          <w:rFonts w:cs="Times New Roman"/>
          <w:color w:val="C00000"/>
        </w:rPr>
        <w:t>that t</w:t>
      </w:r>
      <w:r w:rsidRPr="00E64F65">
        <w:rPr>
          <w:rFonts w:cs="Times New Roman"/>
          <w:color w:val="C00000"/>
          <w:szCs w:val="22"/>
        </w:rPr>
        <w:t>hroughout the seasonal cycle</w:t>
      </w:r>
      <w:r>
        <w:rPr>
          <w:rFonts w:cs="Times New Roman"/>
          <w:color w:val="C00000"/>
          <w:szCs w:val="22"/>
        </w:rPr>
        <w:t xml:space="preserve"> </w:t>
      </w:r>
      <w:r w:rsidRPr="00E64F65">
        <w:rPr>
          <w:rFonts w:cs="Times New Roman"/>
          <w:color w:val="C00000"/>
          <w:szCs w:val="22"/>
        </w:rPr>
        <w:t xml:space="preserve">can </w:t>
      </w:r>
      <w:r>
        <w:rPr>
          <w:rFonts w:cs="Times New Roman"/>
          <w:color w:val="C00000"/>
          <w:szCs w:val="22"/>
        </w:rPr>
        <w:t>be negligible since</w:t>
      </w:r>
      <w:r w:rsidRPr="00E64F65">
        <w:rPr>
          <w:rFonts w:cs="Times New Roman"/>
          <w:color w:val="C00000"/>
          <w:szCs w:val="22"/>
        </w:rPr>
        <w:t xml:space="preserve"> </w:t>
      </w:r>
      <w:r>
        <w:rPr>
          <w:rFonts w:cs="Times New Roman"/>
          <w:color w:val="C00000"/>
          <w:szCs w:val="22"/>
        </w:rPr>
        <w:t xml:space="preserve">the </w:t>
      </w:r>
      <w:r w:rsidRPr="00E64F65">
        <w:rPr>
          <w:rFonts w:cs="Times New Roman"/>
          <w:color w:val="C00000"/>
          <w:szCs w:val="22"/>
        </w:rPr>
        <w:t>dry period presents negative values and the wet period presents positive values of similar magnitude</w:t>
      </w:r>
      <w:r w:rsidRPr="00E64F65">
        <w:rPr>
          <w:rFonts w:cs="Times New Roman"/>
          <w:color w:val="C00000"/>
        </w:rPr>
        <w:t xml:space="preserve"> </w:t>
      </w:r>
      <w:r w:rsidRPr="00E64F65">
        <w:rPr>
          <w:rFonts w:cs="Times New Roman"/>
          <w:color w:val="C00000"/>
        </w:rPr>
        <w:fldChar w:fldCharType="begin" w:fldLock="1"/>
      </w:r>
      <w:r w:rsidRPr="00E64F65">
        <w:rPr>
          <w:rFonts w:cs="Times New Roman"/>
          <w:color w:val="C00000"/>
        </w:rPr>
        <w:instrText>ADDIN CSL_CITATION { "citationItems" : [ { "id" : "ITEM-1", "itemData" : { "DOI" : "10.1111/j.1752-1688.1998.tb05961.x", "ISSN" : "1093-474X", "author" : [ { "dropping-particle" : "", "family" : "Arnold", "given" : "J. G.", "non-dropping-particle" : "", "parse-names" : false, "suffix" : "" }, { "dropping-particle" : "", "family" : "Srinivasan", "given" : "R.", "non-dropping-particle" : "", "parse-names" : false, "suffix" : "" }, { "dropping-particle" : "", "family" : "Muttiah", "given" : "R. S.", "non-dropping-particle" : "", "parse-names" : false, "suffix" : "" }, { "dropping-particle" : "", "family" : "Williams", "given" : "J. R.", "non-dropping-particle" : "", "parse-names" : false, "suffix" : "" } ], "container-title" : "Journal of the American Water Resources Association", "id" : "ITEM-1", "issue" : "1", "issued" : { "date-parts" : [ [ "1998", "2" ] ] }, "page" : "73-89", "publisher" : "Blackwell Publishing Ltd", "title" : "LARGE AREA HYDROLOGIC MODELING AND ASSESSMENT PART I: MODEL DEVELOPMENT", "type" : "article-journal", "volume" : "34" }, "uris" : [ "http://www.mendeley.com/documents/?uuid=d997a36f-e138-3f66-840b-a93435e372a9" ] } ], "mendeley" : { "formattedCitation" : "(Arnold et al. 1998)", "plainTextFormattedCitation" : "(Arnold et al. 1998)", "previouslyFormattedCitation" : "(Arnold et al. 1998)" }, "properties" : { "noteIndex" : 0 }, "schema" : "https://github.com/citation-style-language/schema/raw/master/csl-citation.json" }</w:instrText>
      </w:r>
      <w:r w:rsidRPr="00E64F65">
        <w:rPr>
          <w:rFonts w:cs="Times New Roman"/>
          <w:color w:val="C00000"/>
        </w:rPr>
        <w:fldChar w:fldCharType="separate"/>
      </w:r>
      <w:r w:rsidRPr="00E64F65">
        <w:rPr>
          <w:rFonts w:cs="Times New Roman"/>
          <w:noProof/>
          <w:color w:val="C00000"/>
        </w:rPr>
        <w:t>(Arnold et al. 1998)</w:t>
      </w:r>
      <w:r w:rsidRPr="00E64F65">
        <w:rPr>
          <w:rFonts w:cs="Times New Roman"/>
          <w:color w:val="C00000"/>
        </w:rPr>
        <w:fldChar w:fldCharType="end"/>
      </w:r>
      <w:r w:rsidRPr="00E64F65">
        <w:rPr>
          <w:rFonts w:cs="Times New Roman"/>
          <w:color w:val="C00000"/>
          <w:szCs w:val="22"/>
        </w:rPr>
        <w:t xml:space="preserve">. </w:t>
      </w:r>
      <w:r w:rsidRPr="009F1840">
        <w:rPr>
          <w:rFonts w:cs="Times New Roman"/>
          <w:szCs w:val="22"/>
        </w:rPr>
        <w:t>T</w:t>
      </w:r>
      <w:r w:rsidRPr="009F1840">
        <w:rPr>
          <w:rFonts w:cs="Times New Roman"/>
        </w:rPr>
        <w:t xml:space="preserve">he water balance is applied therefore as a </w:t>
      </w:r>
      <w:r>
        <w:rPr>
          <w:rFonts w:cs="Times New Roman"/>
        </w:rPr>
        <w:t xml:space="preserve">monthly </w:t>
      </w:r>
      <w:r w:rsidRPr="009F1840">
        <w:rPr>
          <w:rFonts w:cs="Times New Roman"/>
        </w:rPr>
        <w:t xml:space="preserve">correction factor to account other hydrological variables </w:t>
      </w:r>
      <w:r>
        <w:rPr>
          <w:rFonts w:cs="Times New Roman"/>
        </w:rPr>
        <w:t>and future runoff is simulated with the following equation:</w:t>
      </w:r>
    </w:p>
    <w:p w14:paraId="00495865" w14:textId="77777777" w:rsidR="00300B0D" w:rsidRDefault="00300B0D" w:rsidP="00300B0D">
      <w:pPr>
        <w:ind w:firstLine="720"/>
        <w:rPr>
          <w:rFonts w:cs="Times New Roman"/>
        </w:rPr>
      </w:pPr>
      <w:r>
        <w:rPr>
          <w:rFonts w:cs="Times New Roman"/>
        </w:rPr>
        <w:tab/>
      </w:r>
      <m:oMath>
        <m:sSubSup>
          <m:sSubSupPr>
            <m:ctrlPr>
              <w:rPr>
                <w:rFonts w:ascii="Cambria Math" w:hAnsi="Cambria Math" w:cs="Times New Roman"/>
                <w:i/>
              </w:rPr>
            </m:ctrlPr>
          </m:sSubSupPr>
          <m:e>
            <m:r>
              <w:rPr>
                <w:rFonts w:ascii="Cambria Math" w:hAnsi="Cambria Math" w:cs="Times New Roman"/>
              </w:rPr>
              <m:t>Q</m:t>
            </m:r>
          </m:e>
          <m:sub>
            <m:r>
              <w:rPr>
                <w:rFonts w:ascii="Cambria Math" w:hAnsi="Cambria Math" w:cs="Times New Roman"/>
              </w:rPr>
              <m:t>t</m:t>
            </m:r>
          </m:sub>
          <m:sup>
            <m:r>
              <w:rPr>
                <w:rFonts w:ascii="Cambria Math" w:hAnsi="Cambria Math" w:cs="Times New Roman"/>
              </w:rPr>
              <m:t>future</m:t>
            </m:r>
          </m:sup>
        </m:sSubSup>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Q</m:t>
            </m:r>
          </m:e>
          <m:sub>
            <m:r>
              <w:rPr>
                <w:rFonts w:ascii="Cambria Math" w:hAnsi="Cambria Math" w:cs="Times New Roman"/>
              </w:rPr>
              <m:t>t</m:t>
            </m:r>
          </m:sub>
          <m:sup>
            <m:r>
              <w:rPr>
                <w:rFonts w:ascii="Cambria Math" w:hAnsi="Cambria Math" w:cs="Times New Roman"/>
              </w:rPr>
              <m:t>baseline</m:t>
            </m:r>
          </m:sup>
        </m:sSubSup>
        <m:r>
          <w:rPr>
            <w:rFonts w:ascii="Cambria Math" w:hAnsi="Cambria Math" w:cs="Times New Roman"/>
          </w:rPr>
          <m:t>∙</m:t>
        </m:r>
        <m:d>
          <m:dPr>
            <m:begChr m:val="["/>
            <m:endChr m:val="]"/>
            <m:ctrlPr>
              <w:rPr>
                <w:rFonts w:ascii="Cambria Math" w:hAnsi="Cambria Math" w:cs="Times New Roman"/>
                <w:i/>
              </w:rPr>
            </m:ctrlPr>
          </m:dPr>
          <m:e>
            <m:r>
              <w:rPr>
                <w:rFonts w:ascii="Cambria Math" w:hAnsi="Cambria Math" w:cs="Times New Roman"/>
              </w:rPr>
              <m:t>1+</m:t>
            </m:r>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Q-Pr</m:t>
                </m:r>
              </m:sub>
            </m:sSub>
            <m:r>
              <w:rPr>
                <w:rFonts w:ascii="Cambria Math" w:hAnsi="Cambria Math" w:cs="Times New Roman"/>
              </w:rPr>
              <m:t>∙</m:t>
            </m:r>
            <m:d>
              <m:dPr>
                <m:ctrlPr>
                  <w:rPr>
                    <w:rFonts w:ascii="Cambria Math" w:hAnsi="Cambria Math" w:cs="Times New Roman"/>
                    <w:i/>
                  </w:rPr>
                </m:ctrlPr>
              </m:dPr>
              <m:e>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Pr</m:t>
                    </m:r>
                  </m:e>
                  <m:sub>
                    <m:r>
                      <w:rPr>
                        <w:rFonts w:ascii="Cambria Math" w:hAnsi="Cambria Math" w:cs="Times New Roman"/>
                      </w:rPr>
                      <m:t>t</m:t>
                    </m:r>
                  </m:sub>
                  <m:sup>
                    <m:r>
                      <w:rPr>
                        <w:rFonts w:ascii="Cambria Math" w:hAnsi="Cambria Math" w:cs="Times New Roman"/>
                      </w:rPr>
                      <m:t>future,baseline</m:t>
                    </m:r>
                  </m:sup>
                </m:sSubSup>
                <m:r>
                  <w:rPr>
                    <w:rFonts w:ascii="Cambria Math" w:hAnsi="Cambria Math" w:cs="Times New Roman"/>
                  </w:rPr>
                  <m:t>-1</m:t>
                </m:r>
              </m:e>
            </m:d>
          </m:e>
        </m:d>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ϕ</m:t>
            </m:r>
          </m:e>
          <m:sub>
            <m:r>
              <w:rPr>
                <w:rFonts w:ascii="Cambria Math" w:hAnsi="Cambria Math" w:cs="Times New Roman"/>
              </w:rPr>
              <m:t>WB,t</m:t>
            </m:r>
          </m:sub>
        </m:sSub>
      </m:oMath>
      <w:r w:rsidRPr="009F1840">
        <w:rPr>
          <w:rFonts w:cs="Times New Roman"/>
        </w:rPr>
        <w:t xml:space="preserve"> </w:t>
      </w:r>
      <w:r>
        <w:rPr>
          <w:rFonts w:cs="Times New Roman"/>
        </w:rPr>
        <w:tab/>
      </w:r>
      <w:r>
        <w:rPr>
          <w:rFonts w:cs="Times New Roman"/>
        </w:rPr>
        <w:tab/>
      </w:r>
      <w:r w:rsidRPr="009F1840">
        <w:rPr>
          <w:rFonts w:cs="Times New Roman"/>
        </w:rPr>
        <w:t>(2)</w:t>
      </w:r>
    </w:p>
    <w:p w14:paraId="583BC5C1" w14:textId="77777777" w:rsidR="00300B0D" w:rsidRDefault="00300B0D" w:rsidP="00300B0D">
      <w:pPr>
        <w:rPr>
          <w:rFonts w:cs="Times New Roman"/>
          <w:szCs w:val="22"/>
        </w:rPr>
      </w:pPr>
    </w:p>
    <w:p w14:paraId="081E6724" w14:textId="2EC087A3" w:rsidR="00300B0D" w:rsidRPr="009F1840" w:rsidRDefault="00F14A7C" w:rsidP="00300B0D">
      <w:pPr>
        <w:jc w:val="center"/>
        <w:rPr>
          <w:rFonts w:cs="Times New Roman"/>
        </w:rPr>
      </w:pPr>
      <m:oMath>
        <m:sSub>
          <m:sSubPr>
            <m:ctrlPr>
              <w:rPr>
                <w:rFonts w:ascii="Cambria Math" w:hAnsi="Cambria Math" w:cs="Times New Roman"/>
                <w:i/>
              </w:rPr>
            </m:ctrlPr>
          </m:sSubPr>
          <m:e>
            <m:r>
              <w:rPr>
                <w:rFonts w:ascii="Cambria Math" w:hAnsi="Cambria Math" w:cs="Times New Roman"/>
              </w:rPr>
              <m:t>ϕ</m:t>
            </m:r>
          </m:e>
          <m:sub>
            <m:r>
              <w:rPr>
                <w:rFonts w:ascii="Cambria Math" w:hAnsi="Cambria Math" w:cs="Times New Roman"/>
              </w:rPr>
              <m:t>WB</m:t>
            </m:r>
          </m:sub>
        </m:sSub>
        <m:r>
          <w:rPr>
            <w:rFonts w:ascii="Cambria Math" w:hAnsi="Cambria Math" w:cs="Times New Roman"/>
          </w:rPr>
          <m:t>=</m:t>
        </m:r>
        <m:f>
          <m:fPr>
            <m:ctrlPr>
              <w:rPr>
                <w:rFonts w:ascii="Cambria Math" w:hAnsi="Cambria Math" w:cs="Times New Roman"/>
                <w:i/>
              </w:rPr>
            </m:ctrlPr>
          </m:fPr>
          <m:num>
            <m:sSubSup>
              <m:sSubSupPr>
                <m:ctrlPr>
                  <w:rPr>
                    <w:rFonts w:ascii="Cambria Math" w:hAnsi="Cambria Math" w:cs="Times New Roman"/>
                    <w:i/>
                  </w:rPr>
                </m:ctrlPr>
              </m:sSubSupPr>
              <m:e>
                <m:r>
                  <w:rPr>
                    <w:rFonts w:ascii="Cambria Math" w:hAnsi="Cambria Math" w:cs="Times New Roman"/>
                  </w:rPr>
                  <m:t>WB</m:t>
                </m:r>
              </m:e>
              <m:sub>
                <m:r>
                  <w:rPr>
                    <w:rFonts w:ascii="Cambria Math" w:hAnsi="Cambria Math" w:cs="Times New Roman"/>
                  </w:rPr>
                  <m:t>a</m:t>
                </m:r>
              </m:sub>
              <m:sup>
                <m:r>
                  <w:rPr>
                    <w:rFonts w:ascii="Cambria Math" w:hAnsi="Cambria Math" w:cs="Times New Roman"/>
                  </w:rPr>
                  <m:t>GCM, future</m:t>
                </m:r>
              </m:sup>
            </m:sSubSup>
          </m:num>
          <m:den>
            <m:sSubSup>
              <m:sSubSupPr>
                <m:ctrlPr>
                  <w:rPr>
                    <w:rFonts w:ascii="Cambria Math" w:hAnsi="Cambria Math" w:cs="Times New Roman"/>
                    <w:i/>
                  </w:rPr>
                </m:ctrlPr>
              </m:sSubSupPr>
              <m:e>
                <m:r>
                  <w:rPr>
                    <w:rFonts w:ascii="Cambria Math" w:hAnsi="Cambria Math" w:cs="Times New Roman"/>
                  </w:rPr>
                  <m:t>Q</m:t>
                </m:r>
              </m:e>
              <m:sub>
                <m:r>
                  <w:rPr>
                    <w:rFonts w:ascii="Cambria Math" w:hAnsi="Cambria Math" w:cs="Times New Roman"/>
                  </w:rPr>
                  <m:t>a</m:t>
                </m:r>
              </m:sub>
              <m:sup>
                <m:r>
                  <w:rPr>
                    <w:rFonts w:ascii="Cambria Math" w:hAnsi="Cambria Math" w:cs="Times New Roman"/>
                  </w:rPr>
                  <m:t>GCM,future</m:t>
                </m:r>
              </m:sup>
            </m:sSubSup>
          </m:den>
        </m:f>
        <m:r>
          <w:rPr>
            <w:rFonts w:ascii="Cambria Math" w:hAnsi="Cambria Math" w:cs="Times New Roman"/>
          </w:rPr>
          <m:t>=</m:t>
        </m:r>
        <m:f>
          <m:fPr>
            <m:ctrlPr>
              <w:rPr>
                <w:rFonts w:ascii="Cambria Math" w:hAnsi="Cambria Math" w:cs="Times New Roman"/>
                <w:i/>
              </w:rPr>
            </m:ctrlPr>
          </m:fPr>
          <m:num>
            <m:nary>
              <m:naryPr>
                <m:chr m:val="∑"/>
                <m:limLoc m:val="undOvr"/>
                <m:ctrlPr>
                  <w:rPr>
                    <w:rFonts w:ascii="Cambria Math" w:hAnsi="Cambria Math" w:cs="Times New Roman"/>
                    <w:i/>
                  </w:rPr>
                </m:ctrlPr>
              </m:naryPr>
              <m:sub>
                <m:r>
                  <w:rPr>
                    <w:rFonts w:ascii="Cambria Math" w:hAnsi="Cambria Math" w:cs="Times New Roman"/>
                  </w:rPr>
                  <m:t>1</m:t>
                </m:r>
              </m:sub>
              <m:sup>
                <m:r>
                  <w:rPr>
                    <w:rFonts w:ascii="Cambria Math" w:hAnsi="Cambria Math" w:cs="Times New Roman"/>
                  </w:rPr>
                  <m:t>12</m:t>
                </m:r>
              </m:sup>
              <m:e>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Pr</m:t>
                    </m:r>
                  </m:e>
                  <m:sub>
                    <m:r>
                      <w:rPr>
                        <w:rFonts w:ascii="Cambria Math" w:hAnsi="Cambria Math" w:cs="Times New Roman"/>
                      </w:rPr>
                      <m:t>i,m</m:t>
                    </m:r>
                  </m:sub>
                  <m:sup>
                    <m:r>
                      <w:rPr>
                        <w:rFonts w:ascii="Cambria Math" w:hAnsi="Cambria Math" w:cs="Times New Roman"/>
                      </w:rPr>
                      <m:t>GCM, future</m:t>
                    </m:r>
                  </m:sup>
                </m:sSubSup>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PET</m:t>
                    </m:r>
                  </m:e>
                  <m:sub>
                    <m:r>
                      <w:rPr>
                        <w:rFonts w:ascii="Cambria Math" w:hAnsi="Cambria Math" w:cs="Times New Roman"/>
                      </w:rPr>
                      <m:t>i,m</m:t>
                    </m:r>
                  </m:sub>
                  <m:sup>
                    <m:r>
                      <w:rPr>
                        <w:rFonts w:ascii="Cambria Math" w:hAnsi="Cambria Math" w:cs="Times New Roman"/>
                      </w:rPr>
                      <m:t>GCM,future</m:t>
                    </m:r>
                  </m:sup>
                </m:sSubSup>
                <m:r>
                  <w:rPr>
                    <w:rFonts w:ascii="Cambria Math" w:hAnsi="Cambria Math" w:cs="Times New Roman"/>
                  </w:rPr>
                  <m:t>)</m:t>
                </m:r>
              </m:e>
            </m:nary>
          </m:num>
          <m:den>
            <m:nary>
              <m:naryPr>
                <m:chr m:val="∑"/>
                <m:limLoc m:val="subSup"/>
                <m:ctrlPr>
                  <w:rPr>
                    <w:rFonts w:ascii="Cambria Math" w:hAnsi="Cambria Math" w:cs="Times New Roman"/>
                    <w:i/>
                  </w:rPr>
                </m:ctrlPr>
              </m:naryPr>
              <m:sub>
                <m:r>
                  <w:rPr>
                    <w:rFonts w:ascii="Cambria Math" w:hAnsi="Cambria Math" w:cs="Times New Roman"/>
                  </w:rPr>
                  <m:t>1</m:t>
                </m:r>
              </m:sub>
              <m:sup>
                <m:r>
                  <w:rPr>
                    <w:rFonts w:ascii="Cambria Math" w:hAnsi="Cambria Math" w:cs="Times New Roman"/>
                  </w:rPr>
                  <m:t>12</m:t>
                </m:r>
              </m:sup>
              <m:e>
                <m:sSubSup>
                  <m:sSubSupPr>
                    <m:ctrlPr>
                      <w:rPr>
                        <w:rFonts w:ascii="Cambria Math" w:hAnsi="Cambria Math" w:cs="Times New Roman"/>
                        <w:i/>
                      </w:rPr>
                    </m:ctrlPr>
                  </m:sSubSupPr>
                  <m:e>
                    <m:r>
                      <w:rPr>
                        <w:rFonts w:ascii="Cambria Math" w:hAnsi="Cambria Math" w:cs="Times New Roman"/>
                      </w:rPr>
                      <m:t>Q</m:t>
                    </m:r>
                  </m:e>
                  <m:sub>
                    <m:r>
                      <w:rPr>
                        <w:rFonts w:ascii="Cambria Math" w:hAnsi="Cambria Math" w:cs="Times New Roman"/>
                      </w:rPr>
                      <m:t>j,m</m:t>
                    </m:r>
                  </m:sub>
                  <m:sup>
                    <m:r>
                      <w:rPr>
                        <w:rFonts w:ascii="Cambria Math" w:hAnsi="Cambria Math" w:cs="Times New Roman"/>
                      </w:rPr>
                      <m:t>GCM, future</m:t>
                    </m:r>
                  </m:sup>
                </m:sSubSup>
              </m:e>
            </m:nary>
          </m:den>
        </m:f>
      </m:oMath>
      <w:r w:rsidR="00300B0D" w:rsidRPr="009F1840">
        <w:rPr>
          <w:rFonts w:cs="Times New Roman"/>
        </w:rPr>
        <w:t xml:space="preserve"> </w:t>
      </w:r>
      <w:r w:rsidR="00300B0D" w:rsidRPr="009F1840">
        <w:rPr>
          <w:rFonts w:cs="Times New Roman"/>
        </w:rPr>
        <w:tab/>
      </w:r>
      <w:r w:rsidR="00300B0D" w:rsidRPr="009F1840">
        <w:rPr>
          <w:rFonts w:cs="Times New Roman"/>
        </w:rPr>
        <w:tab/>
      </w:r>
      <w:r w:rsidR="00300B0D" w:rsidRPr="009F1840">
        <w:rPr>
          <w:rFonts w:cs="Times New Roman"/>
        </w:rPr>
        <w:tab/>
      </w:r>
      <w:r w:rsidR="00300B0D" w:rsidRPr="009F1840">
        <w:rPr>
          <w:rFonts w:cs="Times New Roman"/>
        </w:rPr>
        <w:tab/>
        <w:t>(Eq.3)</w:t>
      </w:r>
    </w:p>
    <w:p w14:paraId="6A79A855" w14:textId="77777777" w:rsidR="00300B0D" w:rsidRPr="009F1840" w:rsidRDefault="00300B0D" w:rsidP="00300B0D">
      <w:pPr>
        <w:ind w:firstLine="720"/>
        <w:rPr>
          <w:rFonts w:cs="Times New Roman"/>
        </w:rPr>
      </w:pPr>
    </w:p>
    <w:p w14:paraId="2F914BDD" w14:textId="6457D11B" w:rsidR="00241554" w:rsidRPr="009F1840" w:rsidRDefault="00241554" w:rsidP="00241554">
      <w:pPr>
        <w:rPr>
          <w:rFonts w:cs="Times New Roman"/>
        </w:rPr>
      </w:pPr>
      <w:r w:rsidRPr="009F1840">
        <w:rPr>
          <w:rFonts w:cs="Times New Roman"/>
        </w:rPr>
        <w:t>where</w:t>
      </w:r>
      <w:r w:rsidR="00300B0D">
        <w:rPr>
          <w:rFonts w:cs="Times New Roman"/>
        </w:rPr>
        <w:t xml:space="preserve">, </w:t>
      </w:r>
      <m:oMath>
        <m:sSub>
          <m:sSubPr>
            <m:ctrlPr>
              <w:rPr>
                <w:rFonts w:ascii="Cambria Math" w:hAnsi="Cambria Math" w:cs="Times New Roman"/>
                <w:i/>
              </w:rPr>
            </m:ctrlPr>
          </m:sSubPr>
          <m:e>
            <m:r>
              <w:rPr>
                <w:rFonts w:ascii="Cambria Math" w:hAnsi="Cambria Math" w:cs="Times New Roman"/>
              </w:rPr>
              <m:t>ϕ</m:t>
            </m:r>
          </m:e>
          <m:sub>
            <m:r>
              <w:rPr>
                <w:rFonts w:ascii="Cambria Math" w:hAnsi="Cambria Math" w:cs="Times New Roman"/>
              </w:rPr>
              <m:t>WB</m:t>
            </m:r>
          </m:sub>
        </m:sSub>
      </m:oMath>
      <w:r w:rsidRPr="009F1840">
        <w:rPr>
          <w:rFonts w:cs="Times New Roman"/>
        </w:rPr>
        <w:t xml:space="preserve"> </w:t>
      </w:r>
      <w:r w:rsidR="00300B0D">
        <w:rPr>
          <w:rFonts w:cs="Times New Roman"/>
        </w:rPr>
        <w:t>is t</w:t>
      </w:r>
      <w:r w:rsidR="00300B0D" w:rsidRPr="009F1840">
        <w:rPr>
          <w:rFonts w:cs="Times New Roman"/>
        </w:rPr>
        <w:t xml:space="preserve">he water balance correction factor </w:t>
      </w:r>
      <w:r w:rsidRPr="009F1840">
        <w:rPr>
          <w:rFonts w:cs="Times New Roman"/>
        </w:rPr>
        <w:t xml:space="preserve">defined by the ratio of the future annual water balance </w:t>
      </w:r>
      <m:oMath>
        <m:sSubSup>
          <m:sSubSupPr>
            <m:ctrlPr>
              <w:rPr>
                <w:rFonts w:ascii="Cambria Math" w:hAnsi="Cambria Math" w:cs="Times New Roman"/>
                <w:i/>
              </w:rPr>
            </m:ctrlPr>
          </m:sSubSupPr>
          <m:e>
            <m:r>
              <w:rPr>
                <w:rFonts w:ascii="Cambria Math" w:hAnsi="Cambria Math" w:cs="Times New Roman"/>
              </w:rPr>
              <m:t>WB</m:t>
            </m:r>
          </m:e>
          <m:sub>
            <m:r>
              <w:rPr>
                <w:rFonts w:ascii="Cambria Math" w:hAnsi="Cambria Math" w:cs="Times New Roman"/>
              </w:rPr>
              <m:t>a</m:t>
            </m:r>
          </m:sub>
          <m:sup>
            <m:r>
              <w:rPr>
                <w:rFonts w:ascii="Cambria Math" w:hAnsi="Cambria Math" w:cs="Times New Roman"/>
              </w:rPr>
              <m:t>GCM, future</m:t>
            </m:r>
          </m:sup>
        </m:sSubSup>
      </m:oMath>
      <w:r w:rsidRPr="009F1840">
        <w:rPr>
          <w:rFonts w:cs="Times New Roman"/>
        </w:rPr>
        <w:t xml:space="preserve">  and the projected annual inflow </w:t>
      </w:r>
      <m:oMath>
        <m:sSubSup>
          <m:sSubSupPr>
            <m:ctrlPr>
              <w:rPr>
                <w:rFonts w:ascii="Cambria Math" w:hAnsi="Cambria Math" w:cs="Times New Roman"/>
                <w:i/>
              </w:rPr>
            </m:ctrlPr>
          </m:sSubSupPr>
          <m:e>
            <m:r>
              <w:rPr>
                <w:rFonts w:ascii="Cambria Math" w:hAnsi="Cambria Math" w:cs="Times New Roman"/>
              </w:rPr>
              <m:t>Q</m:t>
            </m:r>
          </m:e>
          <m:sub>
            <m:r>
              <w:rPr>
                <w:rFonts w:ascii="Cambria Math" w:hAnsi="Cambria Math" w:cs="Times New Roman"/>
              </w:rPr>
              <m:t>a</m:t>
            </m:r>
          </m:sub>
          <m:sup>
            <m:r>
              <w:rPr>
                <w:rFonts w:ascii="Cambria Math" w:hAnsi="Cambria Math" w:cs="Times New Roman"/>
              </w:rPr>
              <m:t>GCM,future</m:t>
            </m:r>
          </m:sup>
        </m:sSubSup>
      </m:oMath>
      <w:r w:rsidRPr="009F1840">
        <w:rPr>
          <w:rFonts w:cs="Times New Roman"/>
        </w:rPr>
        <w:t xml:space="preserve">. </w:t>
      </w:r>
    </w:p>
    <w:p w14:paraId="676FD6B4" w14:textId="7E2EF788" w:rsidR="00053295" w:rsidRPr="009F1840" w:rsidRDefault="00053295" w:rsidP="00053295">
      <w:pPr>
        <w:rPr>
          <w:rFonts w:cs="Times New Roman"/>
        </w:rPr>
      </w:pPr>
      <w:r w:rsidRPr="00BA4B4E">
        <w:rPr>
          <w:rFonts w:cs="Times New Roman"/>
        </w:rPr>
        <w:fldChar w:fldCharType="begin"/>
      </w:r>
      <w:r w:rsidRPr="00BA4B4E">
        <w:rPr>
          <w:rFonts w:cs="Times New Roman"/>
        </w:rPr>
        <w:instrText xml:space="preserve"> REF _Ref471402199 \h  \* MERGEFORMAT </w:instrText>
      </w:r>
      <w:r w:rsidRPr="00BA4B4E">
        <w:rPr>
          <w:rFonts w:cs="Times New Roman"/>
        </w:rPr>
      </w:r>
      <w:r w:rsidRPr="00BA4B4E">
        <w:rPr>
          <w:rFonts w:cs="Times New Roman"/>
        </w:rPr>
        <w:fldChar w:fldCharType="separate"/>
      </w:r>
      <w:r w:rsidR="006B1976" w:rsidRPr="006B1976">
        <w:rPr>
          <w:rFonts w:cs="Times New Roman"/>
          <w:bCs/>
          <w:lang w:val="en-US"/>
        </w:rPr>
        <w:t>Fig. 4</w:t>
      </w:r>
      <w:r w:rsidRPr="00BA4B4E">
        <w:rPr>
          <w:rFonts w:cs="Times New Roman"/>
        </w:rPr>
        <w:fldChar w:fldCharType="end"/>
      </w:r>
      <w:r w:rsidRPr="00BA4B4E">
        <w:rPr>
          <w:rFonts w:cs="Times New Roman"/>
        </w:rPr>
        <w:t xml:space="preserve"> shows observed and simulated mean monthly discharges into hydropower stations for the calibration period 1971-2000. </w:t>
      </w:r>
      <w:r w:rsidR="00424FFD" w:rsidRPr="00BA4B4E">
        <w:rPr>
          <w:rFonts w:cs="Times New Roman"/>
        </w:rPr>
        <w:t>Validation r</w:t>
      </w:r>
      <w:r w:rsidRPr="00BA4B4E">
        <w:rPr>
          <w:rFonts w:cs="Times New Roman"/>
        </w:rPr>
        <w:t xml:space="preserve">esults </w:t>
      </w:r>
      <w:r w:rsidR="00424FFD" w:rsidRPr="00BA4B4E">
        <w:rPr>
          <w:rFonts w:cs="Times New Roman"/>
        </w:rPr>
        <w:t xml:space="preserve">for the hydrological model </w:t>
      </w:r>
      <w:r w:rsidRPr="00BA4B4E">
        <w:rPr>
          <w:rFonts w:cs="Times New Roman"/>
        </w:rPr>
        <w:t xml:space="preserve">are presented in </w:t>
      </w:r>
      <w:r w:rsidRPr="00BA4B4E">
        <w:rPr>
          <w:rFonts w:cs="Times New Roman"/>
        </w:rPr>
        <w:fldChar w:fldCharType="begin"/>
      </w:r>
      <w:r w:rsidRPr="00BA4B4E">
        <w:rPr>
          <w:rFonts w:cs="Times New Roman"/>
        </w:rPr>
        <w:instrText xml:space="preserve"> REF _Ref339642120 \h  \* MERGEFORMAT </w:instrText>
      </w:r>
      <w:r w:rsidRPr="00BA4B4E">
        <w:rPr>
          <w:rFonts w:cs="Times New Roman"/>
        </w:rPr>
      </w:r>
      <w:r w:rsidRPr="00BA4B4E">
        <w:rPr>
          <w:rFonts w:cs="Times New Roman"/>
        </w:rPr>
        <w:fldChar w:fldCharType="separate"/>
      </w:r>
      <w:r w:rsidR="00742A75" w:rsidRPr="00742A75">
        <w:rPr>
          <w:rFonts w:cs="Times New Roman"/>
          <w:bCs/>
          <w:lang w:val="en-US"/>
        </w:rPr>
        <w:t>Table 3</w:t>
      </w:r>
      <w:r w:rsidRPr="00BA4B4E">
        <w:rPr>
          <w:rFonts w:cs="Times New Roman"/>
        </w:rPr>
        <w:fldChar w:fldCharType="end"/>
      </w:r>
      <w:r w:rsidRPr="00BA4B4E">
        <w:rPr>
          <w:rFonts w:cs="Times New Roman"/>
        </w:rPr>
        <w:t xml:space="preserve"> and is classed</w:t>
      </w:r>
      <w:r w:rsidRPr="009F1840">
        <w:rPr>
          <w:rFonts w:cs="Times New Roman"/>
        </w:rPr>
        <w:t xml:space="preserve"> between “excellent” (7 out of 18 performance statistics) and “very good” (6 out of 18 performance statistics). </w:t>
      </w:r>
      <w:r w:rsidRPr="009F1840">
        <w:rPr>
          <w:rFonts w:cs="Times New Roman"/>
          <w:i/>
        </w:rPr>
        <w:t>NSE</w:t>
      </w:r>
      <w:r w:rsidRPr="009F1840">
        <w:rPr>
          <w:rFonts w:cs="Times New Roman"/>
        </w:rPr>
        <w:t xml:space="preserve"> for 5 gauging stations is classified as “excellent” or “very good”, meaning that the model represents variations in inflow well. Relatively high values of </w:t>
      </w:r>
      <w:proofErr w:type="spellStart"/>
      <w:r w:rsidRPr="009F1840">
        <w:rPr>
          <w:rFonts w:cs="Times New Roman"/>
          <w:i/>
        </w:rPr>
        <w:t>r</w:t>
      </w:r>
      <w:r w:rsidRPr="009F1840">
        <w:rPr>
          <w:rFonts w:cs="Times New Roman"/>
        </w:rPr>
        <w:t xml:space="preserve"> are</w:t>
      </w:r>
      <w:proofErr w:type="spellEnd"/>
      <w:r w:rsidRPr="009F1840">
        <w:rPr>
          <w:rFonts w:cs="Times New Roman"/>
        </w:rPr>
        <w:t xml:space="preserve"> obtained for the Pacific watershed, which are above or close to 0.90, however lower </w:t>
      </w:r>
      <w:r w:rsidRPr="009F1840">
        <w:rPr>
          <w:rFonts w:cs="Times New Roman"/>
          <w:i/>
        </w:rPr>
        <w:t>r</w:t>
      </w:r>
      <w:r w:rsidRPr="009F1840">
        <w:rPr>
          <w:rFonts w:cs="Times New Roman"/>
        </w:rPr>
        <w:t xml:space="preserve"> values are obtained for the Amazon watershed. </w:t>
      </w:r>
      <w:r w:rsidRPr="009F1840">
        <w:rPr>
          <w:rFonts w:cs="Times New Roman"/>
          <w:i/>
        </w:rPr>
        <w:t>Dv</w:t>
      </w:r>
      <w:r w:rsidRPr="009F1840">
        <w:rPr>
          <w:rFonts w:cs="Times New Roman"/>
        </w:rPr>
        <w:t xml:space="preserve"> for all of the stations is mostly classified as “excellent” in both watersheds. </w:t>
      </w:r>
      <w:r w:rsidRPr="009F1840">
        <w:rPr>
          <w:rFonts w:eastAsia="Times New Roman" w:cs="Times New Roman"/>
        </w:rPr>
        <w:t>The simulation of key hydrological indicators, such as river runoff driven by various climate projections from GCMs as input forcing data brings a number of uncertainties</w:t>
      </w:r>
      <w:r>
        <w:rPr>
          <w:rFonts w:eastAsia="Times New Roman" w:cs="Times New Roman"/>
        </w:rPr>
        <w:t xml:space="preserve"> </w:t>
      </w:r>
      <w:r>
        <w:rPr>
          <w:rFonts w:eastAsia="Times New Roman" w:cs="Times New Roman"/>
        </w:rPr>
        <w:fldChar w:fldCharType="begin" w:fldLock="1"/>
      </w:r>
      <w:r>
        <w:rPr>
          <w:rFonts w:eastAsia="Times New Roman" w:cs="Times New Roman"/>
        </w:rPr>
        <w:instrText>ADDIN CSL_CITATION { "citationItems" : [ { "id" : "ITEM-1", "itemData" : { "DOI" : "10.1007/s10584-016-1778-y", "ISSN" : "0165-0009", "author" : [ { "dropping-particle" : "", "family" : "Samaniego", "given" : "L.", "non-dropping-particle" : "", "parse-names" : false, "suffix" : "" }, { "dropping-particle" : "", "family" : "Kumar", "given" : "R.", "non-dropping-particle" : "", "parse-names" : false, "suffix" : "" }, { "dropping-particle" : "", "family" : "Breuer", "given" : "L.", "non-dropping-particle" : "", "parse-names" : false, "suffix" : "" }, { "dropping-particle" : "", "family" : "Chamorro", "given" : "A.", "non-dropping-particle" : "", "parse-names" : false, "suffix" : "" }, { "dropping-particle" : "", "family" : "Fl\u00f6rke", "given" : "M.", "non-dropping-particle" : "", "parse-names" : false, "suffix" : "" }, { "dropping-particle" : "", "family" : "Pechlivanidis", "given" : "I. G.", "non-dropping-particle" : "", "parse-names" : false, "suffix" : "" }, { "dropping-particle" : "", "family" : "Sch\u00e4fer", "given" : "D.", "non-dropping-particle" : "", "parse-names" : false, "suffix" : "" }, { "dropping-particle" : "", "family" : "Shah", "given" : "H.", "non-dropping-particle" : "", "parse-names" : false, "suffix" : "" }, { "dropping-particle" : "", "family" : "Vetter", "given" : "T.", "non-dropping-particle" : "", "parse-names" : false, "suffix" : "" }, { "dropping-particle" : "", "family" : "Wortmann", "given" : "M.", "non-dropping-particle" : "", "parse-names" : false, "suffix" : "" }, { "dropping-particle" : "", "family" : "Zeng", "given" : "X.", "non-dropping-particle" : "", "parse-names" : false, "suffix" : "" } ], "container-title" : "Climatic Change", "id" : "ITEM-1", "issued" : { "date-parts" : [ [ "2016", "8", "29" ] ] }, "title" : "Propagation of forcing and model uncertainties on to hydrological drought characteristics in a multi-model century-long experiment in large river basins", "type" : "article-journal" }, "uris" : [ "http://www.mendeley.com/documents/?uuid=1d747410-cae1-398a-be96-b98ea6ff90d5" ] } ], "mendeley" : { "formattedCitation" : "(Samaniego et al. 2016)", "plainTextFormattedCitation" : "(Samaniego et al. 2016)" }, "properties" : { "noteIndex" : 0 }, "schema" : "https://github.com/citation-style-language/schema/raw/master/csl-citation.json" }</w:instrText>
      </w:r>
      <w:r>
        <w:rPr>
          <w:rFonts w:eastAsia="Times New Roman" w:cs="Times New Roman"/>
        </w:rPr>
        <w:fldChar w:fldCharType="separate"/>
      </w:r>
      <w:r w:rsidRPr="00BB29FD">
        <w:rPr>
          <w:rFonts w:eastAsia="Times New Roman" w:cs="Times New Roman"/>
          <w:noProof/>
        </w:rPr>
        <w:t>(Samaniego et al. 2016)</w:t>
      </w:r>
      <w:r>
        <w:rPr>
          <w:rFonts w:eastAsia="Times New Roman" w:cs="Times New Roman"/>
        </w:rPr>
        <w:fldChar w:fldCharType="end"/>
      </w:r>
      <w:r w:rsidRPr="009F1840">
        <w:rPr>
          <w:rFonts w:eastAsia="Times New Roman" w:cs="Times New Roman"/>
        </w:rPr>
        <w:t xml:space="preserve">. With regards to the hydrological model, the greatest source of uncertainty comes from the data used for its development. This is, CRU data sets are only approximations based on the interpolation of data from disperse weather stations in the region, whose data may contain discontinuities or be poorly calibrated </w:t>
      </w:r>
      <w:r w:rsidRPr="009F1840">
        <w:rPr>
          <w:rFonts w:eastAsia="Times New Roman" w:cs="Times New Roman"/>
        </w:rPr>
        <w:fldChar w:fldCharType="begin" w:fldLock="1"/>
      </w:r>
      <w:r w:rsidRPr="009F1840">
        <w:rPr>
          <w:rFonts w:eastAsia="Times New Roman" w:cs="Times New Roman"/>
        </w:rPr>
        <w:instrText>ADDIN CSL_CITATION { "citationItems" : [ { "id" : "ITEM-1", "itemData" : { "DOI" : "10.1002/joc.3711", "ISBN" : "1097-0088", "ISSN" : "08998418", "abstract" : "This paper describes the construction of an updated gridded climate dataset (referred to as CRU TS3.10) from monthly observations at meteorological stations across the world's land areas. Station anomalies (from 1961 to 1990 means) were interpolated into 0.5\u00b0 latitude/longitude grid cells covering the global land surface (excluding Antarctica), and combined with an existing climatology to obtain absolute monthly values. The dataset includes six mostly independent climate variables (mean temperature, diurnal temperature range, precipitation, wet-day frequency, vapour pressure and cloud cover). Maximum and minimum temperatures have been arithmetically derived from these. Secondary variables (frost day frequency and potential evapotranspiration) have been estimated from the six primary variables using well-known formulae. Time series for hemispheric averages and 20 large sub-continental scale regions were calculated (for mean, maximum and minimum temperature and precipitation totals) and compared to a number of similar gridded products. The new dataset compares very favourably, with the major deviations mostly in regions and/or time periods with sparser observational data. CRU TS3.10 includes diagnostics associated with each interpolated value that indicates the number of stations used in the interpolation, allowing determination of the reliability of values in an objective way. This gridded product will be publicly available, including the input station series (http://www.cru.uea.ac.uk/ and http://badc.nerc.ac.uk/data/cru/). \u00a9 2013 Royal Meteorological Society", "author" : [ { "dropping-particle" : "", "family" : "Harris", "given" : "I.", "non-dropping-particle" : "", "parse-names" : false, "suffix" : "" }, { "dropping-particle" : "", "family" : "Jones", "given" : "P. D.", "non-dropping-particle" : "", "parse-names" : false, "suffix" : "" }, { "dropping-particle" : "", "family" : "Osborn", "given" : "T. J.", "non-dropping-particle" : "", "parse-names" : false, "suffix" : "" }, { "dropping-particle" : "", "family" : "Lister", "given" : "D. H.", "non-dropping-particle" : "", "parse-names" : false, "suffix" : "" } ], "container-title" : "International Journal of Climatology", "id" : "ITEM-1", "issue" : "3", "issued" : { "date-parts" : [ [ "2014" ] ] }, "page" : "623-642", "title" : "Updated high-resolution grids of monthly climatic observations - the CRU TS3.10 Dataset", "type" : "article-journal", "volume" : "34" }, "uris" : [ "http://www.mendeley.com/documents/?uuid=9086069e-3d5f-4f30-aedd-cc36340f666d" ] } ], "mendeley" : { "formattedCitation" : "(Harris et al. 2014)", "plainTextFormattedCitation" : "(Harris et al. 2014)", "previouslyFormattedCitation" : "(Harris et al. 2014)" }, "properties" : { "noteIndex" : 0 }, "schema" : "https://github.com/citation-style-language/schema/raw/master/csl-citation.json" }</w:instrText>
      </w:r>
      <w:r w:rsidRPr="009F1840">
        <w:rPr>
          <w:rFonts w:eastAsia="Times New Roman" w:cs="Times New Roman"/>
        </w:rPr>
        <w:fldChar w:fldCharType="separate"/>
      </w:r>
      <w:r w:rsidRPr="009F1840">
        <w:rPr>
          <w:rFonts w:eastAsia="Times New Roman" w:cs="Times New Roman"/>
          <w:noProof/>
        </w:rPr>
        <w:t>(Harris et al. 2014)</w:t>
      </w:r>
      <w:r w:rsidRPr="009F1840">
        <w:rPr>
          <w:rFonts w:eastAsia="Times New Roman" w:cs="Times New Roman"/>
        </w:rPr>
        <w:fldChar w:fldCharType="end"/>
      </w:r>
      <w:r w:rsidRPr="009F1840">
        <w:rPr>
          <w:rFonts w:eastAsia="Times New Roman" w:cs="Times New Roman"/>
        </w:rPr>
        <w:t xml:space="preserve">. Derived PET values computed by CRU </w:t>
      </w:r>
      <w:r w:rsidRPr="009F1840">
        <w:rPr>
          <w:rFonts w:cs="Times New Roman"/>
        </w:rPr>
        <w:t xml:space="preserve">using the Penman-Monteith approach </w:t>
      </w:r>
      <w:r w:rsidRPr="009F1840">
        <w:rPr>
          <w:rFonts w:eastAsia="Times New Roman" w:cs="Times New Roman"/>
        </w:rPr>
        <w:t xml:space="preserve">also bring an additional uncertainty source; however, using a more advanced method would not have necessarily helped to reduce uncertainty since it would have depended on other variables provided the same CRU dataset. Observed inflow values provided by CENACE which were used to assess the performance of the hydrological model may be subject to human or instrumental error. </w:t>
      </w:r>
    </w:p>
    <w:p w14:paraId="222F8996" w14:textId="3AF70D8F" w:rsidR="00FD5672" w:rsidRDefault="00FD5672" w:rsidP="00CE4AC9">
      <w:pPr>
        <w:pStyle w:val="Heading2"/>
      </w:pPr>
      <w:r>
        <w:t xml:space="preserve">Hydropower model </w:t>
      </w:r>
    </w:p>
    <w:p w14:paraId="73FD1995" w14:textId="77777777" w:rsidR="00A248FA" w:rsidRPr="00742A75" w:rsidRDefault="00A248FA" w:rsidP="00A248FA">
      <w:r w:rsidRPr="00742A75">
        <w:t xml:space="preserve">To simulate the behaviour of the hydropower dam operators </w:t>
      </w:r>
      <w:r w:rsidRPr="00742A75">
        <w:fldChar w:fldCharType="begin" w:fldLock="1"/>
      </w:r>
      <w:r w:rsidRPr="00742A75">
        <w:instrText>ADDIN CSL_CITATION { "citationItems" : [ { "id" : "ITEM-1", "itemData" : { "author" : [ { "dropping-particle" : "", "family" : "Yi Ng", "given" : "Jia", "non-dropping-particle" : "", "parse-names" : false, "suffix" : "" }, { "dropping-particle" : "", "family" : "Turner", "given" : "Sean", "non-dropping-particle" : "", "parse-names" : false, "suffix" : "" }, { "dropping-particle" : "", "family" : "Galelli", "given" : "Stefano", "non-dropping-particle" : "", "parse-names" : false, "suffix" : "" } ], "container-title" : "Environmental Research LettersEnvironmental Research Letters", "id" : "ITEM-1", "issued" : { "date-parts" : [ [ "2017" ] ] }, "title" : "Influence of El Nino Southern Oscillation on global hydropower production", "type" : "article-journal" }, "uris" : [ "http://www.mendeley.com/documents/?uuid=f6ffbedf-ab6f-447a-901c-ff3ece3e79ee" ] } ], "mendeley" : { "formattedCitation" : "(Yi Ng et al. 2017)", "plainTextFormattedCitation" : "(Yi Ng et al. 2017)", "previouslyFormattedCitation" : "(Yi Ng et al. 2017)" }, "properties" : { "noteIndex" : 0 }, "schema" : "https://github.com/citation-style-language/schema/raw/master/csl-citation.json" }</w:instrText>
      </w:r>
      <w:r w:rsidRPr="00742A75">
        <w:fldChar w:fldCharType="separate"/>
      </w:r>
      <w:r w:rsidRPr="00742A75">
        <w:rPr>
          <w:noProof/>
        </w:rPr>
        <w:t>(Yi Ng et al. 2017)</w:t>
      </w:r>
      <w:r w:rsidRPr="00742A75">
        <w:fldChar w:fldCharType="end"/>
      </w:r>
      <w:r w:rsidRPr="00742A75">
        <w:t>, we model the available water that can be released for hydropower generation using reservoir specifications and according to the inflow time-series generated by the previous hydrological model. Releases are specified for each month of the year, as well as reservoir level and spillage. Storage dynamics are simulated using the laws of mass balance:</w:t>
      </w:r>
    </w:p>
    <w:p w14:paraId="4FCB4FDB" w14:textId="77777777" w:rsidR="00A248FA" w:rsidRPr="00742A75" w:rsidRDefault="00A248FA" w:rsidP="00A248FA">
      <w:r w:rsidRPr="00742A75">
        <w:tab/>
      </w:r>
      <w:r w:rsidRPr="00742A75">
        <w:tab/>
      </w:r>
      <m:oMath>
        <m:sSub>
          <m:sSubPr>
            <m:ctrlPr>
              <w:rPr>
                <w:rFonts w:ascii="Cambria Math" w:hAnsi="Cambria Math"/>
                <w:i/>
              </w:rPr>
            </m:ctrlPr>
          </m:sSubPr>
          <m:e>
            <m:r>
              <w:rPr>
                <w:rFonts w:ascii="Cambria Math" w:hAnsi="Cambria Math"/>
              </w:rPr>
              <m:t>S</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t-1</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t</m:t>
            </m:r>
          </m:sub>
        </m:sSub>
        <m:r>
          <w:rPr>
            <w:rFonts w:ascii="Cambria Math" w:hAnsi="Cambria Math"/>
          </w:rPr>
          <m:t>+</m:t>
        </m:r>
        <m:sSubSup>
          <m:sSubSupPr>
            <m:ctrlPr>
              <w:rPr>
                <w:rFonts w:ascii="Cambria Math" w:hAnsi="Cambria Math"/>
                <w:i/>
              </w:rPr>
            </m:ctrlPr>
          </m:sSubSupPr>
          <m:e>
            <m:r>
              <w:rPr>
                <w:rFonts w:ascii="Cambria Math" w:hAnsi="Cambria Math"/>
              </w:rPr>
              <m:t>V</m:t>
            </m:r>
          </m:e>
          <m:sub>
            <m:r>
              <w:rPr>
                <w:rFonts w:ascii="Cambria Math" w:hAnsi="Cambria Math"/>
              </w:rPr>
              <m:t>t</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t</m:t>
            </m:r>
          </m:sub>
        </m:sSub>
      </m:oMath>
      <w:r w:rsidRPr="00742A75">
        <w:tab/>
      </w:r>
    </w:p>
    <w:p w14:paraId="45C35F99" w14:textId="77777777" w:rsidR="00A248FA" w:rsidRPr="00742A75" w:rsidRDefault="00A248FA" w:rsidP="00A248FA">
      <w:r w:rsidRPr="00742A75">
        <w:tab/>
      </w:r>
      <w:r w:rsidRPr="00742A75">
        <w:tab/>
      </w:r>
      <m:oMath>
        <m:r>
          <w:rPr>
            <w:rFonts w:ascii="Cambria Math" w:hAnsi="Cambria Math"/>
          </w:rPr>
          <m:t>0≤</m:t>
        </m:r>
        <m:sSub>
          <m:sSubPr>
            <m:ctrlPr>
              <w:rPr>
                <w:rFonts w:ascii="Cambria Math" w:hAnsi="Cambria Math"/>
                <w:i/>
              </w:rPr>
            </m:ctrlPr>
          </m:sSubPr>
          <m:e>
            <m:r>
              <w:rPr>
                <w:rFonts w:ascii="Cambria Math" w:hAnsi="Cambria Math"/>
              </w:rPr>
              <m:t>S</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usable</m:t>
            </m:r>
          </m:sub>
        </m:sSub>
      </m:oMath>
      <w:r w:rsidRPr="00742A75">
        <w:tab/>
      </w:r>
      <w:r w:rsidRPr="00742A75">
        <w:tab/>
      </w:r>
      <w:r w:rsidRPr="00742A75">
        <w:tab/>
      </w:r>
      <w:r w:rsidRPr="00742A75">
        <w:tab/>
      </w:r>
      <w:r w:rsidRPr="00742A75">
        <w:tab/>
      </w:r>
      <w:r w:rsidRPr="00742A75">
        <w:tab/>
      </w:r>
      <w:r w:rsidRPr="00742A75">
        <w:tab/>
      </w:r>
      <w:r w:rsidRPr="00742A75">
        <w:tab/>
        <w:t>(3)</w:t>
      </w:r>
    </w:p>
    <w:p w14:paraId="73373EA8" w14:textId="77777777" w:rsidR="00A248FA" w:rsidRDefault="00A248FA" w:rsidP="00A248FA">
      <w:r w:rsidRPr="00742A75">
        <w:tab/>
      </w:r>
      <w:r w:rsidRPr="00742A75">
        <w:tab/>
      </w:r>
      <m:oMath>
        <m:sSub>
          <m:sSubPr>
            <m:ctrlPr>
              <w:rPr>
                <w:rFonts w:ascii="Cambria Math" w:hAnsi="Cambria Math"/>
                <w:i/>
              </w:rPr>
            </m:ctrlPr>
          </m:sSubPr>
          <m:e>
            <m:r>
              <w:rPr>
                <w:rFonts w:ascii="Cambria Math" w:hAnsi="Cambria Math"/>
              </w:rPr>
              <m:t>V</m:t>
            </m:r>
          </m:e>
          <m:sub>
            <m:r>
              <w:rPr>
                <w:rFonts w:ascii="Cambria Math" w:hAnsi="Cambria Math"/>
              </w:rPr>
              <m:t>min</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max</m:t>
            </m:r>
          </m:sub>
        </m:sSub>
      </m:oMath>
    </w:p>
    <w:p w14:paraId="77F8D83F" w14:textId="77777777" w:rsidR="00B138CD" w:rsidRDefault="00B138CD" w:rsidP="00A248FA">
      <w:r>
        <w:t>w</w:t>
      </w:r>
      <w:r w:rsidR="00A248FA" w:rsidRPr="00742A75">
        <w:t xml:space="preserve">here </w:t>
      </w:r>
      <m:oMath>
        <m:sSub>
          <m:sSubPr>
            <m:ctrlPr>
              <w:rPr>
                <w:rFonts w:ascii="Cambria Math" w:hAnsi="Cambria Math"/>
                <w:i/>
              </w:rPr>
            </m:ctrlPr>
          </m:sSubPr>
          <m:e>
            <m:r>
              <w:rPr>
                <w:rFonts w:ascii="Cambria Math" w:hAnsi="Cambria Math"/>
              </w:rPr>
              <m:t>S</m:t>
            </m:r>
          </m:e>
          <m:sub>
            <m:r>
              <w:rPr>
                <w:rFonts w:ascii="Cambria Math" w:hAnsi="Cambria Math"/>
              </w:rPr>
              <m:t>t</m:t>
            </m:r>
          </m:sub>
        </m:sSub>
      </m:oMath>
      <w:r w:rsidR="00A248FA" w:rsidRPr="00742A75">
        <w:t xml:space="preserve"> in the reservoir storage in month </w:t>
      </w:r>
      <m:oMath>
        <m:r>
          <w:rPr>
            <w:rFonts w:ascii="Cambria Math" w:hAnsi="Cambria Math"/>
          </w:rPr>
          <m:t>t</m:t>
        </m:r>
      </m:oMath>
      <w:r w:rsidR="00A248FA" w:rsidRPr="00742A75">
        <w:t xml:space="preserve">, </w:t>
      </w:r>
      <m:oMath>
        <m:sSub>
          <m:sSubPr>
            <m:ctrlPr>
              <w:rPr>
                <w:rFonts w:ascii="Cambria Math" w:hAnsi="Cambria Math"/>
                <w:i/>
              </w:rPr>
            </m:ctrlPr>
          </m:sSubPr>
          <m:e>
            <m:r>
              <w:rPr>
                <w:rFonts w:ascii="Cambria Math" w:hAnsi="Cambria Math"/>
              </w:rPr>
              <m:t>Q</m:t>
            </m:r>
          </m:e>
          <m:sub>
            <m:r>
              <w:rPr>
                <w:rFonts w:ascii="Cambria Math" w:hAnsi="Cambria Math"/>
              </w:rPr>
              <m:t>t</m:t>
            </m:r>
          </m:sub>
        </m:sSub>
      </m:oMath>
      <w:r w:rsidR="00A248FA" w:rsidRPr="00742A75">
        <w:t xml:space="preserve"> is the current period reservoir inflow, </w:t>
      </w:r>
      <m:oMath>
        <m:sSubSup>
          <m:sSubSupPr>
            <m:ctrlPr>
              <w:rPr>
                <w:rFonts w:ascii="Cambria Math" w:hAnsi="Cambria Math"/>
                <w:i/>
              </w:rPr>
            </m:ctrlPr>
          </m:sSubSupPr>
          <m:e>
            <m:r>
              <w:rPr>
                <w:rFonts w:ascii="Cambria Math" w:hAnsi="Cambria Math"/>
              </w:rPr>
              <m:t>V</m:t>
            </m:r>
          </m:e>
          <m:sub>
            <m:r>
              <w:rPr>
                <w:rFonts w:ascii="Cambria Math" w:hAnsi="Cambria Math"/>
              </w:rPr>
              <m:t>t</m:t>
            </m:r>
          </m:sub>
          <m:sup>
            <m:r>
              <w:rPr>
                <w:rFonts w:ascii="Cambria Math" w:hAnsi="Cambria Math"/>
              </w:rPr>
              <m:t>*</m:t>
            </m:r>
          </m:sup>
        </m:sSubSup>
      </m:oMath>
      <w:r w:rsidR="00A248FA" w:rsidRPr="00742A75">
        <w:t xml:space="preserve"> is the water release or spillage from an upstream hydropower dam (if any) and </w:t>
      </w:r>
      <m:oMath>
        <m:sSub>
          <m:sSubPr>
            <m:ctrlPr>
              <w:rPr>
                <w:rFonts w:ascii="Cambria Math" w:hAnsi="Cambria Math"/>
                <w:i/>
              </w:rPr>
            </m:ctrlPr>
          </m:sSubPr>
          <m:e>
            <m:r>
              <w:rPr>
                <w:rFonts w:ascii="Cambria Math" w:hAnsi="Cambria Math"/>
              </w:rPr>
              <m:t>V</m:t>
            </m:r>
          </m:e>
          <m:sub>
            <m:r>
              <w:rPr>
                <w:rFonts w:ascii="Cambria Math" w:hAnsi="Cambria Math"/>
              </w:rPr>
              <m:t>t</m:t>
            </m:r>
          </m:sub>
        </m:sSub>
      </m:oMath>
      <w:r w:rsidR="00A248FA" w:rsidRPr="00742A75">
        <w:t xml:space="preserve"> is the water release volume to the turbines. </w:t>
      </w:r>
      <m:oMath>
        <m:sSub>
          <m:sSubPr>
            <m:ctrlPr>
              <w:rPr>
                <w:rFonts w:ascii="Cambria Math" w:hAnsi="Cambria Math"/>
                <w:i/>
              </w:rPr>
            </m:ctrlPr>
          </m:sSubPr>
          <m:e>
            <m:r>
              <w:rPr>
                <w:rFonts w:ascii="Cambria Math" w:hAnsi="Cambria Math"/>
              </w:rPr>
              <m:t>S</m:t>
            </m:r>
          </m:e>
          <m:sub>
            <m:r>
              <w:rPr>
                <w:rFonts w:ascii="Cambria Math" w:hAnsi="Cambria Math"/>
              </w:rPr>
              <m:t>usable</m:t>
            </m:r>
          </m:sub>
        </m:sSub>
      </m:oMath>
      <w:r w:rsidR="00A248FA" w:rsidRPr="00742A75">
        <w:t xml:space="preserve"> is the maximum usable storage of the reservoir, </w:t>
      </w:r>
      <m:oMath>
        <m:sSub>
          <m:sSubPr>
            <m:ctrlPr>
              <w:rPr>
                <w:rFonts w:ascii="Cambria Math" w:hAnsi="Cambria Math"/>
                <w:i/>
              </w:rPr>
            </m:ctrlPr>
          </m:sSubPr>
          <m:e>
            <m:r>
              <w:rPr>
                <w:rFonts w:ascii="Cambria Math" w:hAnsi="Cambria Math"/>
              </w:rPr>
              <m:t>V</m:t>
            </m:r>
          </m:e>
          <m:sub>
            <m:r>
              <w:rPr>
                <w:rFonts w:ascii="Cambria Math" w:hAnsi="Cambria Math"/>
              </w:rPr>
              <m:t>max</m:t>
            </m:r>
          </m:sub>
        </m:sSub>
      </m:oMath>
      <w:r w:rsidR="00A248FA" w:rsidRPr="00742A75">
        <w:t xml:space="preserve"> is the maximum volume of water that can be released through the turbines for the hydropower station to work at maximum capacity in each period and </w:t>
      </w:r>
      <m:oMath>
        <m:sSub>
          <m:sSubPr>
            <m:ctrlPr>
              <w:rPr>
                <w:rFonts w:ascii="Cambria Math" w:hAnsi="Cambria Math"/>
                <w:i/>
              </w:rPr>
            </m:ctrlPr>
          </m:sSubPr>
          <m:e>
            <m:r>
              <w:rPr>
                <w:rFonts w:ascii="Cambria Math" w:hAnsi="Cambria Math"/>
              </w:rPr>
              <m:t>V</m:t>
            </m:r>
          </m:e>
          <m:sub>
            <m:r>
              <w:rPr>
                <w:rFonts w:ascii="Cambria Math" w:hAnsi="Cambria Math"/>
              </w:rPr>
              <m:t>min</m:t>
            </m:r>
          </m:sub>
        </m:sSub>
      </m:oMath>
      <w:r w:rsidR="00A248FA" w:rsidRPr="00742A75">
        <w:t xml:space="preserve"> is the minimum release that must satisfy turbine operation, downstream hydropower stations requirements and environmental flows. </w:t>
      </w:r>
    </w:p>
    <w:p w14:paraId="296B9736" w14:textId="208CE5CB" w:rsidR="00A248FA" w:rsidRPr="00742A75" w:rsidRDefault="00A248FA" w:rsidP="00A248FA">
      <w:pPr>
        <w:rPr>
          <w:rFonts w:cs="Times New Roman"/>
        </w:rPr>
      </w:pPr>
      <w:r w:rsidRPr="00742A75">
        <w:rPr>
          <w:rFonts w:cs="Times New Roman"/>
        </w:rPr>
        <w:t xml:space="preserve">Monthly hydropower production </w:t>
      </w:r>
      <m:oMath>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t</m:t>
            </m:r>
          </m:sub>
        </m:sSub>
      </m:oMath>
      <w:r w:rsidRPr="00742A75">
        <w:rPr>
          <w:rFonts w:cs="Times New Roman"/>
        </w:rPr>
        <w:t xml:space="preserve"> (MWh) and capacity factor CF is simulated as follows:</w:t>
      </w:r>
    </w:p>
    <w:p w14:paraId="1F94C6EA" w14:textId="77777777" w:rsidR="00A248FA" w:rsidRPr="00742A75" w:rsidRDefault="00A248FA" w:rsidP="00A248FA">
      <w:r w:rsidRPr="00742A75">
        <w:rPr>
          <w:rFonts w:cs="Times New Roman"/>
        </w:rPr>
        <w:tab/>
      </w:r>
      <w:r w:rsidRPr="00742A75">
        <w:rPr>
          <w:rFonts w:cs="Times New Roman"/>
        </w:rPr>
        <w:tab/>
      </w:r>
      <m:oMath>
        <m:sSub>
          <m:sSubPr>
            <m:ctrlPr>
              <w:rPr>
                <w:rFonts w:ascii="Cambria Math" w:hAnsi="Cambria Math"/>
                <w:i/>
              </w:rPr>
            </m:ctrlPr>
          </m:sSubPr>
          <m:e>
            <m:r>
              <w:rPr>
                <w:rFonts w:ascii="Cambria Math" w:hAnsi="Cambria Math"/>
              </w:rPr>
              <m:t>E</m:t>
            </m:r>
          </m:e>
          <m:sub>
            <m:r>
              <w:rPr>
                <w:rFonts w:ascii="Cambria Math" w:hAnsi="Cambria Math"/>
              </w:rPr>
              <m:t>t</m:t>
            </m:r>
          </m:sub>
        </m:sSub>
        <m:r>
          <w:rPr>
            <w:rFonts w:ascii="Cambria Math" w:hAnsi="Cambria Math"/>
          </w:rPr>
          <m:t>=η</m:t>
        </m:r>
        <m:r>
          <w:rPr>
            <w:rFonts w:ascii="Cambria Math" w:hAnsi="Cambria Math" w:cs="Times New Roman"/>
          </w:rPr>
          <m:t>∙</m:t>
        </m:r>
        <m:r>
          <w:rPr>
            <w:rFonts w:ascii="Cambria Math" w:hAnsi="Cambria Math"/>
          </w:rPr>
          <m:t>ρ</m:t>
        </m:r>
        <m:r>
          <w:rPr>
            <w:rFonts w:ascii="Cambria Math" w:hAnsi="Cambria Math" w:cs="Times New Roman"/>
          </w:rPr>
          <m:t>∙</m:t>
        </m:r>
        <m:r>
          <w:rPr>
            <w:rFonts w:ascii="Cambria Math" w:hAnsi="Cambria Math"/>
          </w:rPr>
          <m:t>g</m:t>
        </m:r>
        <m:r>
          <w:rPr>
            <w:rFonts w:ascii="Cambria Math" w:hAnsi="Cambria Math" w:cs="Times New Roman"/>
          </w:rPr>
          <m:t>∙</m:t>
        </m:r>
        <m:sSub>
          <m:sSubPr>
            <m:ctrlPr>
              <w:rPr>
                <w:rFonts w:ascii="Cambria Math" w:hAnsi="Cambria Math" w:cs="Times New Roman"/>
                <w:i/>
              </w:rPr>
            </m:ctrlPr>
          </m:sSubPr>
          <m:e>
            <m:r>
              <w:rPr>
                <w:rFonts w:ascii="Cambria Math" w:hAnsi="Cambria Math"/>
              </w:rPr>
              <m:t>H</m:t>
            </m:r>
            <m:r>
              <w:rPr>
                <w:rFonts w:ascii="Cambria Math" w:hAnsi="Cambria Math" w:cs="Times New Roman"/>
              </w:rPr>
              <m:t>∙V</m:t>
            </m:r>
          </m:e>
          <m:sub>
            <m:r>
              <w:rPr>
                <w:rFonts w:ascii="Cambria Math" w:hAnsi="Cambria Math" w:cs="Times New Roman"/>
              </w:rPr>
              <m:t>t</m:t>
            </m:r>
          </m:sub>
        </m:sSub>
      </m:oMath>
      <w:r w:rsidRPr="00742A75">
        <w:tab/>
      </w:r>
      <w:r w:rsidRPr="00742A75">
        <w:tab/>
      </w:r>
      <w:r w:rsidRPr="00742A75">
        <w:tab/>
      </w:r>
      <w:r w:rsidRPr="00742A75">
        <w:tab/>
      </w:r>
      <w:r w:rsidRPr="00742A75">
        <w:tab/>
      </w:r>
      <w:r w:rsidRPr="00742A75">
        <w:tab/>
      </w:r>
      <w:r w:rsidRPr="00742A75">
        <w:tab/>
        <w:t>(4)</w:t>
      </w:r>
    </w:p>
    <w:p w14:paraId="299FBFBF" w14:textId="77777777" w:rsidR="00A248FA" w:rsidRPr="00742A75" w:rsidRDefault="00A248FA" w:rsidP="00A248FA">
      <w:r w:rsidRPr="00742A75">
        <w:tab/>
      </w:r>
      <w:r w:rsidRPr="00742A75">
        <w:tab/>
      </w:r>
      <m:oMath>
        <m:sSub>
          <m:sSubPr>
            <m:ctrlPr>
              <w:rPr>
                <w:rFonts w:ascii="Cambria Math" w:hAnsi="Cambria Math"/>
                <w:i/>
              </w:rPr>
            </m:ctrlPr>
          </m:sSubPr>
          <m:e>
            <m:r>
              <w:rPr>
                <w:rFonts w:ascii="Cambria Math" w:hAnsi="Cambria Math"/>
              </w:rPr>
              <m:t>CF</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t</m:t>
            </m:r>
          </m:sub>
        </m:sSub>
        <m:r>
          <w:rPr>
            <w:rFonts w:ascii="Cambria Math" w:hAnsi="Cambria Math"/>
          </w:rPr>
          <m:t>/(P</m:t>
        </m:r>
        <m:r>
          <w:rPr>
            <w:rFonts w:ascii="Cambria Math" w:hAnsi="Cambria Math" w:cs="Times New Roman"/>
          </w:rPr>
          <m:t>∙T)</m:t>
        </m:r>
      </m:oMath>
    </w:p>
    <w:p w14:paraId="6EAE35CE" w14:textId="77777777" w:rsidR="001F4A65" w:rsidRPr="00742A75" w:rsidRDefault="00A248FA" w:rsidP="00A248FA">
      <w:pPr>
        <w:rPr>
          <w:rFonts w:cs="Times New Roman"/>
        </w:rPr>
      </w:pPr>
      <w:r w:rsidRPr="00742A75">
        <w:t xml:space="preserve">where </w:t>
      </w:r>
      <m:oMath>
        <m:r>
          <w:rPr>
            <w:rFonts w:ascii="Cambria Math" w:hAnsi="Cambria Math"/>
          </w:rPr>
          <m:t>η</m:t>
        </m:r>
      </m:oMath>
      <w:r w:rsidRPr="00742A75">
        <w:t xml:space="preserve"> is plant efficiency, </w:t>
      </w:r>
      <m:oMath>
        <m:r>
          <w:rPr>
            <w:rFonts w:ascii="Cambria Math" w:hAnsi="Cambria Math"/>
          </w:rPr>
          <m:t>ρ</m:t>
        </m:r>
      </m:oMath>
      <w:r w:rsidRPr="00742A75">
        <w:t xml:space="preserve"> is the water density, </w:t>
      </w:r>
      <m:oMath>
        <m:r>
          <w:rPr>
            <w:rFonts w:ascii="Cambria Math" w:hAnsi="Cambria Math"/>
          </w:rPr>
          <m:t>g</m:t>
        </m:r>
      </m:oMath>
      <w:r w:rsidRPr="00742A75">
        <w:t xml:space="preserve"> is gravitational acceleration, </w:t>
      </w:r>
      <m:oMath>
        <m:r>
          <w:rPr>
            <w:rFonts w:ascii="Cambria Math" w:hAnsi="Cambria Math"/>
          </w:rPr>
          <m:t>H</m:t>
        </m:r>
      </m:oMath>
      <w:r w:rsidRPr="00742A75">
        <w:t xml:space="preserve"> is hydraulic head and </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t</m:t>
            </m:r>
          </m:sub>
        </m:sSub>
      </m:oMath>
      <w:r w:rsidRPr="00742A75">
        <w:t xml:space="preserve"> is the inflow into the turbine. Efficiency </w:t>
      </w:r>
      <m:oMath>
        <m:r>
          <w:rPr>
            <w:rFonts w:ascii="Cambria Math" w:hAnsi="Cambria Math"/>
          </w:rPr>
          <m:t>η</m:t>
        </m:r>
      </m:oMath>
      <w:r w:rsidRPr="00742A75">
        <w:t xml:space="preserve"> accounts for turbine efficiency and friction losses, and is used as a calibration parameter. Hydraulic head considers penstock vertical head plus average dam height. In the capacity factor equation, </w:t>
      </w:r>
      <m:oMath>
        <m:r>
          <w:rPr>
            <w:rFonts w:ascii="Cambria Math" w:hAnsi="Cambria Math"/>
          </w:rPr>
          <m:t>P</m:t>
        </m:r>
      </m:oMath>
      <w:r w:rsidRPr="00742A75">
        <w:t xml:space="preserve"> is nominal capacity of the hydropower station and </w:t>
      </w:r>
      <m:oMath>
        <m:r>
          <w:rPr>
            <w:rFonts w:ascii="Cambria Math" w:hAnsi="Cambria Math"/>
          </w:rPr>
          <m:t>T</m:t>
        </m:r>
      </m:oMath>
      <w:r w:rsidRPr="00742A75">
        <w:t xml:space="preserve"> is number of hours in a month. We choose to assess the monthly capacity factor since h</w:t>
      </w:r>
      <w:r w:rsidRPr="00742A75">
        <w:rPr>
          <w:rFonts w:cs="Times New Roman"/>
        </w:rPr>
        <w:t xml:space="preserve">ydro-climatic conditions are generally integrated into energy system models by exogenously defining the capacity factor of hydropower power generation technologies to </w:t>
      </w:r>
      <w:r w:rsidRPr="00742A75">
        <w:rPr>
          <w:rFonts w:cs="Times New Roman"/>
        </w:rPr>
        <w:lastRenderedPageBreak/>
        <w:t xml:space="preserve">characterise their availability according to inter-annual runoff seasonality </w:t>
      </w:r>
      <w:r w:rsidRPr="00742A75">
        <w:rPr>
          <w:rFonts w:cs="Times New Roman"/>
        </w:rPr>
        <w:fldChar w:fldCharType="begin" w:fldLock="1"/>
      </w:r>
      <w:r w:rsidRPr="00742A75">
        <w:rPr>
          <w:rFonts w:cs="Times New Roman"/>
        </w:rPr>
        <w:instrText>ADDIN CSL_CITATION { "citationItems" : [ { "id" : "ITEM-1", "itemData" : { "author" : [ { "dropping-particle" : "", "family" : "Gargiulo", "given" : "Maurizio", "non-dropping-particle" : "", "parse-names" : false, "suffix" : "" } ], "id" : "ITEM-1", "issue" : "May", "issued" : { "date-parts" : [ [ "2009" ] ] }, "title" : "Getting Started with TIMES-VEDA", "type" : "report" }, "uris" : [ "http://www.mendeley.com/documents/?uuid=c4956df0-4385-4dc4-8785-73c8a31f1201" ] }, { "id" : "ITEM-2", "itemData" : { "author" : [ { "dropping-particle" : "", "family" : "Kannan", "given" : "Ramachandran", "non-dropping-particle" : "", "parse-names" : false, "suffix" : "" }, { "dropping-particle" : "", "family" : "Turton", "given" : "Hal", "non-dropping-particle" : "", "parse-names" : false, "suffix" : "" } ], "id" : "ITEM-2", "issue" : "11", "issued" : { "date-parts" : [ [ "2011" ] ] }, "number-of-pages" : "1-54", "title" : "Documentation on the Development of the Swiss TIMES Electricity Model (STEM-E)", "type" : "report" }, "uris" : [ "http://www.mendeley.com/documents/?uuid=d2e288a7-3882-4ced-adea-f79991cb3e09" ] }, { "id" : "ITEM-3", "itemData" : { "author" : [ { "dropping-particle" : "", "family" : "IFE", "given" : "", "non-dropping-particle" : "", "parse-names" : false, "suffix" : "" } ], "id" : "ITEM-3", "issued" : { "date-parts" : [ [ "2013" ] ] }, "title" : "TIMES-Norway Model Documentation", "type" : "report" }, "uris" : [ "http://www.mendeley.com/documents/?uuid=dd87371c-2416-4351-a795-36b7e105aebb" ] } ], "mendeley" : { "formattedCitation" : "(Gargiulo 2009; Kannan and Turton 2011; IFE 2013)", "plainTextFormattedCitation" : "(Gargiulo 2009; Kannan and Turton 2011; IFE 2013)", "previouslyFormattedCitation" : "(Gargiulo 2009; Kannan and Turton 2011; IFE 2013)" }, "properties" : { "noteIndex" : 0 }, "schema" : "https://github.com/citation-style-language/schema/raw/master/csl-citation.json" }</w:instrText>
      </w:r>
      <w:r w:rsidRPr="00742A75">
        <w:rPr>
          <w:rFonts w:cs="Times New Roman"/>
        </w:rPr>
        <w:fldChar w:fldCharType="separate"/>
      </w:r>
      <w:r w:rsidRPr="00742A75">
        <w:rPr>
          <w:rFonts w:cs="Times New Roman"/>
          <w:noProof/>
        </w:rPr>
        <w:t>(Gargiulo 2009; Kannan and Turton 2011; IFE 2013)</w:t>
      </w:r>
      <w:r w:rsidRPr="00742A75">
        <w:rPr>
          <w:rFonts w:cs="Times New Roman"/>
        </w:rPr>
        <w:fldChar w:fldCharType="end"/>
      </w:r>
      <w:r w:rsidRPr="00742A75">
        <w:rPr>
          <w:rFonts w:cs="Times New Roman"/>
        </w:rPr>
        <w:t>.</w:t>
      </w:r>
      <w:r w:rsidR="001F4A65" w:rsidRPr="00742A75">
        <w:rPr>
          <w:rFonts w:cs="Times New Roman"/>
        </w:rPr>
        <w:t xml:space="preserve"> </w:t>
      </w:r>
    </w:p>
    <w:p w14:paraId="58524C6B" w14:textId="3BB25856" w:rsidR="00FD5672" w:rsidRPr="00742A75" w:rsidRDefault="00F81CEF" w:rsidP="0087110F">
      <w:r w:rsidRPr="00742A75">
        <w:rPr>
          <w:rFonts w:cs="Times New Roman"/>
        </w:rPr>
        <w:t>The model was run for all 10 hydropower stations</w:t>
      </w:r>
      <w:r w:rsidR="0087110F" w:rsidRPr="00742A75">
        <w:rPr>
          <w:rFonts w:cs="Times New Roman"/>
        </w:rPr>
        <w:t xml:space="preserve">, their technical detail depicted in </w:t>
      </w:r>
      <w:r w:rsidR="0087110F" w:rsidRPr="00742A75">
        <w:rPr>
          <w:rFonts w:cs="Times New Roman"/>
        </w:rPr>
        <w:fldChar w:fldCharType="begin"/>
      </w:r>
      <w:r w:rsidR="0087110F" w:rsidRPr="00742A75">
        <w:rPr>
          <w:rFonts w:cs="Times New Roman"/>
        </w:rPr>
        <w:instrText xml:space="preserve"> REF _Ref481498546 \h </w:instrText>
      </w:r>
      <w:r w:rsidR="0087110F" w:rsidRPr="00742A75">
        <w:rPr>
          <w:rFonts w:cs="Times New Roman"/>
        </w:rPr>
      </w:r>
      <w:r w:rsidR="0087110F" w:rsidRPr="00742A75">
        <w:rPr>
          <w:rFonts w:cs="Times New Roman"/>
        </w:rPr>
        <w:fldChar w:fldCharType="separate"/>
      </w:r>
      <w:r w:rsidR="006B1976">
        <w:t xml:space="preserve">Table </w:t>
      </w:r>
      <w:r w:rsidR="006B1976">
        <w:rPr>
          <w:noProof/>
        </w:rPr>
        <w:t>4</w:t>
      </w:r>
      <w:r w:rsidR="0087110F" w:rsidRPr="00742A75">
        <w:rPr>
          <w:rFonts w:cs="Times New Roman"/>
        </w:rPr>
        <w:fldChar w:fldCharType="end"/>
      </w:r>
      <w:r w:rsidR="0087110F" w:rsidRPr="00742A75">
        <w:rPr>
          <w:rFonts w:cs="Times New Roman"/>
        </w:rPr>
        <w:t xml:space="preserve">. </w:t>
      </w:r>
      <w:r w:rsidR="00742A75" w:rsidRPr="00742A75">
        <w:rPr>
          <w:rFonts w:cs="Times New Roman"/>
        </w:rPr>
        <w:t>However,</w:t>
      </w:r>
      <w:r w:rsidRPr="00742A75">
        <w:rPr>
          <w:rFonts w:cs="Times New Roman"/>
        </w:rPr>
        <w:t xml:space="preserve"> to calibrate</w:t>
      </w:r>
      <w:r w:rsidR="0087110F" w:rsidRPr="00742A75">
        <w:rPr>
          <w:rFonts w:cs="Times New Roman"/>
        </w:rPr>
        <w:t xml:space="preserve"> and validate the model </w:t>
      </w:r>
      <w:r w:rsidRPr="00742A75">
        <w:rPr>
          <w:rFonts w:cs="Times New Roman"/>
        </w:rPr>
        <w:t>w</w:t>
      </w:r>
      <w:r w:rsidR="001F4A65" w:rsidRPr="00742A75">
        <w:rPr>
          <w:rFonts w:cs="Times New Roman"/>
        </w:rPr>
        <w:t xml:space="preserve">e compared modelled hydropower production for 4 hydropower stations (Mazar, Molino, Marcel Laniado and Agoyán) </w:t>
      </w:r>
      <w:r w:rsidRPr="00742A75">
        <w:rPr>
          <w:rFonts w:cs="Times New Roman"/>
        </w:rPr>
        <w:t xml:space="preserve">that represent different types of hydropower facilities i.e. single/cascading and run-of-river/dam. </w:t>
      </w:r>
      <w:r w:rsidRPr="00742A75">
        <w:rPr>
          <w:rFonts w:cs="Times New Roman"/>
        </w:rPr>
        <w:fldChar w:fldCharType="begin"/>
      </w:r>
      <w:r w:rsidRPr="00742A75">
        <w:rPr>
          <w:rFonts w:cs="Times New Roman"/>
        </w:rPr>
        <w:instrText xml:space="preserve"> REF _Ref481498751 \h </w:instrText>
      </w:r>
      <w:r w:rsidR="004F0A31" w:rsidRPr="00742A75">
        <w:rPr>
          <w:rFonts w:cs="Times New Roman"/>
        </w:rPr>
        <w:instrText xml:space="preserve"> \* MERGEFORMAT </w:instrText>
      </w:r>
      <w:r w:rsidRPr="00742A75">
        <w:rPr>
          <w:rFonts w:cs="Times New Roman"/>
        </w:rPr>
      </w:r>
      <w:r w:rsidRPr="00742A75">
        <w:rPr>
          <w:rFonts w:cs="Times New Roman"/>
        </w:rPr>
        <w:fldChar w:fldCharType="separate"/>
      </w:r>
      <w:r w:rsidR="006B1976" w:rsidRPr="006B1976">
        <w:rPr>
          <w:bCs/>
          <w:sz w:val="18"/>
          <w:szCs w:val="22"/>
        </w:rPr>
        <w:t xml:space="preserve">Fig. </w:t>
      </w:r>
      <w:r w:rsidR="006B1976" w:rsidRPr="006B1976">
        <w:rPr>
          <w:bCs/>
          <w:noProof/>
          <w:sz w:val="18"/>
          <w:szCs w:val="22"/>
        </w:rPr>
        <w:t>5</w:t>
      </w:r>
      <w:r w:rsidRPr="00742A75">
        <w:rPr>
          <w:rFonts w:cs="Times New Roman"/>
        </w:rPr>
        <w:fldChar w:fldCharType="end"/>
      </w:r>
      <w:r w:rsidRPr="00742A75">
        <w:rPr>
          <w:rFonts w:cs="Times New Roman"/>
        </w:rPr>
        <w:t xml:space="preserve"> compares modelled to observed monthly production. The close fit between modelled and observed hydropower production shows that our aggregated global results give a good indication of reality. </w:t>
      </w:r>
      <w:r w:rsidR="00FD5672" w:rsidRPr="00742A75">
        <w:rPr>
          <w:rFonts w:cs="Times New Roman"/>
        </w:rPr>
        <w:t xml:space="preserve">Hydropower electricity model performance has been validated with similar to </w:t>
      </w:r>
      <w:r w:rsidR="00FD5672" w:rsidRPr="00742A75">
        <w:rPr>
          <w:rFonts w:cs="Times New Roman"/>
        </w:rPr>
        <w:fldChar w:fldCharType="begin" w:fldLock="1"/>
      </w:r>
      <w:r w:rsidR="002A458C" w:rsidRPr="00742A75">
        <w:rPr>
          <w:rFonts w:cs="Times New Roman"/>
        </w:rPr>
        <w:instrText>ADDIN CSL_CITATION { "citationItems" : [ { "id" : "ITEM-1", "itemData" : { "author" : [ { "dropping-particle" : "", "family" : "Yi Ng", "given" : "Jia", "non-dropping-particle" : "", "parse-names" : false, "suffix" : "" }, { "dropping-particle" : "", "family" : "Turner", "given" : "Sean", "non-dropping-particle" : "", "parse-names" : false, "suffix" : "" }, { "dropping-particle" : "", "family" : "Galelli", "given" : "Stefano", "non-dropping-particle" : "", "parse-names" : false, "suffix" : "" } ], "container-title" : "Environmental Research LettersEnvironmental Research Letters", "id" : "ITEM-1", "issued" : { "date-parts" : [ [ "2017" ] ] }, "title" : "Influence of El Nino Southern Oscillation on global hydropower production", "type" : "article-journal" }, "uris" : [ "http://www.mendeley.com/documents/?uuid=f6ffbedf-ab6f-447a-901c-ff3ece3e79ee" ] } ], "mendeley" : { "formattedCitation" : "(Yi Ng et al. 2017)", "plainTextFormattedCitation" : "(Yi Ng et al. 2017)", "previouslyFormattedCitation" : "(Yi Ng et al. 2017)" }, "properties" : { "noteIndex" : 0 }, "schema" : "https://github.com/citation-style-language/schema/raw/master/csl-citation.json" }</w:instrText>
      </w:r>
      <w:r w:rsidR="00FD5672" w:rsidRPr="00742A75">
        <w:rPr>
          <w:rFonts w:cs="Times New Roman"/>
        </w:rPr>
        <w:fldChar w:fldCharType="separate"/>
      </w:r>
      <w:r w:rsidR="00FD5672" w:rsidRPr="00742A75">
        <w:rPr>
          <w:rFonts w:cs="Times New Roman"/>
          <w:noProof/>
        </w:rPr>
        <w:t>(Yi Ng et al. 2017)</w:t>
      </w:r>
      <w:r w:rsidR="00FD5672" w:rsidRPr="00742A75">
        <w:rPr>
          <w:rFonts w:cs="Times New Roman"/>
        </w:rPr>
        <w:fldChar w:fldCharType="end"/>
      </w:r>
      <w:r w:rsidR="00FD5672" w:rsidRPr="00742A75">
        <w:rPr>
          <w:rFonts w:cs="Times New Roman"/>
        </w:rPr>
        <w:t xml:space="preserve"> with two statistical measures </w:t>
      </w:r>
      <w:proofErr w:type="spellStart"/>
      <w:r w:rsidR="00FD5672" w:rsidRPr="00742A75">
        <w:rPr>
          <w:rFonts w:cs="Times New Roman"/>
        </w:rPr>
        <w:t>i</w:t>
      </w:r>
      <w:proofErr w:type="spellEnd"/>
      <w:r w:rsidR="00FD5672" w:rsidRPr="00742A75">
        <w:rPr>
          <w:rFonts w:cs="Times New Roman"/>
        </w:rPr>
        <w:t xml:space="preserve">) Pearson’s correlation coefficient (r) and the (ii) standard error (e). </w:t>
      </w:r>
      <w:r w:rsidR="0087110F" w:rsidRPr="00742A75">
        <w:rPr>
          <w:rFonts w:cs="Times New Roman"/>
        </w:rPr>
        <w:fldChar w:fldCharType="begin"/>
      </w:r>
      <w:r w:rsidR="0087110F" w:rsidRPr="00742A75">
        <w:rPr>
          <w:rFonts w:cs="Times New Roman"/>
        </w:rPr>
        <w:instrText xml:space="preserve"> REF _Ref481498552 \h </w:instrText>
      </w:r>
      <w:r w:rsidR="0087110F" w:rsidRPr="00742A75">
        <w:rPr>
          <w:rFonts w:cs="Times New Roman"/>
        </w:rPr>
      </w:r>
      <w:r w:rsidR="0087110F" w:rsidRPr="00742A75">
        <w:rPr>
          <w:rFonts w:cs="Times New Roman"/>
        </w:rPr>
        <w:fldChar w:fldCharType="separate"/>
      </w:r>
      <w:r w:rsidR="006B1976">
        <w:t xml:space="preserve">Table </w:t>
      </w:r>
      <w:r w:rsidR="006B1976">
        <w:rPr>
          <w:noProof/>
        </w:rPr>
        <w:t>5</w:t>
      </w:r>
      <w:r w:rsidR="0087110F" w:rsidRPr="00742A75">
        <w:rPr>
          <w:rFonts w:cs="Times New Roman"/>
        </w:rPr>
        <w:fldChar w:fldCharType="end"/>
      </w:r>
      <w:r w:rsidR="0087110F" w:rsidRPr="00742A75">
        <w:rPr>
          <w:rFonts w:cs="Times New Roman"/>
        </w:rPr>
        <w:t xml:space="preserve"> presents validation results and shows that </w:t>
      </w:r>
      <w:r w:rsidR="00292463" w:rsidRPr="00742A75">
        <w:rPr>
          <w:rFonts w:cs="Times New Roman"/>
        </w:rPr>
        <w:t>Pearson’s</w:t>
      </w:r>
      <w:r w:rsidR="0087110F" w:rsidRPr="00742A75">
        <w:rPr>
          <w:rFonts w:cs="Times New Roman"/>
        </w:rPr>
        <w:t xml:space="preserve"> correlation scores </w:t>
      </w:r>
      <w:r w:rsidR="00820963" w:rsidRPr="00742A75">
        <w:rPr>
          <w:rFonts w:ascii="Times" w:hAnsi="Times"/>
        </w:rPr>
        <w:t>for</w:t>
      </w:r>
      <w:r w:rsidR="00292463" w:rsidRPr="00742A75">
        <w:rPr>
          <w:rFonts w:ascii="Times" w:hAnsi="Times"/>
        </w:rPr>
        <w:t xml:space="preserve"> </w:t>
      </w:r>
      <w:r w:rsidR="00820963" w:rsidRPr="00742A75">
        <w:rPr>
          <w:rFonts w:ascii="Times" w:hAnsi="Times"/>
        </w:rPr>
        <w:t xml:space="preserve">observed versus simulated hydropower production demonstrate reasonable to strong performance for most </w:t>
      </w:r>
      <w:r w:rsidR="0087110F" w:rsidRPr="00742A75">
        <w:rPr>
          <w:rFonts w:ascii="Times" w:hAnsi="Times"/>
        </w:rPr>
        <w:t>hydropower stations</w:t>
      </w:r>
      <w:r w:rsidR="00532414" w:rsidRPr="00742A75">
        <w:rPr>
          <w:rFonts w:ascii="Times" w:hAnsi="Times"/>
        </w:rPr>
        <w:t xml:space="preserve"> in average a value of 0.9. Standard error is also low in average</w:t>
      </w:r>
      <w:r w:rsidR="00E434FB" w:rsidRPr="00742A75">
        <w:rPr>
          <w:rFonts w:ascii="Times" w:hAnsi="Times"/>
        </w:rPr>
        <w:t xml:space="preserve"> 1.2% of the value of total monthly generated electricity.</w:t>
      </w:r>
    </w:p>
    <w:p w14:paraId="6F721970" w14:textId="77777777" w:rsidR="00717AF2" w:rsidRDefault="00717AF2" w:rsidP="00717AF2"/>
    <w:p w14:paraId="3881182B" w14:textId="35D69F6F" w:rsidR="00F32E69" w:rsidRPr="00381D09" w:rsidRDefault="00381D09" w:rsidP="00360CBB">
      <w:pPr>
        <w:rPr>
          <w:b/>
        </w:rPr>
      </w:pPr>
      <w:r w:rsidRPr="00381D09">
        <w:rPr>
          <w:b/>
        </w:rPr>
        <w:t>References</w:t>
      </w:r>
    </w:p>
    <w:p w14:paraId="29CE408D" w14:textId="16A7ACFA" w:rsidR="00BB29FD" w:rsidRPr="00B109FD" w:rsidRDefault="003D1625" w:rsidP="00B109FD">
      <w:pPr>
        <w:widowControl w:val="0"/>
        <w:autoSpaceDE w:val="0"/>
        <w:autoSpaceDN w:val="0"/>
        <w:adjustRightInd w:val="0"/>
        <w:spacing w:line="240" w:lineRule="auto"/>
        <w:ind w:left="480" w:hanging="480"/>
        <w:rPr>
          <w:rFonts w:eastAsia="Times New Roman" w:cs="Times New Roman"/>
          <w:noProof/>
          <w:sz w:val="18"/>
        </w:rPr>
      </w:pPr>
      <w:r w:rsidRPr="00B109FD">
        <w:rPr>
          <w:sz w:val="18"/>
        </w:rPr>
        <w:fldChar w:fldCharType="begin" w:fldLock="1"/>
      </w:r>
      <w:r w:rsidRPr="00B109FD">
        <w:rPr>
          <w:sz w:val="18"/>
        </w:rPr>
        <w:instrText xml:space="preserve">ADDIN Mendeley Bibliography CSL_BIBLIOGRAPHY </w:instrText>
      </w:r>
      <w:r w:rsidRPr="00B109FD">
        <w:rPr>
          <w:sz w:val="18"/>
        </w:rPr>
        <w:fldChar w:fldCharType="separate"/>
      </w:r>
      <w:r w:rsidR="00BB29FD" w:rsidRPr="00B109FD">
        <w:rPr>
          <w:rFonts w:eastAsia="Times New Roman" w:cs="Times New Roman"/>
          <w:noProof/>
          <w:sz w:val="18"/>
        </w:rPr>
        <w:t>Arnold JG, Srinivasan R, Muttiah RS, Williams JR (1998) LARGE AREA HYDROLOGIC MODELING AND ASSESSMENT PART I: MODEL DEVELOPMENT. J Am Water Resour Assoc 34:73–89. doi: 10.1111/j.1752-1688.1998.tb05961.x</w:t>
      </w:r>
    </w:p>
    <w:p w14:paraId="688F37EA" w14:textId="77777777" w:rsidR="00BB29FD" w:rsidRPr="00B109FD" w:rsidRDefault="00BB29FD" w:rsidP="00B109FD">
      <w:pPr>
        <w:widowControl w:val="0"/>
        <w:autoSpaceDE w:val="0"/>
        <w:autoSpaceDN w:val="0"/>
        <w:adjustRightInd w:val="0"/>
        <w:spacing w:line="240" w:lineRule="auto"/>
        <w:ind w:left="480" w:hanging="480"/>
        <w:rPr>
          <w:rFonts w:eastAsia="Times New Roman" w:cs="Times New Roman"/>
          <w:noProof/>
          <w:sz w:val="18"/>
        </w:rPr>
      </w:pPr>
      <w:r w:rsidRPr="00B109FD">
        <w:rPr>
          <w:rFonts w:eastAsia="Times New Roman" w:cs="Times New Roman"/>
          <w:noProof/>
          <w:sz w:val="18"/>
        </w:rPr>
        <w:t>Bates B, Kundzewicz ZW, Wu S, Palutikof J (2008) Climate Change and Water. Technical Paper of the Intergovernmental Panel on Climate Change. Intergovernmental Panel on Climate Change (IPCC)</w:t>
      </w:r>
    </w:p>
    <w:p w14:paraId="5960EBEA" w14:textId="77777777" w:rsidR="00BB29FD" w:rsidRPr="00B109FD" w:rsidRDefault="00BB29FD" w:rsidP="00B109FD">
      <w:pPr>
        <w:widowControl w:val="0"/>
        <w:autoSpaceDE w:val="0"/>
        <w:autoSpaceDN w:val="0"/>
        <w:adjustRightInd w:val="0"/>
        <w:spacing w:line="240" w:lineRule="auto"/>
        <w:ind w:left="480" w:hanging="480"/>
        <w:rPr>
          <w:rFonts w:eastAsia="Times New Roman" w:cs="Times New Roman"/>
          <w:noProof/>
          <w:sz w:val="18"/>
        </w:rPr>
      </w:pPr>
      <w:r w:rsidRPr="00B109FD">
        <w:rPr>
          <w:rFonts w:eastAsia="Times New Roman" w:cs="Times New Roman"/>
          <w:noProof/>
          <w:sz w:val="18"/>
        </w:rPr>
        <w:t>Buytaert W, Vuille M, Dewulf  a., et al (2010) Uncertainties in climate change projections and regional downscaling in the tropical Andes: Implications for water resources management. Hydrol Earth Syst Sci 14:1247–1258. doi: 10.5194/hess-14-1247-2010</w:t>
      </w:r>
    </w:p>
    <w:p w14:paraId="76475D07" w14:textId="77777777" w:rsidR="00BB29FD" w:rsidRPr="00B109FD" w:rsidRDefault="00BB29FD" w:rsidP="00B109FD">
      <w:pPr>
        <w:widowControl w:val="0"/>
        <w:autoSpaceDE w:val="0"/>
        <w:autoSpaceDN w:val="0"/>
        <w:adjustRightInd w:val="0"/>
        <w:spacing w:line="240" w:lineRule="auto"/>
        <w:ind w:left="480" w:hanging="480"/>
        <w:rPr>
          <w:rFonts w:eastAsia="Times New Roman" w:cs="Times New Roman"/>
          <w:noProof/>
          <w:sz w:val="18"/>
        </w:rPr>
      </w:pPr>
      <w:r w:rsidRPr="00B109FD">
        <w:rPr>
          <w:rFonts w:eastAsia="Times New Roman" w:cs="Times New Roman"/>
          <w:noProof/>
          <w:sz w:val="18"/>
        </w:rPr>
        <w:t>Célleri R (2007) Rainfall variability and rainfall-runoff dynamics in the Paute River Basin–Southern Ecuadorian Andes. Katholieke Universiteit Leuven</w:t>
      </w:r>
    </w:p>
    <w:p w14:paraId="2AC8BA66" w14:textId="77777777" w:rsidR="00BB29FD" w:rsidRPr="00B109FD" w:rsidRDefault="00BB29FD" w:rsidP="00B109FD">
      <w:pPr>
        <w:widowControl w:val="0"/>
        <w:autoSpaceDE w:val="0"/>
        <w:autoSpaceDN w:val="0"/>
        <w:adjustRightInd w:val="0"/>
        <w:spacing w:line="240" w:lineRule="auto"/>
        <w:ind w:left="480" w:hanging="480"/>
        <w:rPr>
          <w:rFonts w:eastAsia="Times New Roman" w:cs="Times New Roman"/>
          <w:noProof/>
          <w:sz w:val="18"/>
        </w:rPr>
      </w:pPr>
      <w:r w:rsidRPr="00B109FD">
        <w:rPr>
          <w:rFonts w:eastAsia="Times New Roman" w:cs="Times New Roman"/>
          <w:noProof/>
          <w:sz w:val="18"/>
        </w:rPr>
        <w:t>CONELEC (2012) Plan Maestro de Electrificacion 2013-2022. Quito - Ecuador</w:t>
      </w:r>
    </w:p>
    <w:p w14:paraId="71A3A169" w14:textId="77777777" w:rsidR="00BB29FD" w:rsidRPr="00B109FD" w:rsidRDefault="00BB29FD" w:rsidP="00B109FD">
      <w:pPr>
        <w:widowControl w:val="0"/>
        <w:autoSpaceDE w:val="0"/>
        <w:autoSpaceDN w:val="0"/>
        <w:adjustRightInd w:val="0"/>
        <w:spacing w:line="240" w:lineRule="auto"/>
        <w:ind w:left="480" w:hanging="480"/>
        <w:rPr>
          <w:rFonts w:eastAsia="Times New Roman" w:cs="Times New Roman"/>
          <w:noProof/>
          <w:sz w:val="18"/>
        </w:rPr>
      </w:pPr>
      <w:r w:rsidRPr="00B109FD">
        <w:rPr>
          <w:rFonts w:eastAsia="Times New Roman" w:cs="Times New Roman"/>
          <w:noProof/>
          <w:sz w:val="18"/>
        </w:rPr>
        <w:t>De Lucena AFP, Szklo AS, Schaeffer R, et al (2009) The vulnerability of renewable energy to climate change in Brazil. Energy Policy 37:879–889. doi: 10.1016/j.enpol.2008.10.029</w:t>
      </w:r>
    </w:p>
    <w:p w14:paraId="2D74287D" w14:textId="77777777" w:rsidR="00BB29FD" w:rsidRPr="00B109FD" w:rsidRDefault="00BB29FD" w:rsidP="00B109FD">
      <w:pPr>
        <w:widowControl w:val="0"/>
        <w:autoSpaceDE w:val="0"/>
        <w:autoSpaceDN w:val="0"/>
        <w:adjustRightInd w:val="0"/>
        <w:spacing w:line="240" w:lineRule="auto"/>
        <w:ind w:left="480" w:hanging="480"/>
        <w:rPr>
          <w:rFonts w:eastAsia="Times New Roman" w:cs="Times New Roman"/>
          <w:noProof/>
          <w:sz w:val="18"/>
        </w:rPr>
      </w:pPr>
      <w:r w:rsidRPr="00B109FD">
        <w:rPr>
          <w:rFonts w:eastAsia="Times New Roman" w:cs="Times New Roman"/>
          <w:noProof/>
          <w:sz w:val="18"/>
        </w:rPr>
        <w:t>Fowler HJ, Blenkinsop S, Tebaldi C (2007) Linking climate change modelling to impacts studies: recent advances in downscaling techniques for hydrological modelling. Int J Climatol 27:1547–1578. doi: 10.1002/joc.1556</w:t>
      </w:r>
    </w:p>
    <w:p w14:paraId="5C421A40" w14:textId="77777777" w:rsidR="00BB29FD" w:rsidRPr="00B109FD" w:rsidRDefault="00BB29FD" w:rsidP="00B109FD">
      <w:pPr>
        <w:widowControl w:val="0"/>
        <w:autoSpaceDE w:val="0"/>
        <w:autoSpaceDN w:val="0"/>
        <w:adjustRightInd w:val="0"/>
        <w:spacing w:line="240" w:lineRule="auto"/>
        <w:ind w:left="480" w:hanging="480"/>
        <w:rPr>
          <w:rFonts w:eastAsia="Times New Roman" w:cs="Times New Roman"/>
          <w:noProof/>
          <w:sz w:val="18"/>
        </w:rPr>
      </w:pPr>
      <w:r w:rsidRPr="00B109FD">
        <w:rPr>
          <w:rFonts w:eastAsia="Times New Roman" w:cs="Times New Roman"/>
          <w:noProof/>
          <w:sz w:val="18"/>
        </w:rPr>
        <w:t>GRDC (2016) The Global Runoff Data Centre. 56068 Koblenz, Germany</w:t>
      </w:r>
    </w:p>
    <w:p w14:paraId="6EF5F718" w14:textId="77777777" w:rsidR="00BB29FD" w:rsidRPr="00B109FD" w:rsidRDefault="00BB29FD" w:rsidP="00B109FD">
      <w:pPr>
        <w:widowControl w:val="0"/>
        <w:autoSpaceDE w:val="0"/>
        <w:autoSpaceDN w:val="0"/>
        <w:adjustRightInd w:val="0"/>
        <w:spacing w:line="240" w:lineRule="auto"/>
        <w:ind w:left="480" w:hanging="480"/>
        <w:rPr>
          <w:rFonts w:eastAsia="Times New Roman" w:cs="Times New Roman"/>
          <w:noProof/>
          <w:sz w:val="18"/>
        </w:rPr>
      </w:pPr>
      <w:r w:rsidRPr="00B109FD">
        <w:rPr>
          <w:rFonts w:eastAsia="Times New Roman" w:cs="Times New Roman"/>
          <w:noProof/>
          <w:sz w:val="18"/>
        </w:rPr>
        <w:t>Harris I, Jones PD, Osborn TJ, Lister DH (2014) Updated high-resolution grids of monthly climatic observations - the CRU TS3.10 Dataset. Int J Climatol 34:623–642. doi: 10.1002/joc.3711</w:t>
      </w:r>
    </w:p>
    <w:p w14:paraId="6D15387F" w14:textId="77777777" w:rsidR="00BB29FD" w:rsidRPr="00B109FD" w:rsidRDefault="00BB29FD" w:rsidP="00B109FD">
      <w:pPr>
        <w:widowControl w:val="0"/>
        <w:autoSpaceDE w:val="0"/>
        <w:autoSpaceDN w:val="0"/>
        <w:adjustRightInd w:val="0"/>
        <w:spacing w:line="240" w:lineRule="auto"/>
        <w:ind w:left="480" w:hanging="480"/>
        <w:rPr>
          <w:rFonts w:eastAsia="Times New Roman" w:cs="Times New Roman"/>
          <w:noProof/>
          <w:sz w:val="18"/>
        </w:rPr>
      </w:pPr>
      <w:r w:rsidRPr="00B109FD">
        <w:rPr>
          <w:rFonts w:eastAsia="Times New Roman" w:cs="Times New Roman"/>
          <w:noProof/>
          <w:sz w:val="18"/>
        </w:rPr>
        <w:t>Henriksen HJ, Troldborg L, Højberg AL, Refsgaard JC (2008) Assessment of exploitable groundwater resources of Denmark by use of ensemble resource indicators and a numerical groundwater-surface water model. J Hydrol 348:224–240. doi: 10.1016/j.jhydrol.2007.09.056</w:t>
      </w:r>
    </w:p>
    <w:p w14:paraId="622545D0" w14:textId="77777777" w:rsidR="00BB29FD" w:rsidRPr="00B109FD" w:rsidRDefault="00BB29FD" w:rsidP="00B109FD">
      <w:pPr>
        <w:widowControl w:val="0"/>
        <w:autoSpaceDE w:val="0"/>
        <w:autoSpaceDN w:val="0"/>
        <w:adjustRightInd w:val="0"/>
        <w:spacing w:line="240" w:lineRule="auto"/>
        <w:ind w:left="480" w:hanging="480"/>
        <w:rPr>
          <w:rFonts w:eastAsia="Times New Roman" w:cs="Times New Roman"/>
          <w:noProof/>
          <w:sz w:val="18"/>
        </w:rPr>
      </w:pPr>
      <w:r w:rsidRPr="00B109FD">
        <w:rPr>
          <w:rFonts w:eastAsia="Times New Roman" w:cs="Times New Roman"/>
          <w:noProof/>
          <w:sz w:val="18"/>
        </w:rPr>
        <w:t>Ho JT, Thompson JR, Brierley C (2015) Projections of hydrology in the Tocantins-Araguaia Basin, Brazil: uncertainty assessment using the CMIP5 ensemble. Hydrol Sci J 6667:150603015228007. doi: 10.1080/02626667.2015.1057513</w:t>
      </w:r>
    </w:p>
    <w:p w14:paraId="4AF42922" w14:textId="77777777" w:rsidR="00BB29FD" w:rsidRPr="00B109FD" w:rsidRDefault="00BB29FD" w:rsidP="00B109FD">
      <w:pPr>
        <w:widowControl w:val="0"/>
        <w:autoSpaceDE w:val="0"/>
        <w:autoSpaceDN w:val="0"/>
        <w:adjustRightInd w:val="0"/>
        <w:spacing w:line="240" w:lineRule="auto"/>
        <w:ind w:left="480" w:hanging="480"/>
        <w:rPr>
          <w:rFonts w:eastAsia="Times New Roman" w:cs="Times New Roman"/>
          <w:noProof/>
          <w:sz w:val="18"/>
        </w:rPr>
      </w:pPr>
      <w:r w:rsidRPr="00B109FD">
        <w:rPr>
          <w:rFonts w:eastAsia="Times New Roman" w:cs="Times New Roman"/>
          <w:noProof/>
          <w:sz w:val="18"/>
        </w:rPr>
        <w:t>Jones RN, Chiew FHS, Boughton WC, Zhang L (2006) Estimating the sensitivity of mean annual runoff to climate change using selected hydrological models. Adv Water Resour 29:1419–1429. doi: 10.1016/j.advwatres.2005.11.001</w:t>
      </w:r>
    </w:p>
    <w:p w14:paraId="13DADEC3" w14:textId="77777777" w:rsidR="00BB29FD" w:rsidRPr="00B109FD" w:rsidRDefault="00BB29FD" w:rsidP="00B109FD">
      <w:pPr>
        <w:widowControl w:val="0"/>
        <w:autoSpaceDE w:val="0"/>
        <w:autoSpaceDN w:val="0"/>
        <w:adjustRightInd w:val="0"/>
        <w:spacing w:line="240" w:lineRule="auto"/>
        <w:ind w:left="480" w:hanging="480"/>
        <w:rPr>
          <w:rFonts w:eastAsia="Times New Roman" w:cs="Times New Roman"/>
          <w:noProof/>
          <w:sz w:val="18"/>
        </w:rPr>
      </w:pPr>
      <w:r w:rsidRPr="00B109FD">
        <w:rPr>
          <w:rFonts w:eastAsia="Times New Roman" w:cs="Times New Roman"/>
          <w:noProof/>
          <w:sz w:val="18"/>
        </w:rPr>
        <w:t xml:space="preserve">NORDEN (2010) Conference on Future Climate and Renewable Energy: Impacts, Risks and Adaptation. In: Conference on Future Climate and Renewable Energy: Impacts, Risks and Adaptation. </w:t>
      </w:r>
    </w:p>
    <w:p w14:paraId="4EA09769" w14:textId="77777777" w:rsidR="00BB29FD" w:rsidRPr="00B109FD" w:rsidRDefault="00BB29FD" w:rsidP="00B109FD">
      <w:pPr>
        <w:widowControl w:val="0"/>
        <w:autoSpaceDE w:val="0"/>
        <w:autoSpaceDN w:val="0"/>
        <w:adjustRightInd w:val="0"/>
        <w:spacing w:line="240" w:lineRule="auto"/>
        <w:ind w:left="480" w:hanging="480"/>
        <w:rPr>
          <w:rFonts w:eastAsia="Times New Roman" w:cs="Times New Roman"/>
          <w:noProof/>
          <w:sz w:val="18"/>
        </w:rPr>
      </w:pPr>
      <w:r w:rsidRPr="00B109FD">
        <w:rPr>
          <w:rFonts w:eastAsia="Times New Roman" w:cs="Times New Roman"/>
          <w:noProof/>
          <w:sz w:val="18"/>
        </w:rPr>
        <w:t>Samaniego L, Kumar R, Breuer L, et al (2016) Propagation of forcing and model uncertainties on to hydrological drought characteristics in a multi-model century-long experiment in large river basins. Clim Change. doi: 10.1007/s10584-016-1778-y</w:t>
      </w:r>
    </w:p>
    <w:p w14:paraId="01DD764F" w14:textId="77777777" w:rsidR="00BB29FD" w:rsidRPr="00B109FD" w:rsidRDefault="00BB29FD" w:rsidP="00B109FD">
      <w:pPr>
        <w:widowControl w:val="0"/>
        <w:autoSpaceDE w:val="0"/>
        <w:autoSpaceDN w:val="0"/>
        <w:adjustRightInd w:val="0"/>
        <w:spacing w:line="240" w:lineRule="auto"/>
        <w:ind w:left="480" w:hanging="480"/>
        <w:rPr>
          <w:rFonts w:eastAsia="Times New Roman" w:cs="Times New Roman"/>
          <w:noProof/>
          <w:sz w:val="18"/>
        </w:rPr>
      </w:pPr>
      <w:r w:rsidRPr="00B109FD">
        <w:rPr>
          <w:rFonts w:eastAsia="Times New Roman" w:cs="Times New Roman"/>
          <w:noProof/>
          <w:sz w:val="18"/>
        </w:rPr>
        <w:t>Trouet V, Van Oldenborgh GJ (2013) KNMI Climate Explorer: A Web-Based Research Tool for High-Resolution Paleoclimatology. Tree-Ring Res 69:3–13. doi: 10.3959/1536-1098-69.1.3</w:t>
      </w:r>
    </w:p>
    <w:p w14:paraId="28105C0A" w14:textId="77777777" w:rsidR="00BB29FD" w:rsidRPr="00B109FD" w:rsidRDefault="00BB29FD" w:rsidP="00B109FD">
      <w:pPr>
        <w:widowControl w:val="0"/>
        <w:autoSpaceDE w:val="0"/>
        <w:autoSpaceDN w:val="0"/>
        <w:adjustRightInd w:val="0"/>
        <w:spacing w:line="240" w:lineRule="auto"/>
        <w:ind w:left="480" w:hanging="480"/>
        <w:rPr>
          <w:rFonts w:cs="Times New Roman"/>
          <w:noProof/>
          <w:sz w:val="18"/>
        </w:rPr>
      </w:pPr>
      <w:r w:rsidRPr="00B109FD">
        <w:rPr>
          <w:rFonts w:eastAsia="Times New Roman" w:cs="Times New Roman"/>
          <w:noProof/>
          <w:sz w:val="18"/>
        </w:rPr>
        <w:t xml:space="preserve">Yi Ng J, Turner S, Galelli S (2017) Influence of El Nino Southern Oscillation on global hydropower production. </w:t>
      </w:r>
    </w:p>
    <w:p w14:paraId="301F24E1" w14:textId="40980C92" w:rsidR="00381D09" w:rsidRDefault="003D1625" w:rsidP="00B109FD">
      <w:pPr>
        <w:widowControl w:val="0"/>
        <w:autoSpaceDE w:val="0"/>
        <w:autoSpaceDN w:val="0"/>
        <w:adjustRightInd w:val="0"/>
        <w:spacing w:line="240" w:lineRule="auto"/>
        <w:ind w:left="480" w:hanging="480"/>
      </w:pPr>
      <w:r w:rsidRPr="00B109FD">
        <w:rPr>
          <w:sz w:val="18"/>
        </w:rPr>
        <w:fldChar w:fldCharType="end"/>
      </w:r>
    </w:p>
    <w:p w14:paraId="05AF3B0C" w14:textId="77777777" w:rsidR="00381D09" w:rsidRDefault="00381D09" w:rsidP="00360CBB"/>
    <w:p w14:paraId="2E78E70B" w14:textId="6F4466DD" w:rsidR="00381D09" w:rsidRDefault="00381D09">
      <w:pPr>
        <w:spacing w:before="0" w:after="0" w:line="240" w:lineRule="auto"/>
        <w:jc w:val="left"/>
      </w:pPr>
      <w:r>
        <w:br w:type="page"/>
      </w:r>
    </w:p>
    <w:p w14:paraId="4987F370" w14:textId="28D5C86E" w:rsidR="00481707" w:rsidRPr="00EB040C" w:rsidRDefault="00481707" w:rsidP="00481707">
      <w:pPr>
        <w:pStyle w:val="Caption"/>
      </w:pPr>
      <w:bookmarkStart w:id="1" w:name="_Ref339635508"/>
      <w:bookmarkStart w:id="2" w:name="_Ref340693674"/>
      <w:bookmarkStart w:id="3" w:name="_Ref471474110"/>
      <w:r w:rsidRPr="00EB040C">
        <w:lastRenderedPageBreak/>
        <w:t xml:space="preserve">Table </w:t>
      </w:r>
      <w:r>
        <w:fldChar w:fldCharType="begin"/>
      </w:r>
      <w:r>
        <w:instrText xml:space="preserve"> SEQ Table \* ARABIC </w:instrText>
      </w:r>
      <w:r>
        <w:fldChar w:fldCharType="separate"/>
      </w:r>
      <w:r w:rsidR="00A74CC0">
        <w:rPr>
          <w:noProof/>
        </w:rPr>
        <w:t>1</w:t>
      </w:r>
      <w:r>
        <w:rPr>
          <w:noProof/>
        </w:rPr>
        <w:fldChar w:fldCharType="end"/>
      </w:r>
      <w:bookmarkEnd w:id="1"/>
      <w:r w:rsidRPr="00EB040C">
        <w:t xml:space="preserve"> </w:t>
      </w:r>
      <w:r w:rsidRPr="0006446A">
        <w:rPr>
          <w:b w:val="0"/>
        </w:rPr>
        <w:t>Gauging stations</w:t>
      </w:r>
      <w:bookmarkEnd w:id="2"/>
      <w:r w:rsidRPr="0006446A">
        <w:rPr>
          <w:b w:val="0"/>
        </w:rPr>
        <w:t xml:space="preserve"> used in this study (refer to</w:t>
      </w:r>
      <w:r w:rsidR="00BD3108">
        <w:rPr>
          <w:b w:val="0"/>
        </w:rPr>
        <w:t xml:space="preserve"> Fig. 1</w:t>
      </w:r>
      <w:r w:rsidRPr="0006446A">
        <w:rPr>
          <w:b w:val="0"/>
        </w:rPr>
        <w:t>)</w:t>
      </w:r>
      <w:r w:rsidRPr="0006446A">
        <w:rPr>
          <w:b w:val="0"/>
          <w:i/>
        </w:rPr>
        <w:t xml:space="preserve"> </w:t>
      </w:r>
      <w:r w:rsidRPr="0006446A">
        <w:rPr>
          <w:b w:val="0"/>
          <w:i/>
        </w:rPr>
        <w:fldChar w:fldCharType="begin" w:fldLock="1"/>
      </w:r>
      <w:r w:rsidRPr="0006446A">
        <w:rPr>
          <w:b w:val="0"/>
          <w:i/>
        </w:rPr>
        <w:instrText>ADDIN CSL_CITATION { "citationItems" : [ { "id" : "ITEM-1", "itemData" : { "author" : [ { "dropping-particle" : "", "family" : "GRDC", "given" : "", "non-dropping-particle" : "", "parse-names" : false, "suffix" : "" } ], "id" : "ITEM-1", "issued" : { "date-parts" : [ [ "2016" ] ] }, "publisher-place" : "56068 Koblenz, Germany", "title" : "The Global Runoff Data Centre", "type" : "report" }, "uris" : [ "http://www.mendeley.com/documents/?uuid=70ed9635-99ee-4df5-911f-ff34fb73b640" ] }, { "id" : "ITEM-2", "itemData" : { "DOI" : "10.1007/s13398-014-0173-7.2", "ISBN" : "9780874216561", "ISSN" : "0717-6163", "PMID" : "15003161", "author" : [ { "dropping-particle" : "", "family" : "CONELEC", "given" : "", "non-dropping-particle" : "", "parse-names" : false, "suffix" : "" } ], "container-title" : "Resumen Ejecutivo", "id" : "ITEM-2", "issued" : { "date-parts" : [ [ "2012" ] ] }, "publisher-place" : "Quito - Ecuador", "title" : "Plan Maestro de Electrificacion 2013-2022", "type" : "report" }, "uris" : [ "http://www.mendeley.com/documents/?uuid=e40a9713-92c4-4ba4-b13b-80eb319377d2" ] } ], "mendeley" : { "formattedCitation" : "(CONELEC 2012; GRDC 2016)", "plainTextFormattedCitation" : "(CONELEC 2012; GRDC 2016)", "previouslyFormattedCitation" : "(CONELEC 2012; GRDC 2016)" }, "properties" : { "noteIndex" : 0 }, "schema" : "https://github.com/citation-style-language/schema/raw/master/csl-citation.json" }</w:instrText>
      </w:r>
      <w:r w:rsidRPr="0006446A">
        <w:rPr>
          <w:b w:val="0"/>
          <w:i/>
        </w:rPr>
        <w:fldChar w:fldCharType="separate"/>
      </w:r>
      <w:r w:rsidRPr="0006446A">
        <w:rPr>
          <w:b w:val="0"/>
          <w:noProof/>
        </w:rPr>
        <w:t>(CONELEC 2012; GRDC 2016)</w:t>
      </w:r>
      <w:r w:rsidRPr="0006446A">
        <w:rPr>
          <w:b w:val="0"/>
          <w:i/>
        </w:rPr>
        <w:fldChar w:fldCharType="end"/>
      </w:r>
      <w:bookmarkEnd w:id="3"/>
    </w:p>
    <w:tbl>
      <w:tblPr>
        <w:tblW w:w="5000" w:type="pct"/>
        <w:tblLook w:val="04A0" w:firstRow="1" w:lastRow="0" w:firstColumn="1" w:lastColumn="0" w:noHBand="0" w:noVBand="1"/>
      </w:tblPr>
      <w:tblGrid>
        <w:gridCol w:w="596"/>
        <w:gridCol w:w="1053"/>
        <w:gridCol w:w="1111"/>
        <w:gridCol w:w="2734"/>
        <w:gridCol w:w="1844"/>
        <w:gridCol w:w="997"/>
        <w:gridCol w:w="901"/>
      </w:tblGrid>
      <w:tr w:rsidR="00481707" w:rsidRPr="00AF2BD1" w14:paraId="60A373CA" w14:textId="77777777" w:rsidTr="00717AF2">
        <w:trPr>
          <w:trHeight w:val="213"/>
        </w:trPr>
        <w:tc>
          <w:tcPr>
            <w:tcW w:w="323" w:type="pct"/>
            <w:vMerge w:val="restart"/>
            <w:tcBorders>
              <w:top w:val="single" w:sz="4" w:space="0" w:color="auto"/>
            </w:tcBorders>
            <w:shd w:val="clear" w:color="000000" w:fill="FFFFFF"/>
            <w:vAlign w:val="center"/>
          </w:tcPr>
          <w:p w14:paraId="7F92E746" w14:textId="77777777" w:rsidR="00481707" w:rsidRPr="00AF2BD1" w:rsidRDefault="00481707" w:rsidP="00717AF2">
            <w:pPr>
              <w:spacing w:before="0" w:after="0" w:line="240" w:lineRule="auto"/>
              <w:jc w:val="left"/>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No.</w:t>
            </w:r>
          </w:p>
        </w:tc>
        <w:tc>
          <w:tcPr>
            <w:tcW w:w="570" w:type="pct"/>
            <w:vMerge w:val="restart"/>
            <w:tcBorders>
              <w:top w:val="single" w:sz="4" w:space="0" w:color="auto"/>
            </w:tcBorders>
            <w:shd w:val="clear" w:color="000000" w:fill="FFFFFF"/>
            <w:vAlign w:val="center"/>
          </w:tcPr>
          <w:p w14:paraId="41BF7598" w14:textId="77777777" w:rsidR="00481707" w:rsidRPr="00AF2BD1" w:rsidRDefault="00481707" w:rsidP="00717AF2">
            <w:pPr>
              <w:spacing w:before="0" w:after="0" w:line="240" w:lineRule="auto"/>
              <w:jc w:val="left"/>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River</w:t>
            </w:r>
          </w:p>
        </w:tc>
        <w:tc>
          <w:tcPr>
            <w:tcW w:w="601" w:type="pct"/>
            <w:vMerge w:val="restart"/>
            <w:tcBorders>
              <w:top w:val="single" w:sz="4" w:space="0" w:color="auto"/>
            </w:tcBorders>
            <w:shd w:val="clear" w:color="000000" w:fill="FFFFFF"/>
            <w:vAlign w:val="center"/>
          </w:tcPr>
          <w:p w14:paraId="690F2A26" w14:textId="77777777" w:rsidR="00481707" w:rsidRPr="00AF2BD1" w:rsidRDefault="00481707" w:rsidP="00717AF2">
            <w:pPr>
              <w:spacing w:before="0" w:after="0" w:line="240" w:lineRule="auto"/>
              <w:jc w:val="left"/>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Basin</w:t>
            </w:r>
          </w:p>
        </w:tc>
        <w:tc>
          <w:tcPr>
            <w:tcW w:w="1480" w:type="pct"/>
            <w:vMerge w:val="restart"/>
            <w:tcBorders>
              <w:top w:val="single" w:sz="4" w:space="0" w:color="auto"/>
            </w:tcBorders>
            <w:shd w:val="clear" w:color="000000" w:fill="FFFFFF"/>
            <w:vAlign w:val="center"/>
          </w:tcPr>
          <w:p w14:paraId="05D0DD28" w14:textId="77777777" w:rsidR="00481707" w:rsidRPr="00AF2BD1" w:rsidRDefault="00481707" w:rsidP="00717AF2">
            <w:pPr>
              <w:spacing w:before="0" w:after="0" w:line="240" w:lineRule="auto"/>
              <w:jc w:val="left"/>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Hydropower stations</w:t>
            </w:r>
          </w:p>
        </w:tc>
        <w:tc>
          <w:tcPr>
            <w:tcW w:w="2026" w:type="pct"/>
            <w:gridSpan w:val="3"/>
            <w:tcBorders>
              <w:top w:val="single" w:sz="4" w:space="0" w:color="auto"/>
              <w:bottom w:val="single" w:sz="4" w:space="0" w:color="auto"/>
            </w:tcBorders>
            <w:shd w:val="clear" w:color="000000" w:fill="FFFFFF"/>
            <w:vAlign w:val="center"/>
          </w:tcPr>
          <w:p w14:paraId="38C109D8" w14:textId="77777777" w:rsidR="00481707" w:rsidRPr="00AF2BD1" w:rsidRDefault="00481707" w:rsidP="00717AF2">
            <w:pPr>
              <w:spacing w:before="0" w:after="0" w:line="240" w:lineRule="auto"/>
              <w:jc w:val="center"/>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Gauging stations</w:t>
            </w:r>
          </w:p>
        </w:tc>
      </w:tr>
      <w:tr w:rsidR="00481707" w:rsidRPr="00AF2BD1" w14:paraId="42C4C0AC" w14:textId="77777777" w:rsidTr="00717AF2">
        <w:trPr>
          <w:trHeight w:val="52"/>
        </w:trPr>
        <w:tc>
          <w:tcPr>
            <w:tcW w:w="323" w:type="pct"/>
            <w:vMerge/>
            <w:tcBorders>
              <w:bottom w:val="single" w:sz="4" w:space="0" w:color="auto"/>
            </w:tcBorders>
            <w:shd w:val="clear" w:color="000000" w:fill="FFFFFF"/>
            <w:vAlign w:val="center"/>
            <w:hideMark/>
          </w:tcPr>
          <w:p w14:paraId="799E01CB" w14:textId="77777777" w:rsidR="00481707" w:rsidRPr="00AF2BD1" w:rsidRDefault="00481707" w:rsidP="00717AF2">
            <w:pPr>
              <w:spacing w:before="0" w:after="0" w:line="240" w:lineRule="auto"/>
              <w:jc w:val="center"/>
              <w:rPr>
                <w:rFonts w:ascii="Cambria" w:eastAsia="Times New Roman" w:hAnsi="Cambria" w:cs="Times New Roman"/>
                <w:color w:val="000000"/>
                <w:sz w:val="18"/>
                <w:szCs w:val="18"/>
              </w:rPr>
            </w:pPr>
          </w:p>
        </w:tc>
        <w:tc>
          <w:tcPr>
            <w:tcW w:w="570" w:type="pct"/>
            <w:vMerge/>
            <w:tcBorders>
              <w:bottom w:val="single" w:sz="4" w:space="0" w:color="auto"/>
            </w:tcBorders>
            <w:shd w:val="clear" w:color="000000" w:fill="FFFFFF"/>
            <w:vAlign w:val="center"/>
            <w:hideMark/>
          </w:tcPr>
          <w:p w14:paraId="3DB7BACA" w14:textId="77777777" w:rsidR="00481707" w:rsidRPr="00AF2BD1" w:rsidRDefault="00481707" w:rsidP="00717AF2">
            <w:pPr>
              <w:spacing w:before="0" w:after="0" w:line="240" w:lineRule="auto"/>
              <w:jc w:val="center"/>
              <w:rPr>
                <w:rFonts w:ascii="Cambria" w:eastAsia="Times New Roman" w:hAnsi="Cambria" w:cs="Times New Roman"/>
                <w:color w:val="000000"/>
                <w:sz w:val="18"/>
                <w:szCs w:val="18"/>
              </w:rPr>
            </w:pPr>
          </w:p>
        </w:tc>
        <w:tc>
          <w:tcPr>
            <w:tcW w:w="601" w:type="pct"/>
            <w:vMerge/>
            <w:tcBorders>
              <w:bottom w:val="single" w:sz="4" w:space="0" w:color="auto"/>
            </w:tcBorders>
            <w:shd w:val="clear" w:color="000000" w:fill="FFFFFF"/>
            <w:vAlign w:val="center"/>
            <w:hideMark/>
          </w:tcPr>
          <w:p w14:paraId="4C859C8B" w14:textId="77777777" w:rsidR="00481707" w:rsidRPr="00AF2BD1" w:rsidRDefault="00481707" w:rsidP="00717AF2">
            <w:pPr>
              <w:spacing w:before="0" w:after="0" w:line="240" w:lineRule="auto"/>
              <w:jc w:val="center"/>
              <w:rPr>
                <w:rFonts w:ascii="Cambria" w:eastAsia="Times New Roman" w:hAnsi="Cambria" w:cs="Times New Roman"/>
                <w:color w:val="000000"/>
                <w:sz w:val="18"/>
                <w:szCs w:val="18"/>
              </w:rPr>
            </w:pPr>
          </w:p>
        </w:tc>
        <w:tc>
          <w:tcPr>
            <w:tcW w:w="1480" w:type="pct"/>
            <w:vMerge/>
            <w:tcBorders>
              <w:bottom w:val="single" w:sz="4" w:space="0" w:color="auto"/>
            </w:tcBorders>
            <w:shd w:val="clear" w:color="000000" w:fill="FFFFFF"/>
          </w:tcPr>
          <w:p w14:paraId="3CD34D13" w14:textId="77777777" w:rsidR="00481707" w:rsidRPr="00AF2BD1" w:rsidRDefault="00481707" w:rsidP="00717AF2">
            <w:pPr>
              <w:spacing w:before="0" w:after="0" w:line="240" w:lineRule="auto"/>
              <w:jc w:val="left"/>
              <w:rPr>
                <w:rFonts w:ascii="Cambria" w:eastAsia="Times New Roman" w:hAnsi="Cambria" w:cs="Times New Roman"/>
                <w:color w:val="000000"/>
                <w:sz w:val="18"/>
                <w:szCs w:val="18"/>
              </w:rPr>
            </w:pPr>
          </w:p>
        </w:tc>
        <w:tc>
          <w:tcPr>
            <w:tcW w:w="998" w:type="pct"/>
            <w:tcBorders>
              <w:top w:val="single" w:sz="4" w:space="0" w:color="auto"/>
              <w:bottom w:val="single" w:sz="4" w:space="0" w:color="auto"/>
            </w:tcBorders>
            <w:shd w:val="clear" w:color="000000" w:fill="FFFFFF"/>
            <w:vAlign w:val="center"/>
            <w:hideMark/>
          </w:tcPr>
          <w:p w14:paraId="11409DCF" w14:textId="77777777" w:rsidR="00481707" w:rsidRPr="00AF2BD1" w:rsidRDefault="00481707" w:rsidP="00717AF2">
            <w:pPr>
              <w:spacing w:before="0" w:after="0" w:line="240" w:lineRule="auto"/>
              <w:jc w:val="left"/>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Name</w:t>
            </w:r>
          </w:p>
        </w:tc>
        <w:tc>
          <w:tcPr>
            <w:tcW w:w="540" w:type="pct"/>
            <w:tcBorders>
              <w:top w:val="single" w:sz="4" w:space="0" w:color="auto"/>
              <w:bottom w:val="single" w:sz="4" w:space="0" w:color="auto"/>
            </w:tcBorders>
            <w:shd w:val="clear" w:color="000000" w:fill="FFFFFF"/>
            <w:vAlign w:val="center"/>
          </w:tcPr>
          <w:p w14:paraId="76F2C1BF" w14:textId="77777777" w:rsidR="00481707" w:rsidRPr="00AF2BD1" w:rsidRDefault="00481707" w:rsidP="00717AF2">
            <w:pPr>
              <w:spacing w:before="0" w:after="0" w:line="240" w:lineRule="auto"/>
              <w:jc w:val="center"/>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Lat. (°)</w:t>
            </w:r>
          </w:p>
        </w:tc>
        <w:tc>
          <w:tcPr>
            <w:tcW w:w="488" w:type="pct"/>
            <w:tcBorders>
              <w:top w:val="single" w:sz="4" w:space="0" w:color="auto"/>
              <w:bottom w:val="single" w:sz="4" w:space="0" w:color="auto"/>
            </w:tcBorders>
            <w:shd w:val="clear" w:color="000000" w:fill="FFFFFF"/>
            <w:vAlign w:val="center"/>
          </w:tcPr>
          <w:p w14:paraId="59FFBB64" w14:textId="77777777" w:rsidR="00481707" w:rsidRPr="00AF2BD1" w:rsidRDefault="00481707" w:rsidP="00717AF2">
            <w:pPr>
              <w:spacing w:before="0" w:after="0" w:line="240" w:lineRule="auto"/>
              <w:jc w:val="center"/>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Lon. (°)</w:t>
            </w:r>
          </w:p>
        </w:tc>
      </w:tr>
      <w:tr w:rsidR="00481707" w:rsidRPr="00AF2BD1" w14:paraId="21784933" w14:textId="77777777" w:rsidTr="00717AF2">
        <w:trPr>
          <w:trHeight w:val="213"/>
        </w:trPr>
        <w:tc>
          <w:tcPr>
            <w:tcW w:w="5000" w:type="pct"/>
            <w:gridSpan w:val="7"/>
            <w:tcBorders>
              <w:top w:val="single" w:sz="4" w:space="0" w:color="auto"/>
              <w:bottom w:val="single" w:sz="4" w:space="0" w:color="auto"/>
            </w:tcBorders>
            <w:shd w:val="clear" w:color="000000" w:fill="FFFFFF"/>
          </w:tcPr>
          <w:p w14:paraId="11205C0E" w14:textId="77777777" w:rsidR="00481707" w:rsidRPr="00AF2BD1" w:rsidRDefault="00481707" w:rsidP="00717AF2">
            <w:pPr>
              <w:spacing w:before="0" w:after="0" w:line="240" w:lineRule="auto"/>
              <w:jc w:val="center"/>
              <w:rPr>
                <w:rFonts w:ascii="Cambria" w:eastAsia="Times New Roman" w:hAnsi="Cambria" w:cs="Times New Roman"/>
                <w:color w:val="000000"/>
                <w:sz w:val="18"/>
                <w:szCs w:val="18"/>
              </w:rPr>
            </w:pPr>
            <w:r>
              <w:rPr>
                <w:rFonts w:ascii="Cambria" w:eastAsia="Times New Roman" w:hAnsi="Cambria" w:cs="Times New Roman"/>
                <w:color w:val="000000"/>
                <w:sz w:val="18"/>
                <w:szCs w:val="18"/>
              </w:rPr>
              <w:t>Pacific watershed</w:t>
            </w:r>
          </w:p>
        </w:tc>
      </w:tr>
      <w:tr w:rsidR="00481707" w:rsidRPr="00AF2BD1" w14:paraId="587C0E4A" w14:textId="77777777" w:rsidTr="00717AF2">
        <w:trPr>
          <w:trHeight w:val="493"/>
        </w:trPr>
        <w:tc>
          <w:tcPr>
            <w:tcW w:w="323" w:type="pct"/>
            <w:tcBorders>
              <w:top w:val="single" w:sz="4" w:space="0" w:color="auto"/>
            </w:tcBorders>
            <w:shd w:val="clear" w:color="000000" w:fill="FFFFFF"/>
            <w:hideMark/>
          </w:tcPr>
          <w:p w14:paraId="1E9CE147" w14:textId="77777777" w:rsidR="00481707" w:rsidRPr="00AF2BD1" w:rsidRDefault="00481707" w:rsidP="00717AF2">
            <w:pPr>
              <w:spacing w:before="0" w:after="0" w:line="240" w:lineRule="auto"/>
              <w:jc w:val="left"/>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1</w:t>
            </w:r>
          </w:p>
        </w:tc>
        <w:tc>
          <w:tcPr>
            <w:tcW w:w="570" w:type="pct"/>
            <w:tcBorders>
              <w:top w:val="single" w:sz="4" w:space="0" w:color="auto"/>
            </w:tcBorders>
            <w:shd w:val="clear" w:color="000000" w:fill="FFFFFF"/>
            <w:hideMark/>
          </w:tcPr>
          <w:p w14:paraId="037B19AB" w14:textId="77777777" w:rsidR="00481707" w:rsidRPr="00AF2BD1" w:rsidRDefault="00481707" w:rsidP="00717AF2">
            <w:pPr>
              <w:spacing w:before="0" w:after="0" w:line="240" w:lineRule="auto"/>
              <w:jc w:val="left"/>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Toachi</w:t>
            </w:r>
          </w:p>
        </w:tc>
        <w:tc>
          <w:tcPr>
            <w:tcW w:w="601" w:type="pct"/>
            <w:tcBorders>
              <w:top w:val="single" w:sz="4" w:space="0" w:color="auto"/>
            </w:tcBorders>
            <w:shd w:val="clear" w:color="000000" w:fill="FFFFFF"/>
            <w:hideMark/>
          </w:tcPr>
          <w:p w14:paraId="2494636E" w14:textId="77777777" w:rsidR="00481707" w:rsidRPr="00AF2BD1" w:rsidRDefault="00481707" w:rsidP="00717AF2">
            <w:pPr>
              <w:spacing w:before="0" w:after="0" w:line="240" w:lineRule="auto"/>
              <w:jc w:val="left"/>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Esmeraldas</w:t>
            </w:r>
          </w:p>
        </w:tc>
        <w:tc>
          <w:tcPr>
            <w:tcW w:w="1480" w:type="pct"/>
            <w:tcBorders>
              <w:top w:val="single" w:sz="4" w:space="0" w:color="auto"/>
            </w:tcBorders>
            <w:shd w:val="clear" w:color="000000" w:fill="FFFFFF"/>
          </w:tcPr>
          <w:p w14:paraId="6BB7302D" w14:textId="77777777" w:rsidR="00481707" w:rsidRPr="00AF2BD1" w:rsidRDefault="00481707" w:rsidP="00717AF2">
            <w:pPr>
              <w:spacing w:before="0" w:after="0" w:line="240" w:lineRule="auto"/>
              <w:jc w:val="left"/>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Toachi</w:t>
            </w:r>
            <w:r>
              <w:rPr>
                <w:rFonts w:ascii="Cambria" w:eastAsia="Times New Roman" w:hAnsi="Cambria" w:cs="Times New Roman"/>
                <w:color w:val="000000"/>
                <w:sz w:val="18"/>
                <w:szCs w:val="18"/>
              </w:rPr>
              <w:t>*</w:t>
            </w:r>
          </w:p>
          <w:p w14:paraId="6DC0178B" w14:textId="77777777" w:rsidR="00481707" w:rsidRPr="00AF2BD1" w:rsidRDefault="00481707" w:rsidP="00717AF2">
            <w:pPr>
              <w:spacing w:before="0" w:after="0" w:line="240" w:lineRule="auto"/>
              <w:jc w:val="left"/>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Pilatón</w:t>
            </w:r>
            <w:r>
              <w:rPr>
                <w:rFonts w:ascii="Cambria" w:eastAsia="Times New Roman" w:hAnsi="Cambria" w:cs="Times New Roman"/>
                <w:color w:val="000000"/>
                <w:sz w:val="18"/>
                <w:szCs w:val="18"/>
              </w:rPr>
              <w:t>*</w:t>
            </w:r>
          </w:p>
        </w:tc>
        <w:tc>
          <w:tcPr>
            <w:tcW w:w="998" w:type="pct"/>
            <w:tcBorders>
              <w:top w:val="single" w:sz="4" w:space="0" w:color="auto"/>
            </w:tcBorders>
            <w:shd w:val="clear" w:color="000000" w:fill="FFFFFF"/>
            <w:hideMark/>
          </w:tcPr>
          <w:p w14:paraId="7D543098" w14:textId="77777777" w:rsidR="00481707" w:rsidRPr="00AF2BD1" w:rsidRDefault="00481707" w:rsidP="00717AF2">
            <w:pPr>
              <w:spacing w:before="0" w:after="0" w:line="240" w:lineRule="auto"/>
              <w:jc w:val="left"/>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Toachi - A.J Pilatón</w:t>
            </w:r>
          </w:p>
        </w:tc>
        <w:tc>
          <w:tcPr>
            <w:tcW w:w="540" w:type="pct"/>
            <w:tcBorders>
              <w:top w:val="single" w:sz="4" w:space="0" w:color="auto"/>
            </w:tcBorders>
            <w:shd w:val="clear" w:color="000000" w:fill="FFFFFF"/>
          </w:tcPr>
          <w:p w14:paraId="21D93639" w14:textId="77777777" w:rsidR="00481707" w:rsidRPr="00AF2BD1" w:rsidRDefault="00481707" w:rsidP="00717AF2">
            <w:pPr>
              <w:spacing w:before="0" w:after="0" w:line="240" w:lineRule="auto"/>
              <w:jc w:val="center"/>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-0.31</w:t>
            </w:r>
          </w:p>
        </w:tc>
        <w:tc>
          <w:tcPr>
            <w:tcW w:w="488" w:type="pct"/>
            <w:tcBorders>
              <w:top w:val="single" w:sz="4" w:space="0" w:color="auto"/>
            </w:tcBorders>
            <w:shd w:val="clear" w:color="000000" w:fill="FFFFFF"/>
          </w:tcPr>
          <w:p w14:paraId="2501FE0D" w14:textId="77777777" w:rsidR="00481707" w:rsidRPr="00AF2BD1" w:rsidRDefault="00481707" w:rsidP="00717AF2">
            <w:pPr>
              <w:spacing w:before="0" w:after="0" w:line="240" w:lineRule="auto"/>
              <w:jc w:val="center"/>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-78.95</w:t>
            </w:r>
          </w:p>
        </w:tc>
      </w:tr>
      <w:tr w:rsidR="00481707" w:rsidRPr="00AF2BD1" w14:paraId="3B1CC683" w14:textId="77777777" w:rsidTr="00717AF2">
        <w:trPr>
          <w:trHeight w:val="390"/>
        </w:trPr>
        <w:tc>
          <w:tcPr>
            <w:tcW w:w="323" w:type="pct"/>
            <w:shd w:val="clear" w:color="000000" w:fill="FFFFFF"/>
            <w:hideMark/>
          </w:tcPr>
          <w:p w14:paraId="2A3D175C" w14:textId="77777777" w:rsidR="00481707" w:rsidRPr="00AF2BD1" w:rsidRDefault="00481707" w:rsidP="00717AF2">
            <w:pPr>
              <w:spacing w:before="0" w:after="0" w:line="240" w:lineRule="auto"/>
              <w:jc w:val="left"/>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2</w:t>
            </w:r>
          </w:p>
        </w:tc>
        <w:tc>
          <w:tcPr>
            <w:tcW w:w="570" w:type="pct"/>
            <w:shd w:val="clear" w:color="000000" w:fill="FFFFFF"/>
            <w:hideMark/>
          </w:tcPr>
          <w:p w14:paraId="04B5DC2C" w14:textId="77777777" w:rsidR="00481707" w:rsidRPr="00AF2BD1" w:rsidRDefault="00481707" w:rsidP="00717AF2">
            <w:pPr>
              <w:spacing w:before="0" w:after="0" w:line="240" w:lineRule="auto"/>
              <w:jc w:val="left"/>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Daule</w:t>
            </w:r>
          </w:p>
        </w:tc>
        <w:tc>
          <w:tcPr>
            <w:tcW w:w="601" w:type="pct"/>
            <w:shd w:val="clear" w:color="000000" w:fill="FFFFFF"/>
            <w:hideMark/>
          </w:tcPr>
          <w:p w14:paraId="4FCC3CDB" w14:textId="77777777" w:rsidR="00481707" w:rsidRPr="00AF2BD1" w:rsidRDefault="00481707" w:rsidP="00717AF2">
            <w:pPr>
              <w:spacing w:before="0" w:after="0" w:line="240" w:lineRule="auto"/>
              <w:jc w:val="left"/>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Guayas</w:t>
            </w:r>
          </w:p>
        </w:tc>
        <w:tc>
          <w:tcPr>
            <w:tcW w:w="1480" w:type="pct"/>
            <w:shd w:val="clear" w:color="000000" w:fill="FFFFFF"/>
          </w:tcPr>
          <w:p w14:paraId="6947723A" w14:textId="77777777" w:rsidR="00481707" w:rsidRPr="00AF2BD1" w:rsidRDefault="00481707" w:rsidP="00717AF2">
            <w:pPr>
              <w:spacing w:before="0" w:after="0" w:line="240" w:lineRule="auto"/>
              <w:jc w:val="left"/>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Marcel Laniado</w:t>
            </w:r>
          </w:p>
        </w:tc>
        <w:tc>
          <w:tcPr>
            <w:tcW w:w="998" w:type="pct"/>
            <w:shd w:val="clear" w:color="000000" w:fill="FFFFFF"/>
            <w:hideMark/>
          </w:tcPr>
          <w:p w14:paraId="74F5FEA6" w14:textId="77777777" w:rsidR="00481707" w:rsidRPr="00AF2BD1" w:rsidRDefault="00481707" w:rsidP="00717AF2">
            <w:pPr>
              <w:spacing w:before="0" w:after="0" w:line="240" w:lineRule="auto"/>
              <w:jc w:val="left"/>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Marcel Laniado</w:t>
            </w:r>
          </w:p>
        </w:tc>
        <w:tc>
          <w:tcPr>
            <w:tcW w:w="540" w:type="pct"/>
            <w:shd w:val="clear" w:color="000000" w:fill="FFFFFF"/>
          </w:tcPr>
          <w:p w14:paraId="1C370F82" w14:textId="77777777" w:rsidR="00481707" w:rsidRPr="00AF2BD1" w:rsidRDefault="00481707" w:rsidP="00717AF2">
            <w:pPr>
              <w:spacing w:before="0" w:after="0" w:line="240" w:lineRule="auto"/>
              <w:jc w:val="center"/>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-1.01</w:t>
            </w:r>
          </w:p>
        </w:tc>
        <w:tc>
          <w:tcPr>
            <w:tcW w:w="488" w:type="pct"/>
            <w:shd w:val="clear" w:color="000000" w:fill="FFFFFF"/>
          </w:tcPr>
          <w:p w14:paraId="075AA29B" w14:textId="77777777" w:rsidR="00481707" w:rsidRPr="00AF2BD1" w:rsidRDefault="00481707" w:rsidP="00717AF2">
            <w:pPr>
              <w:spacing w:before="0" w:after="0" w:line="240" w:lineRule="auto"/>
              <w:jc w:val="center"/>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-79.46</w:t>
            </w:r>
          </w:p>
        </w:tc>
      </w:tr>
      <w:tr w:rsidR="00481707" w:rsidRPr="00AF2BD1" w14:paraId="116BBF46" w14:textId="77777777" w:rsidTr="00717AF2">
        <w:trPr>
          <w:trHeight w:val="196"/>
        </w:trPr>
        <w:tc>
          <w:tcPr>
            <w:tcW w:w="323" w:type="pct"/>
            <w:tcBorders>
              <w:bottom w:val="single" w:sz="4" w:space="0" w:color="auto"/>
            </w:tcBorders>
            <w:shd w:val="clear" w:color="000000" w:fill="FFFFFF"/>
            <w:hideMark/>
          </w:tcPr>
          <w:p w14:paraId="59F85DE3" w14:textId="77777777" w:rsidR="00481707" w:rsidRPr="00AF2BD1" w:rsidRDefault="00481707" w:rsidP="00717AF2">
            <w:pPr>
              <w:spacing w:before="0" w:after="0" w:line="240" w:lineRule="auto"/>
              <w:jc w:val="left"/>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3</w:t>
            </w:r>
          </w:p>
        </w:tc>
        <w:tc>
          <w:tcPr>
            <w:tcW w:w="570" w:type="pct"/>
            <w:tcBorders>
              <w:bottom w:val="single" w:sz="4" w:space="0" w:color="auto"/>
            </w:tcBorders>
            <w:shd w:val="clear" w:color="000000" w:fill="FFFFFF"/>
            <w:hideMark/>
          </w:tcPr>
          <w:p w14:paraId="2836C68D" w14:textId="77777777" w:rsidR="00481707" w:rsidRPr="00AF2BD1" w:rsidRDefault="00481707" w:rsidP="00717AF2">
            <w:pPr>
              <w:spacing w:before="0" w:after="0" w:line="240" w:lineRule="auto"/>
              <w:jc w:val="left"/>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Jubones</w:t>
            </w:r>
          </w:p>
        </w:tc>
        <w:tc>
          <w:tcPr>
            <w:tcW w:w="601" w:type="pct"/>
            <w:tcBorders>
              <w:bottom w:val="single" w:sz="4" w:space="0" w:color="auto"/>
            </w:tcBorders>
            <w:shd w:val="clear" w:color="000000" w:fill="FFFFFF"/>
            <w:hideMark/>
          </w:tcPr>
          <w:p w14:paraId="586BD714" w14:textId="77777777" w:rsidR="00481707" w:rsidRPr="00AF2BD1" w:rsidRDefault="00481707" w:rsidP="00717AF2">
            <w:pPr>
              <w:spacing w:before="0" w:after="0" w:line="240" w:lineRule="auto"/>
              <w:jc w:val="left"/>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Jubones</w:t>
            </w:r>
          </w:p>
        </w:tc>
        <w:tc>
          <w:tcPr>
            <w:tcW w:w="1480" w:type="pct"/>
            <w:tcBorders>
              <w:bottom w:val="single" w:sz="4" w:space="0" w:color="auto"/>
            </w:tcBorders>
            <w:shd w:val="clear" w:color="000000" w:fill="FFFFFF"/>
          </w:tcPr>
          <w:p w14:paraId="3C26FB86" w14:textId="77777777" w:rsidR="00481707" w:rsidRPr="000F37FA" w:rsidRDefault="00481707" w:rsidP="00717AF2">
            <w:pPr>
              <w:spacing w:before="0" w:after="0" w:line="240" w:lineRule="auto"/>
              <w:jc w:val="left"/>
              <w:rPr>
                <w:rFonts w:ascii="Cambria" w:eastAsia="Times New Roman" w:hAnsi="Cambria" w:cs="Times New Roman"/>
                <w:color w:val="000000"/>
                <w:sz w:val="18"/>
                <w:szCs w:val="18"/>
                <w:lang w:val="es-ES"/>
              </w:rPr>
            </w:pPr>
            <w:r w:rsidRPr="00AF2BD1">
              <w:rPr>
                <w:rFonts w:ascii="Cambria" w:eastAsia="Times New Roman" w:hAnsi="Cambria" w:cs="Times New Roman"/>
                <w:color w:val="000000"/>
                <w:sz w:val="18"/>
                <w:szCs w:val="18"/>
              </w:rPr>
              <w:t>Minas San Francisco</w:t>
            </w:r>
            <w:r>
              <w:rPr>
                <w:rFonts w:ascii="Cambria" w:eastAsia="Times New Roman" w:hAnsi="Cambria" w:cs="Times New Roman"/>
                <w:color w:val="000000"/>
                <w:sz w:val="18"/>
                <w:szCs w:val="18"/>
              </w:rPr>
              <w:t>*</w:t>
            </w:r>
          </w:p>
        </w:tc>
        <w:tc>
          <w:tcPr>
            <w:tcW w:w="998" w:type="pct"/>
            <w:tcBorders>
              <w:bottom w:val="single" w:sz="4" w:space="0" w:color="auto"/>
            </w:tcBorders>
            <w:shd w:val="clear" w:color="000000" w:fill="FFFFFF"/>
            <w:hideMark/>
          </w:tcPr>
          <w:p w14:paraId="3E8C14AD" w14:textId="77777777" w:rsidR="00481707" w:rsidRPr="000F37FA" w:rsidRDefault="00481707" w:rsidP="00717AF2">
            <w:pPr>
              <w:spacing w:before="0" w:after="0" w:line="240" w:lineRule="auto"/>
              <w:jc w:val="left"/>
              <w:rPr>
                <w:rFonts w:ascii="Cambria" w:eastAsia="Times New Roman" w:hAnsi="Cambria" w:cs="Times New Roman"/>
                <w:color w:val="000000"/>
                <w:sz w:val="18"/>
                <w:szCs w:val="18"/>
                <w:lang w:val="es-ES"/>
              </w:rPr>
            </w:pPr>
            <w:r w:rsidRPr="000F37FA">
              <w:rPr>
                <w:rFonts w:ascii="Cambria" w:eastAsia="Times New Roman" w:hAnsi="Cambria" w:cs="Times New Roman"/>
                <w:color w:val="000000"/>
                <w:sz w:val="18"/>
                <w:szCs w:val="18"/>
                <w:lang w:val="es-ES"/>
              </w:rPr>
              <w:t>Jubones - D.J. San Francisco</w:t>
            </w:r>
          </w:p>
        </w:tc>
        <w:tc>
          <w:tcPr>
            <w:tcW w:w="540" w:type="pct"/>
            <w:tcBorders>
              <w:bottom w:val="single" w:sz="4" w:space="0" w:color="auto"/>
            </w:tcBorders>
            <w:shd w:val="clear" w:color="000000" w:fill="FFFFFF"/>
          </w:tcPr>
          <w:p w14:paraId="1F021840" w14:textId="77777777" w:rsidR="00481707" w:rsidRPr="00AF2BD1" w:rsidRDefault="00481707" w:rsidP="00717AF2">
            <w:pPr>
              <w:spacing w:before="0" w:after="0" w:line="240" w:lineRule="auto"/>
              <w:jc w:val="center"/>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-3.30</w:t>
            </w:r>
          </w:p>
        </w:tc>
        <w:tc>
          <w:tcPr>
            <w:tcW w:w="488" w:type="pct"/>
            <w:tcBorders>
              <w:bottom w:val="single" w:sz="4" w:space="0" w:color="auto"/>
            </w:tcBorders>
            <w:shd w:val="clear" w:color="000000" w:fill="FFFFFF"/>
          </w:tcPr>
          <w:p w14:paraId="2E691C34" w14:textId="77777777" w:rsidR="00481707" w:rsidRPr="00AF2BD1" w:rsidRDefault="00481707" w:rsidP="00717AF2">
            <w:pPr>
              <w:spacing w:before="0" w:after="0" w:line="240" w:lineRule="auto"/>
              <w:jc w:val="center"/>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-79.50</w:t>
            </w:r>
          </w:p>
        </w:tc>
      </w:tr>
      <w:tr w:rsidR="00481707" w:rsidRPr="00AF2BD1" w14:paraId="21041E2D" w14:textId="77777777" w:rsidTr="00717AF2">
        <w:trPr>
          <w:trHeight w:val="101"/>
        </w:trPr>
        <w:tc>
          <w:tcPr>
            <w:tcW w:w="5000" w:type="pct"/>
            <w:gridSpan w:val="7"/>
            <w:tcBorders>
              <w:top w:val="single" w:sz="4" w:space="0" w:color="auto"/>
              <w:bottom w:val="single" w:sz="4" w:space="0" w:color="auto"/>
            </w:tcBorders>
            <w:shd w:val="clear" w:color="000000" w:fill="FFFFFF"/>
          </w:tcPr>
          <w:p w14:paraId="6D95A5BC" w14:textId="77777777" w:rsidR="00481707" w:rsidRPr="00AF2BD1" w:rsidRDefault="00481707" w:rsidP="00717AF2">
            <w:pPr>
              <w:spacing w:before="0" w:after="0" w:line="240" w:lineRule="auto"/>
              <w:jc w:val="center"/>
              <w:rPr>
                <w:rFonts w:ascii="Cambria" w:eastAsia="Times New Roman" w:hAnsi="Cambria" w:cs="Times New Roman"/>
                <w:color w:val="000000"/>
                <w:sz w:val="18"/>
                <w:szCs w:val="18"/>
              </w:rPr>
            </w:pPr>
            <w:r>
              <w:rPr>
                <w:rFonts w:ascii="Cambria" w:eastAsia="Times New Roman" w:hAnsi="Cambria" w:cs="Times New Roman"/>
                <w:color w:val="000000"/>
                <w:sz w:val="18"/>
                <w:szCs w:val="18"/>
              </w:rPr>
              <w:t>Amazon watershed</w:t>
            </w:r>
          </w:p>
        </w:tc>
      </w:tr>
      <w:tr w:rsidR="00481707" w:rsidRPr="00AF2BD1" w14:paraId="34220565" w14:textId="77777777" w:rsidTr="00717AF2">
        <w:trPr>
          <w:trHeight w:val="772"/>
        </w:trPr>
        <w:tc>
          <w:tcPr>
            <w:tcW w:w="323" w:type="pct"/>
            <w:tcBorders>
              <w:top w:val="single" w:sz="4" w:space="0" w:color="auto"/>
            </w:tcBorders>
            <w:shd w:val="clear" w:color="000000" w:fill="FFFFFF"/>
            <w:hideMark/>
          </w:tcPr>
          <w:p w14:paraId="36066802" w14:textId="77777777" w:rsidR="00481707" w:rsidRPr="00AF2BD1" w:rsidRDefault="00481707" w:rsidP="00717AF2">
            <w:pPr>
              <w:spacing w:before="0" w:after="0" w:line="240" w:lineRule="auto"/>
              <w:jc w:val="left"/>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4</w:t>
            </w:r>
          </w:p>
        </w:tc>
        <w:tc>
          <w:tcPr>
            <w:tcW w:w="570" w:type="pct"/>
            <w:tcBorders>
              <w:top w:val="single" w:sz="4" w:space="0" w:color="auto"/>
            </w:tcBorders>
            <w:shd w:val="clear" w:color="000000" w:fill="FFFFFF"/>
            <w:hideMark/>
          </w:tcPr>
          <w:p w14:paraId="2ED0EF64" w14:textId="77777777" w:rsidR="00481707" w:rsidRPr="00AF2BD1" w:rsidRDefault="00481707" w:rsidP="00717AF2">
            <w:pPr>
              <w:spacing w:before="0" w:after="0" w:line="240" w:lineRule="auto"/>
              <w:jc w:val="left"/>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Paute</w:t>
            </w:r>
          </w:p>
        </w:tc>
        <w:tc>
          <w:tcPr>
            <w:tcW w:w="601" w:type="pct"/>
            <w:tcBorders>
              <w:top w:val="single" w:sz="4" w:space="0" w:color="auto"/>
            </w:tcBorders>
            <w:shd w:val="clear" w:color="000000" w:fill="FFFFFF"/>
            <w:hideMark/>
          </w:tcPr>
          <w:p w14:paraId="207CA0ED" w14:textId="77777777" w:rsidR="00481707" w:rsidRPr="00AF2BD1" w:rsidRDefault="00481707" w:rsidP="00717AF2">
            <w:pPr>
              <w:spacing w:before="0" w:after="0" w:line="240" w:lineRule="auto"/>
              <w:jc w:val="left"/>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Santiago</w:t>
            </w:r>
          </w:p>
        </w:tc>
        <w:tc>
          <w:tcPr>
            <w:tcW w:w="1480" w:type="pct"/>
            <w:tcBorders>
              <w:top w:val="single" w:sz="4" w:space="0" w:color="auto"/>
            </w:tcBorders>
            <w:shd w:val="clear" w:color="000000" w:fill="FFFFFF"/>
          </w:tcPr>
          <w:p w14:paraId="68367684" w14:textId="77777777" w:rsidR="00481707" w:rsidRPr="00AF2BD1" w:rsidRDefault="00481707" w:rsidP="00717AF2">
            <w:pPr>
              <w:spacing w:before="0" w:after="0" w:line="240" w:lineRule="auto"/>
              <w:jc w:val="left"/>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Mazar</w:t>
            </w:r>
          </w:p>
          <w:p w14:paraId="0C6D9EAB" w14:textId="77777777" w:rsidR="00481707" w:rsidRPr="00AF2BD1" w:rsidRDefault="00481707" w:rsidP="00717AF2">
            <w:pPr>
              <w:spacing w:before="0" w:after="0" w:line="240" w:lineRule="auto"/>
              <w:jc w:val="left"/>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Molino</w:t>
            </w:r>
          </w:p>
          <w:p w14:paraId="646CAB22" w14:textId="77777777" w:rsidR="00481707" w:rsidRPr="00AF2BD1" w:rsidRDefault="00481707" w:rsidP="00717AF2">
            <w:pPr>
              <w:spacing w:before="0" w:after="0" w:line="240" w:lineRule="auto"/>
              <w:jc w:val="left"/>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Sopladora</w:t>
            </w:r>
            <w:r>
              <w:rPr>
                <w:rFonts w:ascii="Cambria" w:eastAsia="Times New Roman" w:hAnsi="Cambria" w:cs="Times New Roman"/>
                <w:color w:val="000000"/>
                <w:sz w:val="18"/>
                <w:szCs w:val="18"/>
              </w:rPr>
              <w:t>**</w:t>
            </w:r>
          </w:p>
        </w:tc>
        <w:tc>
          <w:tcPr>
            <w:tcW w:w="998" w:type="pct"/>
            <w:tcBorders>
              <w:top w:val="single" w:sz="4" w:space="0" w:color="auto"/>
            </w:tcBorders>
            <w:shd w:val="clear" w:color="000000" w:fill="FFFFFF"/>
            <w:hideMark/>
          </w:tcPr>
          <w:p w14:paraId="37EE2D37" w14:textId="77777777" w:rsidR="00481707" w:rsidRPr="00AF2BD1" w:rsidRDefault="00481707" w:rsidP="00717AF2">
            <w:pPr>
              <w:spacing w:before="0" w:after="0" w:line="240" w:lineRule="auto"/>
              <w:jc w:val="left"/>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Paute - D.J. Palmira</w:t>
            </w:r>
          </w:p>
        </w:tc>
        <w:tc>
          <w:tcPr>
            <w:tcW w:w="540" w:type="pct"/>
            <w:tcBorders>
              <w:top w:val="single" w:sz="4" w:space="0" w:color="auto"/>
            </w:tcBorders>
            <w:shd w:val="clear" w:color="000000" w:fill="FFFFFF"/>
          </w:tcPr>
          <w:p w14:paraId="4749661B" w14:textId="77777777" w:rsidR="00481707" w:rsidRPr="00AF2BD1" w:rsidRDefault="00481707" w:rsidP="00717AF2">
            <w:pPr>
              <w:spacing w:before="0" w:after="0" w:line="240" w:lineRule="auto"/>
              <w:jc w:val="center"/>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-2.57</w:t>
            </w:r>
          </w:p>
        </w:tc>
        <w:tc>
          <w:tcPr>
            <w:tcW w:w="488" w:type="pct"/>
            <w:tcBorders>
              <w:top w:val="single" w:sz="4" w:space="0" w:color="auto"/>
            </w:tcBorders>
            <w:shd w:val="clear" w:color="000000" w:fill="FFFFFF"/>
          </w:tcPr>
          <w:p w14:paraId="65DEEC74" w14:textId="77777777" w:rsidR="00481707" w:rsidRPr="00AF2BD1" w:rsidRDefault="00481707" w:rsidP="00717AF2">
            <w:pPr>
              <w:spacing w:before="0" w:after="0" w:line="240" w:lineRule="auto"/>
              <w:jc w:val="center"/>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-78.57</w:t>
            </w:r>
          </w:p>
        </w:tc>
      </w:tr>
      <w:tr w:rsidR="00481707" w:rsidRPr="00AF2BD1" w14:paraId="1461D1A9" w14:textId="77777777" w:rsidTr="00717AF2">
        <w:trPr>
          <w:trHeight w:val="503"/>
        </w:trPr>
        <w:tc>
          <w:tcPr>
            <w:tcW w:w="323" w:type="pct"/>
            <w:shd w:val="clear" w:color="000000" w:fill="FFFFFF"/>
            <w:hideMark/>
          </w:tcPr>
          <w:p w14:paraId="1835B2B5" w14:textId="77777777" w:rsidR="00481707" w:rsidRPr="00AF2BD1" w:rsidRDefault="00481707" w:rsidP="00717AF2">
            <w:pPr>
              <w:spacing w:before="0" w:after="0" w:line="240" w:lineRule="auto"/>
              <w:jc w:val="left"/>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5</w:t>
            </w:r>
          </w:p>
        </w:tc>
        <w:tc>
          <w:tcPr>
            <w:tcW w:w="570" w:type="pct"/>
            <w:shd w:val="clear" w:color="000000" w:fill="FFFFFF"/>
            <w:hideMark/>
          </w:tcPr>
          <w:p w14:paraId="5F159A60" w14:textId="77777777" w:rsidR="00481707" w:rsidRPr="00AF2BD1" w:rsidRDefault="00481707" w:rsidP="00717AF2">
            <w:pPr>
              <w:spacing w:before="0" w:after="0" w:line="240" w:lineRule="auto"/>
              <w:jc w:val="left"/>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Pastaza</w:t>
            </w:r>
          </w:p>
        </w:tc>
        <w:tc>
          <w:tcPr>
            <w:tcW w:w="601" w:type="pct"/>
            <w:shd w:val="clear" w:color="000000" w:fill="FFFFFF"/>
            <w:hideMark/>
          </w:tcPr>
          <w:p w14:paraId="5AD03FCC" w14:textId="77777777" w:rsidR="00481707" w:rsidRPr="00AF2BD1" w:rsidRDefault="00481707" w:rsidP="00717AF2">
            <w:pPr>
              <w:spacing w:before="0" w:after="0" w:line="240" w:lineRule="auto"/>
              <w:jc w:val="left"/>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Pastaza</w:t>
            </w:r>
          </w:p>
        </w:tc>
        <w:tc>
          <w:tcPr>
            <w:tcW w:w="1480" w:type="pct"/>
            <w:shd w:val="clear" w:color="000000" w:fill="FFFFFF"/>
          </w:tcPr>
          <w:p w14:paraId="022C56AC" w14:textId="77777777" w:rsidR="00481707" w:rsidRPr="00AF2BD1" w:rsidRDefault="00481707" w:rsidP="00717AF2">
            <w:pPr>
              <w:spacing w:before="0" w:after="0" w:line="240" w:lineRule="auto"/>
              <w:jc w:val="left"/>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Agoyán</w:t>
            </w:r>
          </w:p>
          <w:p w14:paraId="7A05A4A0" w14:textId="77777777" w:rsidR="00481707" w:rsidRPr="00AF2BD1" w:rsidRDefault="00481707" w:rsidP="00717AF2">
            <w:pPr>
              <w:spacing w:before="0" w:after="0" w:line="240" w:lineRule="auto"/>
              <w:jc w:val="left"/>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San Francisco</w:t>
            </w:r>
          </w:p>
        </w:tc>
        <w:tc>
          <w:tcPr>
            <w:tcW w:w="998" w:type="pct"/>
            <w:shd w:val="clear" w:color="000000" w:fill="FFFFFF"/>
            <w:hideMark/>
          </w:tcPr>
          <w:p w14:paraId="45898B68" w14:textId="77777777" w:rsidR="00481707" w:rsidRPr="00AF2BD1" w:rsidRDefault="00481707" w:rsidP="00717AF2">
            <w:pPr>
              <w:spacing w:before="0" w:after="0" w:line="240" w:lineRule="auto"/>
              <w:jc w:val="left"/>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Pastaza - Baños</w:t>
            </w:r>
          </w:p>
        </w:tc>
        <w:tc>
          <w:tcPr>
            <w:tcW w:w="540" w:type="pct"/>
            <w:shd w:val="clear" w:color="000000" w:fill="FFFFFF"/>
          </w:tcPr>
          <w:p w14:paraId="48B5FA4F" w14:textId="77777777" w:rsidR="00481707" w:rsidRPr="00AF2BD1" w:rsidRDefault="00481707" w:rsidP="00717AF2">
            <w:pPr>
              <w:spacing w:before="0" w:after="0" w:line="240" w:lineRule="auto"/>
              <w:jc w:val="center"/>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-1.38</w:t>
            </w:r>
          </w:p>
        </w:tc>
        <w:tc>
          <w:tcPr>
            <w:tcW w:w="488" w:type="pct"/>
            <w:shd w:val="clear" w:color="000000" w:fill="FFFFFF"/>
          </w:tcPr>
          <w:p w14:paraId="08508743" w14:textId="77777777" w:rsidR="00481707" w:rsidRPr="00AF2BD1" w:rsidRDefault="00481707" w:rsidP="00717AF2">
            <w:pPr>
              <w:spacing w:before="0" w:after="0" w:line="240" w:lineRule="auto"/>
              <w:jc w:val="center"/>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-78.42</w:t>
            </w:r>
          </w:p>
        </w:tc>
      </w:tr>
      <w:tr w:rsidR="00481707" w:rsidRPr="00AF2BD1" w14:paraId="1EC1A437" w14:textId="77777777" w:rsidTr="00717AF2">
        <w:trPr>
          <w:trHeight w:val="279"/>
        </w:trPr>
        <w:tc>
          <w:tcPr>
            <w:tcW w:w="323" w:type="pct"/>
            <w:tcBorders>
              <w:bottom w:val="single" w:sz="4" w:space="0" w:color="auto"/>
            </w:tcBorders>
            <w:shd w:val="clear" w:color="000000" w:fill="FFFFFF"/>
            <w:hideMark/>
          </w:tcPr>
          <w:p w14:paraId="07B4FC57" w14:textId="77777777" w:rsidR="00481707" w:rsidRPr="00AF2BD1" w:rsidRDefault="00481707" w:rsidP="00717AF2">
            <w:pPr>
              <w:spacing w:before="0" w:after="0" w:line="240" w:lineRule="auto"/>
              <w:jc w:val="left"/>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6</w:t>
            </w:r>
          </w:p>
        </w:tc>
        <w:tc>
          <w:tcPr>
            <w:tcW w:w="570" w:type="pct"/>
            <w:tcBorders>
              <w:bottom w:val="single" w:sz="4" w:space="0" w:color="auto"/>
            </w:tcBorders>
            <w:shd w:val="clear" w:color="000000" w:fill="FFFFFF"/>
            <w:hideMark/>
          </w:tcPr>
          <w:p w14:paraId="45415512" w14:textId="77777777" w:rsidR="00481707" w:rsidRPr="00AF2BD1" w:rsidRDefault="00481707" w:rsidP="00717AF2">
            <w:pPr>
              <w:spacing w:before="0" w:after="0" w:line="240" w:lineRule="auto"/>
              <w:jc w:val="left"/>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Coca</w:t>
            </w:r>
          </w:p>
        </w:tc>
        <w:tc>
          <w:tcPr>
            <w:tcW w:w="601" w:type="pct"/>
            <w:tcBorders>
              <w:bottom w:val="single" w:sz="4" w:space="0" w:color="auto"/>
            </w:tcBorders>
            <w:shd w:val="clear" w:color="000000" w:fill="FFFFFF"/>
            <w:hideMark/>
          </w:tcPr>
          <w:p w14:paraId="7669679B" w14:textId="77777777" w:rsidR="00481707" w:rsidRPr="00AF2BD1" w:rsidRDefault="00481707" w:rsidP="00717AF2">
            <w:pPr>
              <w:spacing w:before="0" w:after="0" w:line="240" w:lineRule="auto"/>
              <w:jc w:val="left"/>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Napo</w:t>
            </w:r>
          </w:p>
        </w:tc>
        <w:tc>
          <w:tcPr>
            <w:tcW w:w="1480" w:type="pct"/>
            <w:tcBorders>
              <w:bottom w:val="single" w:sz="4" w:space="0" w:color="auto"/>
            </w:tcBorders>
            <w:shd w:val="clear" w:color="000000" w:fill="FFFFFF"/>
          </w:tcPr>
          <w:p w14:paraId="44B89DDE" w14:textId="77777777" w:rsidR="00481707" w:rsidRPr="00AF2BD1" w:rsidRDefault="00481707" w:rsidP="00717AF2">
            <w:pPr>
              <w:spacing w:before="0" w:after="0" w:line="240" w:lineRule="auto"/>
              <w:jc w:val="left"/>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Coca Codo Sinclair</w:t>
            </w:r>
            <w:r>
              <w:rPr>
                <w:rFonts w:ascii="Cambria" w:eastAsia="Times New Roman" w:hAnsi="Cambria" w:cs="Times New Roman"/>
                <w:color w:val="000000"/>
                <w:sz w:val="18"/>
                <w:szCs w:val="18"/>
              </w:rPr>
              <w:t>**</w:t>
            </w:r>
          </w:p>
        </w:tc>
        <w:tc>
          <w:tcPr>
            <w:tcW w:w="998" w:type="pct"/>
            <w:tcBorders>
              <w:bottom w:val="single" w:sz="4" w:space="0" w:color="auto"/>
            </w:tcBorders>
            <w:shd w:val="clear" w:color="000000" w:fill="FFFFFF"/>
            <w:hideMark/>
          </w:tcPr>
          <w:p w14:paraId="798D3186" w14:textId="77777777" w:rsidR="00481707" w:rsidRPr="00AF2BD1" w:rsidRDefault="00481707" w:rsidP="00717AF2">
            <w:pPr>
              <w:spacing w:before="0" w:after="0" w:line="240" w:lineRule="auto"/>
              <w:jc w:val="left"/>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Coca - San Rafael</w:t>
            </w:r>
          </w:p>
        </w:tc>
        <w:tc>
          <w:tcPr>
            <w:tcW w:w="540" w:type="pct"/>
            <w:tcBorders>
              <w:bottom w:val="single" w:sz="4" w:space="0" w:color="auto"/>
            </w:tcBorders>
            <w:shd w:val="clear" w:color="000000" w:fill="FFFFFF"/>
          </w:tcPr>
          <w:p w14:paraId="38B1E6C1" w14:textId="77777777" w:rsidR="00481707" w:rsidRPr="00AF2BD1" w:rsidRDefault="00481707" w:rsidP="00717AF2">
            <w:pPr>
              <w:spacing w:before="0" w:after="0" w:line="240" w:lineRule="auto"/>
              <w:jc w:val="center"/>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-0.10</w:t>
            </w:r>
          </w:p>
        </w:tc>
        <w:tc>
          <w:tcPr>
            <w:tcW w:w="488" w:type="pct"/>
            <w:tcBorders>
              <w:bottom w:val="single" w:sz="4" w:space="0" w:color="auto"/>
            </w:tcBorders>
            <w:shd w:val="clear" w:color="000000" w:fill="FFFFFF"/>
          </w:tcPr>
          <w:p w14:paraId="1BEE445F" w14:textId="77777777" w:rsidR="00481707" w:rsidRPr="00AF2BD1" w:rsidRDefault="00481707" w:rsidP="00717AF2">
            <w:pPr>
              <w:spacing w:before="0" w:after="0" w:line="240" w:lineRule="auto"/>
              <w:jc w:val="center"/>
              <w:rPr>
                <w:rFonts w:ascii="Cambria" w:eastAsia="Times New Roman" w:hAnsi="Cambria" w:cs="Times New Roman"/>
                <w:color w:val="000000"/>
                <w:sz w:val="18"/>
                <w:szCs w:val="18"/>
              </w:rPr>
            </w:pPr>
            <w:r w:rsidRPr="00AF2BD1">
              <w:rPr>
                <w:rFonts w:ascii="Cambria" w:eastAsia="Times New Roman" w:hAnsi="Cambria" w:cs="Times New Roman"/>
                <w:color w:val="000000"/>
                <w:sz w:val="18"/>
                <w:szCs w:val="18"/>
              </w:rPr>
              <w:t>-77.58</w:t>
            </w:r>
          </w:p>
        </w:tc>
      </w:tr>
    </w:tbl>
    <w:p w14:paraId="05C59233" w14:textId="77777777" w:rsidR="00481707" w:rsidRPr="00CA226C" w:rsidRDefault="00481707" w:rsidP="00481707">
      <w:pPr>
        <w:spacing w:before="0" w:after="0" w:line="240" w:lineRule="auto"/>
        <w:rPr>
          <w:i/>
          <w:sz w:val="18"/>
          <w:vertAlign w:val="superscript"/>
        </w:rPr>
      </w:pPr>
      <w:r w:rsidRPr="00CA226C">
        <w:rPr>
          <w:i/>
          <w:sz w:val="18"/>
          <w:vertAlign w:val="superscript"/>
        </w:rPr>
        <w:t>*Expected to enter operation in 2017</w:t>
      </w:r>
    </w:p>
    <w:p w14:paraId="07865532" w14:textId="77777777" w:rsidR="00481707" w:rsidRPr="00CA226C" w:rsidRDefault="00481707" w:rsidP="00481707">
      <w:pPr>
        <w:spacing w:before="0" w:after="0" w:line="240" w:lineRule="auto"/>
        <w:rPr>
          <w:i/>
          <w:sz w:val="18"/>
          <w:vertAlign w:val="superscript"/>
        </w:rPr>
      </w:pPr>
      <w:r w:rsidRPr="00CA226C">
        <w:rPr>
          <w:i/>
          <w:sz w:val="18"/>
          <w:vertAlign w:val="superscript"/>
        </w:rPr>
        <w:t>**Started operation in 2016</w:t>
      </w:r>
    </w:p>
    <w:p w14:paraId="3552EE2D" w14:textId="17CB7251" w:rsidR="003D1625" w:rsidRDefault="003D1625">
      <w:pPr>
        <w:spacing w:before="0" w:after="0" w:line="240" w:lineRule="auto"/>
        <w:jc w:val="left"/>
      </w:pPr>
      <w:r>
        <w:br w:type="page"/>
      </w:r>
    </w:p>
    <w:p w14:paraId="5058196C" w14:textId="3A588AC1" w:rsidR="00F32E69" w:rsidRPr="00EB040C" w:rsidRDefault="00F32E69" w:rsidP="00F32E69">
      <w:pPr>
        <w:pStyle w:val="Caption"/>
      </w:pPr>
      <w:bookmarkStart w:id="4" w:name="_Ref339641581"/>
      <w:r w:rsidRPr="00EB040C">
        <w:lastRenderedPageBreak/>
        <w:t xml:space="preserve">Table </w:t>
      </w:r>
      <w:r>
        <w:fldChar w:fldCharType="begin"/>
      </w:r>
      <w:r>
        <w:instrText xml:space="preserve"> SEQ Table \* ARABIC </w:instrText>
      </w:r>
      <w:r>
        <w:fldChar w:fldCharType="separate"/>
      </w:r>
      <w:r w:rsidR="00A74CC0">
        <w:rPr>
          <w:noProof/>
        </w:rPr>
        <w:t>2</w:t>
      </w:r>
      <w:r>
        <w:rPr>
          <w:noProof/>
        </w:rPr>
        <w:fldChar w:fldCharType="end"/>
      </w:r>
      <w:bookmarkEnd w:id="4"/>
      <w:r w:rsidRPr="00EB040C">
        <w:t xml:space="preserve"> </w:t>
      </w:r>
      <w:r w:rsidRPr="008E3F0F">
        <w:rPr>
          <w:b w:val="0"/>
        </w:rPr>
        <w:t>CMIP5 GCMs used in this study. Note that for the RCP4.5 emission scenario all 42 GCMs derive precipitation values, however only 40 GCMs derive PET. Therefore, we only use a maximum of 40GCMs</w:t>
      </w:r>
      <w:r w:rsidR="003D1625">
        <w:rPr>
          <w:b w:val="0"/>
        </w:rPr>
        <w:t xml:space="preserve"> </w:t>
      </w:r>
      <w:r w:rsidR="003D1625">
        <w:rPr>
          <w:b w:val="0"/>
        </w:rPr>
        <w:fldChar w:fldCharType="begin" w:fldLock="1"/>
      </w:r>
      <w:r w:rsidR="00FD5672">
        <w:rPr>
          <w:b w:val="0"/>
        </w:rPr>
        <w:instrText>ADDIN CSL_CITATION { "citationItems" : [ { "id" : "ITEM-1", "itemData" : { "DOI" : "10.3959/1536-1098-69.1.3", "ISSN" : "1536-1098", "abstract" : "Abstract Climate Explorer (www.climexp.knmi.nl) is a web-based application for climatic research that is managed by the Royal Netherlands Meteorological Institute (KNMI) and contains a comprehensive collection of climatic data sets and analysis tools. One of its fields of application is high-resolution paleoclimatology. We show how Climate Explorer can be used to explore and download available instrumental climate data and derived time series, to examine the climatic signal in uploaded high-resolution paleoclimate time series, and to investigate the temporal and spatial characteristics of climate reconstructions. We further demonstrate the value of Climate Explorer for high-resolution paleoclimate research using a dendroclimatic data set from the High Atlas Mountains in Morocco.", "author" : [ { "dropping-particle" : "", "family" : "Trouet", "given" : "Valerie", "non-dropping-particle" : "", "parse-names" : false, "suffix" : "" }, { "dropping-particle" : "", "family" : "Oldenborgh", "given" : "Geert Jan", "non-dropping-particle" : "Van", "parse-names" : false, "suffix" : "" } ], "container-title" : "Tree-Ring Research", "id" : "ITEM-1", "issue" : "1", "issued" : { "date-parts" : [ [ "2013", "1" ] ] }, "page" : "3-13", "publisher" : " Tree-Ring Society Laboratory of Tree-Ring Research, Building 58, University of Arizona Tucson, Arizona 85721 USA ", "title" : "KNMI Climate Explorer: A Web-Based Research Tool for High-Resolution Paleoclimatology", "type" : "article-journal", "volume" : "69" }, "uris" : [ "http://www.mendeley.com/documents/?uuid=4f5f5550-88a5-3153-8bbe-d022f705626a" ] } ], "mendeley" : { "formattedCitation" : "(Trouet and Van Oldenborgh 2013)", "plainTextFormattedCitation" : "(Trouet and Van Oldenborgh 2013)", "previouslyFormattedCitation" : "(Trouet and Van Oldenborgh 2013)" }, "properties" : { "noteIndex" : 0 }, "schema" : "https://github.com/citation-style-language/schema/raw/master/csl-citation.json" }</w:instrText>
      </w:r>
      <w:r w:rsidR="003D1625">
        <w:rPr>
          <w:b w:val="0"/>
        </w:rPr>
        <w:fldChar w:fldCharType="separate"/>
      </w:r>
      <w:r w:rsidR="003D1625" w:rsidRPr="003D1625">
        <w:rPr>
          <w:b w:val="0"/>
          <w:noProof/>
        </w:rPr>
        <w:t>(Trouet and Van Oldenborgh 2013)</w:t>
      </w:r>
      <w:r w:rsidR="003D1625">
        <w:rPr>
          <w:b w:val="0"/>
        </w:rPr>
        <w:fldChar w:fldCharType="end"/>
      </w:r>
    </w:p>
    <w:tbl>
      <w:tblPr>
        <w:tblW w:w="4931" w:type="pct"/>
        <w:tblLayout w:type="fixed"/>
        <w:tblLook w:val="04A0" w:firstRow="1" w:lastRow="0" w:firstColumn="1" w:lastColumn="0" w:noHBand="0" w:noVBand="1"/>
      </w:tblPr>
      <w:tblGrid>
        <w:gridCol w:w="524"/>
        <w:gridCol w:w="1569"/>
        <w:gridCol w:w="5706"/>
        <w:gridCol w:w="698"/>
        <w:gridCol w:w="612"/>
      </w:tblGrid>
      <w:tr w:rsidR="00F32E69" w:rsidRPr="00EB040C" w14:paraId="3392DEEF" w14:textId="77777777" w:rsidTr="00717AF2">
        <w:trPr>
          <w:trHeight w:val="265"/>
        </w:trPr>
        <w:tc>
          <w:tcPr>
            <w:tcW w:w="288" w:type="pct"/>
            <w:vMerge w:val="restart"/>
            <w:tcBorders>
              <w:top w:val="single" w:sz="4" w:space="0" w:color="auto"/>
              <w:bottom w:val="single" w:sz="4" w:space="0" w:color="auto"/>
            </w:tcBorders>
            <w:shd w:val="clear" w:color="auto" w:fill="auto"/>
            <w:noWrap/>
            <w:hideMark/>
          </w:tcPr>
          <w:p w14:paraId="5ED42318"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No.</w:t>
            </w:r>
          </w:p>
        </w:tc>
        <w:tc>
          <w:tcPr>
            <w:tcW w:w="861" w:type="pct"/>
            <w:vMerge w:val="restart"/>
            <w:tcBorders>
              <w:top w:val="single" w:sz="4" w:space="0" w:color="auto"/>
              <w:bottom w:val="single" w:sz="4" w:space="0" w:color="auto"/>
            </w:tcBorders>
            <w:shd w:val="clear" w:color="auto" w:fill="auto"/>
            <w:noWrap/>
            <w:hideMark/>
          </w:tcPr>
          <w:p w14:paraId="0B5327EA"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Model</w:t>
            </w:r>
          </w:p>
        </w:tc>
        <w:tc>
          <w:tcPr>
            <w:tcW w:w="3132" w:type="pct"/>
            <w:vMerge w:val="restart"/>
            <w:tcBorders>
              <w:top w:val="single" w:sz="4" w:space="0" w:color="auto"/>
              <w:bottom w:val="single" w:sz="4" w:space="0" w:color="auto"/>
            </w:tcBorders>
            <w:shd w:val="clear" w:color="auto" w:fill="auto"/>
            <w:noWrap/>
            <w:hideMark/>
          </w:tcPr>
          <w:p w14:paraId="102EE778"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Institution</w:t>
            </w:r>
          </w:p>
        </w:tc>
        <w:tc>
          <w:tcPr>
            <w:tcW w:w="719" w:type="pct"/>
            <w:gridSpan w:val="2"/>
            <w:tcBorders>
              <w:top w:val="single" w:sz="4" w:space="0" w:color="auto"/>
              <w:bottom w:val="single" w:sz="4" w:space="0" w:color="auto"/>
            </w:tcBorders>
            <w:shd w:val="clear" w:color="auto" w:fill="auto"/>
            <w:noWrap/>
            <w:hideMark/>
          </w:tcPr>
          <w:p w14:paraId="7272A78E" w14:textId="77777777" w:rsidR="00F32E69" w:rsidRPr="00EB040C" w:rsidRDefault="00F32E69" w:rsidP="00717AF2">
            <w:pPr>
              <w:spacing w:before="0" w:after="0" w:line="240" w:lineRule="auto"/>
              <w:jc w:val="center"/>
              <w:rPr>
                <w:rFonts w:eastAsia="Times New Roman" w:cs="Times New Roman"/>
                <w:color w:val="000000"/>
                <w:sz w:val="18"/>
                <w:szCs w:val="18"/>
              </w:rPr>
            </w:pPr>
            <w:r w:rsidRPr="00EB040C">
              <w:rPr>
                <w:rFonts w:eastAsia="Times New Roman" w:cs="Times New Roman"/>
                <w:color w:val="000000"/>
                <w:sz w:val="18"/>
                <w:szCs w:val="18"/>
              </w:rPr>
              <w:t>RCP4.5</w:t>
            </w:r>
          </w:p>
        </w:tc>
      </w:tr>
      <w:tr w:rsidR="00F32E69" w:rsidRPr="00EB040C" w14:paraId="5DB47ADA" w14:textId="77777777" w:rsidTr="00717AF2">
        <w:trPr>
          <w:trHeight w:val="142"/>
        </w:trPr>
        <w:tc>
          <w:tcPr>
            <w:tcW w:w="288" w:type="pct"/>
            <w:vMerge/>
            <w:tcBorders>
              <w:bottom w:val="single" w:sz="4" w:space="0" w:color="auto"/>
            </w:tcBorders>
            <w:hideMark/>
          </w:tcPr>
          <w:p w14:paraId="247F437A" w14:textId="77777777" w:rsidR="00F32E69" w:rsidRPr="00EB040C" w:rsidRDefault="00F32E69" w:rsidP="00717AF2">
            <w:pPr>
              <w:spacing w:before="0" w:after="0" w:line="240" w:lineRule="auto"/>
              <w:jc w:val="left"/>
              <w:rPr>
                <w:rFonts w:eastAsia="Times New Roman" w:cs="Times New Roman"/>
                <w:color w:val="000000"/>
                <w:sz w:val="18"/>
                <w:szCs w:val="18"/>
              </w:rPr>
            </w:pPr>
          </w:p>
        </w:tc>
        <w:tc>
          <w:tcPr>
            <w:tcW w:w="861" w:type="pct"/>
            <w:vMerge/>
            <w:tcBorders>
              <w:bottom w:val="single" w:sz="4" w:space="0" w:color="auto"/>
            </w:tcBorders>
            <w:hideMark/>
          </w:tcPr>
          <w:p w14:paraId="414C7231" w14:textId="77777777" w:rsidR="00F32E69" w:rsidRPr="00EB040C" w:rsidRDefault="00F32E69" w:rsidP="00717AF2">
            <w:pPr>
              <w:spacing w:before="0" w:after="0" w:line="240" w:lineRule="auto"/>
              <w:jc w:val="left"/>
              <w:rPr>
                <w:rFonts w:eastAsia="Times New Roman" w:cs="Times New Roman"/>
                <w:color w:val="000000"/>
                <w:sz w:val="18"/>
                <w:szCs w:val="18"/>
              </w:rPr>
            </w:pPr>
          </w:p>
        </w:tc>
        <w:tc>
          <w:tcPr>
            <w:tcW w:w="3132" w:type="pct"/>
            <w:vMerge/>
            <w:tcBorders>
              <w:bottom w:val="single" w:sz="4" w:space="0" w:color="auto"/>
            </w:tcBorders>
            <w:hideMark/>
          </w:tcPr>
          <w:p w14:paraId="2CC59798" w14:textId="77777777" w:rsidR="00F32E69" w:rsidRPr="00EB040C" w:rsidRDefault="00F32E69" w:rsidP="00717AF2">
            <w:pPr>
              <w:spacing w:before="0" w:after="0" w:line="240" w:lineRule="auto"/>
              <w:jc w:val="left"/>
              <w:rPr>
                <w:rFonts w:eastAsia="Times New Roman" w:cs="Times New Roman"/>
                <w:color w:val="000000"/>
                <w:sz w:val="18"/>
                <w:szCs w:val="18"/>
              </w:rPr>
            </w:pPr>
          </w:p>
        </w:tc>
        <w:tc>
          <w:tcPr>
            <w:tcW w:w="383" w:type="pct"/>
            <w:tcBorders>
              <w:top w:val="single" w:sz="4" w:space="0" w:color="auto"/>
              <w:bottom w:val="single" w:sz="4" w:space="0" w:color="auto"/>
            </w:tcBorders>
            <w:shd w:val="clear" w:color="auto" w:fill="auto"/>
            <w:noWrap/>
            <w:hideMark/>
          </w:tcPr>
          <w:p w14:paraId="33557B3C"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PR</w:t>
            </w:r>
          </w:p>
        </w:tc>
        <w:tc>
          <w:tcPr>
            <w:tcW w:w="336" w:type="pct"/>
            <w:tcBorders>
              <w:top w:val="single" w:sz="4" w:space="0" w:color="auto"/>
              <w:bottom w:val="single" w:sz="4" w:space="0" w:color="auto"/>
            </w:tcBorders>
            <w:shd w:val="clear" w:color="auto" w:fill="auto"/>
            <w:noWrap/>
            <w:hideMark/>
          </w:tcPr>
          <w:p w14:paraId="71657E8A"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PET</w:t>
            </w:r>
          </w:p>
        </w:tc>
      </w:tr>
      <w:tr w:rsidR="00F32E69" w:rsidRPr="00EB040C" w14:paraId="5518B84D" w14:textId="77777777" w:rsidTr="00717AF2">
        <w:trPr>
          <w:trHeight w:val="265"/>
        </w:trPr>
        <w:tc>
          <w:tcPr>
            <w:tcW w:w="288" w:type="pct"/>
            <w:tcBorders>
              <w:top w:val="single" w:sz="4" w:space="0" w:color="auto"/>
            </w:tcBorders>
            <w:shd w:val="clear" w:color="auto" w:fill="auto"/>
            <w:noWrap/>
            <w:hideMark/>
          </w:tcPr>
          <w:p w14:paraId="6FD9EDCF"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1</w:t>
            </w:r>
          </w:p>
        </w:tc>
        <w:tc>
          <w:tcPr>
            <w:tcW w:w="861" w:type="pct"/>
            <w:tcBorders>
              <w:top w:val="single" w:sz="4" w:space="0" w:color="auto"/>
            </w:tcBorders>
            <w:shd w:val="clear" w:color="auto" w:fill="auto"/>
            <w:noWrap/>
            <w:hideMark/>
          </w:tcPr>
          <w:p w14:paraId="16851EA1"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ACCESS1-0</w:t>
            </w:r>
          </w:p>
        </w:tc>
        <w:tc>
          <w:tcPr>
            <w:tcW w:w="3132" w:type="pct"/>
            <w:vMerge w:val="restart"/>
            <w:tcBorders>
              <w:top w:val="single" w:sz="4" w:space="0" w:color="auto"/>
            </w:tcBorders>
            <w:shd w:val="clear" w:color="auto" w:fill="auto"/>
            <w:hideMark/>
          </w:tcPr>
          <w:p w14:paraId="0BF4C6DB"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 Commonwealth Scientific and Industrial</w:t>
            </w:r>
            <w:r>
              <w:rPr>
                <w:rFonts w:eastAsia="Times New Roman" w:cs="Times New Roman"/>
                <w:color w:val="000000"/>
                <w:sz w:val="18"/>
                <w:szCs w:val="18"/>
              </w:rPr>
              <w:t xml:space="preserve"> Research Organisation (CSIRO) </w:t>
            </w:r>
            <w:r w:rsidRPr="00EB040C">
              <w:rPr>
                <w:rFonts w:eastAsia="Times New Roman" w:cs="Times New Roman"/>
                <w:color w:val="000000"/>
                <w:sz w:val="18"/>
                <w:szCs w:val="18"/>
              </w:rPr>
              <w:t>and Bureau of Meteorology (BOM), Australia</w:t>
            </w:r>
          </w:p>
        </w:tc>
        <w:tc>
          <w:tcPr>
            <w:tcW w:w="383" w:type="pct"/>
            <w:tcBorders>
              <w:top w:val="single" w:sz="4" w:space="0" w:color="auto"/>
            </w:tcBorders>
            <w:shd w:val="clear" w:color="auto" w:fill="auto"/>
            <w:noWrap/>
            <w:hideMark/>
          </w:tcPr>
          <w:p w14:paraId="487D7428"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c>
          <w:tcPr>
            <w:tcW w:w="336" w:type="pct"/>
            <w:tcBorders>
              <w:top w:val="single" w:sz="4" w:space="0" w:color="auto"/>
            </w:tcBorders>
            <w:shd w:val="clear" w:color="auto" w:fill="auto"/>
            <w:noWrap/>
            <w:hideMark/>
          </w:tcPr>
          <w:p w14:paraId="0FDE1001"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r>
      <w:tr w:rsidR="00F32E69" w:rsidRPr="00EB040C" w14:paraId="60922C0D" w14:textId="77777777" w:rsidTr="00717AF2">
        <w:trPr>
          <w:trHeight w:val="265"/>
        </w:trPr>
        <w:tc>
          <w:tcPr>
            <w:tcW w:w="288" w:type="pct"/>
            <w:shd w:val="clear" w:color="auto" w:fill="auto"/>
            <w:noWrap/>
            <w:hideMark/>
          </w:tcPr>
          <w:p w14:paraId="306335D2"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2</w:t>
            </w:r>
          </w:p>
        </w:tc>
        <w:tc>
          <w:tcPr>
            <w:tcW w:w="861" w:type="pct"/>
            <w:shd w:val="clear" w:color="auto" w:fill="auto"/>
            <w:noWrap/>
            <w:hideMark/>
          </w:tcPr>
          <w:p w14:paraId="69147694"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 xml:space="preserve">ACCESS1-3 </w:t>
            </w:r>
          </w:p>
        </w:tc>
        <w:tc>
          <w:tcPr>
            <w:tcW w:w="3132" w:type="pct"/>
            <w:vMerge/>
            <w:hideMark/>
          </w:tcPr>
          <w:p w14:paraId="5115FBEF" w14:textId="77777777" w:rsidR="00F32E69" w:rsidRPr="00EB040C" w:rsidRDefault="00F32E69" w:rsidP="00717AF2">
            <w:pPr>
              <w:spacing w:before="0" w:after="0" w:line="240" w:lineRule="auto"/>
              <w:jc w:val="left"/>
              <w:rPr>
                <w:rFonts w:eastAsia="Times New Roman" w:cs="Times New Roman"/>
                <w:color w:val="000000"/>
                <w:sz w:val="18"/>
                <w:szCs w:val="18"/>
              </w:rPr>
            </w:pPr>
          </w:p>
        </w:tc>
        <w:tc>
          <w:tcPr>
            <w:tcW w:w="383" w:type="pct"/>
            <w:shd w:val="clear" w:color="auto" w:fill="auto"/>
            <w:noWrap/>
            <w:hideMark/>
          </w:tcPr>
          <w:p w14:paraId="536ED671"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c>
          <w:tcPr>
            <w:tcW w:w="336" w:type="pct"/>
            <w:shd w:val="clear" w:color="auto" w:fill="auto"/>
            <w:noWrap/>
            <w:hideMark/>
          </w:tcPr>
          <w:p w14:paraId="5E2585FD"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r>
      <w:tr w:rsidR="00F32E69" w:rsidRPr="00EB040C" w14:paraId="18EE3EC7" w14:textId="77777777" w:rsidTr="00717AF2">
        <w:trPr>
          <w:trHeight w:val="265"/>
        </w:trPr>
        <w:tc>
          <w:tcPr>
            <w:tcW w:w="288" w:type="pct"/>
            <w:shd w:val="clear" w:color="auto" w:fill="auto"/>
            <w:noWrap/>
            <w:hideMark/>
          </w:tcPr>
          <w:p w14:paraId="62B0D333"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3</w:t>
            </w:r>
          </w:p>
        </w:tc>
        <w:tc>
          <w:tcPr>
            <w:tcW w:w="861" w:type="pct"/>
            <w:shd w:val="clear" w:color="auto" w:fill="auto"/>
            <w:noWrap/>
            <w:hideMark/>
          </w:tcPr>
          <w:p w14:paraId="34A33B9F"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BCC-CSM1.1</w:t>
            </w:r>
          </w:p>
        </w:tc>
        <w:tc>
          <w:tcPr>
            <w:tcW w:w="3132" w:type="pct"/>
            <w:vMerge w:val="restart"/>
            <w:shd w:val="clear" w:color="auto" w:fill="auto"/>
            <w:noWrap/>
            <w:hideMark/>
          </w:tcPr>
          <w:p w14:paraId="75331268"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 Beijing Climate Centre, China Meteorological Administration</w:t>
            </w:r>
          </w:p>
        </w:tc>
        <w:tc>
          <w:tcPr>
            <w:tcW w:w="383" w:type="pct"/>
            <w:shd w:val="clear" w:color="auto" w:fill="auto"/>
            <w:noWrap/>
            <w:hideMark/>
          </w:tcPr>
          <w:p w14:paraId="43562335"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c>
          <w:tcPr>
            <w:tcW w:w="336" w:type="pct"/>
            <w:shd w:val="clear" w:color="auto" w:fill="auto"/>
            <w:noWrap/>
            <w:hideMark/>
          </w:tcPr>
          <w:p w14:paraId="5A9172CE"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r>
      <w:tr w:rsidR="00F32E69" w:rsidRPr="00EB040C" w14:paraId="443F4146" w14:textId="77777777" w:rsidTr="00717AF2">
        <w:trPr>
          <w:trHeight w:val="230"/>
        </w:trPr>
        <w:tc>
          <w:tcPr>
            <w:tcW w:w="288" w:type="pct"/>
            <w:shd w:val="clear" w:color="auto" w:fill="auto"/>
            <w:noWrap/>
            <w:hideMark/>
          </w:tcPr>
          <w:p w14:paraId="06EB0807"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4</w:t>
            </w:r>
          </w:p>
        </w:tc>
        <w:tc>
          <w:tcPr>
            <w:tcW w:w="861" w:type="pct"/>
            <w:shd w:val="clear" w:color="auto" w:fill="auto"/>
            <w:noWrap/>
            <w:hideMark/>
          </w:tcPr>
          <w:p w14:paraId="019F9CB5"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BCC-CSM1.1(m)</w:t>
            </w:r>
          </w:p>
        </w:tc>
        <w:tc>
          <w:tcPr>
            <w:tcW w:w="3132" w:type="pct"/>
            <w:vMerge/>
            <w:hideMark/>
          </w:tcPr>
          <w:p w14:paraId="634B8D04" w14:textId="77777777" w:rsidR="00F32E69" w:rsidRPr="00EB040C" w:rsidRDefault="00F32E69" w:rsidP="00717AF2">
            <w:pPr>
              <w:spacing w:before="0" w:after="0" w:line="240" w:lineRule="auto"/>
              <w:jc w:val="left"/>
              <w:rPr>
                <w:rFonts w:eastAsia="Times New Roman" w:cs="Times New Roman"/>
                <w:color w:val="000000"/>
                <w:sz w:val="18"/>
                <w:szCs w:val="18"/>
              </w:rPr>
            </w:pPr>
          </w:p>
        </w:tc>
        <w:tc>
          <w:tcPr>
            <w:tcW w:w="383" w:type="pct"/>
            <w:shd w:val="clear" w:color="auto" w:fill="auto"/>
            <w:noWrap/>
            <w:hideMark/>
          </w:tcPr>
          <w:p w14:paraId="646DB44F"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c>
          <w:tcPr>
            <w:tcW w:w="336" w:type="pct"/>
            <w:shd w:val="clear" w:color="auto" w:fill="auto"/>
            <w:noWrap/>
            <w:hideMark/>
          </w:tcPr>
          <w:p w14:paraId="5FAB288B"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r>
      <w:tr w:rsidR="00F32E69" w:rsidRPr="00EB040C" w14:paraId="26A8CD32" w14:textId="77777777" w:rsidTr="00717AF2">
        <w:trPr>
          <w:trHeight w:val="211"/>
        </w:trPr>
        <w:tc>
          <w:tcPr>
            <w:tcW w:w="288" w:type="pct"/>
            <w:shd w:val="clear" w:color="auto" w:fill="auto"/>
            <w:noWrap/>
            <w:hideMark/>
          </w:tcPr>
          <w:p w14:paraId="49B80008"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5</w:t>
            </w:r>
          </w:p>
        </w:tc>
        <w:tc>
          <w:tcPr>
            <w:tcW w:w="861" w:type="pct"/>
            <w:shd w:val="clear" w:color="auto" w:fill="auto"/>
            <w:noWrap/>
            <w:hideMark/>
          </w:tcPr>
          <w:p w14:paraId="32E6186F"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 xml:space="preserve">BNU-ESM </w:t>
            </w:r>
          </w:p>
        </w:tc>
        <w:tc>
          <w:tcPr>
            <w:tcW w:w="3132" w:type="pct"/>
            <w:shd w:val="clear" w:color="auto" w:fill="auto"/>
            <w:noWrap/>
            <w:hideMark/>
          </w:tcPr>
          <w:p w14:paraId="404438E2"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 College of Global Change and Earth System Science, Beijing Normal University</w:t>
            </w:r>
          </w:p>
        </w:tc>
        <w:tc>
          <w:tcPr>
            <w:tcW w:w="383" w:type="pct"/>
            <w:shd w:val="clear" w:color="auto" w:fill="auto"/>
            <w:noWrap/>
            <w:hideMark/>
          </w:tcPr>
          <w:p w14:paraId="144718C9"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c>
          <w:tcPr>
            <w:tcW w:w="336" w:type="pct"/>
            <w:shd w:val="clear" w:color="auto" w:fill="auto"/>
            <w:noWrap/>
            <w:hideMark/>
          </w:tcPr>
          <w:p w14:paraId="068E92F7"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r>
      <w:tr w:rsidR="00F32E69" w:rsidRPr="00EB040C" w14:paraId="18CA0F49" w14:textId="77777777" w:rsidTr="00717AF2">
        <w:trPr>
          <w:trHeight w:val="265"/>
        </w:trPr>
        <w:tc>
          <w:tcPr>
            <w:tcW w:w="288" w:type="pct"/>
            <w:shd w:val="clear" w:color="auto" w:fill="auto"/>
            <w:noWrap/>
            <w:hideMark/>
          </w:tcPr>
          <w:p w14:paraId="34D4CB3C"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6</w:t>
            </w:r>
          </w:p>
        </w:tc>
        <w:tc>
          <w:tcPr>
            <w:tcW w:w="861" w:type="pct"/>
            <w:shd w:val="clear" w:color="auto" w:fill="auto"/>
            <w:noWrap/>
            <w:hideMark/>
          </w:tcPr>
          <w:p w14:paraId="62858EFE"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 xml:space="preserve">CanESM2 </w:t>
            </w:r>
          </w:p>
        </w:tc>
        <w:tc>
          <w:tcPr>
            <w:tcW w:w="3132" w:type="pct"/>
            <w:shd w:val="clear" w:color="auto" w:fill="auto"/>
            <w:noWrap/>
            <w:hideMark/>
          </w:tcPr>
          <w:p w14:paraId="38CB8A14"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 Canadian Centre for Climate Modelling and Analysis</w:t>
            </w:r>
          </w:p>
        </w:tc>
        <w:tc>
          <w:tcPr>
            <w:tcW w:w="383" w:type="pct"/>
            <w:shd w:val="clear" w:color="auto" w:fill="auto"/>
            <w:noWrap/>
            <w:hideMark/>
          </w:tcPr>
          <w:p w14:paraId="737CF901"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c>
          <w:tcPr>
            <w:tcW w:w="336" w:type="pct"/>
            <w:shd w:val="clear" w:color="auto" w:fill="auto"/>
            <w:noWrap/>
            <w:hideMark/>
          </w:tcPr>
          <w:p w14:paraId="1C69901B"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r>
      <w:tr w:rsidR="00F32E69" w:rsidRPr="00EB040C" w14:paraId="60E6D65F" w14:textId="77777777" w:rsidTr="00717AF2">
        <w:trPr>
          <w:trHeight w:val="265"/>
        </w:trPr>
        <w:tc>
          <w:tcPr>
            <w:tcW w:w="288" w:type="pct"/>
            <w:shd w:val="clear" w:color="auto" w:fill="auto"/>
            <w:noWrap/>
            <w:hideMark/>
          </w:tcPr>
          <w:p w14:paraId="1AB93532"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7</w:t>
            </w:r>
          </w:p>
        </w:tc>
        <w:tc>
          <w:tcPr>
            <w:tcW w:w="861" w:type="pct"/>
            <w:shd w:val="clear" w:color="auto" w:fill="auto"/>
            <w:noWrap/>
            <w:hideMark/>
          </w:tcPr>
          <w:p w14:paraId="4E3A7231"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 xml:space="preserve">CCSM4 </w:t>
            </w:r>
          </w:p>
        </w:tc>
        <w:tc>
          <w:tcPr>
            <w:tcW w:w="3132" w:type="pct"/>
            <w:shd w:val="clear" w:color="auto" w:fill="auto"/>
            <w:noWrap/>
            <w:hideMark/>
          </w:tcPr>
          <w:p w14:paraId="333B9007"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 National Centre for Atmospheric Research</w:t>
            </w:r>
          </w:p>
        </w:tc>
        <w:tc>
          <w:tcPr>
            <w:tcW w:w="383" w:type="pct"/>
            <w:shd w:val="clear" w:color="auto" w:fill="auto"/>
            <w:noWrap/>
            <w:hideMark/>
          </w:tcPr>
          <w:p w14:paraId="0F11284C"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c>
          <w:tcPr>
            <w:tcW w:w="336" w:type="pct"/>
            <w:shd w:val="clear" w:color="auto" w:fill="auto"/>
            <w:noWrap/>
            <w:hideMark/>
          </w:tcPr>
          <w:p w14:paraId="2043B797"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r>
      <w:tr w:rsidR="00F32E69" w:rsidRPr="00EB040C" w14:paraId="4F99E611" w14:textId="77777777" w:rsidTr="00717AF2">
        <w:trPr>
          <w:trHeight w:val="265"/>
        </w:trPr>
        <w:tc>
          <w:tcPr>
            <w:tcW w:w="288" w:type="pct"/>
            <w:shd w:val="clear" w:color="auto" w:fill="auto"/>
            <w:noWrap/>
            <w:hideMark/>
          </w:tcPr>
          <w:p w14:paraId="12BAF566"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8</w:t>
            </w:r>
          </w:p>
        </w:tc>
        <w:tc>
          <w:tcPr>
            <w:tcW w:w="861" w:type="pct"/>
            <w:shd w:val="clear" w:color="auto" w:fill="auto"/>
            <w:noWrap/>
            <w:hideMark/>
          </w:tcPr>
          <w:p w14:paraId="2964F956"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 xml:space="preserve">CESM1-BGC </w:t>
            </w:r>
          </w:p>
        </w:tc>
        <w:tc>
          <w:tcPr>
            <w:tcW w:w="3132" w:type="pct"/>
            <w:vMerge w:val="restart"/>
            <w:shd w:val="clear" w:color="auto" w:fill="auto"/>
            <w:noWrap/>
            <w:hideMark/>
          </w:tcPr>
          <w:p w14:paraId="21BE2353"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 Community Earth System Model Contributors</w:t>
            </w:r>
          </w:p>
        </w:tc>
        <w:tc>
          <w:tcPr>
            <w:tcW w:w="383" w:type="pct"/>
            <w:shd w:val="clear" w:color="auto" w:fill="auto"/>
            <w:noWrap/>
            <w:hideMark/>
          </w:tcPr>
          <w:p w14:paraId="165DDAC8"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c>
          <w:tcPr>
            <w:tcW w:w="336" w:type="pct"/>
            <w:shd w:val="clear" w:color="auto" w:fill="auto"/>
            <w:noWrap/>
            <w:hideMark/>
          </w:tcPr>
          <w:p w14:paraId="299EE3E7"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r>
      <w:tr w:rsidR="00F32E69" w:rsidRPr="00EB040C" w14:paraId="613BE76C" w14:textId="77777777" w:rsidTr="00717AF2">
        <w:trPr>
          <w:trHeight w:val="265"/>
        </w:trPr>
        <w:tc>
          <w:tcPr>
            <w:tcW w:w="288" w:type="pct"/>
            <w:shd w:val="clear" w:color="auto" w:fill="auto"/>
            <w:noWrap/>
            <w:hideMark/>
          </w:tcPr>
          <w:p w14:paraId="5E1BE926"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9</w:t>
            </w:r>
          </w:p>
        </w:tc>
        <w:tc>
          <w:tcPr>
            <w:tcW w:w="861" w:type="pct"/>
            <w:shd w:val="clear" w:color="auto" w:fill="auto"/>
            <w:noWrap/>
            <w:hideMark/>
          </w:tcPr>
          <w:p w14:paraId="6FCC41E0"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 xml:space="preserve">CESM1-CAM5 </w:t>
            </w:r>
          </w:p>
        </w:tc>
        <w:tc>
          <w:tcPr>
            <w:tcW w:w="3132" w:type="pct"/>
            <w:vMerge/>
            <w:hideMark/>
          </w:tcPr>
          <w:p w14:paraId="0A081DDF" w14:textId="77777777" w:rsidR="00F32E69" w:rsidRPr="00EB040C" w:rsidRDefault="00F32E69" w:rsidP="00717AF2">
            <w:pPr>
              <w:spacing w:before="0" w:after="0" w:line="240" w:lineRule="auto"/>
              <w:jc w:val="left"/>
              <w:rPr>
                <w:rFonts w:eastAsia="Times New Roman" w:cs="Times New Roman"/>
                <w:color w:val="000000"/>
                <w:sz w:val="18"/>
                <w:szCs w:val="18"/>
              </w:rPr>
            </w:pPr>
          </w:p>
        </w:tc>
        <w:tc>
          <w:tcPr>
            <w:tcW w:w="383" w:type="pct"/>
            <w:shd w:val="clear" w:color="auto" w:fill="auto"/>
            <w:noWrap/>
            <w:hideMark/>
          </w:tcPr>
          <w:p w14:paraId="746EB246"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c>
          <w:tcPr>
            <w:tcW w:w="336" w:type="pct"/>
            <w:shd w:val="clear" w:color="auto" w:fill="auto"/>
            <w:noWrap/>
            <w:hideMark/>
          </w:tcPr>
          <w:p w14:paraId="55BA2575"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r>
      <w:tr w:rsidR="00F32E69" w:rsidRPr="00EB040C" w14:paraId="0CD3553D" w14:textId="77777777" w:rsidTr="00717AF2">
        <w:trPr>
          <w:trHeight w:val="265"/>
        </w:trPr>
        <w:tc>
          <w:tcPr>
            <w:tcW w:w="288" w:type="pct"/>
            <w:shd w:val="clear" w:color="auto" w:fill="auto"/>
            <w:noWrap/>
            <w:hideMark/>
          </w:tcPr>
          <w:p w14:paraId="522A05FB"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10</w:t>
            </w:r>
          </w:p>
        </w:tc>
        <w:tc>
          <w:tcPr>
            <w:tcW w:w="861" w:type="pct"/>
            <w:shd w:val="clear" w:color="auto" w:fill="auto"/>
            <w:noWrap/>
            <w:hideMark/>
          </w:tcPr>
          <w:p w14:paraId="31344FAB"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 xml:space="preserve">CMCC-CM </w:t>
            </w:r>
          </w:p>
        </w:tc>
        <w:tc>
          <w:tcPr>
            <w:tcW w:w="3132" w:type="pct"/>
            <w:vMerge w:val="restart"/>
            <w:shd w:val="clear" w:color="auto" w:fill="auto"/>
            <w:noWrap/>
            <w:hideMark/>
          </w:tcPr>
          <w:p w14:paraId="3EE112A9" w14:textId="77777777" w:rsidR="00F32E69" w:rsidRPr="00FC71AD" w:rsidRDefault="00F32E69" w:rsidP="00717AF2">
            <w:pPr>
              <w:spacing w:before="0" w:after="0" w:line="240" w:lineRule="auto"/>
              <w:jc w:val="left"/>
              <w:rPr>
                <w:rFonts w:eastAsia="Times New Roman" w:cs="Times New Roman"/>
                <w:color w:val="000000"/>
                <w:sz w:val="18"/>
                <w:szCs w:val="18"/>
                <w:lang w:val="es-ES"/>
              </w:rPr>
            </w:pPr>
            <w:r w:rsidRPr="00FC71AD">
              <w:rPr>
                <w:rFonts w:eastAsia="Times New Roman" w:cs="Times New Roman"/>
                <w:color w:val="000000"/>
                <w:sz w:val="18"/>
                <w:szCs w:val="18"/>
                <w:lang w:val="es-ES"/>
              </w:rPr>
              <w:t> Centro Euro-Mediterraneo per I Cambiamenti Climatici</w:t>
            </w:r>
          </w:p>
        </w:tc>
        <w:tc>
          <w:tcPr>
            <w:tcW w:w="383" w:type="pct"/>
            <w:shd w:val="clear" w:color="auto" w:fill="auto"/>
            <w:noWrap/>
            <w:hideMark/>
          </w:tcPr>
          <w:p w14:paraId="5B95B86E"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c>
          <w:tcPr>
            <w:tcW w:w="336" w:type="pct"/>
            <w:shd w:val="clear" w:color="auto" w:fill="auto"/>
            <w:noWrap/>
            <w:hideMark/>
          </w:tcPr>
          <w:p w14:paraId="19D14867"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r>
      <w:tr w:rsidR="00F32E69" w:rsidRPr="00EB040C" w14:paraId="5777FDEC" w14:textId="77777777" w:rsidTr="00717AF2">
        <w:trPr>
          <w:trHeight w:val="265"/>
        </w:trPr>
        <w:tc>
          <w:tcPr>
            <w:tcW w:w="288" w:type="pct"/>
            <w:shd w:val="clear" w:color="auto" w:fill="auto"/>
            <w:noWrap/>
            <w:hideMark/>
          </w:tcPr>
          <w:p w14:paraId="2279B305"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11</w:t>
            </w:r>
          </w:p>
        </w:tc>
        <w:tc>
          <w:tcPr>
            <w:tcW w:w="861" w:type="pct"/>
            <w:shd w:val="clear" w:color="auto" w:fill="auto"/>
            <w:noWrap/>
            <w:hideMark/>
          </w:tcPr>
          <w:p w14:paraId="31D58096"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 xml:space="preserve">CMCC-CMS </w:t>
            </w:r>
          </w:p>
        </w:tc>
        <w:tc>
          <w:tcPr>
            <w:tcW w:w="3132" w:type="pct"/>
            <w:vMerge/>
            <w:hideMark/>
          </w:tcPr>
          <w:p w14:paraId="66B2D60D" w14:textId="77777777" w:rsidR="00F32E69" w:rsidRPr="00EB040C" w:rsidRDefault="00F32E69" w:rsidP="00717AF2">
            <w:pPr>
              <w:spacing w:before="0" w:after="0" w:line="240" w:lineRule="auto"/>
              <w:jc w:val="left"/>
              <w:rPr>
                <w:rFonts w:eastAsia="Times New Roman" w:cs="Times New Roman"/>
                <w:color w:val="000000"/>
                <w:sz w:val="18"/>
                <w:szCs w:val="18"/>
              </w:rPr>
            </w:pPr>
          </w:p>
        </w:tc>
        <w:tc>
          <w:tcPr>
            <w:tcW w:w="383" w:type="pct"/>
            <w:shd w:val="clear" w:color="auto" w:fill="auto"/>
            <w:noWrap/>
            <w:hideMark/>
          </w:tcPr>
          <w:p w14:paraId="75CAAF93"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c>
          <w:tcPr>
            <w:tcW w:w="336" w:type="pct"/>
            <w:shd w:val="clear" w:color="000000" w:fill="auto"/>
            <w:noWrap/>
            <w:hideMark/>
          </w:tcPr>
          <w:p w14:paraId="7BBE8818"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 </w:t>
            </w:r>
          </w:p>
        </w:tc>
      </w:tr>
      <w:tr w:rsidR="00F32E69" w:rsidRPr="00EB040C" w14:paraId="4F0F1C18" w14:textId="77777777" w:rsidTr="00717AF2">
        <w:trPr>
          <w:trHeight w:val="265"/>
        </w:trPr>
        <w:tc>
          <w:tcPr>
            <w:tcW w:w="288" w:type="pct"/>
            <w:shd w:val="clear" w:color="auto" w:fill="auto"/>
            <w:noWrap/>
            <w:hideMark/>
          </w:tcPr>
          <w:p w14:paraId="315534A8"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12</w:t>
            </w:r>
          </w:p>
        </w:tc>
        <w:tc>
          <w:tcPr>
            <w:tcW w:w="861" w:type="pct"/>
            <w:shd w:val="clear" w:color="auto" w:fill="auto"/>
            <w:noWrap/>
            <w:hideMark/>
          </w:tcPr>
          <w:p w14:paraId="2CD1D66B"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 xml:space="preserve">CNRM-CM5 </w:t>
            </w:r>
          </w:p>
        </w:tc>
        <w:tc>
          <w:tcPr>
            <w:tcW w:w="3132" w:type="pct"/>
            <w:shd w:val="clear" w:color="auto" w:fill="auto"/>
            <w:noWrap/>
            <w:hideMark/>
          </w:tcPr>
          <w:p w14:paraId="091B81FE" w14:textId="77777777" w:rsidR="00F32E69" w:rsidRPr="00FC71AD" w:rsidRDefault="00F32E69" w:rsidP="00717AF2">
            <w:pPr>
              <w:spacing w:before="0" w:after="0" w:line="240" w:lineRule="auto"/>
              <w:jc w:val="left"/>
              <w:rPr>
                <w:rFonts w:eastAsia="Times New Roman" w:cs="Times New Roman"/>
                <w:color w:val="000000"/>
                <w:sz w:val="18"/>
                <w:szCs w:val="18"/>
                <w:lang w:val="es-ES"/>
              </w:rPr>
            </w:pPr>
            <w:r w:rsidRPr="00FC71AD">
              <w:rPr>
                <w:rFonts w:eastAsia="Times New Roman" w:cs="Times New Roman"/>
                <w:color w:val="000000"/>
                <w:sz w:val="18"/>
                <w:szCs w:val="18"/>
                <w:lang w:val="es-ES"/>
              </w:rPr>
              <w:t xml:space="preserve"> Centre </w:t>
            </w:r>
            <w:proofErr w:type="spellStart"/>
            <w:r w:rsidRPr="00FC71AD">
              <w:rPr>
                <w:rFonts w:eastAsia="Times New Roman" w:cs="Times New Roman"/>
                <w:color w:val="000000"/>
                <w:sz w:val="18"/>
                <w:szCs w:val="18"/>
                <w:lang w:val="es-ES"/>
              </w:rPr>
              <w:t>National</w:t>
            </w:r>
            <w:proofErr w:type="spellEnd"/>
            <w:r w:rsidRPr="00FC71AD">
              <w:rPr>
                <w:rFonts w:eastAsia="Times New Roman" w:cs="Times New Roman"/>
                <w:color w:val="000000"/>
                <w:sz w:val="18"/>
                <w:szCs w:val="18"/>
                <w:lang w:val="es-ES"/>
              </w:rPr>
              <w:t xml:space="preserve"> de </w:t>
            </w:r>
            <w:proofErr w:type="spellStart"/>
            <w:r w:rsidRPr="00FC71AD">
              <w:rPr>
                <w:rFonts w:eastAsia="Times New Roman" w:cs="Times New Roman"/>
                <w:color w:val="000000"/>
                <w:sz w:val="18"/>
                <w:szCs w:val="18"/>
                <w:lang w:val="es-ES"/>
              </w:rPr>
              <w:t>Recherches</w:t>
            </w:r>
            <w:proofErr w:type="spellEnd"/>
            <w:r w:rsidRPr="00FC71AD">
              <w:rPr>
                <w:rFonts w:eastAsia="Times New Roman" w:cs="Times New Roman"/>
                <w:color w:val="000000"/>
                <w:sz w:val="18"/>
                <w:szCs w:val="18"/>
                <w:lang w:val="es-ES"/>
              </w:rPr>
              <w:t xml:space="preserve"> </w:t>
            </w:r>
            <w:proofErr w:type="spellStart"/>
            <w:r w:rsidRPr="00FC71AD">
              <w:rPr>
                <w:rFonts w:eastAsia="Times New Roman" w:cs="Times New Roman"/>
                <w:color w:val="000000"/>
                <w:sz w:val="18"/>
                <w:szCs w:val="18"/>
                <w:lang w:val="es-ES"/>
              </w:rPr>
              <w:t>Meteorologiques</w:t>
            </w:r>
            <w:proofErr w:type="spellEnd"/>
          </w:p>
        </w:tc>
        <w:tc>
          <w:tcPr>
            <w:tcW w:w="383" w:type="pct"/>
            <w:shd w:val="clear" w:color="auto" w:fill="auto"/>
            <w:noWrap/>
            <w:hideMark/>
          </w:tcPr>
          <w:p w14:paraId="7F56ACCF"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c>
          <w:tcPr>
            <w:tcW w:w="336" w:type="pct"/>
            <w:shd w:val="clear" w:color="auto" w:fill="auto"/>
            <w:noWrap/>
            <w:hideMark/>
          </w:tcPr>
          <w:p w14:paraId="3B30829A"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r>
      <w:tr w:rsidR="00F32E69" w:rsidRPr="00EB040C" w14:paraId="0EDB9B28" w14:textId="77777777" w:rsidTr="00717AF2">
        <w:trPr>
          <w:trHeight w:val="265"/>
        </w:trPr>
        <w:tc>
          <w:tcPr>
            <w:tcW w:w="288" w:type="pct"/>
            <w:shd w:val="clear" w:color="auto" w:fill="auto"/>
            <w:noWrap/>
            <w:hideMark/>
          </w:tcPr>
          <w:p w14:paraId="11B5AFDF"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13</w:t>
            </w:r>
          </w:p>
        </w:tc>
        <w:tc>
          <w:tcPr>
            <w:tcW w:w="861" w:type="pct"/>
            <w:shd w:val="clear" w:color="auto" w:fill="auto"/>
            <w:noWrap/>
            <w:hideMark/>
          </w:tcPr>
          <w:p w14:paraId="0228A7C0"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 xml:space="preserve">CSIRO-Mk3-6-0 </w:t>
            </w:r>
          </w:p>
        </w:tc>
        <w:tc>
          <w:tcPr>
            <w:tcW w:w="3132" w:type="pct"/>
            <w:shd w:val="clear" w:color="auto" w:fill="auto"/>
            <w:noWrap/>
            <w:hideMark/>
          </w:tcPr>
          <w:p w14:paraId="6CB82AE4"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 Commonwealth Scientific and Industrial Research Organisation (CSIRO)</w:t>
            </w:r>
          </w:p>
        </w:tc>
        <w:tc>
          <w:tcPr>
            <w:tcW w:w="383" w:type="pct"/>
            <w:shd w:val="clear" w:color="auto" w:fill="auto"/>
            <w:noWrap/>
            <w:hideMark/>
          </w:tcPr>
          <w:p w14:paraId="70526B3B"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c>
          <w:tcPr>
            <w:tcW w:w="336" w:type="pct"/>
            <w:shd w:val="clear" w:color="auto" w:fill="auto"/>
            <w:noWrap/>
            <w:hideMark/>
          </w:tcPr>
          <w:p w14:paraId="24E8B7B0"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r>
      <w:tr w:rsidR="00F32E69" w:rsidRPr="00EB040C" w14:paraId="33D3AADB" w14:textId="77777777" w:rsidTr="00717AF2">
        <w:trPr>
          <w:trHeight w:val="265"/>
        </w:trPr>
        <w:tc>
          <w:tcPr>
            <w:tcW w:w="288" w:type="pct"/>
            <w:shd w:val="clear" w:color="auto" w:fill="auto"/>
            <w:noWrap/>
            <w:hideMark/>
          </w:tcPr>
          <w:p w14:paraId="19DBF432"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14</w:t>
            </w:r>
          </w:p>
        </w:tc>
        <w:tc>
          <w:tcPr>
            <w:tcW w:w="861" w:type="pct"/>
            <w:shd w:val="clear" w:color="auto" w:fill="auto"/>
            <w:noWrap/>
            <w:hideMark/>
          </w:tcPr>
          <w:p w14:paraId="2633F184"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 xml:space="preserve">EC-EARTH </w:t>
            </w:r>
          </w:p>
        </w:tc>
        <w:tc>
          <w:tcPr>
            <w:tcW w:w="3132" w:type="pct"/>
            <w:shd w:val="clear" w:color="auto" w:fill="auto"/>
            <w:noWrap/>
            <w:hideMark/>
          </w:tcPr>
          <w:p w14:paraId="31C51624"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 EC-Earth Consortium</w:t>
            </w:r>
          </w:p>
        </w:tc>
        <w:tc>
          <w:tcPr>
            <w:tcW w:w="383" w:type="pct"/>
            <w:shd w:val="clear" w:color="auto" w:fill="auto"/>
            <w:noWrap/>
            <w:hideMark/>
          </w:tcPr>
          <w:p w14:paraId="70EF3DF7"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c>
          <w:tcPr>
            <w:tcW w:w="336" w:type="pct"/>
            <w:shd w:val="clear" w:color="auto" w:fill="auto"/>
            <w:noWrap/>
            <w:hideMark/>
          </w:tcPr>
          <w:p w14:paraId="2529133C"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r>
      <w:tr w:rsidR="00F32E69" w:rsidRPr="00EB040C" w14:paraId="47ADED63" w14:textId="77777777" w:rsidTr="00717AF2">
        <w:trPr>
          <w:trHeight w:val="265"/>
        </w:trPr>
        <w:tc>
          <w:tcPr>
            <w:tcW w:w="288" w:type="pct"/>
            <w:shd w:val="clear" w:color="auto" w:fill="auto"/>
            <w:noWrap/>
            <w:hideMark/>
          </w:tcPr>
          <w:p w14:paraId="5A4E6707"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15</w:t>
            </w:r>
          </w:p>
        </w:tc>
        <w:tc>
          <w:tcPr>
            <w:tcW w:w="861" w:type="pct"/>
            <w:shd w:val="clear" w:color="auto" w:fill="auto"/>
            <w:noWrap/>
            <w:hideMark/>
          </w:tcPr>
          <w:p w14:paraId="0CD35EB9"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 xml:space="preserve">FGOALS-g2 </w:t>
            </w:r>
          </w:p>
        </w:tc>
        <w:tc>
          <w:tcPr>
            <w:tcW w:w="3132" w:type="pct"/>
            <w:shd w:val="clear" w:color="auto" w:fill="auto"/>
            <w:noWrap/>
            <w:hideMark/>
          </w:tcPr>
          <w:p w14:paraId="23E59741"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 LASG, Institute of Atmospheric Physics, Chinese Academy of Sciences</w:t>
            </w:r>
          </w:p>
        </w:tc>
        <w:tc>
          <w:tcPr>
            <w:tcW w:w="383" w:type="pct"/>
            <w:shd w:val="clear" w:color="auto" w:fill="auto"/>
            <w:noWrap/>
            <w:hideMark/>
          </w:tcPr>
          <w:p w14:paraId="39E86D5C"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c>
          <w:tcPr>
            <w:tcW w:w="336" w:type="pct"/>
            <w:shd w:val="clear" w:color="auto" w:fill="auto"/>
            <w:noWrap/>
            <w:hideMark/>
          </w:tcPr>
          <w:p w14:paraId="24B8269C"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r>
      <w:tr w:rsidR="00F32E69" w:rsidRPr="00EB040C" w14:paraId="5ABFE554" w14:textId="77777777" w:rsidTr="00717AF2">
        <w:trPr>
          <w:trHeight w:val="265"/>
        </w:trPr>
        <w:tc>
          <w:tcPr>
            <w:tcW w:w="288" w:type="pct"/>
            <w:shd w:val="clear" w:color="auto" w:fill="auto"/>
            <w:noWrap/>
            <w:hideMark/>
          </w:tcPr>
          <w:p w14:paraId="7678CA13"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16</w:t>
            </w:r>
          </w:p>
        </w:tc>
        <w:tc>
          <w:tcPr>
            <w:tcW w:w="861" w:type="pct"/>
            <w:shd w:val="clear" w:color="auto" w:fill="auto"/>
            <w:noWrap/>
            <w:hideMark/>
          </w:tcPr>
          <w:p w14:paraId="12ED3650"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 xml:space="preserve">FIO-ESM </w:t>
            </w:r>
          </w:p>
        </w:tc>
        <w:tc>
          <w:tcPr>
            <w:tcW w:w="3132" w:type="pct"/>
            <w:shd w:val="clear" w:color="auto" w:fill="auto"/>
            <w:noWrap/>
            <w:hideMark/>
          </w:tcPr>
          <w:p w14:paraId="314954D5"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 The First Institute of Oceanography, SOA, China</w:t>
            </w:r>
          </w:p>
        </w:tc>
        <w:tc>
          <w:tcPr>
            <w:tcW w:w="383" w:type="pct"/>
            <w:shd w:val="clear" w:color="auto" w:fill="auto"/>
            <w:noWrap/>
            <w:hideMark/>
          </w:tcPr>
          <w:p w14:paraId="65484AF0"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c>
          <w:tcPr>
            <w:tcW w:w="336" w:type="pct"/>
            <w:shd w:val="clear" w:color="auto" w:fill="auto"/>
            <w:noWrap/>
            <w:hideMark/>
          </w:tcPr>
          <w:p w14:paraId="216FD80B"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r>
      <w:tr w:rsidR="00F32E69" w:rsidRPr="00EB040C" w14:paraId="0CD1F225" w14:textId="77777777" w:rsidTr="00717AF2">
        <w:trPr>
          <w:trHeight w:val="265"/>
        </w:trPr>
        <w:tc>
          <w:tcPr>
            <w:tcW w:w="288" w:type="pct"/>
            <w:shd w:val="clear" w:color="auto" w:fill="auto"/>
            <w:noWrap/>
            <w:hideMark/>
          </w:tcPr>
          <w:p w14:paraId="0ECD9E5C"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17</w:t>
            </w:r>
          </w:p>
        </w:tc>
        <w:tc>
          <w:tcPr>
            <w:tcW w:w="861" w:type="pct"/>
            <w:shd w:val="clear" w:color="auto" w:fill="auto"/>
            <w:noWrap/>
            <w:hideMark/>
          </w:tcPr>
          <w:p w14:paraId="0140F6E8"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 xml:space="preserve">GFDL-CM3 </w:t>
            </w:r>
          </w:p>
        </w:tc>
        <w:tc>
          <w:tcPr>
            <w:tcW w:w="3132" w:type="pct"/>
            <w:vMerge w:val="restart"/>
            <w:shd w:val="clear" w:color="auto" w:fill="auto"/>
            <w:noWrap/>
            <w:hideMark/>
          </w:tcPr>
          <w:p w14:paraId="344CE0B3"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 NASA Goddard Institute for Space Studies</w:t>
            </w:r>
          </w:p>
        </w:tc>
        <w:tc>
          <w:tcPr>
            <w:tcW w:w="383" w:type="pct"/>
            <w:shd w:val="clear" w:color="auto" w:fill="auto"/>
            <w:noWrap/>
            <w:hideMark/>
          </w:tcPr>
          <w:p w14:paraId="0454F246"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c>
          <w:tcPr>
            <w:tcW w:w="336" w:type="pct"/>
            <w:shd w:val="clear" w:color="auto" w:fill="auto"/>
            <w:noWrap/>
            <w:hideMark/>
          </w:tcPr>
          <w:p w14:paraId="49DF0BBB"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r>
      <w:tr w:rsidR="00F32E69" w:rsidRPr="00EB040C" w14:paraId="1DBDE043" w14:textId="77777777" w:rsidTr="00717AF2">
        <w:trPr>
          <w:trHeight w:val="265"/>
        </w:trPr>
        <w:tc>
          <w:tcPr>
            <w:tcW w:w="288" w:type="pct"/>
            <w:shd w:val="clear" w:color="auto" w:fill="auto"/>
            <w:noWrap/>
            <w:hideMark/>
          </w:tcPr>
          <w:p w14:paraId="6D433222"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18</w:t>
            </w:r>
          </w:p>
        </w:tc>
        <w:tc>
          <w:tcPr>
            <w:tcW w:w="861" w:type="pct"/>
            <w:shd w:val="clear" w:color="auto" w:fill="auto"/>
            <w:noWrap/>
            <w:hideMark/>
          </w:tcPr>
          <w:p w14:paraId="45E72123"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 xml:space="preserve">GFDL-ESM2G </w:t>
            </w:r>
          </w:p>
        </w:tc>
        <w:tc>
          <w:tcPr>
            <w:tcW w:w="3132" w:type="pct"/>
            <w:vMerge/>
            <w:hideMark/>
          </w:tcPr>
          <w:p w14:paraId="4EEF0D03" w14:textId="77777777" w:rsidR="00F32E69" w:rsidRPr="00EB040C" w:rsidRDefault="00F32E69" w:rsidP="00717AF2">
            <w:pPr>
              <w:spacing w:before="0" w:after="0" w:line="240" w:lineRule="auto"/>
              <w:jc w:val="left"/>
              <w:rPr>
                <w:rFonts w:eastAsia="Times New Roman" w:cs="Times New Roman"/>
                <w:color w:val="000000"/>
                <w:sz w:val="18"/>
                <w:szCs w:val="18"/>
              </w:rPr>
            </w:pPr>
          </w:p>
        </w:tc>
        <w:tc>
          <w:tcPr>
            <w:tcW w:w="383" w:type="pct"/>
            <w:shd w:val="clear" w:color="auto" w:fill="auto"/>
            <w:noWrap/>
            <w:hideMark/>
          </w:tcPr>
          <w:p w14:paraId="43D30900"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c>
          <w:tcPr>
            <w:tcW w:w="336" w:type="pct"/>
            <w:shd w:val="clear" w:color="auto" w:fill="auto"/>
            <w:noWrap/>
            <w:hideMark/>
          </w:tcPr>
          <w:p w14:paraId="120D27D5"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r>
      <w:tr w:rsidR="00F32E69" w:rsidRPr="00EB040C" w14:paraId="59A786B4" w14:textId="77777777" w:rsidTr="00717AF2">
        <w:trPr>
          <w:trHeight w:val="265"/>
        </w:trPr>
        <w:tc>
          <w:tcPr>
            <w:tcW w:w="288" w:type="pct"/>
            <w:shd w:val="clear" w:color="auto" w:fill="auto"/>
            <w:noWrap/>
            <w:hideMark/>
          </w:tcPr>
          <w:p w14:paraId="18512191"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19</w:t>
            </w:r>
          </w:p>
        </w:tc>
        <w:tc>
          <w:tcPr>
            <w:tcW w:w="861" w:type="pct"/>
            <w:shd w:val="clear" w:color="auto" w:fill="auto"/>
            <w:noWrap/>
            <w:hideMark/>
          </w:tcPr>
          <w:p w14:paraId="7B816621"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 xml:space="preserve">GFDL-ESM2M </w:t>
            </w:r>
          </w:p>
        </w:tc>
        <w:tc>
          <w:tcPr>
            <w:tcW w:w="3132" w:type="pct"/>
            <w:vMerge/>
            <w:hideMark/>
          </w:tcPr>
          <w:p w14:paraId="2E37F182" w14:textId="77777777" w:rsidR="00F32E69" w:rsidRPr="00EB040C" w:rsidRDefault="00F32E69" w:rsidP="00717AF2">
            <w:pPr>
              <w:spacing w:before="0" w:after="0" w:line="240" w:lineRule="auto"/>
              <w:jc w:val="left"/>
              <w:rPr>
                <w:rFonts w:eastAsia="Times New Roman" w:cs="Times New Roman"/>
                <w:color w:val="000000"/>
                <w:sz w:val="18"/>
                <w:szCs w:val="18"/>
              </w:rPr>
            </w:pPr>
          </w:p>
        </w:tc>
        <w:tc>
          <w:tcPr>
            <w:tcW w:w="383" w:type="pct"/>
            <w:shd w:val="clear" w:color="auto" w:fill="auto"/>
            <w:noWrap/>
            <w:hideMark/>
          </w:tcPr>
          <w:p w14:paraId="3338C2E6"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c>
          <w:tcPr>
            <w:tcW w:w="336" w:type="pct"/>
            <w:shd w:val="clear" w:color="auto" w:fill="auto"/>
            <w:noWrap/>
            <w:hideMark/>
          </w:tcPr>
          <w:p w14:paraId="2399ADA6"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r>
      <w:tr w:rsidR="00F32E69" w:rsidRPr="00EB040C" w14:paraId="100FB101" w14:textId="77777777" w:rsidTr="00717AF2">
        <w:trPr>
          <w:trHeight w:val="265"/>
        </w:trPr>
        <w:tc>
          <w:tcPr>
            <w:tcW w:w="288" w:type="pct"/>
            <w:shd w:val="clear" w:color="auto" w:fill="auto"/>
            <w:noWrap/>
            <w:hideMark/>
          </w:tcPr>
          <w:p w14:paraId="0AE79996"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20</w:t>
            </w:r>
          </w:p>
        </w:tc>
        <w:tc>
          <w:tcPr>
            <w:tcW w:w="861" w:type="pct"/>
            <w:shd w:val="clear" w:color="auto" w:fill="auto"/>
            <w:noWrap/>
            <w:hideMark/>
          </w:tcPr>
          <w:p w14:paraId="71FBBC12"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GISS-E2-H p1</w:t>
            </w:r>
          </w:p>
        </w:tc>
        <w:tc>
          <w:tcPr>
            <w:tcW w:w="3132" w:type="pct"/>
            <w:vMerge/>
            <w:hideMark/>
          </w:tcPr>
          <w:p w14:paraId="616B01A9" w14:textId="77777777" w:rsidR="00F32E69" w:rsidRPr="00EB040C" w:rsidRDefault="00F32E69" w:rsidP="00717AF2">
            <w:pPr>
              <w:spacing w:before="0" w:after="0" w:line="240" w:lineRule="auto"/>
              <w:jc w:val="left"/>
              <w:rPr>
                <w:rFonts w:eastAsia="Times New Roman" w:cs="Times New Roman"/>
                <w:color w:val="000000"/>
                <w:sz w:val="18"/>
                <w:szCs w:val="18"/>
              </w:rPr>
            </w:pPr>
          </w:p>
        </w:tc>
        <w:tc>
          <w:tcPr>
            <w:tcW w:w="383" w:type="pct"/>
            <w:shd w:val="clear" w:color="auto" w:fill="auto"/>
            <w:noWrap/>
            <w:hideMark/>
          </w:tcPr>
          <w:p w14:paraId="612BABCD"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c>
          <w:tcPr>
            <w:tcW w:w="336" w:type="pct"/>
            <w:shd w:val="clear" w:color="auto" w:fill="auto"/>
            <w:noWrap/>
            <w:hideMark/>
          </w:tcPr>
          <w:p w14:paraId="636AB787"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r>
      <w:tr w:rsidR="00F32E69" w:rsidRPr="00EB040C" w14:paraId="3C7D7996" w14:textId="77777777" w:rsidTr="00717AF2">
        <w:trPr>
          <w:trHeight w:val="265"/>
        </w:trPr>
        <w:tc>
          <w:tcPr>
            <w:tcW w:w="288" w:type="pct"/>
            <w:shd w:val="clear" w:color="auto" w:fill="auto"/>
            <w:noWrap/>
            <w:hideMark/>
          </w:tcPr>
          <w:p w14:paraId="4506299D"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21</w:t>
            </w:r>
          </w:p>
        </w:tc>
        <w:tc>
          <w:tcPr>
            <w:tcW w:w="861" w:type="pct"/>
            <w:shd w:val="clear" w:color="auto" w:fill="auto"/>
            <w:noWrap/>
            <w:hideMark/>
          </w:tcPr>
          <w:p w14:paraId="187732FF"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GISS-E2-H p2</w:t>
            </w:r>
          </w:p>
        </w:tc>
        <w:tc>
          <w:tcPr>
            <w:tcW w:w="3132" w:type="pct"/>
            <w:vMerge/>
            <w:hideMark/>
          </w:tcPr>
          <w:p w14:paraId="2FEC14A3" w14:textId="77777777" w:rsidR="00F32E69" w:rsidRPr="00EB040C" w:rsidRDefault="00F32E69" w:rsidP="00717AF2">
            <w:pPr>
              <w:spacing w:before="0" w:after="0" w:line="240" w:lineRule="auto"/>
              <w:jc w:val="left"/>
              <w:rPr>
                <w:rFonts w:eastAsia="Times New Roman" w:cs="Times New Roman"/>
                <w:color w:val="000000"/>
                <w:sz w:val="18"/>
                <w:szCs w:val="18"/>
              </w:rPr>
            </w:pPr>
          </w:p>
        </w:tc>
        <w:tc>
          <w:tcPr>
            <w:tcW w:w="383" w:type="pct"/>
            <w:shd w:val="clear" w:color="auto" w:fill="auto"/>
            <w:noWrap/>
            <w:hideMark/>
          </w:tcPr>
          <w:p w14:paraId="0EE08D4E"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c>
          <w:tcPr>
            <w:tcW w:w="336" w:type="pct"/>
            <w:shd w:val="clear" w:color="auto" w:fill="auto"/>
            <w:noWrap/>
            <w:hideMark/>
          </w:tcPr>
          <w:p w14:paraId="5799A5E0"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r>
      <w:tr w:rsidR="00F32E69" w:rsidRPr="00EB040C" w14:paraId="2356F62A" w14:textId="77777777" w:rsidTr="00717AF2">
        <w:trPr>
          <w:trHeight w:val="265"/>
        </w:trPr>
        <w:tc>
          <w:tcPr>
            <w:tcW w:w="288" w:type="pct"/>
            <w:shd w:val="clear" w:color="auto" w:fill="auto"/>
            <w:noWrap/>
            <w:hideMark/>
          </w:tcPr>
          <w:p w14:paraId="34AE48F5"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22</w:t>
            </w:r>
          </w:p>
        </w:tc>
        <w:tc>
          <w:tcPr>
            <w:tcW w:w="861" w:type="pct"/>
            <w:shd w:val="clear" w:color="auto" w:fill="auto"/>
            <w:noWrap/>
            <w:hideMark/>
          </w:tcPr>
          <w:p w14:paraId="1D31B433"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GISS-E2-H p3</w:t>
            </w:r>
          </w:p>
        </w:tc>
        <w:tc>
          <w:tcPr>
            <w:tcW w:w="3132" w:type="pct"/>
            <w:vMerge/>
            <w:hideMark/>
          </w:tcPr>
          <w:p w14:paraId="16DAD029" w14:textId="77777777" w:rsidR="00F32E69" w:rsidRPr="00EB040C" w:rsidRDefault="00F32E69" w:rsidP="00717AF2">
            <w:pPr>
              <w:spacing w:before="0" w:after="0" w:line="240" w:lineRule="auto"/>
              <w:jc w:val="left"/>
              <w:rPr>
                <w:rFonts w:eastAsia="Times New Roman" w:cs="Times New Roman"/>
                <w:color w:val="000000"/>
                <w:sz w:val="18"/>
                <w:szCs w:val="18"/>
              </w:rPr>
            </w:pPr>
          </w:p>
        </w:tc>
        <w:tc>
          <w:tcPr>
            <w:tcW w:w="383" w:type="pct"/>
            <w:shd w:val="clear" w:color="auto" w:fill="auto"/>
            <w:noWrap/>
            <w:hideMark/>
          </w:tcPr>
          <w:p w14:paraId="6370813F"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c>
          <w:tcPr>
            <w:tcW w:w="336" w:type="pct"/>
            <w:shd w:val="clear" w:color="auto" w:fill="auto"/>
            <w:noWrap/>
            <w:hideMark/>
          </w:tcPr>
          <w:p w14:paraId="6E1B2B3F"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r>
      <w:tr w:rsidR="00F32E69" w:rsidRPr="00EB040C" w14:paraId="7AB3D7F4" w14:textId="77777777" w:rsidTr="00717AF2">
        <w:trPr>
          <w:trHeight w:val="265"/>
        </w:trPr>
        <w:tc>
          <w:tcPr>
            <w:tcW w:w="288" w:type="pct"/>
            <w:shd w:val="clear" w:color="auto" w:fill="auto"/>
            <w:noWrap/>
            <w:hideMark/>
          </w:tcPr>
          <w:p w14:paraId="5A2E80D9"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23</w:t>
            </w:r>
          </w:p>
        </w:tc>
        <w:tc>
          <w:tcPr>
            <w:tcW w:w="861" w:type="pct"/>
            <w:shd w:val="clear" w:color="auto" w:fill="auto"/>
            <w:noWrap/>
            <w:hideMark/>
          </w:tcPr>
          <w:p w14:paraId="4511EBA2"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GISS-E2-H CC</w:t>
            </w:r>
          </w:p>
        </w:tc>
        <w:tc>
          <w:tcPr>
            <w:tcW w:w="3132" w:type="pct"/>
            <w:vMerge/>
            <w:hideMark/>
          </w:tcPr>
          <w:p w14:paraId="5B8987C8" w14:textId="77777777" w:rsidR="00F32E69" w:rsidRPr="00EB040C" w:rsidRDefault="00F32E69" w:rsidP="00717AF2">
            <w:pPr>
              <w:spacing w:before="0" w:after="0" w:line="240" w:lineRule="auto"/>
              <w:jc w:val="left"/>
              <w:rPr>
                <w:rFonts w:eastAsia="Times New Roman" w:cs="Times New Roman"/>
                <w:color w:val="000000"/>
                <w:sz w:val="18"/>
                <w:szCs w:val="18"/>
              </w:rPr>
            </w:pPr>
          </w:p>
        </w:tc>
        <w:tc>
          <w:tcPr>
            <w:tcW w:w="383" w:type="pct"/>
            <w:shd w:val="clear" w:color="auto" w:fill="auto"/>
            <w:noWrap/>
            <w:hideMark/>
          </w:tcPr>
          <w:p w14:paraId="462AED01"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c>
          <w:tcPr>
            <w:tcW w:w="336" w:type="pct"/>
            <w:shd w:val="clear" w:color="auto" w:fill="auto"/>
            <w:noWrap/>
            <w:hideMark/>
          </w:tcPr>
          <w:p w14:paraId="77D32809"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r>
      <w:tr w:rsidR="00F32E69" w:rsidRPr="00EB040C" w14:paraId="55C8E0D0" w14:textId="77777777" w:rsidTr="00717AF2">
        <w:trPr>
          <w:trHeight w:val="265"/>
        </w:trPr>
        <w:tc>
          <w:tcPr>
            <w:tcW w:w="288" w:type="pct"/>
            <w:shd w:val="clear" w:color="auto" w:fill="auto"/>
            <w:noWrap/>
            <w:hideMark/>
          </w:tcPr>
          <w:p w14:paraId="6070A10D"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24</w:t>
            </w:r>
          </w:p>
        </w:tc>
        <w:tc>
          <w:tcPr>
            <w:tcW w:w="861" w:type="pct"/>
            <w:shd w:val="clear" w:color="auto" w:fill="auto"/>
            <w:noWrap/>
            <w:hideMark/>
          </w:tcPr>
          <w:p w14:paraId="5BDF61D6"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GISS-E2-R p1</w:t>
            </w:r>
          </w:p>
        </w:tc>
        <w:tc>
          <w:tcPr>
            <w:tcW w:w="3132" w:type="pct"/>
            <w:vMerge/>
            <w:hideMark/>
          </w:tcPr>
          <w:p w14:paraId="23B94116" w14:textId="77777777" w:rsidR="00F32E69" w:rsidRPr="00EB040C" w:rsidRDefault="00F32E69" w:rsidP="00717AF2">
            <w:pPr>
              <w:spacing w:before="0" w:after="0" w:line="240" w:lineRule="auto"/>
              <w:jc w:val="left"/>
              <w:rPr>
                <w:rFonts w:eastAsia="Times New Roman" w:cs="Times New Roman"/>
                <w:color w:val="000000"/>
                <w:sz w:val="18"/>
                <w:szCs w:val="18"/>
              </w:rPr>
            </w:pPr>
          </w:p>
        </w:tc>
        <w:tc>
          <w:tcPr>
            <w:tcW w:w="383" w:type="pct"/>
            <w:shd w:val="clear" w:color="auto" w:fill="auto"/>
            <w:noWrap/>
            <w:hideMark/>
          </w:tcPr>
          <w:p w14:paraId="1502A384"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c>
          <w:tcPr>
            <w:tcW w:w="336" w:type="pct"/>
            <w:shd w:val="clear" w:color="auto" w:fill="auto"/>
            <w:noWrap/>
            <w:hideMark/>
          </w:tcPr>
          <w:p w14:paraId="2147AD1C"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r>
      <w:tr w:rsidR="00F32E69" w:rsidRPr="00EB040C" w14:paraId="3888CD0A" w14:textId="77777777" w:rsidTr="00717AF2">
        <w:trPr>
          <w:trHeight w:val="265"/>
        </w:trPr>
        <w:tc>
          <w:tcPr>
            <w:tcW w:w="288" w:type="pct"/>
            <w:shd w:val="clear" w:color="auto" w:fill="auto"/>
            <w:noWrap/>
            <w:hideMark/>
          </w:tcPr>
          <w:p w14:paraId="16657D02"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25</w:t>
            </w:r>
          </w:p>
        </w:tc>
        <w:tc>
          <w:tcPr>
            <w:tcW w:w="861" w:type="pct"/>
            <w:shd w:val="clear" w:color="auto" w:fill="auto"/>
            <w:noWrap/>
            <w:hideMark/>
          </w:tcPr>
          <w:p w14:paraId="4E79695A"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GISS-E2-R p2</w:t>
            </w:r>
          </w:p>
        </w:tc>
        <w:tc>
          <w:tcPr>
            <w:tcW w:w="3132" w:type="pct"/>
            <w:vMerge/>
            <w:hideMark/>
          </w:tcPr>
          <w:p w14:paraId="22CB814E" w14:textId="77777777" w:rsidR="00F32E69" w:rsidRPr="00EB040C" w:rsidRDefault="00F32E69" w:rsidP="00717AF2">
            <w:pPr>
              <w:spacing w:before="0" w:after="0" w:line="240" w:lineRule="auto"/>
              <w:jc w:val="left"/>
              <w:rPr>
                <w:rFonts w:eastAsia="Times New Roman" w:cs="Times New Roman"/>
                <w:color w:val="000000"/>
                <w:sz w:val="18"/>
                <w:szCs w:val="18"/>
              </w:rPr>
            </w:pPr>
          </w:p>
        </w:tc>
        <w:tc>
          <w:tcPr>
            <w:tcW w:w="383" w:type="pct"/>
            <w:shd w:val="clear" w:color="auto" w:fill="auto"/>
            <w:noWrap/>
            <w:hideMark/>
          </w:tcPr>
          <w:p w14:paraId="742C5E7B"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c>
          <w:tcPr>
            <w:tcW w:w="336" w:type="pct"/>
            <w:shd w:val="clear" w:color="auto" w:fill="auto"/>
            <w:noWrap/>
            <w:hideMark/>
          </w:tcPr>
          <w:p w14:paraId="65318A05"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r>
      <w:tr w:rsidR="00F32E69" w:rsidRPr="00EB040C" w14:paraId="36084FB1" w14:textId="77777777" w:rsidTr="00717AF2">
        <w:trPr>
          <w:trHeight w:val="265"/>
        </w:trPr>
        <w:tc>
          <w:tcPr>
            <w:tcW w:w="288" w:type="pct"/>
            <w:shd w:val="clear" w:color="auto" w:fill="auto"/>
            <w:noWrap/>
            <w:hideMark/>
          </w:tcPr>
          <w:p w14:paraId="732ECFB2"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26</w:t>
            </w:r>
          </w:p>
        </w:tc>
        <w:tc>
          <w:tcPr>
            <w:tcW w:w="861" w:type="pct"/>
            <w:shd w:val="clear" w:color="auto" w:fill="auto"/>
            <w:noWrap/>
            <w:hideMark/>
          </w:tcPr>
          <w:p w14:paraId="65E2E269"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GISS-E2-R p3</w:t>
            </w:r>
          </w:p>
        </w:tc>
        <w:tc>
          <w:tcPr>
            <w:tcW w:w="3132" w:type="pct"/>
            <w:vMerge/>
            <w:hideMark/>
          </w:tcPr>
          <w:p w14:paraId="4C14D4FF" w14:textId="77777777" w:rsidR="00F32E69" w:rsidRPr="00EB040C" w:rsidRDefault="00F32E69" w:rsidP="00717AF2">
            <w:pPr>
              <w:spacing w:before="0" w:after="0" w:line="240" w:lineRule="auto"/>
              <w:jc w:val="left"/>
              <w:rPr>
                <w:rFonts w:eastAsia="Times New Roman" w:cs="Times New Roman"/>
                <w:color w:val="000000"/>
                <w:sz w:val="18"/>
                <w:szCs w:val="18"/>
              </w:rPr>
            </w:pPr>
          </w:p>
        </w:tc>
        <w:tc>
          <w:tcPr>
            <w:tcW w:w="383" w:type="pct"/>
            <w:shd w:val="clear" w:color="auto" w:fill="auto"/>
            <w:noWrap/>
            <w:hideMark/>
          </w:tcPr>
          <w:p w14:paraId="563C2855"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c>
          <w:tcPr>
            <w:tcW w:w="336" w:type="pct"/>
            <w:shd w:val="clear" w:color="auto" w:fill="auto"/>
            <w:noWrap/>
            <w:hideMark/>
          </w:tcPr>
          <w:p w14:paraId="5CE41BB8"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r>
      <w:tr w:rsidR="00F32E69" w:rsidRPr="00EB040C" w14:paraId="77AE7593" w14:textId="77777777" w:rsidTr="00717AF2">
        <w:trPr>
          <w:trHeight w:val="265"/>
        </w:trPr>
        <w:tc>
          <w:tcPr>
            <w:tcW w:w="288" w:type="pct"/>
            <w:shd w:val="clear" w:color="auto" w:fill="auto"/>
            <w:noWrap/>
            <w:hideMark/>
          </w:tcPr>
          <w:p w14:paraId="77E5F7B7"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27</w:t>
            </w:r>
          </w:p>
        </w:tc>
        <w:tc>
          <w:tcPr>
            <w:tcW w:w="861" w:type="pct"/>
            <w:shd w:val="clear" w:color="auto" w:fill="auto"/>
            <w:noWrap/>
            <w:hideMark/>
          </w:tcPr>
          <w:p w14:paraId="4C5D0D15"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GISS-E2-R CC</w:t>
            </w:r>
          </w:p>
        </w:tc>
        <w:tc>
          <w:tcPr>
            <w:tcW w:w="3132" w:type="pct"/>
            <w:vMerge/>
            <w:hideMark/>
          </w:tcPr>
          <w:p w14:paraId="28CBC429" w14:textId="77777777" w:rsidR="00F32E69" w:rsidRPr="00EB040C" w:rsidRDefault="00F32E69" w:rsidP="00717AF2">
            <w:pPr>
              <w:spacing w:before="0" w:after="0" w:line="240" w:lineRule="auto"/>
              <w:jc w:val="left"/>
              <w:rPr>
                <w:rFonts w:eastAsia="Times New Roman" w:cs="Times New Roman"/>
                <w:color w:val="000000"/>
                <w:sz w:val="18"/>
                <w:szCs w:val="18"/>
              </w:rPr>
            </w:pPr>
          </w:p>
        </w:tc>
        <w:tc>
          <w:tcPr>
            <w:tcW w:w="383" w:type="pct"/>
            <w:shd w:val="clear" w:color="auto" w:fill="auto"/>
            <w:noWrap/>
            <w:hideMark/>
          </w:tcPr>
          <w:p w14:paraId="2C311118"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c>
          <w:tcPr>
            <w:tcW w:w="336" w:type="pct"/>
            <w:shd w:val="clear" w:color="auto" w:fill="auto"/>
            <w:noWrap/>
            <w:hideMark/>
          </w:tcPr>
          <w:p w14:paraId="71698209"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r>
      <w:tr w:rsidR="00F32E69" w:rsidRPr="00EB040C" w14:paraId="72246901" w14:textId="77777777" w:rsidTr="00717AF2">
        <w:trPr>
          <w:trHeight w:val="265"/>
        </w:trPr>
        <w:tc>
          <w:tcPr>
            <w:tcW w:w="288" w:type="pct"/>
            <w:shd w:val="clear" w:color="auto" w:fill="auto"/>
            <w:noWrap/>
            <w:hideMark/>
          </w:tcPr>
          <w:p w14:paraId="7AE16E3A"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28</w:t>
            </w:r>
          </w:p>
        </w:tc>
        <w:tc>
          <w:tcPr>
            <w:tcW w:w="861" w:type="pct"/>
            <w:shd w:val="clear" w:color="auto" w:fill="auto"/>
            <w:noWrap/>
            <w:hideMark/>
          </w:tcPr>
          <w:p w14:paraId="354EA194"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 xml:space="preserve">HadGEM2-AO </w:t>
            </w:r>
          </w:p>
        </w:tc>
        <w:tc>
          <w:tcPr>
            <w:tcW w:w="3132" w:type="pct"/>
            <w:vMerge w:val="restart"/>
            <w:shd w:val="clear" w:color="auto" w:fill="auto"/>
            <w:noWrap/>
            <w:hideMark/>
          </w:tcPr>
          <w:p w14:paraId="24998402"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 xml:space="preserve"> Met Office Hadley Centre </w:t>
            </w:r>
          </w:p>
        </w:tc>
        <w:tc>
          <w:tcPr>
            <w:tcW w:w="383" w:type="pct"/>
            <w:shd w:val="clear" w:color="auto" w:fill="auto"/>
            <w:noWrap/>
            <w:hideMark/>
          </w:tcPr>
          <w:p w14:paraId="306A0104"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c>
          <w:tcPr>
            <w:tcW w:w="336" w:type="pct"/>
            <w:shd w:val="clear" w:color="000000" w:fill="auto"/>
            <w:noWrap/>
            <w:hideMark/>
          </w:tcPr>
          <w:p w14:paraId="6DB5CA72"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 </w:t>
            </w:r>
          </w:p>
        </w:tc>
      </w:tr>
      <w:tr w:rsidR="00F32E69" w:rsidRPr="00EB040C" w14:paraId="48C7E034" w14:textId="77777777" w:rsidTr="00717AF2">
        <w:trPr>
          <w:trHeight w:val="265"/>
        </w:trPr>
        <w:tc>
          <w:tcPr>
            <w:tcW w:w="288" w:type="pct"/>
            <w:shd w:val="clear" w:color="auto" w:fill="auto"/>
            <w:noWrap/>
            <w:hideMark/>
          </w:tcPr>
          <w:p w14:paraId="79DD3349"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29</w:t>
            </w:r>
          </w:p>
        </w:tc>
        <w:tc>
          <w:tcPr>
            <w:tcW w:w="861" w:type="pct"/>
            <w:shd w:val="clear" w:color="auto" w:fill="auto"/>
            <w:noWrap/>
            <w:hideMark/>
          </w:tcPr>
          <w:p w14:paraId="36057553"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 xml:space="preserve">HadGEM2-CC </w:t>
            </w:r>
          </w:p>
        </w:tc>
        <w:tc>
          <w:tcPr>
            <w:tcW w:w="3132" w:type="pct"/>
            <w:vMerge/>
            <w:hideMark/>
          </w:tcPr>
          <w:p w14:paraId="0A72CA19" w14:textId="77777777" w:rsidR="00F32E69" w:rsidRPr="00EB040C" w:rsidRDefault="00F32E69" w:rsidP="00717AF2">
            <w:pPr>
              <w:spacing w:before="0" w:after="0" w:line="240" w:lineRule="auto"/>
              <w:jc w:val="left"/>
              <w:rPr>
                <w:rFonts w:eastAsia="Times New Roman" w:cs="Times New Roman"/>
                <w:color w:val="000000"/>
                <w:sz w:val="18"/>
                <w:szCs w:val="18"/>
              </w:rPr>
            </w:pPr>
          </w:p>
        </w:tc>
        <w:tc>
          <w:tcPr>
            <w:tcW w:w="383" w:type="pct"/>
            <w:shd w:val="clear" w:color="auto" w:fill="auto"/>
            <w:noWrap/>
            <w:hideMark/>
          </w:tcPr>
          <w:p w14:paraId="70BFC57F"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c>
          <w:tcPr>
            <w:tcW w:w="336" w:type="pct"/>
            <w:shd w:val="clear" w:color="auto" w:fill="auto"/>
            <w:noWrap/>
            <w:hideMark/>
          </w:tcPr>
          <w:p w14:paraId="08087D9F"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r>
      <w:tr w:rsidR="00F32E69" w:rsidRPr="00EB040C" w14:paraId="42E36D26" w14:textId="77777777" w:rsidTr="00717AF2">
        <w:trPr>
          <w:trHeight w:val="265"/>
        </w:trPr>
        <w:tc>
          <w:tcPr>
            <w:tcW w:w="288" w:type="pct"/>
            <w:shd w:val="clear" w:color="auto" w:fill="auto"/>
            <w:noWrap/>
            <w:hideMark/>
          </w:tcPr>
          <w:p w14:paraId="36F10182"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30</w:t>
            </w:r>
          </w:p>
        </w:tc>
        <w:tc>
          <w:tcPr>
            <w:tcW w:w="861" w:type="pct"/>
            <w:shd w:val="clear" w:color="auto" w:fill="auto"/>
            <w:noWrap/>
            <w:hideMark/>
          </w:tcPr>
          <w:p w14:paraId="56D3B12A"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 xml:space="preserve">HadGEM2-ES </w:t>
            </w:r>
          </w:p>
        </w:tc>
        <w:tc>
          <w:tcPr>
            <w:tcW w:w="3132" w:type="pct"/>
            <w:vMerge/>
            <w:hideMark/>
          </w:tcPr>
          <w:p w14:paraId="12408967" w14:textId="77777777" w:rsidR="00F32E69" w:rsidRPr="00EB040C" w:rsidRDefault="00F32E69" w:rsidP="00717AF2">
            <w:pPr>
              <w:spacing w:before="0" w:after="0" w:line="240" w:lineRule="auto"/>
              <w:jc w:val="left"/>
              <w:rPr>
                <w:rFonts w:eastAsia="Times New Roman" w:cs="Times New Roman"/>
                <w:color w:val="000000"/>
                <w:sz w:val="18"/>
                <w:szCs w:val="18"/>
              </w:rPr>
            </w:pPr>
          </w:p>
        </w:tc>
        <w:tc>
          <w:tcPr>
            <w:tcW w:w="383" w:type="pct"/>
            <w:shd w:val="clear" w:color="auto" w:fill="auto"/>
            <w:noWrap/>
            <w:hideMark/>
          </w:tcPr>
          <w:p w14:paraId="50E3F288"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c>
          <w:tcPr>
            <w:tcW w:w="336" w:type="pct"/>
            <w:shd w:val="clear" w:color="auto" w:fill="auto"/>
            <w:noWrap/>
            <w:hideMark/>
          </w:tcPr>
          <w:p w14:paraId="53DC3B80"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r>
      <w:tr w:rsidR="00F32E69" w:rsidRPr="00EB040C" w14:paraId="762D4AE2" w14:textId="77777777" w:rsidTr="00717AF2">
        <w:trPr>
          <w:trHeight w:val="265"/>
        </w:trPr>
        <w:tc>
          <w:tcPr>
            <w:tcW w:w="288" w:type="pct"/>
            <w:shd w:val="clear" w:color="auto" w:fill="auto"/>
            <w:noWrap/>
            <w:hideMark/>
          </w:tcPr>
          <w:p w14:paraId="29DF27DE"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31</w:t>
            </w:r>
          </w:p>
        </w:tc>
        <w:tc>
          <w:tcPr>
            <w:tcW w:w="861" w:type="pct"/>
            <w:shd w:val="clear" w:color="auto" w:fill="auto"/>
            <w:noWrap/>
            <w:hideMark/>
          </w:tcPr>
          <w:p w14:paraId="71093A0D"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INM-CM4</w:t>
            </w:r>
          </w:p>
        </w:tc>
        <w:tc>
          <w:tcPr>
            <w:tcW w:w="3132" w:type="pct"/>
            <w:shd w:val="clear" w:color="auto" w:fill="auto"/>
            <w:noWrap/>
            <w:hideMark/>
          </w:tcPr>
          <w:p w14:paraId="0A04ECBA"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 Institute for Numerical Mathematics</w:t>
            </w:r>
          </w:p>
        </w:tc>
        <w:tc>
          <w:tcPr>
            <w:tcW w:w="383" w:type="pct"/>
            <w:shd w:val="clear" w:color="auto" w:fill="auto"/>
            <w:noWrap/>
            <w:hideMark/>
          </w:tcPr>
          <w:p w14:paraId="79FA538A"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c>
          <w:tcPr>
            <w:tcW w:w="336" w:type="pct"/>
            <w:shd w:val="clear" w:color="auto" w:fill="auto"/>
            <w:noWrap/>
            <w:hideMark/>
          </w:tcPr>
          <w:p w14:paraId="1363C946"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r>
      <w:tr w:rsidR="00F32E69" w:rsidRPr="00EB040C" w14:paraId="7F85A5E2" w14:textId="77777777" w:rsidTr="00717AF2">
        <w:trPr>
          <w:trHeight w:val="265"/>
        </w:trPr>
        <w:tc>
          <w:tcPr>
            <w:tcW w:w="288" w:type="pct"/>
            <w:shd w:val="clear" w:color="auto" w:fill="auto"/>
            <w:noWrap/>
            <w:hideMark/>
          </w:tcPr>
          <w:p w14:paraId="429EB2BE"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32</w:t>
            </w:r>
          </w:p>
        </w:tc>
        <w:tc>
          <w:tcPr>
            <w:tcW w:w="861" w:type="pct"/>
            <w:shd w:val="clear" w:color="auto" w:fill="auto"/>
            <w:noWrap/>
            <w:hideMark/>
          </w:tcPr>
          <w:p w14:paraId="5D3BF990"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 xml:space="preserve">IPSL-CM5A-LR </w:t>
            </w:r>
          </w:p>
        </w:tc>
        <w:tc>
          <w:tcPr>
            <w:tcW w:w="3132" w:type="pct"/>
            <w:vMerge w:val="restart"/>
            <w:shd w:val="clear" w:color="auto" w:fill="auto"/>
            <w:noWrap/>
            <w:hideMark/>
          </w:tcPr>
          <w:p w14:paraId="60E201A5"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 Institute Pierre-Simon Laplace</w:t>
            </w:r>
          </w:p>
        </w:tc>
        <w:tc>
          <w:tcPr>
            <w:tcW w:w="383" w:type="pct"/>
            <w:shd w:val="clear" w:color="auto" w:fill="auto"/>
            <w:noWrap/>
            <w:hideMark/>
          </w:tcPr>
          <w:p w14:paraId="59660C34"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c>
          <w:tcPr>
            <w:tcW w:w="336" w:type="pct"/>
            <w:shd w:val="clear" w:color="auto" w:fill="auto"/>
            <w:noWrap/>
            <w:hideMark/>
          </w:tcPr>
          <w:p w14:paraId="3AEF0AFF"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r>
      <w:tr w:rsidR="00F32E69" w:rsidRPr="00EB040C" w14:paraId="79ED0AD1" w14:textId="77777777" w:rsidTr="00717AF2">
        <w:trPr>
          <w:trHeight w:val="265"/>
        </w:trPr>
        <w:tc>
          <w:tcPr>
            <w:tcW w:w="288" w:type="pct"/>
            <w:shd w:val="clear" w:color="auto" w:fill="auto"/>
            <w:noWrap/>
            <w:hideMark/>
          </w:tcPr>
          <w:p w14:paraId="4539D9B8"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33</w:t>
            </w:r>
          </w:p>
        </w:tc>
        <w:tc>
          <w:tcPr>
            <w:tcW w:w="861" w:type="pct"/>
            <w:shd w:val="clear" w:color="auto" w:fill="auto"/>
            <w:noWrap/>
            <w:hideMark/>
          </w:tcPr>
          <w:p w14:paraId="5762432E"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 xml:space="preserve">IPSL-CM5A-MR </w:t>
            </w:r>
          </w:p>
        </w:tc>
        <w:tc>
          <w:tcPr>
            <w:tcW w:w="3132" w:type="pct"/>
            <w:vMerge/>
            <w:hideMark/>
          </w:tcPr>
          <w:p w14:paraId="6FB825A8" w14:textId="77777777" w:rsidR="00F32E69" w:rsidRPr="00EB040C" w:rsidRDefault="00F32E69" w:rsidP="00717AF2">
            <w:pPr>
              <w:spacing w:before="0" w:after="0" w:line="240" w:lineRule="auto"/>
              <w:jc w:val="left"/>
              <w:rPr>
                <w:rFonts w:eastAsia="Times New Roman" w:cs="Times New Roman"/>
                <w:color w:val="000000"/>
                <w:sz w:val="18"/>
                <w:szCs w:val="18"/>
              </w:rPr>
            </w:pPr>
          </w:p>
        </w:tc>
        <w:tc>
          <w:tcPr>
            <w:tcW w:w="383" w:type="pct"/>
            <w:shd w:val="clear" w:color="auto" w:fill="auto"/>
            <w:noWrap/>
            <w:hideMark/>
          </w:tcPr>
          <w:p w14:paraId="06899818"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c>
          <w:tcPr>
            <w:tcW w:w="336" w:type="pct"/>
            <w:shd w:val="clear" w:color="auto" w:fill="auto"/>
            <w:noWrap/>
            <w:hideMark/>
          </w:tcPr>
          <w:p w14:paraId="679C8025"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r>
      <w:tr w:rsidR="00F32E69" w:rsidRPr="00EB040C" w14:paraId="72E4D107" w14:textId="77777777" w:rsidTr="00717AF2">
        <w:trPr>
          <w:trHeight w:val="265"/>
        </w:trPr>
        <w:tc>
          <w:tcPr>
            <w:tcW w:w="288" w:type="pct"/>
            <w:shd w:val="clear" w:color="auto" w:fill="auto"/>
            <w:noWrap/>
            <w:hideMark/>
          </w:tcPr>
          <w:p w14:paraId="15C4EC0A"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34</w:t>
            </w:r>
          </w:p>
        </w:tc>
        <w:tc>
          <w:tcPr>
            <w:tcW w:w="861" w:type="pct"/>
            <w:shd w:val="clear" w:color="auto" w:fill="auto"/>
            <w:noWrap/>
            <w:hideMark/>
          </w:tcPr>
          <w:p w14:paraId="3E9FF5B4"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 xml:space="preserve">IPSL-CM5B-LR </w:t>
            </w:r>
          </w:p>
        </w:tc>
        <w:tc>
          <w:tcPr>
            <w:tcW w:w="3132" w:type="pct"/>
            <w:vMerge/>
            <w:hideMark/>
          </w:tcPr>
          <w:p w14:paraId="19A1CB77" w14:textId="77777777" w:rsidR="00F32E69" w:rsidRPr="00EB040C" w:rsidRDefault="00F32E69" w:rsidP="00717AF2">
            <w:pPr>
              <w:spacing w:before="0" w:after="0" w:line="240" w:lineRule="auto"/>
              <w:jc w:val="left"/>
              <w:rPr>
                <w:rFonts w:eastAsia="Times New Roman" w:cs="Times New Roman"/>
                <w:color w:val="000000"/>
                <w:sz w:val="18"/>
                <w:szCs w:val="18"/>
              </w:rPr>
            </w:pPr>
          </w:p>
        </w:tc>
        <w:tc>
          <w:tcPr>
            <w:tcW w:w="383" w:type="pct"/>
            <w:shd w:val="clear" w:color="auto" w:fill="auto"/>
            <w:noWrap/>
            <w:hideMark/>
          </w:tcPr>
          <w:p w14:paraId="6F075C3C"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c>
          <w:tcPr>
            <w:tcW w:w="336" w:type="pct"/>
            <w:shd w:val="clear" w:color="auto" w:fill="auto"/>
            <w:noWrap/>
            <w:hideMark/>
          </w:tcPr>
          <w:p w14:paraId="086A58FF"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r>
      <w:tr w:rsidR="00F32E69" w:rsidRPr="00EB040C" w14:paraId="5FBC3899" w14:textId="77777777" w:rsidTr="00717AF2">
        <w:trPr>
          <w:trHeight w:val="265"/>
        </w:trPr>
        <w:tc>
          <w:tcPr>
            <w:tcW w:w="288" w:type="pct"/>
            <w:shd w:val="clear" w:color="auto" w:fill="auto"/>
            <w:noWrap/>
            <w:hideMark/>
          </w:tcPr>
          <w:p w14:paraId="4F33E1B1"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35</w:t>
            </w:r>
          </w:p>
        </w:tc>
        <w:tc>
          <w:tcPr>
            <w:tcW w:w="861" w:type="pct"/>
            <w:shd w:val="clear" w:color="auto" w:fill="auto"/>
            <w:noWrap/>
            <w:hideMark/>
          </w:tcPr>
          <w:p w14:paraId="14662FBA"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 xml:space="preserve">MIROC5 </w:t>
            </w:r>
          </w:p>
        </w:tc>
        <w:tc>
          <w:tcPr>
            <w:tcW w:w="3132" w:type="pct"/>
            <w:shd w:val="clear" w:color="auto" w:fill="auto"/>
            <w:noWrap/>
            <w:hideMark/>
          </w:tcPr>
          <w:p w14:paraId="2F419FAE"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 Atmosphere and Ocean Research Institute (The University of Tokyo), National Institute of Environmental Studies, and Japan Agency for Marine-Earth Science and Technology</w:t>
            </w:r>
          </w:p>
        </w:tc>
        <w:tc>
          <w:tcPr>
            <w:tcW w:w="383" w:type="pct"/>
            <w:shd w:val="clear" w:color="auto" w:fill="auto"/>
            <w:noWrap/>
            <w:hideMark/>
          </w:tcPr>
          <w:p w14:paraId="03979707"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c>
          <w:tcPr>
            <w:tcW w:w="336" w:type="pct"/>
            <w:shd w:val="clear" w:color="auto" w:fill="auto"/>
            <w:noWrap/>
            <w:hideMark/>
          </w:tcPr>
          <w:p w14:paraId="69899F96"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r>
      <w:tr w:rsidR="00F32E69" w:rsidRPr="00EB040C" w14:paraId="2B4CA421" w14:textId="77777777" w:rsidTr="00717AF2">
        <w:trPr>
          <w:trHeight w:val="265"/>
        </w:trPr>
        <w:tc>
          <w:tcPr>
            <w:tcW w:w="288" w:type="pct"/>
            <w:shd w:val="clear" w:color="auto" w:fill="auto"/>
            <w:noWrap/>
            <w:hideMark/>
          </w:tcPr>
          <w:p w14:paraId="52D43021"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36</w:t>
            </w:r>
          </w:p>
        </w:tc>
        <w:tc>
          <w:tcPr>
            <w:tcW w:w="861" w:type="pct"/>
            <w:shd w:val="clear" w:color="auto" w:fill="auto"/>
            <w:noWrap/>
            <w:hideMark/>
          </w:tcPr>
          <w:p w14:paraId="31474711"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 xml:space="preserve">MIROC-ESM </w:t>
            </w:r>
          </w:p>
        </w:tc>
        <w:tc>
          <w:tcPr>
            <w:tcW w:w="3132" w:type="pct"/>
            <w:shd w:val="clear" w:color="auto" w:fill="auto"/>
            <w:noWrap/>
            <w:hideMark/>
          </w:tcPr>
          <w:p w14:paraId="167E324B"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 Japan Agency for Marine-Earth Science and Technology</w:t>
            </w:r>
          </w:p>
        </w:tc>
        <w:tc>
          <w:tcPr>
            <w:tcW w:w="383" w:type="pct"/>
            <w:shd w:val="clear" w:color="auto" w:fill="auto"/>
            <w:noWrap/>
            <w:hideMark/>
          </w:tcPr>
          <w:p w14:paraId="025C15EE"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c>
          <w:tcPr>
            <w:tcW w:w="336" w:type="pct"/>
            <w:shd w:val="clear" w:color="auto" w:fill="auto"/>
            <w:noWrap/>
            <w:hideMark/>
          </w:tcPr>
          <w:p w14:paraId="21C20528"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r>
      <w:tr w:rsidR="00F32E69" w:rsidRPr="00EB040C" w14:paraId="10B2CC29" w14:textId="77777777" w:rsidTr="00717AF2">
        <w:trPr>
          <w:trHeight w:val="423"/>
        </w:trPr>
        <w:tc>
          <w:tcPr>
            <w:tcW w:w="288" w:type="pct"/>
            <w:shd w:val="clear" w:color="auto" w:fill="auto"/>
            <w:noWrap/>
            <w:hideMark/>
          </w:tcPr>
          <w:p w14:paraId="3641533E"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37</w:t>
            </w:r>
          </w:p>
        </w:tc>
        <w:tc>
          <w:tcPr>
            <w:tcW w:w="861" w:type="pct"/>
            <w:shd w:val="clear" w:color="auto" w:fill="auto"/>
            <w:noWrap/>
            <w:hideMark/>
          </w:tcPr>
          <w:p w14:paraId="03232F6B"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 xml:space="preserve">MIROC-ESM-CHEM </w:t>
            </w:r>
          </w:p>
        </w:tc>
        <w:tc>
          <w:tcPr>
            <w:tcW w:w="3132" w:type="pct"/>
            <w:shd w:val="clear" w:color="auto" w:fill="auto"/>
            <w:noWrap/>
            <w:hideMark/>
          </w:tcPr>
          <w:p w14:paraId="77DED0B1"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 Ocean Research Institute and National Institute of Environmental Studies</w:t>
            </w:r>
          </w:p>
        </w:tc>
        <w:tc>
          <w:tcPr>
            <w:tcW w:w="383" w:type="pct"/>
            <w:shd w:val="clear" w:color="auto" w:fill="auto"/>
            <w:noWrap/>
            <w:hideMark/>
          </w:tcPr>
          <w:p w14:paraId="39F918AE"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c>
          <w:tcPr>
            <w:tcW w:w="336" w:type="pct"/>
            <w:shd w:val="clear" w:color="auto" w:fill="auto"/>
            <w:noWrap/>
            <w:hideMark/>
          </w:tcPr>
          <w:p w14:paraId="243497DD"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r>
      <w:tr w:rsidR="00F32E69" w:rsidRPr="00EB040C" w14:paraId="11E9D802" w14:textId="77777777" w:rsidTr="00717AF2">
        <w:trPr>
          <w:trHeight w:val="265"/>
        </w:trPr>
        <w:tc>
          <w:tcPr>
            <w:tcW w:w="288" w:type="pct"/>
            <w:shd w:val="clear" w:color="auto" w:fill="auto"/>
            <w:noWrap/>
            <w:hideMark/>
          </w:tcPr>
          <w:p w14:paraId="364EF053"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38</w:t>
            </w:r>
          </w:p>
        </w:tc>
        <w:tc>
          <w:tcPr>
            <w:tcW w:w="861" w:type="pct"/>
            <w:shd w:val="clear" w:color="auto" w:fill="auto"/>
            <w:noWrap/>
            <w:hideMark/>
          </w:tcPr>
          <w:p w14:paraId="0D66792C"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 xml:space="preserve">MPI-ESM-LR </w:t>
            </w:r>
          </w:p>
        </w:tc>
        <w:tc>
          <w:tcPr>
            <w:tcW w:w="3132" w:type="pct"/>
            <w:vMerge w:val="restart"/>
            <w:shd w:val="clear" w:color="auto" w:fill="auto"/>
            <w:noWrap/>
            <w:hideMark/>
          </w:tcPr>
          <w:p w14:paraId="2F43385F"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 xml:space="preserve"> Max-Planck-Institute </w:t>
            </w:r>
            <w:proofErr w:type="spellStart"/>
            <w:r w:rsidRPr="00EB040C">
              <w:rPr>
                <w:rFonts w:eastAsia="Times New Roman" w:cs="Times New Roman"/>
                <w:color w:val="000000"/>
                <w:sz w:val="18"/>
                <w:szCs w:val="18"/>
              </w:rPr>
              <w:t>für</w:t>
            </w:r>
            <w:proofErr w:type="spellEnd"/>
            <w:r w:rsidRPr="00EB040C">
              <w:rPr>
                <w:rFonts w:eastAsia="Times New Roman" w:cs="Times New Roman"/>
                <w:color w:val="000000"/>
                <w:sz w:val="18"/>
                <w:szCs w:val="18"/>
              </w:rPr>
              <w:t xml:space="preserve"> </w:t>
            </w:r>
            <w:proofErr w:type="spellStart"/>
            <w:r w:rsidRPr="00EB040C">
              <w:rPr>
                <w:rFonts w:eastAsia="Times New Roman" w:cs="Times New Roman"/>
                <w:color w:val="000000"/>
                <w:sz w:val="18"/>
                <w:szCs w:val="18"/>
              </w:rPr>
              <w:t>Meteorologie</w:t>
            </w:r>
            <w:proofErr w:type="spellEnd"/>
          </w:p>
        </w:tc>
        <w:tc>
          <w:tcPr>
            <w:tcW w:w="383" w:type="pct"/>
            <w:shd w:val="clear" w:color="auto" w:fill="auto"/>
            <w:noWrap/>
            <w:hideMark/>
          </w:tcPr>
          <w:p w14:paraId="40D64E82"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c>
          <w:tcPr>
            <w:tcW w:w="336" w:type="pct"/>
            <w:shd w:val="clear" w:color="auto" w:fill="auto"/>
            <w:noWrap/>
            <w:hideMark/>
          </w:tcPr>
          <w:p w14:paraId="788E9B54"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r>
      <w:tr w:rsidR="00F32E69" w:rsidRPr="00EB040C" w14:paraId="73129B05" w14:textId="77777777" w:rsidTr="00717AF2">
        <w:trPr>
          <w:trHeight w:val="265"/>
        </w:trPr>
        <w:tc>
          <w:tcPr>
            <w:tcW w:w="288" w:type="pct"/>
            <w:shd w:val="clear" w:color="auto" w:fill="auto"/>
            <w:noWrap/>
            <w:hideMark/>
          </w:tcPr>
          <w:p w14:paraId="53108D2E"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39</w:t>
            </w:r>
          </w:p>
        </w:tc>
        <w:tc>
          <w:tcPr>
            <w:tcW w:w="861" w:type="pct"/>
            <w:shd w:val="clear" w:color="auto" w:fill="auto"/>
            <w:noWrap/>
            <w:hideMark/>
          </w:tcPr>
          <w:p w14:paraId="3D05105A"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 xml:space="preserve">MPI-ESM-MR </w:t>
            </w:r>
          </w:p>
        </w:tc>
        <w:tc>
          <w:tcPr>
            <w:tcW w:w="3132" w:type="pct"/>
            <w:vMerge/>
            <w:hideMark/>
          </w:tcPr>
          <w:p w14:paraId="06512317" w14:textId="77777777" w:rsidR="00F32E69" w:rsidRPr="00EB040C" w:rsidRDefault="00F32E69" w:rsidP="00717AF2">
            <w:pPr>
              <w:spacing w:before="0" w:after="0" w:line="240" w:lineRule="auto"/>
              <w:jc w:val="left"/>
              <w:rPr>
                <w:rFonts w:eastAsia="Times New Roman" w:cs="Times New Roman"/>
                <w:color w:val="000000"/>
                <w:sz w:val="18"/>
                <w:szCs w:val="18"/>
              </w:rPr>
            </w:pPr>
          </w:p>
        </w:tc>
        <w:tc>
          <w:tcPr>
            <w:tcW w:w="383" w:type="pct"/>
            <w:shd w:val="clear" w:color="auto" w:fill="auto"/>
            <w:noWrap/>
            <w:hideMark/>
          </w:tcPr>
          <w:p w14:paraId="71BBED63"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c>
          <w:tcPr>
            <w:tcW w:w="336" w:type="pct"/>
            <w:shd w:val="clear" w:color="auto" w:fill="auto"/>
            <w:noWrap/>
            <w:hideMark/>
          </w:tcPr>
          <w:p w14:paraId="518EEC78"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r>
      <w:tr w:rsidR="00F32E69" w:rsidRPr="00EB040C" w14:paraId="191A2E99" w14:textId="77777777" w:rsidTr="00717AF2">
        <w:trPr>
          <w:trHeight w:val="265"/>
        </w:trPr>
        <w:tc>
          <w:tcPr>
            <w:tcW w:w="288" w:type="pct"/>
            <w:shd w:val="clear" w:color="auto" w:fill="auto"/>
            <w:noWrap/>
            <w:hideMark/>
          </w:tcPr>
          <w:p w14:paraId="2BD21072"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40</w:t>
            </w:r>
          </w:p>
        </w:tc>
        <w:tc>
          <w:tcPr>
            <w:tcW w:w="861" w:type="pct"/>
            <w:shd w:val="clear" w:color="auto" w:fill="auto"/>
            <w:noWrap/>
            <w:hideMark/>
          </w:tcPr>
          <w:p w14:paraId="34CDA22F"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 xml:space="preserve">MRI-CGCM3 </w:t>
            </w:r>
          </w:p>
        </w:tc>
        <w:tc>
          <w:tcPr>
            <w:tcW w:w="3132" w:type="pct"/>
            <w:shd w:val="clear" w:color="auto" w:fill="auto"/>
            <w:noWrap/>
            <w:hideMark/>
          </w:tcPr>
          <w:p w14:paraId="4FD3A477"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 Meteorological Research Institute</w:t>
            </w:r>
          </w:p>
        </w:tc>
        <w:tc>
          <w:tcPr>
            <w:tcW w:w="383" w:type="pct"/>
            <w:shd w:val="clear" w:color="auto" w:fill="auto"/>
            <w:noWrap/>
            <w:hideMark/>
          </w:tcPr>
          <w:p w14:paraId="05593656"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c>
          <w:tcPr>
            <w:tcW w:w="336" w:type="pct"/>
            <w:shd w:val="clear" w:color="auto" w:fill="auto"/>
            <w:noWrap/>
            <w:hideMark/>
          </w:tcPr>
          <w:p w14:paraId="4A863132"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r>
      <w:tr w:rsidR="00F32E69" w:rsidRPr="00EB040C" w14:paraId="6D5968FB" w14:textId="77777777" w:rsidTr="00CA226C">
        <w:trPr>
          <w:trHeight w:val="265"/>
        </w:trPr>
        <w:tc>
          <w:tcPr>
            <w:tcW w:w="288" w:type="pct"/>
            <w:shd w:val="clear" w:color="auto" w:fill="auto"/>
            <w:noWrap/>
            <w:hideMark/>
          </w:tcPr>
          <w:p w14:paraId="1C7A587C"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41</w:t>
            </w:r>
          </w:p>
        </w:tc>
        <w:tc>
          <w:tcPr>
            <w:tcW w:w="861" w:type="pct"/>
            <w:shd w:val="clear" w:color="auto" w:fill="auto"/>
            <w:noWrap/>
            <w:hideMark/>
          </w:tcPr>
          <w:p w14:paraId="1CA149AB"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 xml:space="preserve">NorESM1-M </w:t>
            </w:r>
          </w:p>
        </w:tc>
        <w:tc>
          <w:tcPr>
            <w:tcW w:w="3132" w:type="pct"/>
            <w:vMerge w:val="restart"/>
            <w:shd w:val="clear" w:color="auto" w:fill="auto"/>
            <w:noWrap/>
            <w:hideMark/>
          </w:tcPr>
          <w:p w14:paraId="7293D692"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 Norwegian Climate Centre</w:t>
            </w:r>
          </w:p>
        </w:tc>
        <w:tc>
          <w:tcPr>
            <w:tcW w:w="383" w:type="pct"/>
            <w:shd w:val="clear" w:color="auto" w:fill="auto"/>
            <w:noWrap/>
            <w:hideMark/>
          </w:tcPr>
          <w:p w14:paraId="2C9B9ABF"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c>
          <w:tcPr>
            <w:tcW w:w="336" w:type="pct"/>
            <w:shd w:val="clear" w:color="auto" w:fill="auto"/>
            <w:noWrap/>
            <w:hideMark/>
          </w:tcPr>
          <w:p w14:paraId="688C6707"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r>
      <w:tr w:rsidR="00F32E69" w:rsidRPr="00EB040C" w14:paraId="44C1C2C9" w14:textId="77777777" w:rsidTr="00CA226C">
        <w:trPr>
          <w:trHeight w:val="265"/>
        </w:trPr>
        <w:tc>
          <w:tcPr>
            <w:tcW w:w="288" w:type="pct"/>
            <w:tcBorders>
              <w:bottom w:val="single" w:sz="4" w:space="0" w:color="auto"/>
            </w:tcBorders>
            <w:shd w:val="clear" w:color="auto" w:fill="auto"/>
            <w:noWrap/>
            <w:hideMark/>
          </w:tcPr>
          <w:p w14:paraId="1A1D658A"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42</w:t>
            </w:r>
          </w:p>
        </w:tc>
        <w:tc>
          <w:tcPr>
            <w:tcW w:w="861" w:type="pct"/>
            <w:tcBorders>
              <w:bottom w:val="single" w:sz="4" w:space="0" w:color="auto"/>
            </w:tcBorders>
            <w:shd w:val="clear" w:color="auto" w:fill="auto"/>
            <w:noWrap/>
            <w:hideMark/>
          </w:tcPr>
          <w:p w14:paraId="74CD1873" w14:textId="77777777" w:rsidR="00F32E69" w:rsidRPr="00EB040C" w:rsidRDefault="00F32E69" w:rsidP="00717AF2">
            <w:pPr>
              <w:spacing w:before="0" w:after="0" w:line="240" w:lineRule="auto"/>
              <w:jc w:val="left"/>
              <w:rPr>
                <w:rFonts w:eastAsia="Times New Roman" w:cs="Times New Roman"/>
                <w:color w:val="000000"/>
                <w:sz w:val="18"/>
                <w:szCs w:val="18"/>
              </w:rPr>
            </w:pPr>
            <w:r w:rsidRPr="00EB040C">
              <w:rPr>
                <w:rFonts w:eastAsia="Times New Roman" w:cs="Times New Roman"/>
                <w:color w:val="000000"/>
                <w:sz w:val="18"/>
                <w:szCs w:val="18"/>
              </w:rPr>
              <w:t>NorESM1-ME</w:t>
            </w:r>
          </w:p>
        </w:tc>
        <w:tc>
          <w:tcPr>
            <w:tcW w:w="3132" w:type="pct"/>
            <w:vMerge/>
            <w:tcBorders>
              <w:bottom w:val="single" w:sz="4" w:space="0" w:color="auto"/>
            </w:tcBorders>
            <w:hideMark/>
          </w:tcPr>
          <w:p w14:paraId="7B2FF241" w14:textId="77777777" w:rsidR="00F32E69" w:rsidRPr="00EB040C" w:rsidRDefault="00F32E69" w:rsidP="00717AF2">
            <w:pPr>
              <w:spacing w:before="0" w:after="0" w:line="240" w:lineRule="auto"/>
              <w:jc w:val="left"/>
              <w:rPr>
                <w:rFonts w:eastAsia="Times New Roman" w:cs="Times New Roman"/>
                <w:color w:val="000000"/>
                <w:sz w:val="18"/>
                <w:szCs w:val="18"/>
              </w:rPr>
            </w:pPr>
          </w:p>
        </w:tc>
        <w:tc>
          <w:tcPr>
            <w:tcW w:w="383" w:type="pct"/>
            <w:tcBorders>
              <w:bottom w:val="single" w:sz="4" w:space="0" w:color="auto"/>
            </w:tcBorders>
            <w:shd w:val="clear" w:color="auto" w:fill="auto"/>
            <w:noWrap/>
            <w:hideMark/>
          </w:tcPr>
          <w:p w14:paraId="796D98D4"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c>
          <w:tcPr>
            <w:tcW w:w="336" w:type="pct"/>
            <w:tcBorders>
              <w:bottom w:val="single" w:sz="4" w:space="0" w:color="auto"/>
            </w:tcBorders>
            <w:shd w:val="clear" w:color="auto" w:fill="auto"/>
            <w:noWrap/>
            <w:hideMark/>
          </w:tcPr>
          <w:p w14:paraId="7C8CE889" w14:textId="77777777" w:rsidR="00F32E69" w:rsidRPr="00EB040C" w:rsidRDefault="00F32E69" w:rsidP="00717AF2">
            <w:pPr>
              <w:spacing w:before="0" w:after="0" w:line="240" w:lineRule="auto"/>
              <w:jc w:val="left"/>
              <w:rPr>
                <w:rFonts w:eastAsia="Times New Roman" w:cs="Menlo Bold"/>
                <w:color w:val="000000"/>
                <w:sz w:val="18"/>
                <w:szCs w:val="18"/>
              </w:rPr>
            </w:pPr>
            <w:r w:rsidRPr="00EB040C">
              <w:rPr>
                <w:rFonts w:ascii="Lucida Grande" w:eastAsia="Times New Roman" w:hAnsi="Lucida Grande" w:cs="Lucida Grande"/>
                <w:color w:val="000000"/>
                <w:sz w:val="18"/>
                <w:szCs w:val="18"/>
              </w:rPr>
              <w:t>✓</w:t>
            </w:r>
          </w:p>
        </w:tc>
      </w:tr>
    </w:tbl>
    <w:p w14:paraId="77F12E79" w14:textId="77777777" w:rsidR="009E5A77" w:rsidRDefault="009E5A77" w:rsidP="00F32E69">
      <w:pPr>
        <w:spacing w:before="0" w:after="0" w:line="240" w:lineRule="auto"/>
        <w:jc w:val="left"/>
      </w:pPr>
    </w:p>
    <w:p w14:paraId="2328BE67" w14:textId="77777777" w:rsidR="009E5A77" w:rsidRDefault="009E5A77">
      <w:pPr>
        <w:spacing w:before="0" w:after="0" w:line="240" w:lineRule="auto"/>
        <w:jc w:val="left"/>
      </w:pPr>
      <w:r>
        <w:br w:type="page"/>
      </w:r>
    </w:p>
    <w:p w14:paraId="13FCDA57" w14:textId="77777777" w:rsidR="009E5A77" w:rsidRPr="009F1840" w:rsidRDefault="009E5A77" w:rsidP="009E5A77">
      <w:pPr>
        <w:pStyle w:val="Caption"/>
        <w:rPr>
          <w:rFonts w:cs="Times New Roman"/>
        </w:rPr>
      </w:pPr>
      <w:bookmarkStart w:id="5" w:name="_Ref339642120"/>
      <w:r w:rsidRPr="009F1840">
        <w:rPr>
          <w:rFonts w:cs="Times New Roman"/>
        </w:rPr>
        <w:lastRenderedPageBreak/>
        <w:t xml:space="preserve">Table </w:t>
      </w:r>
      <w:r w:rsidRPr="009F1840">
        <w:rPr>
          <w:rFonts w:cs="Times New Roman"/>
        </w:rPr>
        <w:fldChar w:fldCharType="begin"/>
      </w:r>
      <w:r w:rsidRPr="009F1840">
        <w:rPr>
          <w:rFonts w:cs="Times New Roman"/>
        </w:rPr>
        <w:instrText xml:space="preserve"> SEQ Table \* ARABIC </w:instrText>
      </w:r>
      <w:r w:rsidRPr="009F1840">
        <w:rPr>
          <w:rFonts w:cs="Times New Roman"/>
        </w:rPr>
        <w:fldChar w:fldCharType="separate"/>
      </w:r>
      <w:r w:rsidR="00A74CC0">
        <w:rPr>
          <w:rFonts w:cs="Times New Roman"/>
          <w:noProof/>
        </w:rPr>
        <w:t>3</w:t>
      </w:r>
      <w:r w:rsidRPr="009F1840">
        <w:rPr>
          <w:rFonts w:cs="Times New Roman"/>
          <w:noProof/>
        </w:rPr>
        <w:fldChar w:fldCharType="end"/>
      </w:r>
      <w:bookmarkEnd w:id="5"/>
      <w:r w:rsidRPr="009F1840">
        <w:rPr>
          <w:rFonts w:cs="Times New Roman"/>
        </w:rPr>
        <w:t xml:space="preserve"> </w:t>
      </w:r>
      <w:r w:rsidRPr="009F1840">
        <w:rPr>
          <w:rFonts w:cs="Times New Roman"/>
          <w:b w:val="0"/>
        </w:rPr>
        <w:t xml:space="preserve">Range of model performance statistics based on mean monthly discharges for a lumped conceptual hydrological model for six inflow gauging stations at Ecuador’s largest hydropower stations for the calibration period (1971–2000). Model performance indicators are taken from </w:t>
      </w:r>
      <w:r w:rsidRPr="009F1840">
        <w:rPr>
          <w:rFonts w:cs="Times New Roman"/>
          <w:b w:val="0"/>
        </w:rPr>
        <w:fldChar w:fldCharType="begin" w:fldLock="1"/>
      </w:r>
      <w:r w:rsidRPr="009F1840">
        <w:rPr>
          <w:rFonts w:cs="Times New Roman"/>
          <w:b w:val="0"/>
        </w:rPr>
        <w:instrText>ADDIN CSL_CITATION { "citationItems" : [ { "id" : "ITEM-1", "itemData" : { "DOI" : "10.1016/j.jhydrol.2007.09.056", "ISBN" : "0022-1694", "ISSN" : "00221694", "abstract" : "The trend towards construction of comprehensive dynamical numerical groundwater-surface water models to facilitate the examination of the quantitative status of groundwater resources by means of indicators is growing. A typical resource indicator is the assumption that the maximum abstraction should not exceed the groundwater recharge to an aquifer. From an aquatic, ecological point of view, the recommendation is only to exploit a small fraction of the recharge, in order to allow a significant fraction to supply wetlands and river systems. The paper proposes a set of four resource indicators for translating qualitative policy considerations on sustainable groundwater developments into quantitative criteria that can be evaluated by use of comprehensive hydrological models: (1) Indicator 1 is equal to a maximum abstraction of 35% of the pre-abstraction recharge; (2) Indicator 2 assumes a maximum 30% utilisation of current recharge; (3) Indicator 3 is identified as the abstraction at which mean river runoff is reduced by a maximum 10%, compared to pre-abstraction runoff; and (4) Indicator 4 is the abstraction at which baseflow is reduced by a maximum 5%, 10%, 15%, 25% and 50% aggregated for the reaches with the same environmental goal (e.g. a maximum 10% reduction of baseflow for salmonid spawning and nursery waters compared to pre-abstraction baseflow). The methodology for the design of the four ensemble resource indicators is described and the results of applying those indicators are demonstrated for assessment of the regional and national exploitable groundwater resources of Denmark. ?? 2007 Elsevier B.V. All rights reserved.", "author" : [ { "dropping-particle" : "", "family" : "Henriksen", "given" : "Hans J\u00f8rgen", "non-dropping-particle" : "", "parse-names" : false, "suffix" : "" }, { "dropping-particle" : "", "family" : "Troldborg", "given" : "Lars", "non-dropping-particle" : "", "parse-names" : false, "suffix" : "" }, { "dropping-particle" : "", "family" : "H\u00f8jberg", "given" : "Anker Lajer", "non-dropping-particle" : "", "parse-names" : false, "suffix" : "" }, { "dropping-particle" : "", "family" : "Refsgaard", "given" : "Jens Christian", "non-dropping-particle" : "", "parse-names" : false, "suffix" : "" } ], "container-title" : "Journal of Hydrology", "id" : "ITEM-1", "issue" : "1-2", "issued" : { "date-parts" : [ [ "2008" ] ] }, "page" : "224-240", "title" : "Assessment of exploitable groundwater resources of Denmark by use of ensemble resource indicators and a numerical groundwater-surface water model", "type" : "article-journal", "volume" : "348" }, "uris" : [ "http://www.mendeley.com/documents/?uuid=f089ce2f-5042-4e7c-be49-7f006690991f" ] } ], "mendeley" : { "formattedCitation" : "(Henriksen et al. 2008)", "plainTextFormattedCitation" : "(Henriksen et al. 2008)", "previouslyFormattedCitation" : "(Henriksen et al. 2008)" }, "properties" : { "noteIndex" : 0 }, "schema" : "https://github.com/citation-style-language/schema/raw/master/csl-citation.json" }</w:instrText>
      </w:r>
      <w:r w:rsidRPr="009F1840">
        <w:rPr>
          <w:rFonts w:cs="Times New Roman"/>
          <w:b w:val="0"/>
        </w:rPr>
        <w:fldChar w:fldCharType="separate"/>
      </w:r>
      <w:r w:rsidRPr="009F1840">
        <w:rPr>
          <w:rFonts w:cs="Times New Roman"/>
          <w:b w:val="0"/>
          <w:noProof/>
        </w:rPr>
        <w:t>(Henriksen et al. 2008)</w:t>
      </w:r>
      <w:r w:rsidRPr="009F1840">
        <w:rPr>
          <w:rFonts w:cs="Times New Roman"/>
          <w:b w:val="0"/>
        </w:rPr>
        <w:fldChar w:fldCharType="end"/>
      </w:r>
    </w:p>
    <w:tbl>
      <w:tblPr>
        <w:tblStyle w:val="TableGrid"/>
        <w:tblW w:w="499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
        <w:gridCol w:w="1065"/>
        <w:gridCol w:w="642"/>
        <w:gridCol w:w="1692"/>
        <w:gridCol w:w="44"/>
        <w:gridCol w:w="595"/>
        <w:gridCol w:w="595"/>
        <w:gridCol w:w="622"/>
        <w:gridCol w:w="604"/>
        <w:gridCol w:w="96"/>
        <w:gridCol w:w="1073"/>
        <w:gridCol w:w="327"/>
        <w:gridCol w:w="205"/>
        <w:gridCol w:w="1193"/>
      </w:tblGrid>
      <w:tr w:rsidR="009E5A77" w:rsidRPr="009F1840" w14:paraId="1D9FA756" w14:textId="77777777" w:rsidTr="00604463">
        <w:trPr>
          <w:trHeight w:val="243"/>
        </w:trPr>
        <w:tc>
          <w:tcPr>
            <w:tcW w:w="260" w:type="pct"/>
            <w:tcBorders>
              <w:top w:val="single" w:sz="4" w:space="0" w:color="auto"/>
              <w:bottom w:val="single" w:sz="4" w:space="0" w:color="auto"/>
            </w:tcBorders>
          </w:tcPr>
          <w:p w14:paraId="6650EA35" w14:textId="77777777" w:rsidR="009E5A77" w:rsidRPr="009F1840" w:rsidRDefault="009E5A77" w:rsidP="00604463">
            <w:pPr>
              <w:spacing w:before="0" w:after="0" w:line="240" w:lineRule="auto"/>
              <w:jc w:val="left"/>
              <w:rPr>
                <w:rFonts w:cs="Times New Roman"/>
                <w:sz w:val="18"/>
                <w:szCs w:val="18"/>
              </w:rPr>
            </w:pPr>
            <w:r w:rsidRPr="009F1840">
              <w:rPr>
                <w:rFonts w:cs="Times New Roman"/>
                <w:sz w:val="18"/>
                <w:szCs w:val="18"/>
              </w:rPr>
              <w:t>No.</w:t>
            </w:r>
          </w:p>
        </w:tc>
        <w:tc>
          <w:tcPr>
            <w:tcW w:w="577" w:type="pct"/>
            <w:tcBorders>
              <w:top w:val="single" w:sz="4" w:space="0" w:color="auto"/>
              <w:bottom w:val="single" w:sz="4" w:space="0" w:color="auto"/>
            </w:tcBorders>
          </w:tcPr>
          <w:p w14:paraId="4935F2B5" w14:textId="77777777" w:rsidR="009E5A77" w:rsidRPr="009F1840" w:rsidRDefault="009E5A77" w:rsidP="00604463">
            <w:pPr>
              <w:spacing w:before="0" w:after="0" w:line="240" w:lineRule="auto"/>
              <w:rPr>
                <w:rFonts w:cs="Times New Roman"/>
                <w:sz w:val="18"/>
                <w:szCs w:val="18"/>
              </w:rPr>
            </w:pPr>
            <w:r w:rsidRPr="009F1840">
              <w:rPr>
                <w:rFonts w:cs="Times New Roman"/>
                <w:sz w:val="18"/>
                <w:szCs w:val="18"/>
              </w:rPr>
              <w:t xml:space="preserve">River </w:t>
            </w:r>
          </w:p>
        </w:tc>
        <w:tc>
          <w:tcPr>
            <w:tcW w:w="1288" w:type="pct"/>
            <w:gridSpan w:val="3"/>
            <w:tcBorders>
              <w:top w:val="single" w:sz="4" w:space="0" w:color="auto"/>
              <w:bottom w:val="single" w:sz="4" w:space="0" w:color="auto"/>
            </w:tcBorders>
          </w:tcPr>
          <w:p w14:paraId="35ACE278" w14:textId="77777777" w:rsidR="009E5A77" w:rsidRPr="009F1840" w:rsidRDefault="009E5A77" w:rsidP="00604463">
            <w:pPr>
              <w:spacing w:before="0" w:after="0" w:line="240" w:lineRule="auto"/>
              <w:jc w:val="left"/>
              <w:rPr>
                <w:rFonts w:cs="Times New Roman"/>
                <w:sz w:val="18"/>
                <w:szCs w:val="18"/>
              </w:rPr>
            </w:pPr>
            <w:r w:rsidRPr="009F1840">
              <w:rPr>
                <w:rFonts w:cs="Times New Roman"/>
                <w:sz w:val="18"/>
                <w:szCs w:val="18"/>
              </w:rPr>
              <w:t>Gauging station</w:t>
            </w:r>
          </w:p>
        </w:tc>
        <w:tc>
          <w:tcPr>
            <w:tcW w:w="981" w:type="pct"/>
            <w:gridSpan w:val="3"/>
            <w:tcBorders>
              <w:top w:val="single" w:sz="4" w:space="0" w:color="auto"/>
              <w:bottom w:val="single" w:sz="4" w:space="0" w:color="auto"/>
            </w:tcBorders>
          </w:tcPr>
          <w:p w14:paraId="4478F1D5" w14:textId="77777777" w:rsidR="009E5A77" w:rsidRPr="009F1840" w:rsidRDefault="009E5A77" w:rsidP="00604463">
            <w:pPr>
              <w:spacing w:before="0" w:after="0" w:line="240" w:lineRule="auto"/>
              <w:jc w:val="center"/>
              <w:rPr>
                <w:rFonts w:cs="Times New Roman"/>
                <w:sz w:val="18"/>
                <w:szCs w:val="18"/>
              </w:rPr>
            </w:pPr>
            <w:r w:rsidRPr="009F1840">
              <w:rPr>
                <w:rFonts w:cs="Times New Roman"/>
                <w:sz w:val="18"/>
                <w:szCs w:val="18"/>
              </w:rPr>
              <w:t>Dv (%)</w:t>
            </w:r>
          </w:p>
        </w:tc>
        <w:tc>
          <w:tcPr>
            <w:tcW w:w="960" w:type="pct"/>
            <w:gridSpan w:val="3"/>
            <w:tcBorders>
              <w:top w:val="single" w:sz="4" w:space="0" w:color="auto"/>
              <w:bottom w:val="single" w:sz="4" w:space="0" w:color="auto"/>
            </w:tcBorders>
          </w:tcPr>
          <w:p w14:paraId="6EE242DB" w14:textId="77777777" w:rsidR="009E5A77" w:rsidRPr="009F1840" w:rsidRDefault="009E5A77" w:rsidP="00604463">
            <w:pPr>
              <w:spacing w:before="0" w:after="0" w:line="240" w:lineRule="auto"/>
              <w:jc w:val="center"/>
              <w:rPr>
                <w:rFonts w:cs="Times New Roman"/>
                <w:sz w:val="18"/>
                <w:szCs w:val="18"/>
              </w:rPr>
            </w:pPr>
            <w:r w:rsidRPr="009F1840">
              <w:rPr>
                <w:rFonts w:cs="Times New Roman"/>
                <w:sz w:val="18"/>
                <w:szCs w:val="18"/>
              </w:rPr>
              <w:t>NSE</w:t>
            </w:r>
          </w:p>
        </w:tc>
        <w:tc>
          <w:tcPr>
            <w:tcW w:w="934" w:type="pct"/>
            <w:gridSpan w:val="3"/>
            <w:tcBorders>
              <w:top w:val="single" w:sz="4" w:space="0" w:color="auto"/>
              <w:bottom w:val="single" w:sz="4" w:space="0" w:color="auto"/>
            </w:tcBorders>
          </w:tcPr>
          <w:p w14:paraId="792BBA86" w14:textId="77777777" w:rsidR="009E5A77" w:rsidRPr="009F1840" w:rsidRDefault="009E5A77" w:rsidP="00604463">
            <w:pPr>
              <w:spacing w:before="0" w:after="0" w:line="240" w:lineRule="auto"/>
              <w:jc w:val="center"/>
              <w:rPr>
                <w:rFonts w:cs="Times New Roman"/>
                <w:sz w:val="18"/>
                <w:szCs w:val="18"/>
              </w:rPr>
            </w:pPr>
            <w:r w:rsidRPr="009F1840">
              <w:rPr>
                <w:rFonts w:cs="Times New Roman"/>
                <w:sz w:val="18"/>
                <w:szCs w:val="18"/>
              </w:rPr>
              <w:t>r</w:t>
            </w:r>
          </w:p>
        </w:tc>
      </w:tr>
      <w:tr w:rsidR="009E5A77" w:rsidRPr="009F1840" w14:paraId="78AAC988" w14:textId="77777777" w:rsidTr="00604463">
        <w:trPr>
          <w:trHeight w:val="74"/>
        </w:trPr>
        <w:tc>
          <w:tcPr>
            <w:tcW w:w="5000" w:type="pct"/>
            <w:gridSpan w:val="14"/>
            <w:tcBorders>
              <w:top w:val="single" w:sz="4" w:space="0" w:color="auto"/>
              <w:bottom w:val="single" w:sz="4" w:space="0" w:color="auto"/>
            </w:tcBorders>
            <w:vAlign w:val="center"/>
          </w:tcPr>
          <w:p w14:paraId="10E33D13" w14:textId="77777777" w:rsidR="009E5A77" w:rsidRPr="009F1840" w:rsidRDefault="009E5A77" w:rsidP="00604463">
            <w:pPr>
              <w:spacing w:before="0" w:after="0" w:line="240" w:lineRule="auto"/>
              <w:jc w:val="center"/>
              <w:rPr>
                <w:rFonts w:cs="Times New Roman"/>
                <w:sz w:val="18"/>
                <w:szCs w:val="18"/>
              </w:rPr>
            </w:pPr>
            <w:r w:rsidRPr="009F1840">
              <w:rPr>
                <w:rFonts w:cs="Times New Roman"/>
                <w:sz w:val="18"/>
                <w:szCs w:val="18"/>
              </w:rPr>
              <w:t>Pacific watershed</w:t>
            </w:r>
          </w:p>
        </w:tc>
      </w:tr>
      <w:tr w:rsidR="009E5A77" w:rsidRPr="009F1840" w14:paraId="3A087F46" w14:textId="77777777" w:rsidTr="00604463">
        <w:trPr>
          <w:trHeight w:val="60"/>
        </w:trPr>
        <w:tc>
          <w:tcPr>
            <w:tcW w:w="260" w:type="pct"/>
            <w:tcBorders>
              <w:top w:val="single" w:sz="4" w:space="0" w:color="auto"/>
            </w:tcBorders>
          </w:tcPr>
          <w:p w14:paraId="4B02591F" w14:textId="77777777" w:rsidR="009E5A77" w:rsidRPr="009F1840" w:rsidRDefault="009E5A77" w:rsidP="00604463">
            <w:pPr>
              <w:spacing w:before="0" w:after="0" w:line="240" w:lineRule="auto"/>
              <w:jc w:val="left"/>
              <w:rPr>
                <w:rFonts w:cs="Times New Roman"/>
                <w:sz w:val="18"/>
                <w:szCs w:val="18"/>
              </w:rPr>
            </w:pPr>
            <w:r w:rsidRPr="009F1840">
              <w:rPr>
                <w:rFonts w:cs="Times New Roman"/>
                <w:sz w:val="18"/>
                <w:szCs w:val="18"/>
              </w:rPr>
              <w:t>1</w:t>
            </w:r>
          </w:p>
        </w:tc>
        <w:tc>
          <w:tcPr>
            <w:tcW w:w="577" w:type="pct"/>
            <w:tcBorders>
              <w:top w:val="single" w:sz="4" w:space="0" w:color="auto"/>
            </w:tcBorders>
          </w:tcPr>
          <w:p w14:paraId="3421D7B3" w14:textId="77777777" w:rsidR="009E5A77" w:rsidRPr="009F1840" w:rsidRDefault="009E5A77" w:rsidP="00604463">
            <w:pPr>
              <w:spacing w:before="0" w:after="0" w:line="240" w:lineRule="auto"/>
              <w:jc w:val="left"/>
              <w:rPr>
                <w:rFonts w:cs="Times New Roman"/>
                <w:sz w:val="18"/>
                <w:szCs w:val="18"/>
              </w:rPr>
            </w:pPr>
            <w:r>
              <w:rPr>
                <w:rFonts w:cs="Times New Roman"/>
                <w:sz w:val="18"/>
                <w:szCs w:val="18"/>
              </w:rPr>
              <w:t>Toachi</w:t>
            </w:r>
          </w:p>
        </w:tc>
        <w:tc>
          <w:tcPr>
            <w:tcW w:w="1288" w:type="pct"/>
            <w:gridSpan w:val="3"/>
            <w:tcBorders>
              <w:top w:val="single" w:sz="4" w:space="0" w:color="auto"/>
            </w:tcBorders>
          </w:tcPr>
          <w:p w14:paraId="115CB4EA" w14:textId="77777777" w:rsidR="009E5A77" w:rsidRPr="009F1840" w:rsidRDefault="009E5A77" w:rsidP="00604463">
            <w:pPr>
              <w:spacing w:before="0" w:after="0" w:line="240" w:lineRule="auto"/>
              <w:jc w:val="left"/>
              <w:rPr>
                <w:rFonts w:cs="Times New Roman"/>
                <w:sz w:val="18"/>
                <w:szCs w:val="18"/>
              </w:rPr>
            </w:pPr>
            <w:r w:rsidRPr="009F1840">
              <w:rPr>
                <w:rFonts w:eastAsia="Times New Roman" w:cs="Times New Roman"/>
                <w:color w:val="000000"/>
                <w:sz w:val="18"/>
                <w:szCs w:val="18"/>
              </w:rPr>
              <w:t>Toachi - A.J Pilatón</w:t>
            </w:r>
          </w:p>
        </w:tc>
        <w:tc>
          <w:tcPr>
            <w:tcW w:w="322" w:type="pct"/>
            <w:tcBorders>
              <w:top w:val="single" w:sz="4" w:space="0" w:color="auto"/>
            </w:tcBorders>
          </w:tcPr>
          <w:p w14:paraId="2C95220B" w14:textId="77777777" w:rsidR="009E5A77" w:rsidRPr="009F1840" w:rsidRDefault="009E5A77" w:rsidP="00604463">
            <w:pPr>
              <w:spacing w:before="0" w:after="0" w:line="240" w:lineRule="auto"/>
              <w:jc w:val="right"/>
              <w:rPr>
                <w:rFonts w:cs="Times New Roman"/>
                <w:sz w:val="18"/>
                <w:szCs w:val="18"/>
              </w:rPr>
            </w:pPr>
            <w:r w:rsidRPr="009F1840">
              <w:rPr>
                <w:rFonts w:cs="Times New Roman"/>
                <w:sz w:val="18"/>
                <w:szCs w:val="18"/>
              </w:rPr>
              <w:t>-3.27</w:t>
            </w:r>
          </w:p>
        </w:tc>
        <w:tc>
          <w:tcPr>
            <w:tcW w:w="659" w:type="pct"/>
            <w:gridSpan w:val="2"/>
            <w:tcBorders>
              <w:top w:val="single" w:sz="4" w:space="0" w:color="auto"/>
            </w:tcBorders>
          </w:tcPr>
          <w:p w14:paraId="7047B9D7" w14:textId="77777777" w:rsidR="009E5A77" w:rsidRPr="009F1840" w:rsidRDefault="009E5A77" w:rsidP="00604463">
            <w:pPr>
              <w:spacing w:before="0" w:after="0" w:line="240" w:lineRule="auto"/>
              <w:jc w:val="left"/>
              <w:rPr>
                <w:rFonts w:cs="Times New Roman"/>
                <w:sz w:val="18"/>
                <w:szCs w:val="18"/>
              </w:rPr>
            </w:pPr>
            <w:r w:rsidRPr="00A549C1">
              <w:rPr>
                <w:rFonts w:ascii="MS Mincho" w:eastAsia="MS Mincho" w:hAnsi="MS Mincho" w:cs="MS Mincho"/>
                <w:sz w:val="18"/>
                <w:szCs w:val="18"/>
              </w:rPr>
              <w:t>✩✩✩✩✩</w:t>
            </w:r>
          </w:p>
        </w:tc>
        <w:tc>
          <w:tcPr>
            <w:tcW w:w="327" w:type="pct"/>
            <w:tcBorders>
              <w:top w:val="single" w:sz="4" w:space="0" w:color="auto"/>
            </w:tcBorders>
          </w:tcPr>
          <w:p w14:paraId="0AB14FA4" w14:textId="77777777" w:rsidR="009E5A77" w:rsidRPr="009F1840" w:rsidRDefault="009E5A77" w:rsidP="00604463">
            <w:pPr>
              <w:spacing w:before="0" w:after="0" w:line="240" w:lineRule="auto"/>
              <w:jc w:val="right"/>
              <w:rPr>
                <w:rFonts w:cs="Times New Roman"/>
                <w:sz w:val="18"/>
                <w:szCs w:val="18"/>
              </w:rPr>
            </w:pPr>
            <w:r w:rsidRPr="009F1840">
              <w:rPr>
                <w:rFonts w:cs="Times New Roman"/>
                <w:sz w:val="18"/>
                <w:szCs w:val="18"/>
              </w:rPr>
              <w:t>0.79</w:t>
            </w:r>
          </w:p>
        </w:tc>
        <w:tc>
          <w:tcPr>
            <w:tcW w:w="633" w:type="pct"/>
            <w:gridSpan w:val="2"/>
            <w:tcBorders>
              <w:top w:val="single" w:sz="4" w:space="0" w:color="auto"/>
            </w:tcBorders>
          </w:tcPr>
          <w:p w14:paraId="4F48F4A9" w14:textId="77777777" w:rsidR="009E5A77" w:rsidRPr="009F1840" w:rsidRDefault="009E5A77" w:rsidP="00604463">
            <w:pPr>
              <w:spacing w:before="0" w:after="0" w:line="240" w:lineRule="auto"/>
              <w:jc w:val="left"/>
              <w:rPr>
                <w:rFonts w:cs="Times New Roman"/>
                <w:sz w:val="18"/>
                <w:szCs w:val="18"/>
              </w:rPr>
            </w:pPr>
            <w:r w:rsidRPr="00A549C1">
              <w:rPr>
                <w:rFonts w:ascii="MS Mincho" w:eastAsia="MS Mincho" w:hAnsi="MS Mincho" w:cs="MS Mincho"/>
                <w:sz w:val="18"/>
                <w:szCs w:val="18"/>
              </w:rPr>
              <w:t>✩✩✩✩</w:t>
            </w:r>
          </w:p>
        </w:tc>
        <w:tc>
          <w:tcPr>
            <w:tcW w:w="288" w:type="pct"/>
            <w:gridSpan w:val="2"/>
            <w:tcBorders>
              <w:top w:val="single" w:sz="4" w:space="0" w:color="auto"/>
            </w:tcBorders>
          </w:tcPr>
          <w:p w14:paraId="3CDEC612" w14:textId="77777777" w:rsidR="009E5A77" w:rsidRPr="009F1840" w:rsidRDefault="009E5A77" w:rsidP="00604463">
            <w:pPr>
              <w:spacing w:before="0" w:after="0" w:line="240" w:lineRule="auto"/>
              <w:jc w:val="right"/>
              <w:rPr>
                <w:rFonts w:cs="Times New Roman"/>
                <w:sz w:val="18"/>
                <w:szCs w:val="18"/>
              </w:rPr>
            </w:pPr>
            <w:r w:rsidRPr="009F1840">
              <w:rPr>
                <w:rFonts w:cs="Times New Roman"/>
                <w:sz w:val="18"/>
                <w:szCs w:val="18"/>
              </w:rPr>
              <w:t>0.90</w:t>
            </w:r>
          </w:p>
        </w:tc>
        <w:tc>
          <w:tcPr>
            <w:tcW w:w="646" w:type="pct"/>
            <w:tcBorders>
              <w:top w:val="single" w:sz="4" w:space="0" w:color="auto"/>
            </w:tcBorders>
          </w:tcPr>
          <w:p w14:paraId="49616FBD" w14:textId="77777777" w:rsidR="009E5A77" w:rsidRPr="009F1840" w:rsidRDefault="009E5A77" w:rsidP="00604463">
            <w:pPr>
              <w:spacing w:before="0" w:after="0" w:line="240" w:lineRule="auto"/>
              <w:jc w:val="left"/>
              <w:rPr>
                <w:rFonts w:cs="Times New Roman"/>
                <w:sz w:val="18"/>
                <w:szCs w:val="18"/>
              </w:rPr>
            </w:pPr>
            <w:r w:rsidRPr="00A549C1">
              <w:rPr>
                <w:rFonts w:ascii="MS Mincho" w:eastAsia="MS Mincho" w:hAnsi="MS Mincho" w:cs="MS Mincho"/>
                <w:sz w:val="18"/>
                <w:szCs w:val="18"/>
              </w:rPr>
              <w:t>✩✩✩✩</w:t>
            </w:r>
          </w:p>
        </w:tc>
      </w:tr>
      <w:tr w:rsidR="009E5A77" w:rsidRPr="009F1840" w14:paraId="01878F99" w14:textId="77777777" w:rsidTr="00604463">
        <w:trPr>
          <w:trHeight w:val="101"/>
        </w:trPr>
        <w:tc>
          <w:tcPr>
            <w:tcW w:w="260" w:type="pct"/>
          </w:tcPr>
          <w:p w14:paraId="7307838F" w14:textId="77777777" w:rsidR="009E5A77" w:rsidRPr="009F1840" w:rsidRDefault="009E5A77" w:rsidP="00604463">
            <w:pPr>
              <w:spacing w:before="0" w:after="0" w:line="240" w:lineRule="auto"/>
              <w:jc w:val="left"/>
              <w:rPr>
                <w:rFonts w:cs="Times New Roman"/>
                <w:sz w:val="18"/>
                <w:szCs w:val="18"/>
              </w:rPr>
            </w:pPr>
            <w:r w:rsidRPr="009F1840">
              <w:rPr>
                <w:rFonts w:cs="Times New Roman"/>
                <w:sz w:val="18"/>
                <w:szCs w:val="18"/>
              </w:rPr>
              <w:t>2</w:t>
            </w:r>
          </w:p>
        </w:tc>
        <w:tc>
          <w:tcPr>
            <w:tcW w:w="577" w:type="pct"/>
          </w:tcPr>
          <w:p w14:paraId="024EEAB5" w14:textId="77777777" w:rsidR="009E5A77" w:rsidRPr="009F1840" w:rsidRDefault="009E5A77" w:rsidP="00604463">
            <w:pPr>
              <w:spacing w:before="0" w:after="0" w:line="240" w:lineRule="auto"/>
              <w:jc w:val="left"/>
              <w:rPr>
                <w:rFonts w:cs="Times New Roman"/>
                <w:sz w:val="18"/>
                <w:szCs w:val="18"/>
              </w:rPr>
            </w:pPr>
            <w:r>
              <w:rPr>
                <w:rFonts w:cs="Times New Roman"/>
                <w:sz w:val="18"/>
                <w:szCs w:val="18"/>
              </w:rPr>
              <w:t>Daule</w:t>
            </w:r>
          </w:p>
        </w:tc>
        <w:tc>
          <w:tcPr>
            <w:tcW w:w="1288" w:type="pct"/>
            <w:gridSpan w:val="3"/>
          </w:tcPr>
          <w:p w14:paraId="288EC8A5" w14:textId="77777777" w:rsidR="009E5A77" w:rsidRPr="009F1840" w:rsidRDefault="009E5A77" w:rsidP="00604463">
            <w:pPr>
              <w:spacing w:before="0" w:after="0" w:line="240" w:lineRule="auto"/>
              <w:jc w:val="left"/>
              <w:rPr>
                <w:rFonts w:cs="Times New Roman"/>
                <w:sz w:val="18"/>
                <w:szCs w:val="18"/>
              </w:rPr>
            </w:pPr>
            <w:r w:rsidRPr="009F1840">
              <w:rPr>
                <w:rFonts w:cs="Times New Roman"/>
                <w:sz w:val="18"/>
                <w:szCs w:val="18"/>
              </w:rPr>
              <w:t>Marcel Laniado</w:t>
            </w:r>
          </w:p>
        </w:tc>
        <w:tc>
          <w:tcPr>
            <w:tcW w:w="322" w:type="pct"/>
          </w:tcPr>
          <w:p w14:paraId="08B41FD7" w14:textId="77777777" w:rsidR="009E5A77" w:rsidRPr="009F1840" w:rsidRDefault="009E5A77" w:rsidP="00604463">
            <w:pPr>
              <w:spacing w:before="0" w:after="0" w:line="240" w:lineRule="auto"/>
              <w:jc w:val="right"/>
              <w:rPr>
                <w:rFonts w:cs="Times New Roman"/>
                <w:sz w:val="18"/>
                <w:szCs w:val="18"/>
              </w:rPr>
            </w:pPr>
            <w:r w:rsidRPr="009F1840">
              <w:rPr>
                <w:rFonts w:cs="Times New Roman"/>
                <w:sz w:val="18"/>
                <w:szCs w:val="18"/>
              </w:rPr>
              <w:t>-6.7</w:t>
            </w:r>
          </w:p>
        </w:tc>
        <w:tc>
          <w:tcPr>
            <w:tcW w:w="659" w:type="pct"/>
            <w:gridSpan w:val="2"/>
          </w:tcPr>
          <w:p w14:paraId="01362093" w14:textId="77777777" w:rsidR="009E5A77" w:rsidRPr="009F1840" w:rsidRDefault="009E5A77" w:rsidP="00604463">
            <w:pPr>
              <w:spacing w:before="0" w:after="0" w:line="240" w:lineRule="auto"/>
              <w:jc w:val="left"/>
              <w:rPr>
                <w:rFonts w:cs="Times New Roman"/>
                <w:sz w:val="18"/>
                <w:szCs w:val="18"/>
              </w:rPr>
            </w:pPr>
            <w:r w:rsidRPr="00A549C1">
              <w:rPr>
                <w:rFonts w:ascii="MS Mincho" w:eastAsia="MS Mincho" w:hAnsi="MS Mincho" w:cs="MS Mincho"/>
                <w:sz w:val="18"/>
                <w:szCs w:val="18"/>
              </w:rPr>
              <w:t>✩✩✩✩</w:t>
            </w:r>
          </w:p>
        </w:tc>
        <w:tc>
          <w:tcPr>
            <w:tcW w:w="327" w:type="pct"/>
          </w:tcPr>
          <w:p w14:paraId="148C53FD" w14:textId="77777777" w:rsidR="009E5A77" w:rsidRPr="009F1840" w:rsidRDefault="009E5A77" w:rsidP="00604463">
            <w:pPr>
              <w:spacing w:before="0" w:after="0" w:line="240" w:lineRule="auto"/>
              <w:jc w:val="right"/>
              <w:rPr>
                <w:rFonts w:cs="Times New Roman"/>
                <w:sz w:val="18"/>
                <w:szCs w:val="18"/>
              </w:rPr>
            </w:pPr>
            <w:r w:rsidRPr="009F1840">
              <w:rPr>
                <w:rFonts w:cs="Times New Roman"/>
                <w:sz w:val="18"/>
                <w:szCs w:val="18"/>
              </w:rPr>
              <w:t>0.87</w:t>
            </w:r>
          </w:p>
        </w:tc>
        <w:tc>
          <w:tcPr>
            <w:tcW w:w="633" w:type="pct"/>
            <w:gridSpan w:val="2"/>
          </w:tcPr>
          <w:p w14:paraId="667EC74F" w14:textId="77777777" w:rsidR="009E5A77" w:rsidRPr="009F1840" w:rsidRDefault="009E5A77" w:rsidP="00604463">
            <w:pPr>
              <w:spacing w:before="0" w:after="0" w:line="240" w:lineRule="auto"/>
              <w:jc w:val="left"/>
              <w:rPr>
                <w:rFonts w:cs="Times New Roman"/>
                <w:sz w:val="18"/>
                <w:szCs w:val="18"/>
              </w:rPr>
            </w:pPr>
            <w:r w:rsidRPr="00A549C1">
              <w:rPr>
                <w:rFonts w:ascii="MS Mincho" w:eastAsia="MS Mincho" w:hAnsi="MS Mincho" w:cs="MS Mincho"/>
                <w:sz w:val="18"/>
                <w:szCs w:val="18"/>
              </w:rPr>
              <w:t>✩✩✩✩✩</w:t>
            </w:r>
          </w:p>
        </w:tc>
        <w:tc>
          <w:tcPr>
            <w:tcW w:w="288" w:type="pct"/>
            <w:gridSpan w:val="2"/>
          </w:tcPr>
          <w:p w14:paraId="28B10219" w14:textId="77777777" w:rsidR="009E5A77" w:rsidRPr="009F1840" w:rsidRDefault="009E5A77" w:rsidP="00604463">
            <w:pPr>
              <w:spacing w:before="0" w:after="0" w:line="240" w:lineRule="auto"/>
              <w:jc w:val="right"/>
              <w:rPr>
                <w:rFonts w:cs="Times New Roman"/>
                <w:sz w:val="18"/>
                <w:szCs w:val="18"/>
              </w:rPr>
            </w:pPr>
            <w:r w:rsidRPr="009F1840">
              <w:rPr>
                <w:rFonts w:cs="Times New Roman"/>
                <w:sz w:val="18"/>
                <w:szCs w:val="18"/>
              </w:rPr>
              <w:t>0.95</w:t>
            </w:r>
          </w:p>
        </w:tc>
        <w:tc>
          <w:tcPr>
            <w:tcW w:w="646" w:type="pct"/>
          </w:tcPr>
          <w:p w14:paraId="29AA3387" w14:textId="77777777" w:rsidR="009E5A77" w:rsidRPr="009F1840" w:rsidRDefault="009E5A77" w:rsidP="00604463">
            <w:pPr>
              <w:spacing w:before="0" w:after="0" w:line="240" w:lineRule="auto"/>
              <w:jc w:val="left"/>
              <w:rPr>
                <w:rFonts w:cs="Times New Roman"/>
                <w:sz w:val="18"/>
                <w:szCs w:val="18"/>
              </w:rPr>
            </w:pPr>
            <w:r w:rsidRPr="00A549C1">
              <w:rPr>
                <w:rFonts w:ascii="MS Mincho" w:eastAsia="MS Mincho" w:hAnsi="MS Mincho" w:cs="MS Mincho"/>
                <w:sz w:val="18"/>
                <w:szCs w:val="18"/>
              </w:rPr>
              <w:t>✩✩✩✩✩</w:t>
            </w:r>
          </w:p>
        </w:tc>
      </w:tr>
      <w:tr w:rsidR="009E5A77" w:rsidRPr="009F1840" w14:paraId="11E314C3" w14:textId="77777777" w:rsidTr="00604463">
        <w:trPr>
          <w:trHeight w:val="143"/>
        </w:trPr>
        <w:tc>
          <w:tcPr>
            <w:tcW w:w="260" w:type="pct"/>
            <w:tcBorders>
              <w:bottom w:val="single" w:sz="4" w:space="0" w:color="auto"/>
            </w:tcBorders>
          </w:tcPr>
          <w:p w14:paraId="489C93FC" w14:textId="77777777" w:rsidR="009E5A77" w:rsidRPr="009F1840" w:rsidRDefault="009E5A77" w:rsidP="00604463">
            <w:pPr>
              <w:spacing w:before="0" w:after="0" w:line="240" w:lineRule="auto"/>
              <w:jc w:val="left"/>
              <w:rPr>
                <w:rFonts w:cs="Times New Roman"/>
                <w:sz w:val="18"/>
                <w:szCs w:val="18"/>
              </w:rPr>
            </w:pPr>
            <w:r w:rsidRPr="009F1840">
              <w:rPr>
                <w:rFonts w:cs="Times New Roman"/>
                <w:sz w:val="18"/>
                <w:szCs w:val="18"/>
              </w:rPr>
              <w:t>3</w:t>
            </w:r>
          </w:p>
        </w:tc>
        <w:tc>
          <w:tcPr>
            <w:tcW w:w="577" w:type="pct"/>
            <w:tcBorders>
              <w:bottom w:val="single" w:sz="4" w:space="0" w:color="auto"/>
            </w:tcBorders>
          </w:tcPr>
          <w:p w14:paraId="39E5F541" w14:textId="77777777" w:rsidR="009E5A77" w:rsidRPr="009F1840" w:rsidRDefault="009E5A77" w:rsidP="00604463">
            <w:pPr>
              <w:spacing w:before="0" w:after="0" w:line="240" w:lineRule="auto"/>
              <w:jc w:val="left"/>
              <w:rPr>
                <w:rFonts w:cs="Times New Roman"/>
                <w:sz w:val="18"/>
                <w:szCs w:val="18"/>
              </w:rPr>
            </w:pPr>
            <w:r w:rsidRPr="009F1840">
              <w:rPr>
                <w:rFonts w:cs="Times New Roman"/>
                <w:sz w:val="18"/>
                <w:szCs w:val="18"/>
              </w:rPr>
              <w:t>Jubones</w:t>
            </w:r>
          </w:p>
        </w:tc>
        <w:tc>
          <w:tcPr>
            <w:tcW w:w="1288" w:type="pct"/>
            <w:gridSpan w:val="3"/>
            <w:tcBorders>
              <w:bottom w:val="single" w:sz="4" w:space="0" w:color="auto"/>
            </w:tcBorders>
          </w:tcPr>
          <w:p w14:paraId="45FE8139" w14:textId="77777777" w:rsidR="009E5A77" w:rsidRPr="009F1840" w:rsidRDefault="009E5A77" w:rsidP="00604463">
            <w:pPr>
              <w:spacing w:before="0" w:after="0" w:line="240" w:lineRule="auto"/>
              <w:jc w:val="left"/>
              <w:rPr>
                <w:rFonts w:cs="Times New Roman"/>
                <w:sz w:val="18"/>
                <w:szCs w:val="18"/>
                <w:lang w:val="es-ES"/>
              </w:rPr>
            </w:pPr>
            <w:r w:rsidRPr="009F1840">
              <w:rPr>
                <w:rFonts w:eastAsia="Times New Roman" w:cs="Times New Roman"/>
                <w:color w:val="000000"/>
                <w:sz w:val="18"/>
                <w:szCs w:val="18"/>
                <w:lang w:val="es-ES"/>
              </w:rPr>
              <w:t>Jubones - D.J. San Francisco</w:t>
            </w:r>
          </w:p>
        </w:tc>
        <w:tc>
          <w:tcPr>
            <w:tcW w:w="322" w:type="pct"/>
            <w:tcBorders>
              <w:bottom w:val="single" w:sz="4" w:space="0" w:color="auto"/>
            </w:tcBorders>
          </w:tcPr>
          <w:p w14:paraId="4FB053E7" w14:textId="77777777" w:rsidR="009E5A77" w:rsidRPr="009F1840" w:rsidRDefault="009E5A77" w:rsidP="00604463">
            <w:pPr>
              <w:spacing w:before="0" w:after="0" w:line="240" w:lineRule="auto"/>
              <w:jc w:val="right"/>
              <w:rPr>
                <w:rFonts w:cs="Times New Roman"/>
                <w:sz w:val="18"/>
                <w:szCs w:val="18"/>
              </w:rPr>
            </w:pPr>
            <w:r w:rsidRPr="009F1840">
              <w:rPr>
                <w:rFonts w:cs="Times New Roman"/>
                <w:sz w:val="18"/>
                <w:szCs w:val="18"/>
              </w:rPr>
              <w:t>-1.99</w:t>
            </w:r>
          </w:p>
        </w:tc>
        <w:tc>
          <w:tcPr>
            <w:tcW w:w="659" w:type="pct"/>
            <w:gridSpan w:val="2"/>
            <w:tcBorders>
              <w:bottom w:val="single" w:sz="4" w:space="0" w:color="auto"/>
            </w:tcBorders>
          </w:tcPr>
          <w:p w14:paraId="3A8FA9D9" w14:textId="77777777" w:rsidR="009E5A77" w:rsidRPr="009F1840" w:rsidRDefault="009E5A77" w:rsidP="00604463">
            <w:pPr>
              <w:spacing w:before="0" w:after="0" w:line="240" w:lineRule="auto"/>
              <w:jc w:val="left"/>
              <w:rPr>
                <w:rFonts w:cs="Times New Roman"/>
                <w:sz w:val="18"/>
                <w:szCs w:val="18"/>
              </w:rPr>
            </w:pPr>
            <w:r w:rsidRPr="00A549C1">
              <w:rPr>
                <w:rFonts w:ascii="MS Mincho" w:eastAsia="MS Mincho" w:hAnsi="MS Mincho" w:cs="MS Mincho"/>
                <w:sz w:val="18"/>
                <w:szCs w:val="18"/>
              </w:rPr>
              <w:t>✩✩✩✩✩</w:t>
            </w:r>
          </w:p>
        </w:tc>
        <w:tc>
          <w:tcPr>
            <w:tcW w:w="327" w:type="pct"/>
            <w:tcBorders>
              <w:bottom w:val="single" w:sz="4" w:space="0" w:color="auto"/>
            </w:tcBorders>
          </w:tcPr>
          <w:p w14:paraId="3473B702" w14:textId="77777777" w:rsidR="009E5A77" w:rsidRPr="009F1840" w:rsidRDefault="009E5A77" w:rsidP="00604463">
            <w:pPr>
              <w:spacing w:before="0" w:after="0" w:line="240" w:lineRule="auto"/>
              <w:jc w:val="right"/>
              <w:rPr>
                <w:rFonts w:cs="Times New Roman"/>
                <w:sz w:val="18"/>
                <w:szCs w:val="18"/>
              </w:rPr>
            </w:pPr>
            <w:r w:rsidRPr="009F1840">
              <w:rPr>
                <w:rFonts w:cs="Times New Roman"/>
                <w:sz w:val="18"/>
                <w:szCs w:val="18"/>
              </w:rPr>
              <w:t>0.78</w:t>
            </w:r>
          </w:p>
        </w:tc>
        <w:tc>
          <w:tcPr>
            <w:tcW w:w="633" w:type="pct"/>
            <w:gridSpan w:val="2"/>
            <w:tcBorders>
              <w:bottom w:val="single" w:sz="4" w:space="0" w:color="auto"/>
            </w:tcBorders>
          </w:tcPr>
          <w:p w14:paraId="5640A503" w14:textId="77777777" w:rsidR="009E5A77" w:rsidRPr="009F1840" w:rsidRDefault="009E5A77" w:rsidP="00604463">
            <w:pPr>
              <w:spacing w:before="0" w:after="0" w:line="240" w:lineRule="auto"/>
              <w:jc w:val="left"/>
              <w:rPr>
                <w:rFonts w:cs="Times New Roman"/>
                <w:sz w:val="18"/>
                <w:szCs w:val="18"/>
              </w:rPr>
            </w:pPr>
            <w:r w:rsidRPr="00A549C1">
              <w:rPr>
                <w:rFonts w:ascii="MS Mincho" w:eastAsia="MS Mincho" w:hAnsi="MS Mincho" w:cs="MS Mincho"/>
                <w:sz w:val="18"/>
                <w:szCs w:val="18"/>
              </w:rPr>
              <w:t>✩✩✩✩</w:t>
            </w:r>
          </w:p>
        </w:tc>
        <w:tc>
          <w:tcPr>
            <w:tcW w:w="288" w:type="pct"/>
            <w:gridSpan w:val="2"/>
            <w:tcBorders>
              <w:bottom w:val="single" w:sz="4" w:space="0" w:color="auto"/>
            </w:tcBorders>
          </w:tcPr>
          <w:p w14:paraId="09074367" w14:textId="77777777" w:rsidR="009E5A77" w:rsidRPr="009F1840" w:rsidRDefault="009E5A77" w:rsidP="00604463">
            <w:pPr>
              <w:spacing w:before="0" w:after="0" w:line="240" w:lineRule="auto"/>
              <w:jc w:val="right"/>
              <w:rPr>
                <w:rFonts w:cs="Times New Roman"/>
                <w:sz w:val="18"/>
                <w:szCs w:val="18"/>
              </w:rPr>
            </w:pPr>
            <w:r w:rsidRPr="009F1840">
              <w:rPr>
                <w:rFonts w:cs="Times New Roman"/>
                <w:sz w:val="18"/>
                <w:szCs w:val="18"/>
              </w:rPr>
              <w:t>0.89</w:t>
            </w:r>
          </w:p>
        </w:tc>
        <w:tc>
          <w:tcPr>
            <w:tcW w:w="646" w:type="pct"/>
            <w:tcBorders>
              <w:bottom w:val="single" w:sz="4" w:space="0" w:color="auto"/>
            </w:tcBorders>
          </w:tcPr>
          <w:p w14:paraId="76B17BB0" w14:textId="77777777" w:rsidR="009E5A77" w:rsidRPr="009F1840" w:rsidRDefault="009E5A77" w:rsidP="00604463">
            <w:pPr>
              <w:spacing w:before="0" w:after="0" w:line="240" w:lineRule="auto"/>
              <w:jc w:val="left"/>
              <w:rPr>
                <w:rFonts w:cs="Times New Roman"/>
                <w:sz w:val="18"/>
                <w:szCs w:val="18"/>
              </w:rPr>
            </w:pPr>
            <w:r w:rsidRPr="00A549C1">
              <w:rPr>
                <w:rFonts w:ascii="MS Mincho" w:eastAsia="MS Mincho" w:hAnsi="MS Mincho" w:cs="MS Mincho"/>
                <w:sz w:val="18"/>
                <w:szCs w:val="18"/>
              </w:rPr>
              <w:t>✩✩✩</w:t>
            </w:r>
          </w:p>
        </w:tc>
      </w:tr>
      <w:tr w:rsidR="009E5A77" w:rsidRPr="009F1840" w14:paraId="51CBC9AE" w14:textId="77777777" w:rsidTr="00604463">
        <w:trPr>
          <w:trHeight w:val="62"/>
        </w:trPr>
        <w:tc>
          <w:tcPr>
            <w:tcW w:w="5000" w:type="pct"/>
            <w:gridSpan w:val="14"/>
            <w:tcBorders>
              <w:top w:val="single" w:sz="4" w:space="0" w:color="auto"/>
              <w:bottom w:val="single" w:sz="4" w:space="0" w:color="auto"/>
            </w:tcBorders>
          </w:tcPr>
          <w:p w14:paraId="4FA04033" w14:textId="77777777" w:rsidR="009E5A77" w:rsidRPr="009F1840" w:rsidRDefault="009E5A77" w:rsidP="00604463">
            <w:pPr>
              <w:spacing w:before="0" w:after="0" w:line="240" w:lineRule="auto"/>
              <w:jc w:val="center"/>
              <w:rPr>
                <w:rFonts w:cs="Times New Roman"/>
                <w:sz w:val="18"/>
                <w:szCs w:val="18"/>
              </w:rPr>
            </w:pPr>
            <w:r w:rsidRPr="009F1840">
              <w:rPr>
                <w:rFonts w:cs="Times New Roman"/>
                <w:sz w:val="18"/>
                <w:szCs w:val="18"/>
              </w:rPr>
              <w:t>Amazon watershed</w:t>
            </w:r>
          </w:p>
        </w:tc>
      </w:tr>
      <w:tr w:rsidR="009E5A77" w:rsidRPr="009F1840" w14:paraId="2806D910" w14:textId="77777777" w:rsidTr="00604463">
        <w:trPr>
          <w:trHeight w:val="115"/>
        </w:trPr>
        <w:tc>
          <w:tcPr>
            <w:tcW w:w="260" w:type="pct"/>
            <w:tcBorders>
              <w:top w:val="single" w:sz="4" w:space="0" w:color="auto"/>
            </w:tcBorders>
          </w:tcPr>
          <w:p w14:paraId="1204FA4C" w14:textId="77777777" w:rsidR="009E5A77" w:rsidRPr="009F1840" w:rsidRDefault="009E5A77" w:rsidP="00604463">
            <w:pPr>
              <w:spacing w:before="0" w:after="0" w:line="240" w:lineRule="auto"/>
              <w:jc w:val="left"/>
              <w:rPr>
                <w:rFonts w:cs="Times New Roman"/>
                <w:sz w:val="18"/>
                <w:szCs w:val="18"/>
              </w:rPr>
            </w:pPr>
            <w:r w:rsidRPr="009F1840">
              <w:rPr>
                <w:rFonts w:cs="Times New Roman"/>
                <w:sz w:val="18"/>
                <w:szCs w:val="18"/>
              </w:rPr>
              <w:t>4</w:t>
            </w:r>
          </w:p>
        </w:tc>
        <w:tc>
          <w:tcPr>
            <w:tcW w:w="577" w:type="pct"/>
            <w:tcBorders>
              <w:top w:val="single" w:sz="4" w:space="0" w:color="auto"/>
            </w:tcBorders>
          </w:tcPr>
          <w:p w14:paraId="6402E02B" w14:textId="77777777" w:rsidR="009E5A77" w:rsidRPr="009F1840" w:rsidRDefault="009E5A77" w:rsidP="00604463">
            <w:pPr>
              <w:spacing w:before="0" w:after="0" w:line="240" w:lineRule="auto"/>
              <w:jc w:val="left"/>
              <w:rPr>
                <w:rFonts w:cs="Times New Roman"/>
                <w:sz w:val="18"/>
                <w:szCs w:val="18"/>
              </w:rPr>
            </w:pPr>
            <w:r>
              <w:rPr>
                <w:rFonts w:cs="Times New Roman"/>
                <w:sz w:val="18"/>
                <w:szCs w:val="18"/>
              </w:rPr>
              <w:t>Paute</w:t>
            </w:r>
          </w:p>
        </w:tc>
        <w:tc>
          <w:tcPr>
            <w:tcW w:w="1288" w:type="pct"/>
            <w:gridSpan w:val="3"/>
            <w:tcBorders>
              <w:top w:val="single" w:sz="4" w:space="0" w:color="auto"/>
            </w:tcBorders>
          </w:tcPr>
          <w:p w14:paraId="5D5EB20D" w14:textId="77777777" w:rsidR="009E5A77" w:rsidRPr="009F1840" w:rsidRDefault="009E5A77" w:rsidP="00604463">
            <w:pPr>
              <w:spacing w:before="0" w:after="0" w:line="240" w:lineRule="auto"/>
              <w:jc w:val="left"/>
              <w:rPr>
                <w:rFonts w:eastAsia="Times New Roman" w:cs="Times New Roman"/>
                <w:color w:val="000000"/>
                <w:sz w:val="18"/>
                <w:szCs w:val="18"/>
              </w:rPr>
            </w:pPr>
            <w:r w:rsidRPr="009F1840">
              <w:rPr>
                <w:rFonts w:eastAsia="Times New Roman" w:cs="Times New Roman"/>
                <w:color w:val="000000"/>
                <w:sz w:val="18"/>
                <w:szCs w:val="18"/>
              </w:rPr>
              <w:t>Paute - D.J. Palmira</w:t>
            </w:r>
          </w:p>
        </w:tc>
        <w:tc>
          <w:tcPr>
            <w:tcW w:w="322" w:type="pct"/>
            <w:tcBorders>
              <w:top w:val="single" w:sz="4" w:space="0" w:color="auto"/>
            </w:tcBorders>
          </w:tcPr>
          <w:p w14:paraId="14E19429" w14:textId="77777777" w:rsidR="009E5A77" w:rsidRPr="009F1840" w:rsidRDefault="009E5A77" w:rsidP="00604463">
            <w:pPr>
              <w:spacing w:before="0" w:after="0" w:line="240" w:lineRule="auto"/>
              <w:jc w:val="right"/>
              <w:rPr>
                <w:rFonts w:cs="Times New Roman"/>
                <w:sz w:val="18"/>
                <w:szCs w:val="18"/>
              </w:rPr>
            </w:pPr>
            <w:r w:rsidRPr="009F1840">
              <w:rPr>
                <w:rFonts w:cs="Times New Roman"/>
                <w:sz w:val="18"/>
                <w:szCs w:val="18"/>
              </w:rPr>
              <w:t>-1.95</w:t>
            </w:r>
          </w:p>
        </w:tc>
        <w:tc>
          <w:tcPr>
            <w:tcW w:w="659" w:type="pct"/>
            <w:gridSpan w:val="2"/>
            <w:tcBorders>
              <w:top w:val="single" w:sz="4" w:space="0" w:color="auto"/>
            </w:tcBorders>
          </w:tcPr>
          <w:p w14:paraId="2CFDB0E7" w14:textId="77777777" w:rsidR="009E5A77" w:rsidRPr="009F1840" w:rsidRDefault="009E5A77" w:rsidP="00604463">
            <w:pPr>
              <w:spacing w:before="0" w:after="0" w:line="240" w:lineRule="auto"/>
              <w:jc w:val="left"/>
              <w:rPr>
                <w:rFonts w:cs="Times New Roman"/>
                <w:sz w:val="18"/>
                <w:szCs w:val="18"/>
              </w:rPr>
            </w:pPr>
            <w:r w:rsidRPr="00A549C1">
              <w:rPr>
                <w:rFonts w:ascii="MS Mincho" w:eastAsia="MS Mincho" w:hAnsi="MS Mincho" w:cs="MS Mincho"/>
                <w:sz w:val="18"/>
                <w:szCs w:val="18"/>
              </w:rPr>
              <w:t>✩✩✩✩✩</w:t>
            </w:r>
          </w:p>
        </w:tc>
        <w:tc>
          <w:tcPr>
            <w:tcW w:w="327" w:type="pct"/>
            <w:tcBorders>
              <w:top w:val="single" w:sz="4" w:space="0" w:color="auto"/>
            </w:tcBorders>
          </w:tcPr>
          <w:p w14:paraId="1B7856C0" w14:textId="77777777" w:rsidR="009E5A77" w:rsidRPr="009F1840" w:rsidRDefault="009E5A77" w:rsidP="00604463">
            <w:pPr>
              <w:spacing w:before="0" w:after="0" w:line="240" w:lineRule="auto"/>
              <w:jc w:val="right"/>
              <w:rPr>
                <w:rFonts w:cs="Times New Roman"/>
                <w:sz w:val="18"/>
                <w:szCs w:val="18"/>
              </w:rPr>
            </w:pPr>
            <w:r w:rsidRPr="009F1840">
              <w:rPr>
                <w:rFonts w:cs="Times New Roman"/>
                <w:sz w:val="18"/>
                <w:szCs w:val="18"/>
              </w:rPr>
              <w:t>0.72</w:t>
            </w:r>
          </w:p>
        </w:tc>
        <w:tc>
          <w:tcPr>
            <w:tcW w:w="633" w:type="pct"/>
            <w:gridSpan w:val="2"/>
            <w:tcBorders>
              <w:top w:val="single" w:sz="4" w:space="0" w:color="auto"/>
            </w:tcBorders>
          </w:tcPr>
          <w:p w14:paraId="72A4CC81" w14:textId="77777777" w:rsidR="009E5A77" w:rsidRPr="009F1840" w:rsidRDefault="009E5A77" w:rsidP="00604463">
            <w:pPr>
              <w:spacing w:before="0" w:after="0" w:line="240" w:lineRule="auto"/>
              <w:jc w:val="left"/>
              <w:rPr>
                <w:rFonts w:cs="Times New Roman"/>
                <w:sz w:val="18"/>
                <w:szCs w:val="18"/>
              </w:rPr>
            </w:pPr>
            <w:r w:rsidRPr="00A549C1">
              <w:rPr>
                <w:rFonts w:ascii="MS Mincho" w:eastAsia="MS Mincho" w:hAnsi="MS Mincho" w:cs="MS Mincho"/>
                <w:sz w:val="18"/>
                <w:szCs w:val="18"/>
              </w:rPr>
              <w:t>✩✩✩✩</w:t>
            </w:r>
          </w:p>
        </w:tc>
        <w:tc>
          <w:tcPr>
            <w:tcW w:w="288" w:type="pct"/>
            <w:gridSpan w:val="2"/>
            <w:tcBorders>
              <w:top w:val="single" w:sz="4" w:space="0" w:color="auto"/>
            </w:tcBorders>
          </w:tcPr>
          <w:p w14:paraId="37465904" w14:textId="77777777" w:rsidR="009E5A77" w:rsidRPr="009F1840" w:rsidRDefault="009E5A77" w:rsidP="00604463">
            <w:pPr>
              <w:spacing w:before="0" w:after="0" w:line="240" w:lineRule="auto"/>
              <w:jc w:val="right"/>
              <w:rPr>
                <w:rFonts w:cs="Times New Roman"/>
                <w:sz w:val="18"/>
                <w:szCs w:val="18"/>
              </w:rPr>
            </w:pPr>
            <w:r w:rsidRPr="009F1840">
              <w:rPr>
                <w:rFonts w:cs="Times New Roman"/>
                <w:sz w:val="18"/>
                <w:szCs w:val="18"/>
              </w:rPr>
              <w:t>0.85</w:t>
            </w:r>
          </w:p>
        </w:tc>
        <w:tc>
          <w:tcPr>
            <w:tcW w:w="646" w:type="pct"/>
            <w:tcBorders>
              <w:top w:val="single" w:sz="4" w:space="0" w:color="auto"/>
            </w:tcBorders>
          </w:tcPr>
          <w:p w14:paraId="20D1B483" w14:textId="77777777" w:rsidR="009E5A77" w:rsidRPr="009F1840" w:rsidRDefault="009E5A77" w:rsidP="00604463">
            <w:pPr>
              <w:spacing w:before="0" w:after="0" w:line="240" w:lineRule="auto"/>
              <w:jc w:val="left"/>
              <w:rPr>
                <w:rFonts w:cs="Times New Roman"/>
                <w:sz w:val="18"/>
                <w:szCs w:val="18"/>
              </w:rPr>
            </w:pPr>
            <w:r w:rsidRPr="00A549C1">
              <w:rPr>
                <w:rFonts w:ascii="MS Mincho" w:eastAsia="MS Mincho" w:hAnsi="MS Mincho" w:cs="MS Mincho"/>
                <w:sz w:val="18"/>
                <w:szCs w:val="18"/>
              </w:rPr>
              <w:t>✩✩✩</w:t>
            </w:r>
          </w:p>
        </w:tc>
      </w:tr>
      <w:tr w:rsidR="009E5A77" w:rsidRPr="009F1840" w14:paraId="14CDCB6F" w14:textId="77777777" w:rsidTr="00604463">
        <w:trPr>
          <w:trHeight w:val="175"/>
        </w:trPr>
        <w:tc>
          <w:tcPr>
            <w:tcW w:w="260" w:type="pct"/>
            <w:vAlign w:val="center"/>
          </w:tcPr>
          <w:p w14:paraId="29C1FBA1" w14:textId="77777777" w:rsidR="009E5A77" w:rsidRPr="009F1840" w:rsidRDefault="009E5A77" w:rsidP="00604463">
            <w:pPr>
              <w:spacing w:before="0" w:after="0" w:line="240" w:lineRule="auto"/>
              <w:jc w:val="left"/>
              <w:rPr>
                <w:rFonts w:cs="Times New Roman"/>
                <w:sz w:val="18"/>
                <w:szCs w:val="18"/>
              </w:rPr>
            </w:pPr>
            <w:r w:rsidRPr="009F1840">
              <w:rPr>
                <w:rFonts w:cs="Times New Roman"/>
                <w:sz w:val="18"/>
                <w:szCs w:val="18"/>
              </w:rPr>
              <w:t>5</w:t>
            </w:r>
          </w:p>
        </w:tc>
        <w:tc>
          <w:tcPr>
            <w:tcW w:w="577" w:type="pct"/>
            <w:vAlign w:val="center"/>
          </w:tcPr>
          <w:p w14:paraId="11DF078A" w14:textId="77777777" w:rsidR="009E5A77" w:rsidRPr="009F1840" w:rsidRDefault="009E5A77" w:rsidP="00604463">
            <w:pPr>
              <w:spacing w:before="0" w:after="0" w:line="240" w:lineRule="auto"/>
              <w:jc w:val="left"/>
              <w:rPr>
                <w:rFonts w:cs="Times New Roman"/>
                <w:sz w:val="18"/>
                <w:szCs w:val="18"/>
              </w:rPr>
            </w:pPr>
            <w:r>
              <w:rPr>
                <w:rFonts w:cs="Times New Roman"/>
                <w:sz w:val="18"/>
                <w:szCs w:val="18"/>
              </w:rPr>
              <w:t>Pastaza</w:t>
            </w:r>
          </w:p>
        </w:tc>
        <w:tc>
          <w:tcPr>
            <w:tcW w:w="1288" w:type="pct"/>
            <w:gridSpan w:val="3"/>
            <w:vAlign w:val="center"/>
          </w:tcPr>
          <w:p w14:paraId="3430E784" w14:textId="77777777" w:rsidR="009E5A77" w:rsidRPr="009F1840" w:rsidRDefault="009E5A77" w:rsidP="00604463">
            <w:pPr>
              <w:spacing w:before="0" w:after="0" w:line="240" w:lineRule="auto"/>
              <w:jc w:val="left"/>
              <w:rPr>
                <w:rFonts w:cs="Times New Roman"/>
                <w:sz w:val="18"/>
                <w:szCs w:val="18"/>
              </w:rPr>
            </w:pPr>
            <w:r w:rsidRPr="009F1840">
              <w:rPr>
                <w:rFonts w:eastAsia="Times New Roman" w:cs="Times New Roman"/>
                <w:color w:val="000000"/>
                <w:sz w:val="18"/>
                <w:szCs w:val="18"/>
              </w:rPr>
              <w:t>Pastaza - Baños</w:t>
            </w:r>
          </w:p>
        </w:tc>
        <w:tc>
          <w:tcPr>
            <w:tcW w:w="322" w:type="pct"/>
          </w:tcPr>
          <w:p w14:paraId="532E7723" w14:textId="77777777" w:rsidR="009E5A77" w:rsidRPr="009F1840" w:rsidRDefault="009E5A77" w:rsidP="00604463">
            <w:pPr>
              <w:spacing w:before="0" w:after="0" w:line="240" w:lineRule="auto"/>
              <w:jc w:val="right"/>
              <w:rPr>
                <w:rFonts w:cs="Times New Roman"/>
                <w:sz w:val="18"/>
                <w:szCs w:val="18"/>
              </w:rPr>
            </w:pPr>
            <w:r w:rsidRPr="009F1840">
              <w:rPr>
                <w:rFonts w:cs="Times New Roman"/>
                <w:sz w:val="18"/>
                <w:szCs w:val="18"/>
              </w:rPr>
              <w:t>-1.63</w:t>
            </w:r>
          </w:p>
        </w:tc>
        <w:tc>
          <w:tcPr>
            <w:tcW w:w="659" w:type="pct"/>
            <w:gridSpan w:val="2"/>
          </w:tcPr>
          <w:p w14:paraId="389D5ECB" w14:textId="77777777" w:rsidR="009E5A77" w:rsidRPr="009F1840" w:rsidRDefault="009E5A77" w:rsidP="00604463">
            <w:pPr>
              <w:spacing w:before="0" w:after="0" w:line="240" w:lineRule="auto"/>
              <w:jc w:val="left"/>
              <w:rPr>
                <w:rFonts w:cs="Times New Roman"/>
                <w:sz w:val="18"/>
                <w:szCs w:val="18"/>
              </w:rPr>
            </w:pPr>
            <w:r w:rsidRPr="00A549C1">
              <w:rPr>
                <w:rFonts w:ascii="MS Mincho" w:eastAsia="MS Mincho" w:hAnsi="MS Mincho" w:cs="MS Mincho"/>
                <w:sz w:val="18"/>
                <w:szCs w:val="18"/>
              </w:rPr>
              <w:t>✩✩✩✩✩</w:t>
            </w:r>
          </w:p>
        </w:tc>
        <w:tc>
          <w:tcPr>
            <w:tcW w:w="327" w:type="pct"/>
          </w:tcPr>
          <w:p w14:paraId="084A6CDD" w14:textId="77777777" w:rsidR="009E5A77" w:rsidRPr="009F1840" w:rsidRDefault="009E5A77" w:rsidP="00604463">
            <w:pPr>
              <w:spacing w:before="0" w:after="0" w:line="240" w:lineRule="auto"/>
              <w:jc w:val="right"/>
              <w:rPr>
                <w:rFonts w:cs="Times New Roman"/>
                <w:sz w:val="18"/>
                <w:szCs w:val="18"/>
              </w:rPr>
            </w:pPr>
            <w:r w:rsidRPr="009F1840">
              <w:rPr>
                <w:rFonts w:cs="Times New Roman"/>
                <w:sz w:val="18"/>
                <w:szCs w:val="18"/>
              </w:rPr>
              <w:t>0.58</w:t>
            </w:r>
          </w:p>
        </w:tc>
        <w:tc>
          <w:tcPr>
            <w:tcW w:w="633" w:type="pct"/>
            <w:gridSpan w:val="2"/>
          </w:tcPr>
          <w:p w14:paraId="2A3F08F8" w14:textId="77777777" w:rsidR="009E5A77" w:rsidRPr="009F1840" w:rsidRDefault="009E5A77" w:rsidP="00604463">
            <w:pPr>
              <w:spacing w:before="0" w:after="0" w:line="240" w:lineRule="auto"/>
              <w:jc w:val="left"/>
              <w:rPr>
                <w:rFonts w:cs="Times New Roman"/>
                <w:sz w:val="18"/>
                <w:szCs w:val="18"/>
              </w:rPr>
            </w:pPr>
            <w:r w:rsidRPr="00A549C1">
              <w:rPr>
                <w:rFonts w:ascii="MS Mincho" w:eastAsia="MS Mincho" w:hAnsi="MS Mincho" w:cs="MS Mincho"/>
                <w:sz w:val="18"/>
                <w:szCs w:val="18"/>
              </w:rPr>
              <w:t>✩✩✩</w:t>
            </w:r>
          </w:p>
        </w:tc>
        <w:tc>
          <w:tcPr>
            <w:tcW w:w="288" w:type="pct"/>
            <w:gridSpan w:val="2"/>
          </w:tcPr>
          <w:p w14:paraId="4F47CBCA" w14:textId="77777777" w:rsidR="009E5A77" w:rsidRPr="009F1840" w:rsidRDefault="009E5A77" w:rsidP="00604463">
            <w:pPr>
              <w:spacing w:before="0" w:after="0" w:line="240" w:lineRule="auto"/>
              <w:jc w:val="right"/>
              <w:rPr>
                <w:rFonts w:cs="Times New Roman"/>
                <w:sz w:val="18"/>
                <w:szCs w:val="18"/>
              </w:rPr>
            </w:pPr>
            <w:r w:rsidRPr="009F1840">
              <w:rPr>
                <w:rFonts w:cs="Times New Roman"/>
                <w:sz w:val="18"/>
                <w:szCs w:val="18"/>
              </w:rPr>
              <w:t>0.77</w:t>
            </w:r>
          </w:p>
        </w:tc>
        <w:tc>
          <w:tcPr>
            <w:tcW w:w="646" w:type="pct"/>
          </w:tcPr>
          <w:p w14:paraId="1061D8FB" w14:textId="77777777" w:rsidR="009E5A77" w:rsidRPr="009F1840" w:rsidRDefault="009E5A77" w:rsidP="00604463">
            <w:pPr>
              <w:spacing w:before="0" w:after="0" w:line="240" w:lineRule="auto"/>
              <w:jc w:val="left"/>
              <w:rPr>
                <w:rFonts w:cs="Times New Roman"/>
                <w:sz w:val="18"/>
                <w:szCs w:val="18"/>
              </w:rPr>
            </w:pPr>
            <w:r w:rsidRPr="00A549C1">
              <w:rPr>
                <w:rFonts w:ascii="MS Mincho" w:eastAsia="MS Mincho" w:hAnsi="MS Mincho" w:cs="MS Mincho"/>
                <w:sz w:val="18"/>
                <w:szCs w:val="18"/>
              </w:rPr>
              <w:t>✩</w:t>
            </w:r>
          </w:p>
        </w:tc>
      </w:tr>
      <w:tr w:rsidR="009E5A77" w:rsidRPr="009F1840" w14:paraId="16B7DCD1" w14:textId="77777777" w:rsidTr="00604463">
        <w:trPr>
          <w:trHeight w:val="169"/>
        </w:trPr>
        <w:tc>
          <w:tcPr>
            <w:tcW w:w="260" w:type="pct"/>
            <w:tcBorders>
              <w:bottom w:val="single" w:sz="4" w:space="0" w:color="auto"/>
            </w:tcBorders>
            <w:vAlign w:val="center"/>
          </w:tcPr>
          <w:p w14:paraId="36022848" w14:textId="77777777" w:rsidR="009E5A77" w:rsidRPr="009F1840" w:rsidRDefault="009E5A77" w:rsidP="00604463">
            <w:pPr>
              <w:spacing w:before="0" w:after="0" w:line="240" w:lineRule="auto"/>
              <w:jc w:val="left"/>
              <w:rPr>
                <w:rFonts w:cs="Times New Roman"/>
                <w:sz w:val="18"/>
                <w:szCs w:val="18"/>
              </w:rPr>
            </w:pPr>
            <w:r w:rsidRPr="009F1840">
              <w:rPr>
                <w:rFonts w:cs="Times New Roman"/>
                <w:sz w:val="18"/>
                <w:szCs w:val="18"/>
              </w:rPr>
              <w:t>6</w:t>
            </w:r>
          </w:p>
        </w:tc>
        <w:tc>
          <w:tcPr>
            <w:tcW w:w="577" w:type="pct"/>
            <w:tcBorders>
              <w:bottom w:val="single" w:sz="4" w:space="0" w:color="auto"/>
            </w:tcBorders>
            <w:vAlign w:val="center"/>
          </w:tcPr>
          <w:p w14:paraId="0BD02C86" w14:textId="77777777" w:rsidR="009E5A77" w:rsidRPr="009F1840" w:rsidRDefault="009E5A77" w:rsidP="00604463">
            <w:pPr>
              <w:spacing w:before="0" w:after="0" w:line="240" w:lineRule="auto"/>
              <w:jc w:val="left"/>
              <w:rPr>
                <w:rFonts w:cs="Times New Roman"/>
                <w:sz w:val="18"/>
                <w:szCs w:val="18"/>
              </w:rPr>
            </w:pPr>
            <w:r>
              <w:rPr>
                <w:rFonts w:cs="Times New Roman"/>
                <w:sz w:val="18"/>
                <w:szCs w:val="18"/>
              </w:rPr>
              <w:t>Coca</w:t>
            </w:r>
          </w:p>
        </w:tc>
        <w:tc>
          <w:tcPr>
            <w:tcW w:w="1288" w:type="pct"/>
            <w:gridSpan w:val="3"/>
            <w:tcBorders>
              <w:bottom w:val="single" w:sz="4" w:space="0" w:color="auto"/>
            </w:tcBorders>
            <w:vAlign w:val="center"/>
          </w:tcPr>
          <w:p w14:paraId="4C48C667" w14:textId="77777777" w:rsidR="009E5A77" w:rsidRPr="009F1840" w:rsidRDefault="009E5A77" w:rsidP="00604463">
            <w:pPr>
              <w:spacing w:before="0" w:after="0" w:line="240" w:lineRule="auto"/>
              <w:jc w:val="left"/>
              <w:rPr>
                <w:rFonts w:cs="Times New Roman"/>
                <w:sz w:val="18"/>
                <w:szCs w:val="18"/>
              </w:rPr>
            </w:pPr>
            <w:r w:rsidRPr="009F1840">
              <w:rPr>
                <w:rFonts w:eastAsia="Times New Roman" w:cs="Times New Roman"/>
                <w:color w:val="000000"/>
                <w:sz w:val="18"/>
                <w:szCs w:val="18"/>
              </w:rPr>
              <w:t>Coca - San Rafael</w:t>
            </w:r>
          </w:p>
        </w:tc>
        <w:tc>
          <w:tcPr>
            <w:tcW w:w="322" w:type="pct"/>
            <w:tcBorders>
              <w:bottom w:val="single" w:sz="4" w:space="0" w:color="auto"/>
            </w:tcBorders>
          </w:tcPr>
          <w:p w14:paraId="1EF04053" w14:textId="77777777" w:rsidR="009E5A77" w:rsidRPr="009F1840" w:rsidRDefault="009E5A77" w:rsidP="00604463">
            <w:pPr>
              <w:spacing w:before="0" w:after="0" w:line="240" w:lineRule="auto"/>
              <w:jc w:val="right"/>
              <w:rPr>
                <w:rFonts w:cs="Times New Roman"/>
                <w:sz w:val="18"/>
                <w:szCs w:val="18"/>
              </w:rPr>
            </w:pPr>
            <w:r w:rsidRPr="009F1840">
              <w:rPr>
                <w:rFonts w:cs="Times New Roman"/>
                <w:sz w:val="18"/>
                <w:szCs w:val="18"/>
              </w:rPr>
              <w:t>-1.48</w:t>
            </w:r>
          </w:p>
        </w:tc>
        <w:tc>
          <w:tcPr>
            <w:tcW w:w="659" w:type="pct"/>
            <w:gridSpan w:val="2"/>
            <w:tcBorders>
              <w:bottom w:val="single" w:sz="4" w:space="0" w:color="auto"/>
            </w:tcBorders>
          </w:tcPr>
          <w:p w14:paraId="01E08101" w14:textId="77777777" w:rsidR="009E5A77" w:rsidRPr="009F1840" w:rsidRDefault="009E5A77" w:rsidP="00604463">
            <w:pPr>
              <w:spacing w:before="0" w:after="0" w:line="240" w:lineRule="auto"/>
              <w:jc w:val="left"/>
              <w:rPr>
                <w:rFonts w:cs="Times New Roman"/>
                <w:sz w:val="18"/>
                <w:szCs w:val="18"/>
              </w:rPr>
            </w:pPr>
            <w:r w:rsidRPr="00A549C1">
              <w:rPr>
                <w:rFonts w:ascii="MS Mincho" w:eastAsia="MS Mincho" w:hAnsi="MS Mincho" w:cs="MS Mincho"/>
                <w:sz w:val="18"/>
                <w:szCs w:val="18"/>
              </w:rPr>
              <w:t>✩✩✩✩✩</w:t>
            </w:r>
          </w:p>
        </w:tc>
        <w:tc>
          <w:tcPr>
            <w:tcW w:w="327" w:type="pct"/>
            <w:tcBorders>
              <w:bottom w:val="single" w:sz="4" w:space="0" w:color="auto"/>
            </w:tcBorders>
          </w:tcPr>
          <w:p w14:paraId="1CC1B678" w14:textId="77777777" w:rsidR="009E5A77" w:rsidRPr="009F1840" w:rsidRDefault="009E5A77" w:rsidP="00604463">
            <w:pPr>
              <w:spacing w:before="0" w:after="0" w:line="240" w:lineRule="auto"/>
              <w:jc w:val="right"/>
              <w:rPr>
                <w:rFonts w:cs="Times New Roman"/>
                <w:sz w:val="18"/>
                <w:szCs w:val="18"/>
              </w:rPr>
            </w:pPr>
            <w:r w:rsidRPr="009F1840">
              <w:rPr>
                <w:rFonts w:cs="Times New Roman"/>
                <w:sz w:val="18"/>
                <w:szCs w:val="18"/>
              </w:rPr>
              <w:t>0.67</w:t>
            </w:r>
          </w:p>
        </w:tc>
        <w:tc>
          <w:tcPr>
            <w:tcW w:w="633" w:type="pct"/>
            <w:gridSpan w:val="2"/>
            <w:tcBorders>
              <w:bottom w:val="single" w:sz="4" w:space="0" w:color="auto"/>
            </w:tcBorders>
          </w:tcPr>
          <w:p w14:paraId="4E81C86D" w14:textId="77777777" w:rsidR="009E5A77" w:rsidRPr="009F1840" w:rsidRDefault="009E5A77" w:rsidP="00604463">
            <w:pPr>
              <w:spacing w:before="0" w:after="0" w:line="240" w:lineRule="auto"/>
              <w:jc w:val="left"/>
              <w:rPr>
                <w:rFonts w:cs="Times New Roman"/>
                <w:sz w:val="18"/>
                <w:szCs w:val="18"/>
              </w:rPr>
            </w:pPr>
            <w:r w:rsidRPr="00A549C1">
              <w:rPr>
                <w:rFonts w:ascii="MS Mincho" w:eastAsia="MS Mincho" w:hAnsi="MS Mincho" w:cs="MS Mincho"/>
                <w:sz w:val="18"/>
                <w:szCs w:val="18"/>
              </w:rPr>
              <w:t>✩✩✩✩</w:t>
            </w:r>
          </w:p>
        </w:tc>
        <w:tc>
          <w:tcPr>
            <w:tcW w:w="288" w:type="pct"/>
            <w:gridSpan w:val="2"/>
            <w:tcBorders>
              <w:bottom w:val="single" w:sz="4" w:space="0" w:color="auto"/>
            </w:tcBorders>
          </w:tcPr>
          <w:p w14:paraId="63F2DC3B" w14:textId="77777777" w:rsidR="009E5A77" w:rsidRPr="009F1840" w:rsidRDefault="009E5A77" w:rsidP="00604463">
            <w:pPr>
              <w:spacing w:before="0" w:after="0" w:line="240" w:lineRule="auto"/>
              <w:jc w:val="right"/>
              <w:rPr>
                <w:rFonts w:cs="Times New Roman"/>
                <w:sz w:val="18"/>
                <w:szCs w:val="18"/>
              </w:rPr>
            </w:pPr>
            <w:r w:rsidRPr="009F1840">
              <w:rPr>
                <w:rFonts w:cs="Times New Roman"/>
                <w:sz w:val="18"/>
                <w:szCs w:val="18"/>
              </w:rPr>
              <w:t>0.82</w:t>
            </w:r>
          </w:p>
        </w:tc>
        <w:tc>
          <w:tcPr>
            <w:tcW w:w="646" w:type="pct"/>
            <w:tcBorders>
              <w:bottom w:val="single" w:sz="4" w:space="0" w:color="auto"/>
            </w:tcBorders>
          </w:tcPr>
          <w:p w14:paraId="76F7AD14" w14:textId="77777777" w:rsidR="009E5A77" w:rsidRPr="009F1840" w:rsidRDefault="009E5A77" w:rsidP="00604463">
            <w:pPr>
              <w:spacing w:before="0" w:after="0" w:line="240" w:lineRule="auto"/>
              <w:jc w:val="left"/>
              <w:rPr>
                <w:rFonts w:cs="Times New Roman"/>
                <w:sz w:val="18"/>
                <w:szCs w:val="18"/>
              </w:rPr>
            </w:pPr>
            <w:r w:rsidRPr="00A549C1">
              <w:rPr>
                <w:rFonts w:ascii="MS Mincho" w:eastAsia="MS Mincho" w:hAnsi="MS Mincho" w:cs="MS Mincho"/>
                <w:sz w:val="18"/>
                <w:szCs w:val="18"/>
              </w:rPr>
              <w:t>✩✩</w:t>
            </w:r>
          </w:p>
        </w:tc>
      </w:tr>
      <w:tr w:rsidR="009E5A77" w:rsidRPr="009F1840" w14:paraId="6137A5C5" w14:textId="77777777" w:rsidTr="00604463">
        <w:trPr>
          <w:trHeight w:val="184"/>
        </w:trPr>
        <w:tc>
          <w:tcPr>
            <w:tcW w:w="1185" w:type="pct"/>
            <w:gridSpan w:val="3"/>
            <w:vMerge w:val="restart"/>
            <w:tcBorders>
              <w:top w:val="single" w:sz="4" w:space="0" w:color="auto"/>
              <w:bottom w:val="single" w:sz="4" w:space="0" w:color="auto"/>
            </w:tcBorders>
          </w:tcPr>
          <w:p w14:paraId="269EFDD7" w14:textId="77777777" w:rsidR="009E5A77" w:rsidRPr="009F1840" w:rsidRDefault="009E5A77" w:rsidP="00604463">
            <w:pPr>
              <w:spacing w:before="0" w:after="0" w:line="240" w:lineRule="auto"/>
              <w:jc w:val="left"/>
              <w:rPr>
                <w:rFonts w:cs="Times New Roman"/>
                <w:sz w:val="18"/>
                <w:szCs w:val="18"/>
              </w:rPr>
            </w:pPr>
          </w:p>
          <w:p w14:paraId="3C7CF89F" w14:textId="77777777" w:rsidR="009E5A77" w:rsidRPr="009F1840" w:rsidRDefault="009E5A77" w:rsidP="00604463">
            <w:pPr>
              <w:spacing w:before="0" w:after="0" w:line="240" w:lineRule="auto"/>
              <w:jc w:val="left"/>
              <w:rPr>
                <w:rFonts w:cs="Times New Roman"/>
                <w:sz w:val="18"/>
                <w:szCs w:val="18"/>
              </w:rPr>
            </w:pPr>
            <w:r w:rsidRPr="009F1840">
              <w:rPr>
                <w:rFonts w:cs="Times New Roman"/>
                <w:sz w:val="18"/>
                <w:szCs w:val="18"/>
              </w:rPr>
              <w:t>Performance indicator</w:t>
            </w:r>
          </w:p>
        </w:tc>
        <w:tc>
          <w:tcPr>
            <w:tcW w:w="916" w:type="pct"/>
            <w:tcBorders>
              <w:top w:val="single" w:sz="4" w:space="0" w:color="auto"/>
            </w:tcBorders>
          </w:tcPr>
          <w:p w14:paraId="215ACB99" w14:textId="77777777" w:rsidR="009E5A77" w:rsidRPr="009F1840" w:rsidRDefault="009E5A77" w:rsidP="00604463">
            <w:pPr>
              <w:spacing w:before="0" w:after="0" w:line="240" w:lineRule="auto"/>
              <w:jc w:val="center"/>
              <w:rPr>
                <w:rFonts w:cs="Times New Roman"/>
                <w:sz w:val="18"/>
                <w:szCs w:val="18"/>
              </w:rPr>
            </w:pPr>
          </w:p>
          <w:p w14:paraId="33416C46" w14:textId="77777777" w:rsidR="009E5A77" w:rsidRPr="009F1840" w:rsidRDefault="009E5A77" w:rsidP="00604463">
            <w:pPr>
              <w:spacing w:before="0" w:after="0" w:line="240" w:lineRule="auto"/>
              <w:jc w:val="center"/>
              <w:rPr>
                <w:rFonts w:cs="Times New Roman"/>
                <w:sz w:val="18"/>
                <w:szCs w:val="18"/>
              </w:rPr>
            </w:pPr>
            <w:r w:rsidRPr="009F1840">
              <w:rPr>
                <w:rFonts w:cs="Times New Roman"/>
                <w:sz w:val="18"/>
                <w:szCs w:val="18"/>
              </w:rPr>
              <w:t>Excellent</w:t>
            </w:r>
          </w:p>
        </w:tc>
        <w:tc>
          <w:tcPr>
            <w:tcW w:w="668" w:type="pct"/>
            <w:gridSpan w:val="3"/>
            <w:tcBorders>
              <w:top w:val="single" w:sz="4" w:space="0" w:color="auto"/>
            </w:tcBorders>
          </w:tcPr>
          <w:p w14:paraId="6FE37C0A" w14:textId="77777777" w:rsidR="009E5A77" w:rsidRPr="009F1840" w:rsidRDefault="009E5A77" w:rsidP="00604463">
            <w:pPr>
              <w:spacing w:before="0" w:after="0" w:line="240" w:lineRule="auto"/>
              <w:jc w:val="center"/>
              <w:rPr>
                <w:rFonts w:cs="Times New Roman"/>
                <w:sz w:val="18"/>
                <w:szCs w:val="18"/>
              </w:rPr>
            </w:pPr>
          </w:p>
          <w:p w14:paraId="051A77D5" w14:textId="77777777" w:rsidR="009E5A77" w:rsidRPr="009F1840" w:rsidRDefault="009E5A77" w:rsidP="00604463">
            <w:pPr>
              <w:spacing w:before="0" w:after="0" w:line="240" w:lineRule="auto"/>
              <w:jc w:val="center"/>
              <w:rPr>
                <w:rFonts w:cs="Times New Roman"/>
                <w:sz w:val="18"/>
                <w:szCs w:val="18"/>
              </w:rPr>
            </w:pPr>
            <w:r w:rsidRPr="009F1840">
              <w:rPr>
                <w:rFonts w:cs="Times New Roman"/>
                <w:sz w:val="18"/>
                <w:szCs w:val="18"/>
              </w:rPr>
              <w:t>Very good</w:t>
            </w:r>
          </w:p>
        </w:tc>
        <w:tc>
          <w:tcPr>
            <w:tcW w:w="716" w:type="pct"/>
            <w:gridSpan w:val="3"/>
            <w:tcBorders>
              <w:top w:val="single" w:sz="4" w:space="0" w:color="auto"/>
            </w:tcBorders>
          </w:tcPr>
          <w:p w14:paraId="6373E4F1" w14:textId="77777777" w:rsidR="009E5A77" w:rsidRPr="009F1840" w:rsidRDefault="009E5A77" w:rsidP="00604463">
            <w:pPr>
              <w:spacing w:before="0" w:after="0" w:line="240" w:lineRule="auto"/>
              <w:jc w:val="center"/>
              <w:rPr>
                <w:rFonts w:cs="Times New Roman"/>
                <w:sz w:val="18"/>
                <w:szCs w:val="18"/>
              </w:rPr>
            </w:pPr>
          </w:p>
          <w:p w14:paraId="7022E516" w14:textId="77777777" w:rsidR="009E5A77" w:rsidRPr="009F1840" w:rsidRDefault="009E5A77" w:rsidP="00604463">
            <w:pPr>
              <w:spacing w:before="0" w:after="0" w:line="240" w:lineRule="auto"/>
              <w:jc w:val="center"/>
              <w:rPr>
                <w:rFonts w:cs="Times New Roman"/>
                <w:sz w:val="18"/>
                <w:szCs w:val="18"/>
              </w:rPr>
            </w:pPr>
            <w:r w:rsidRPr="009F1840">
              <w:rPr>
                <w:rFonts w:cs="Times New Roman"/>
                <w:sz w:val="18"/>
                <w:szCs w:val="18"/>
              </w:rPr>
              <w:t>Fair</w:t>
            </w:r>
          </w:p>
        </w:tc>
        <w:tc>
          <w:tcPr>
            <w:tcW w:w="758" w:type="pct"/>
            <w:gridSpan w:val="2"/>
            <w:tcBorders>
              <w:top w:val="single" w:sz="4" w:space="0" w:color="auto"/>
            </w:tcBorders>
          </w:tcPr>
          <w:p w14:paraId="05BB80A5" w14:textId="77777777" w:rsidR="009E5A77" w:rsidRPr="009F1840" w:rsidRDefault="009E5A77" w:rsidP="00604463">
            <w:pPr>
              <w:spacing w:before="0" w:after="0" w:line="240" w:lineRule="auto"/>
              <w:jc w:val="center"/>
              <w:rPr>
                <w:rFonts w:cs="Times New Roman"/>
                <w:sz w:val="18"/>
                <w:szCs w:val="18"/>
              </w:rPr>
            </w:pPr>
          </w:p>
          <w:p w14:paraId="0542F2F7" w14:textId="77777777" w:rsidR="009E5A77" w:rsidRPr="009F1840" w:rsidRDefault="009E5A77" w:rsidP="00604463">
            <w:pPr>
              <w:spacing w:before="0" w:after="0" w:line="240" w:lineRule="auto"/>
              <w:jc w:val="center"/>
              <w:rPr>
                <w:rFonts w:cs="Times New Roman"/>
                <w:sz w:val="18"/>
                <w:szCs w:val="18"/>
              </w:rPr>
            </w:pPr>
            <w:r w:rsidRPr="009F1840">
              <w:rPr>
                <w:rFonts w:cs="Times New Roman"/>
                <w:sz w:val="18"/>
                <w:szCs w:val="18"/>
              </w:rPr>
              <w:t>Poor</w:t>
            </w:r>
          </w:p>
        </w:tc>
        <w:tc>
          <w:tcPr>
            <w:tcW w:w="757" w:type="pct"/>
            <w:gridSpan w:val="2"/>
            <w:tcBorders>
              <w:top w:val="single" w:sz="4" w:space="0" w:color="auto"/>
            </w:tcBorders>
          </w:tcPr>
          <w:p w14:paraId="746FA9F8" w14:textId="77777777" w:rsidR="009E5A77" w:rsidRPr="009F1840" w:rsidRDefault="009E5A77" w:rsidP="00604463">
            <w:pPr>
              <w:spacing w:before="0" w:after="0" w:line="240" w:lineRule="auto"/>
              <w:jc w:val="center"/>
              <w:rPr>
                <w:rFonts w:cs="Times New Roman"/>
                <w:sz w:val="18"/>
                <w:szCs w:val="18"/>
              </w:rPr>
            </w:pPr>
          </w:p>
          <w:p w14:paraId="7AD890CB" w14:textId="77777777" w:rsidR="009E5A77" w:rsidRPr="009F1840" w:rsidRDefault="009E5A77" w:rsidP="00604463">
            <w:pPr>
              <w:spacing w:before="0" w:after="0" w:line="240" w:lineRule="auto"/>
              <w:jc w:val="center"/>
              <w:rPr>
                <w:rFonts w:cs="Times New Roman"/>
                <w:sz w:val="18"/>
                <w:szCs w:val="18"/>
              </w:rPr>
            </w:pPr>
            <w:r w:rsidRPr="009F1840">
              <w:rPr>
                <w:rFonts w:cs="Times New Roman"/>
                <w:sz w:val="18"/>
                <w:szCs w:val="18"/>
              </w:rPr>
              <w:t>Very poor</w:t>
            </w:r>
          </w:p>
        </w:tc>
      </w:tr>
      <w:tr w:rsidR="009E5A77" w:rsidRPr="009F1840" w14:paraId="1BF76442" w14:textId="77777777" w:rsidTr="00604463">
        <w:trPr>
          <w:trHeight w:val="256"/>
        </w:trPr>
        <w:tc>
          <w:tcPr>
            <w:tcW w:w="1185" w:type="pct"/>
            <w:gridSpan w:val="3"/>
            <w:vMerge/>
            <w:tcBorders>
              <w:top w:val="single" w:sz="4" w:space="0" w:color="auto"/>
              <w:bottom w:val="single" w:sz="4" w:space="0" w:color="auto"/>
            </w:tcBorders>
          </w:tcPr>
          <w:p w14:paraId="2EDF514E" w14:textId="77777777" w:rsidR="009E5A77" w:rsidRPr="009F1840" w:rsidRDefault="009E5A77" w:rsidP="00604463">
            <w:pPr>
              <w:spacing w:before="0" w:after="0" w:line="240" w:lineRule="auto"/>
              <w:rPr>
                <w:rFonts w:cs="Times New Roman"/>
                <w:sz w:val="18"/>
                <w:szCs w:val="18"/>
              </w:rPr>
            </w:pPr>
          </w:p>
        </w:tc>
        <w:tc>
          <w:tcPr>
            <w:tcW w:w="916" w:type="pct"/>
            <w:tcBorders>
              <w:bottom w:val="single" w:sz="4" w:space="0" w:color="auto"/>
            </w:tcBorders>
          </w:tcPr>
          <w:p w14:paraId="483EF5E7" w14:textId="77777777" w:rsidR="009E5A77" w:rsidRPr="009F1840" w:rsidRDefault="009E5A77" w:rsidP="00604463">
            <w:pPr>
              <w:spacing w:before="0" w:after="0" w:line="240" w:lineRule="auto"/>
              <w:jc w:val="center"/>
              <w:rPr>
                <w:rFonts w:cs="Times New Roman"/>
                <w:sz w:val="18"/>
                <w:szCs w:val="18"/>
              </w:rPr>
            </w:pPr>
            <w:r w:rsidRPr="00A549C1">
              <w:rPr>
                <w:rFonts w:ascii="MS Mincho" w:eastAsia="MS Mincho" w:hAnsi="MS Mincho" w:cs="MS Mincho"/>
                <w:sz w:val="18"/>
                <w:szCs w:val="18"/>
              </w:rPr>
              <w:t>✩✩✩✩✩</w:t>
            </w:r>
          </w:p>
        </w:tc>
        <w:tc>
          <w:tcPr>
            <w:tcW w:w="668" w:type="pct"/>
            <w:gridSpan w:val="3"/>
            <w:tcBorders>
              <w:bottom w:val="single" w:sz="4" w:space="0" w:color="auto"/>
            </w:tcBorders>
          </w:tcPr>
          <w:p w14:paraId="326C6D38" w14:textId="77777777" w:rsidR="009E5A77" w:rsidRPr="009F1840" w:rsidRDefault="009E5A77" w:rsidP="00604463">
            <w:pPr>
              <w:spacing w:before="0" w:after="0" w:line="240" w:lineRule="auto"/>
              <w:jc w:val="center"/>
              <w:rPr>
                <w:rFonts w:cs="Times New Roman"/>
                <w:sz w:val="18"/>
                <w:szCs w:val="18"/>
              </w:rPr>
            </w:pPr>
            <w:r w:rsidRPr="00A549C1">
              <w:rPr>
                <w:rFonts w:ascii="MS Mincho" w:eastAsia="MS Mincho" w:hAnsi="MS Mincho" w:cs="MS Mincho"/>
                <w:sz w:val="18"/>
                <w:szCs w:val="18"/>
              </w:rPr>
              <w:t>✩✩✩✩</w:t>
            </w:r>
          </w:p>
        </w:tc>
        <w:tc>
          <w:tcPr>
            <w:tcW w:w="716" w:type="pct"/>
            <w:gridSpan w:val="3"/>
            <w:tcBorders>
              <w:bottom w:val="single" w:sz="4" w:space="0" w:color="auto"/>
            </w:tcBorders>
          </w:tcPr>
          <w:p w14:paraId="04A6D012" w14:textId="77777777" w:rsidR="009E5A77" w:rsidRPr="009F1840" w:rsidRDefault="009E5A77" w:rsidP="00604463">
            <w:pPr>
              <w:spacing w:before="0" w:after="0" w:line="240" w:lineRule="auto"/>
              <w:jc w:val="center"/>
              <w:rPr>
                <w:rFonts w:cs="Times New Roman"/>
                <w:sz w:val="18"/>
                <w:szCs w:val="18"/>
              </w:rPr>
            </w:pPr>
            <w:r w:rsidRPr="00A549C1">
              <w:rPr>
                <w:rFonts w:ascii="MS Mincho" w:eastAsia="MS Mincho" w:hAnsi="MS Mincho" w:cs="MS Mincho"/>
                <w:sz w:val="18"/>
                <w:szCs w:val="18"/>
              </w:rPr>
              <w:t>✩✩✩</w:t>
            </w:r>
          </w:p>
        </w:tc>
        <w:tc>
          <w:tcPr>
            <w:tcW w:w="758" w:type="pct"/>
            <w:gridSpan w:val="2"/>
            <w:tcBorders>
              <w:bottom w:val="single" w:sz="4" w:space="0" w:color="auto"/>
            </w:tcBorders>
          </w:tcPr>
          <w:p w14:paraId="0E88E409" w14:textId="77777777" w:rsidR="009E5A77" w:rsidRPr="009F1840" w:rsidRDefault="009E5A77" w:rsidP="00604463">
            <w:pPr>
              <w:spacing w:before="0" w:after="0" w:line="240" w:lineRule="auto"/>
              <w:jc w:val="center"/>
              <w:rPr>
                <w:rFonts w:cs="Times New Roman"/>
                <w:sz w:val="18"/>
                <w:szCs w:val="18"/>
              </w:rPr>
            </w:pPr>
            <w:r w:rsidRPr="00A549C1">
              <w:rPr>
                <w:rFonts w:ascii="MS Mincho" w:eastAsia="MS Mincho" w:hAnsi="MS Mincho" w:cs="MS Mincho"/>
                <w:sz w:val="18"/>
                <w:szCs w:val="18"/>
              </w:rPr>
              <w:t>✩✩</w:t>
            </w:r>
          </w:p>
        </w:tc>
        <w:tc>
          <w:tcPr>
            <w:tcW w:w="757" w:type="pct"/>
            <w:gridSpan w:val="2"/>
            <w:tcBorders>
              <w:bottom w:val="single" w:sz="4" w:space="0" w:color="auto"/>
            </w:tcBorders>
          </w:tcPr>
          <w:p w14:paraId="34A0E82A" w14:textId="77777777" w:rsidR="009E5A77" w:rsidRPr="009F1840" w:rsidRDefault="009E5A77" w:rsidP="00604463">
            <w:pPr>
              <w:spacing w:before="0" w:after="0" w:line="240" w:lineRule="auto"/>
              <w:jc w:val="center"/>
              <w:rPr>
                <w:rFonts w:cs="Times New Roman"/>
                <w:sz w:val="18"/>
                <w:szCs w:val="18"/>
              </w:rPr>
            </w:pPr>
            <w:r w:rsidRPr="00A549C1">
              <w:rPr>
                <w:rFonts w:ascii="MS Mincho" w:eastAsia="MS Mincho" w:hAnsi="MS Mincho" w:cs="MS Mincho"/>
                <w:sz w:val="18"/>
                <w:szCs w:val="18"/>
              </w:rPr>
              <w:t>✩</w:t>
            </w:r>
          </w:p>
        </w:tc>
      </w:tr>
      <w:tr w:rsidR="009E5A77" w:rsidRPr="009F1840" w14:paraId="7AD0D9C4" w14:textId="77777777" w:rsidTr="00604463">
        <w:trPr>
          <w:trHeight w:val="115"/>
        </w:trPr>
        <w:tc>
          <w:tcPr>
            <w:tcW w:w="1185" w:type="pct"/>
            <w:gridSpan w:val="3"/>
            <w:tcBorders>
              <w:top w:val="single" w:sz="4" w:space="0" w:color="auto"/>
            </w:tcBorders>
          </w:tcPr>
          <w:p w14:paraId="7CCDF903" w14:textId="77777777" w:rsidR="009E5A77" w:rsidRPr="009F1840" w:rsidRDefault="009E5A77" w:rsidP="00604463">
            <w:pPr>
              <w:spacing w:before="0" w:after="0" w:line="240" w:lineRule="auto"/>
              <w:jc w:val="left"/>
              <w:rPr>
                <w:rFonts w:cs="Times New Roman"/>
                <w:sz w:val="18"/>
                <w:szCs w:val="18"/>
              </w:rPr>
            </w:pPr>
            <w:r w:rsidRPr="009F1840">
              <w:rPr>
                <w:rFonts w:cs="Times New Roman"/>
                <w:sz w:val="18"/>
                <w:szCs w:val="18"/>
              </w:rPr>
              <w:t>Dv</w:t>
            </w:r>
          </w:p>
        </w:tc>
        <w:tc>
          <w:tcPr>
            <w:tcW w:w="916" w:type="pct"/>
            <w:tcBorders>
              <w:top w:val="single" w:sz="4" w:space="0" w:color="auto"/>
            </w:tcBorders>
          </w:tcPr>
          <w:p w14:paraId="04D6DB69" w14:textId="77777777" w:rsidR="009E5A77" w:rsidRPr="009F1840" w:rsidRDefault="009E5A77" w:rsidP="00604463">
            <w:pPr>
              <w:spacing w:before="0" w:after="0" w:line="240" w:lineRule="auto"/>
              <w:jc w:val="center"/>
              <w:rPr>
                <w:rFonts w:cs="Times New Roman"/>
                <w:sz w:val="18"/>
                <w:szCs w:val="18"/>
              </w:rPr>
            </w:pPr>
            <w:r w:rsidRPr="009F1840">
              <w:rPr>
                <w:rFonts w:cs="Times New Roman"/>
                <w:sz w:val="18"/>
                <w:szCs w:val="18"/>
              </w:rPr>
              <w:t>&lt;5%</w:t>
            </w:r>
          </w:p>
        </w:tc>
        <w:tc>
          <w:tcPr>
            <w:tcW w:w="668" w:type="pct"/>
            <w:gridSpan w:val="3"/>
            <w:tcBorders>
              <w:top w:val="single" w:sz="4" w:space="0" w:color="auto"/>
            </w:tcBorders>
          </w:tcPr>
          <w:p w14:paraId="41ABED3D" w14:textId="77777777" w:rsidR="009E5A77" w:rsidRPr="009F1840" w:rsidRDefault="009E5A77" w:rsidP="00604463">
            <w:pPr>
              <w:spacing w:before="0" w:after="0" w:line="240" w:lineRule="auto"/>
              <w:jc w:val="center"/>
              <w:rPr>
                <w:rFonts w:cs="Times New Roman"/>
                <w:sz w:val="18"/>
                <w:szCs w:val="18"/>
              </w:rPr>
            </w:pPr>
            <w:r w:rsidRPr="009F1840">
              <w:rPr>
                <w:rFonts w:cs="Times New Roman"/>
                <w:sz w:val="18"/>
                <w:szCs w:val="18"/>
              </w:rPr>
              <w:t>5 – 9 %</w:t>
            </w:r>
          </w:p>
        </w:tc>
        <w:tc>
          <w:tcPr>
            <w:tcW w:w="716" w:type="pct"/>
            <w:gridSpan w:val="3"/>
            <w:tcBorders>
              <w:top w:val="single" w:sz="4" w:space="0" w:color="auto"/>
            </w:tcBorders>
          </w:tcPr>
          <w:p w14:paraId="7BB9096F" w14:textId="77777777" w:rsidR="009E5A77" w:rsidRPr="009F1840" w:rsidRDefault="009E5A77" w:rsidP="00604463">
            <w:pPr>
              <w:spacing w:before="0" w:after="0" w:line="240" w:lineRule="auto"/>
              <w:jc w:val="center"/>
              <w:rPr>
                <w:rFonts w:cs="Times New Roman"/>
                <w:sz w:val="18"/>
                <w:szCs w:val="18"/>
              </w:rPr>
            </w:pPr>
            <w:r w:rsidRPr="009F1840">
              <w:rPr>
                <w:rFonts w:cs="Times New Roman"/>
                <w:sz w:val="18"/>
                <w:szCs w:val="18"/>
              </w:rPr>
              <w:t>10 – 14%</w:t>
            </w:r>
          </w:p>
        </w:tc>
        <w:tc>
          <w:tcPr>
            <w:tcW w:w="758" w:type="pct"/>
            <w:gridSpan w:val="2"/>
            <w:tcBorders>
              <w:top w:val="single" w:sz="4" w:space="0" w:color="auto"/>
            </w:tcBorders>
          </w:tcPr>
          <w:p w14:paraId="04ABE415" w14:textId="77777777" w:rsidR="009E5A77" w:rsidRPr="009F1840" w:rsidRDefault="009E5A77" w:rsidP="00604463">
            <w:pPr>
              <w:spacing w:before="0" w:after="0" w:line="240" w:lineRule="auto"/>
              <w:jc w:val="center"/>
              <w:rPr>
                <w:rFonts w:cs="Times New Roman"/>
                <w:sz w:val="18"/>
                <w:szCs w:val="18"/>
              </w:rPr>
            </w:pPr>
            <w:r w:rsidRPr="009F1840">
              <w:rPr>
                <w:rFonts w:cs="Times New Roman"/>
                <w:sz w:val="18"/>
                <w:szCs w:val="18"/>
              </w:rPr>
              <w:t>15 – 19%</w:t>
            </w:r>
          </w:p>
        </w:tc>
        <w:tc>
          <w:tcPr>
            <w:tcW w:w="757" w:type="pct"/>
            <w:gridSpan w:val="2"/>
            <w:tcBorders>
              <w:top w:val="single" w:sz="4" w:space="0" w:color="auto"/>
            </w:tcBorders>
          </w:tcPr>
          <w:p w14:paraId="5159BDBD" w14:textId="77777777" w:rsidR="009E5A77" w:rsidRPr="009F1840" w:rsidRDefault="009E5A77" w:rsidP="00604463">
            <w:pPr>
              <w:spacing w:before="0" w:after="0" w:line="240" w:lineRule="auto"/>
              <w:jc w:val="center"/>
              <w:rPr>
                <w:rFonts w:cs="Times New Roman"/>
                <w:sz w:val="18"/>
                <w:szCs w:val="18"/>
              </w:rPr>
            </w:pPr>
            <w:r w:rsidRPr="009F1840">
              <w:rPr>
                <w:rFonts w:cs="Times New Roman"/>
                <w:sz w:val="18"/>
                <w:szCs w:val="18"/>
              </w:rPr>
              <w:t>≥20%</w:t>
            </w:r>
          </w:p>
        </w:tc>
      </w:tr>
      <w:tr w:rsidR="009E5A77" w:rsidRPr="009F1840" w14:paraId="1DD7F46E" w14:textId="77777777" w:rsidTr="00604463">
        <w:trPr>
          <w:trHeight w:val="63"/>
        </w:trPr>
        <w:tc>
          <w:tcPr>
            <w:tcW w:w="1185" w:type="pct"/>
            <w:gridSpan w:val="3"/>
          </w:tcPr>
          <w:p w14:paraId="393F39CD" w14:textId="77777777" w:rsidR="009E5A77" w:rsidRPr="009F1840" w:rsidRDefault="009E5A77" w:rsidP="00604463">
            <w:pPr>
              <w:spacing w:before="0" w:after="0" w:line="240" w:lineRule="auto"/>
              <w:jc w:val="left"/>
              <w:rPr>
                <w:rFonts w:cs="Times New Roman"/>
                <w:sz w:val="18"/>
                <w:szCs w:val="18"/>
              </w:rPr>
            </w:pPr>
            <w:r w:rsidRPr="009F1840">
              <w:rPr>
                <w:rFonts w:cs="Times New Roman"/>
                <w:sz w:val="18"/>
                <w:szCs w:val="18"/>
              </w:rPr>
              <w:t>NSE</w:t>
            </w:r>
          </w:p>
        </w:tc>
        <w:tc>
          <w:tcPr>
            <w:tcW w:w="916" w:type="pct"/>
          </w:tcPr>
          <w:p w14:paraId="49994237" w14:textId="77777777" w:rsidR="009E5A77" w:rsidRPr="009F1840" w:rsidRDefault="009E5A77" w:rsidP="00604463">
            <w:pPr>
              <w:spacing w:before="0" w:after="0" w:line="240" w:lineRule="auto"/>
              <w:jc w:val="center"/>
              <w:rPr>
                <w:rFonts w:cs="Times New Roman"/>
                <w:sz w:val="18"/>
                <w:szCs w:val="18"/>
              </w:rPr>
            </w:pPr>
            <w:r w:rsidRPr="009F1840">
              <w:rPr>
                <w:rFonts w:cs="Times New Roman"/>
                <w:sz w:val="18"/>
                <w:szCs w:val="18"/>
              </w:rPr>
              <w:t>≥0.85</w:t>
            </w:r>
          </w:p>
        </w:tc>
        <w:tc>
          <w:tcPr>
            <w:tcW w:w="668" w:type="pct"/>
            <w:gridSpan w:val="3"/>
          </w:tcPr>
          <w:p w14:paraId="178E2288" w14:textId="77777777" w:rsidR="009E5A77" w:rsidRPr="009F1840" w:rsidRDefault="009E5A77" w:rsidP="00604463">
            <w:pPr>
              <w:spacing w:before="0" w:after="0" w:line="240" w:lineRule="auto"/>
              <w:jc w:val="center"/>
              <w:rPr>
                <w:rFonts w:cs="Times New Roman"/>
                <w:sz w:val="18"/>
                <w:szCs w:val="18"/>
              </w:rPr>
            </w:pPr>
            <w:r w:rsidRPr="009F1840">
              <w:rPr>
                <w:rFonts w:cs="Times New Roman"/>
                <w:sz w:val="18"/>
                <w:szCs w:val="18"/>
              </w:rPr>
              <w:t>0.65 – 0.84</w:t>
            </w:r>
          </w:p>
        </w:tc>
        <w:tc>
          <w:tcPr>
            <w:tcW w:w="716" w:type="pct"/>
            <w:gridSpan w:val="3"/>
          </w:tcPr>
          <w:p w14:paraId="42CF7A1F" w14:textId="77777777" w:rsidR="009E5A77" w:rsidRPr="009F1840" w:rsidRDefault="009E5A77" w:rsidP="00604463">
            <w:pPr>
              <w:spacing w:before="0" w:after="0" w:line="240" w:lineRule="auto"/>
              <w:jc w:val="center"/>
              <w:rPr>
                <w:rFonts w:cs="Times New Roman"/>
                <w:sz w:val="18"/>
                <w:szCs w:val="18"/>
              </w:rPr>
            </w:pPr>
            <w:r w:rsidRPr="009F1840">
              <w:rPr>
                <w:rFonts w:cs="Times New Roman"/>
                <w:sz w:val="18"/>
                <w:szCs w:val="18"/>
              </w:rPr>
              <w:t>0.50 – 0.64</w:t>
            </w:r>
          </w:p>
        </w:tc>
        <w:tc>
          <w:tcPr>
            <w:tcW w:w="758" w:type="pct"/>
            <w:gridSpan w:val="2"/>
          </w:tcPr>
          <w:p w14:paraId="2C8CD260" w14:textId="77777777" w:rsidR="009E5A77" w:rsidRPr="009F1840" w:rsidRDefault="009E5A77" w:rsidP="00604463">
            <w:pPr>
              <w:spacing w:before="0" w:after="0" w:line="240" w:lineRule="auto"/>
              <w:jc w:val="center"/>
              <w:rPr>
                <w:rFonts w:cs="Times New Roman"/>
                <w:sz w:val="18"/>
                <w:szCs w:val="18"/>
              </w:rPr>
            </w:pPr>
            <w:r w:rsidRPr="009F1840">
              <w:rPr>
                <w:rFonts w:cs="Times New Roman"/>
                <w:sz w:val="18"/>
                <w:szCs w:val="18"/>
              </w:rPr>
              <w:t>0.20 – 0.49</w:t>
            </w:r>
          </w:p>
        </w:tc>
        <w:tc>
          <w:tcPr>
            <w:tcW w:w="757" w:type="pct"/>
            <w:gridSpan w:val="2"/>
          </w:tcPr>
          <w:p w14:paraId="316F81EB" w14:textId="77777777" w:rsidR="009E5A77" w:rsidRPr="009F1840" w:rsidRDefault="009E5A77" w:rsidP="00604463">
            <w:pPr>
              <w:spacing w:before="0" w:after="0" w:line="240" w:lineRule="auto"/>
              <w:jc w:val="center"/>
              <w:rPr>
                <w:rFonts w:cs="Times New Roman"/>
                <w:sz w:val="18"/>
                <w:szCs w:val="18"/>
              </w:rPr>
            </w:pPr>
            <w:r w:rsidRPr="009F1840">
              <w:rPr>
                <w:rFonts w:cs="Times New Roman"/>
                <w:sz w:val="18"/>
                <w:szCs w:val="18"/>
              </w:rPr>
              <w:t>&lt;0.20</w:t>
            </w:r>
          </w:p>
        </w:tc>
      </w:tr>
      <w:tr w:rsidR="009E5A77" w:rsidRPr="009F1840" w14:paraId="7EE02137" w14:textId="77777777" w:rsidTr="00604463">
        <w:trPr>
          <w:trHeight w:val="181"/>
        </w:trPr>
        <w:tc>
          <w:tcPr>
            <w:tcW w:w="1185" w:type="pct"/>
            <w:gridSpan w:val="3"/>
            <w:tcBorders>
              <w:bottom w:val="single" w:sz="4" w:space="0" w:color="auto"/>
            </w:tcBorders>
          </w:tcPr>
          <w:p w14:paraId="00C8F48F" w14:textId="77777777" w:rsidR="009E5A77" w:rsidRPr="009F1840" w:rsidRDefault="009E5A77" w:rsidP="00604463">
            <w:pPr>
              <w:spacing w:before="0" w:after="0" w:line="240" w:lineRule="auto"/>
              <w:jc w:val="left"/>
              <w:rPr>
                <w:rFonts w:cs="Times New Roman"/>
                <w:sz w:val="18"/>
                <w:szCs w:val="18"/>
              </w:rPr>
            </w:pPr>
            <w:r w:rsidRPr="009F1840">
              <w:rPr>
                <w:rFonts w:cs="Times New Roman"/>
                <w:sz w:val="18"/>
                <w:szCs w:val="18"/>
              </w:rPr>
              <w:t>r</w:t>
            </w:r>
          </w:p>
        </w:tc>
        <w:tc>
          <w:tcPr>
            <w:tcW w:w="916" w:type="pct"/>
            <w:tcBorders>
              <w:bottom w:val="single" w:sz="4" w:space="0" w:color="auto"/>
            </w:tcBorders>
          </w:tcPr>
          <w:p w14:paraId="385AC833" w14:textId="77777777" w:rsidR="009E5A77" w:rsidRPr="009F1840" w:rsidRDefault="009E5A77" w:rsidP="00604463">
            <w:pPr>
              <w:spacing w:before="0" w:after="0" w:line="240" w:lineRule="auto"/>
              <w:jc w:val="center"/>
              <w:rPr>
                <w:rFonts w:cs="Times New Roman"/>
                <w:sz w:val="18"/>
                <w:szCs w:val="18"/>
              </w:rPr>
            </w:pPr>
            <w:r w:rsidRPr="009F1840">
              <w:rPr>
                <w:rFonts w:cs="Times New Roman"/>
                <w:sz w:val="18"/>
                <w:szCs w:val="18"/>
              </w:rPr>
              <w:t>≥0.95</w:t>
            </w:r>
          </w:p>
        </w:tc>
        <w:tc>
          <w:tcPr>
            <w:tcW w:w="668" w:type="pct"/>
            <w:gridSpan w:val="3"/>
            <w:tcBorders>
              <w:bottom w:val="single" w:sz="4" w:space="0" w:color="auto"/>
            </w:tcBorders>
          </w:tcPr>
          <w:p w14:paraId="0DBF137D" w14:textId="77777777" w:rsidR="009E5A77" w:rsidRPr="009F1840" w:rsidRDefault="009E5A77" w:rsidP="00604463">
            <w:pPr>
              <w:spacing w:before="0" w:after="0" w:line="240" w:lineRule="auto"/>
              <w:jc w:val="center"/>
              <w:rPr>
                <w:rFonts w:cs="Times New Roman"/>
                <w:sz w:val="18"/>
                <w:szCs w:val="18"/>
              </w:rPr>
            </w:pPr>
            <w:r w:rsidRPr="009F1840">
              <w:rPr>
                <w:rFonts w:cs="Times New Roman"/>
                <w:sz w:val="18"/>
                <w:szCs w:val="18"/>
              </w:rPr>
              <w:t>0.90 – 0.94</w:t>
            </w:r>
          </w:p>
        </w:tc>
        <w:tc>
          <w:tcPr>
            <w:tcW w:w="716" w:type="pct"/>
            <w:gridSpan w:val="3"/>
            <w:tcBorders>
              <w:bottom w:val="single" w:sz="4" w:space="0" w:color="auto"/>
            </w:tcBorders>
          </w:tcPr>
          <w:p w14:paraId="765B61DF" w14:textId="77777777" w:rsidR="009E5A77" w:rsidRPr="009F1840" w:rsidRDefault="009E5A77" w:rsidP="00604463">
            <w:pPr>
              <w:spacing w:before="0" w:after="0" w:line="240" w:lineRule="auto"/>
              <w:jc w:val="center"/>
              <w:rPr>
                <w:rFonts w:cs="Times New Roman"/>
                <w:sz w:val="18"/>
                <w:szCs w:val="18"/>
              </w:rPr>
            </w:pPr>
            <w:r w:rsidRPr="009F1840">
              <w:rPr>
                <w:rFonts w:cs="Times New Roman"/>
                <w:sz w:val="18"/>
                <w:szCs w:val="18"/>
              </w:rPr>
              <w:t>0.85 – 0.89</w:t>
            </w:r>
          </w:p>
        </w:tc>
        <w:tc>
          <w:tcPr>
            <w:tcW w:w="758" w:type="pct"/>
            <w:gridSpan w:val="2"/>
            <w:tcBorders>
              <w:bottom w:val="single" w:sz="4" w:space="0" w:color="auto"/>
            </w:tcBorders>
          </w:tcPr>
          <w:p w14:paraId="2AC6A272" w14:textId="77777777" w:rsidR="009E5A77" w:rsidRPr="009F1840" w:rsidRDefault="009E5A77" w:rsidP="00604463">
            <w:pPr>
              <w:spacing w:before="0" w:after="0" w:line="240" w:lineRule="auto"/>
              <w:jc w:val="center"/>
              <w:rPr>
                <w:rFonts w:cs="Times New Roman"/>
                <w:sz w:val="18"/>
                <w:szCs w:val="18"/>
              </w:rPr>
            </w:pPr>
            <w:r w:rsidRPr="009F1840">
              <w:rPr>
                <w:rFonts w:cs="Times New Roman"/>
                <w:sz w:val="18"/>
                <w:szCs w:val="18"/>
              </w:rPr>
              <w:t>0.80 – 0.84</w:t>
            </w:r>
          </w:p>
        </w:tc>
        <w:tc>
          <w:tcPr>
            <w:tcW w:w="757" w:type="pct"/>
            <w:gridSpan w:val="2"/>
            <w:tcBorders>
              <w:bottom w:val="single" w:sz="4" w:space="0" w:color="auto"/>
            </w:tcBorders>
          </w:tcPr>
          <w:p w14:paraId="2152C1C3" w14:textId="77777777" w:rsidR="009E5A77" w:rsidRPr="009F1840" w:rsidRDefault="009E5A77" w:rsidP="00604463">
            <w:pPr>
              <w:spacing w:before="0" w:after="0" w:line="240" w:lineRule="auto"/>
              <w:jc w:val="center"/>
              <w:rPr>
                <w:rFonts w:cs="Times New Roman"/>
                <w:sz w:val="18"/>
                <w:szCs w:val="18"/>
              </w:rPr>
            </w:pPr>
            <w:r w:rsidRPr="009F1840">
              <w:rPr>
                <w:rFonts w:cs="Times New Roman"/>
                <w:sz w:val="18"/>
                <w:szCs w:val="18"/>
              </w:rPr>
              <w:t>&lt;0.80</w:t>
            </w:r>
          </w:p>
        </w:tc>
      </w:tr>
    </w:tbl>
    <w:p w14:paraId="36FED3B6" w14:textId="77777777" w:rsidR="00A74CC0" w:rsidRDefault="00A74CC0" w:rsidP="009E5A77">
      <w:pPr>
        <w:spacing w:before="0" w:after="0" w:line="240" w:lineRule="auto"/>
        <w:jc w:val="left"/>
        <w:rPr>
          <w:rFonts w:cs="Times New Roman"/>
        </w:rPr>
        <w:sectPr w:rsidR="00A74CC0" w:rsidSect="00222B2D">
          <w:footerReference w:type="even" r:id="rId9"/>
          <w:footerReference w:type="default" r:id="rId10"/>
          <w:pgSz w:w="11900" w:h="16840"/>
          <w:pgMar w:top="1440" w:right="1440" w:bottom="1440" w:left="1440" w:header="709" w:footer="709" w:gutter="0"/>
          <w:cols w:space="708"/>
          <w:docGrid w:linePitch="360"/>
        </w:sectPr>
      </w:pPr>
    </w:p>
    <w:p w14:paraId="07AE5202" w14:textId="3EFB60E7" w:rsidR="00A74CC0" w:rsidRPr="00EC0A42" w:rsidRDefault="00A74CC0" w:rsidP="00A74CC0">
      <w:pPr>
        <w:pStyle w:val="Caption"/>
        <w:rPr>
          <w:rFonts w:cs="Times New Roman"/>
        </w:rPr>
      </w:pPr>
      <w:bookmarkStart w:id="6" w:name="_Ref481498546"/>
      <w:r>
        <w:lastRenderedPageBreak/>
        <w:t xml:space="preserve">Table </w:t>
      </w:r>
      <w:r>
        <w:fldChar w:fldCharType="begin"/>
      </w:r>
      <w:r>
        <w:instrText xml:space="preserve"> SEQ Table \* ARABIC </w:instrText>
      </w:r>
      <w:r>
        <w:fldChar w:fldCharType="separate"/>
      </w:r>
      <w:r>
        <w:rPr>
          <w:noProof/>
        </w:rPr>
        <w:t>4</w:t>
      </w:r>
      <w:r>
        <w:fldChar w:fldCharType="end"/>
      </w:r>
      <w:bookmarkEnd w:id="6"/>
      <w:r>
        <w:t xml:space="preserve"> </w:t>
      </w:r>
      <w:r w:rsidRPr="00A74CC0">
        <w:rPr>
          <w:rFonts w:cs="Times New Roman"/>
          <w:b w:val="0"/>
        </w:rPr>
        <w:t xml:space="preserve">Hydropower stations technical characteristics. Cascading systems are shown with arrows (refer to Fig.1) </w:t>
      </w:r>
      <w:r w:rsidRPr="00A74CC0">
        <w:rPr>
          <w:rFonts w:cs="Times New Roman"/>
          <w:b w:val="0"/>
        </w:rPr>
        <w:fldChar w:fldCharType="begin" w:fldLock="1"/>
      </w:r>
      <w:r w:rsidRPr="00A74CC0">
        <w:rPr>
          <w:rFonts w:cs="Times New Roman"/>
          <w:b w:val="0"/>
        </w:rPr>
        <w:instrText>ADDIN CSL_CITATION { "citationItems" : [ { "id" : "ITEM-1", "itemData" : { "author" : [ { "dropping-particle" : "", "family" : "MICSE", "given" : "", "non-dropping-particle" : "", "parse-names" : false, "suffix" : "" } ], "id" : "ITEM-1", "issued" : { "date-parts" : [ [ "2016" ] ] }, "title" : "Agenda Nacional de Energia", "type" : "report" }, "uris" : [ "http://www.mendeley.com/documents/?uuid=f1277e2d-cec1-4b5c-8ec0-33be80e88e0a" ] }, { "id" : "ITEM-2", "itemData" : { "author" : [ { "dropping-particle" : "", "family" : "MEER", "given" : "", "non-dropping-particle" : "", "parse-names" : false, "suffix" : "" } ], "id" : "ITEM-2", "issued" : { "date-parts" : [ [ "2015" ] ] }, "title" : "Proyectos de Energia Renovable en el Ecuador", "type" : "report" }, "uris" : [ "http://www.mendeley.com/documents/?uuid=57168ad6-8f04-47be-b896-33322d43ed13" ] }, { "id" : "ITEM-3", "itemData" : { "author" : [ { "dropping-particle" : "", "family" : "CENACE", "given" : "", "non-dropping-particle" : "", "parse-names" : false, "suffix" : "" } ], "id" : "ITEM-3", "issue" : "1", "issued" : { "date-parts" : [ [ "2015" ] ] }, "publisher-place" : "Quito - Ecuador", "title" : "Informe Anual 2015", "type" : "report" }, "uris" : [ "http://www.mendeley.com/documents/?uuid=afb53b8c-5157-40d4-86aa-818fc3948f30" ] } ], "mendeley" : { "formattedCitation" : "(CENACE 2015; MEER 2015; MICSE 2016)", "plainTextFormattedCitation" : "(CENACE 2015; MEER 2015; MICSE 2016)" }, "properties" : { "noteIndex" : 0 }, "schema" : "https://github.com/citation-style-language/schema/raw/master/csl-citation.json" }</w:instrText>
      </w:r>
      <w:r w:rsidRPr="00A74CC0">
        <w:rPr>
          <w:rFonts w:cs="Times New Roman"/>
          <w:b w:val="0"/>
        </w:rPr>
        <w:fldChar w:fldCharType="separate"/>
      </w:r>
      <w:r w:rsidRPr="00A74CC0">
        <w:rPr>
          <w:rFonts w:cs="Times New Roman"/>
          <w:b w:val="0"/>
          <w:noProof/>
        </w:rPr>
        <w:t>(CENACE 2015; MEER 2015; MICSE 2016)</w:t>
      </w:r>
      <w:r w:rsidRPr="00A74CC0">
        <w:rPr>
          <w:rFonts w:cs="Times New Roman"/>
          <w:b w:val="0"/>
        </w:rPr>
        <w:fldChar w:fldCharType="end"/>
      </w:r>
      <w:r w:rsidRPr="00EC0A42">
        <w:rPr>
          <w:rFonts w:cs="Times New Roman"/>
          <w:b w:val="0"/>
          <w:i/>
        </w:rPr>
        <w:t xml:space="preserve"> </w:t>
      </w:r>
    </w:p>
    <w:tbl>
      <w:tblPr>
        <w:tblW w:w="5063" w:type="pct"/>
        <w:tblLayout w:type="fixed"/>
        <w:tblLook w:val="04A0" w:firstRow="1" w:lastRow="0" w:firstColumn="1" w:lastColumn="0" w:noHBand="0" w:noVBand="1"/>
      </w:tblPr>
      <w:tblGrid>
        <w:gridCol w:w="402"/>
        <w:gridCol w:w="1786"/>
        <w:gridCol w:w="2594"/>
        <w:gridCol w:w="887"/>
        <w:gridCol w:w="1098"/>
        <w:gridCol w:w="848"/>
        <w:gridCol w:w="199"/>
        <w:gridCol w:w="793"/>
        <w:gridCol w:w="709"/>
        <w:gridCol w:w="851"/>
        <w:gridCol w:w="709"/>
        <w:gridCol w:w="709"/>
        <w:gridCol w:w="3499"/>
      </w:tblGrid>
      <w:tr w:rsidR="00411A90" w:rsidRPr="00EC0A42" w14:paraId="5EF48294" w14:textId="77777777" w:rsidTr="00411A90">
        <w:trPr>
          <w:trHeight w:val="249"/>
        </w:trPr>
        <w:tc>
          <w:tcPr>
            <w:tcW w:w="133" w:type="pct"/>
            <w:vMerge w:val="restart"/>
            <w:tcBorders>
              <w:top w:val="single" w:sz="4" w:space="0" w:color="auto"/>
              <w:bottom w:val="single" w:sz="4" w:space="0" w:color="auto"/>
            </w:tcBorders>
            <w:shd w:val="clear" w:color="000000" w:fill="FFFFFF"/>
            <w:vAlign w:val="center"/>
          </w:tcPr>
          <w:p w14:paraId="458CC555" w14:textId="77777777" w:rsidR="00A74CC0" w:rsidRPr="00EC0A42" w:rsidRDefault="00A74CC0" w:rsidP="00604463">
            <w:pPr>
              <w:spacing w:before="0" w:after="0" w:line="240" w:lineRule="auto"/>
              <w:jc w:val="center"/>
              <w:rPr>
                <w:rFonts w:eastAsia="Times New Roman" w:cs="Times New Roman"/>
                <w:color w:val="000000"/>
                <w:sz w:val="18"/>
                <w:szCs w:val="18"/>
              </w:rPr>
            </w:pPr>
            <w:r w:rsidRPr="00EC0A42">
              <w:rPr>
                <w:rFonts w:eastAsia="Times New Roman" w:cs="Times New Roman"/>
                <w:color w:val="000000"/>
                <w:sz w:val="18"/>
                <w:szCs w:val="18"/>
              </w:rPr>
              <w:t>N.</w:t>
            </w:r>
          </w:p>
        </w:tc>
        <w:tc>
          <w:tcPr>
            <w:tcW w:w="592" w:type="pct"/>
            <w:vMerge w:val="restart"/>
            <w:tcBorders>
              <w:top w:val="single" w:sz="4" w:space="0" w:color="auto"/>
              <w:bottom w:val="single" w:sz="4" w:space="0" w:color="auto"/>
            </w:tcBorders>
            <w:shd w:val="clear" w:color="000000" w:fill="FFFFFF"/>
            <w:vAlign w:val="center"/>
          </w:tcPr>
          <w:p w14:paraId="447B26F8" w14:textId="77777777" w:rsidR="00A74CC0" w:rsidRPr="00EC0A42" w:rsidRDefault="00A74CC0" w:rsidP="00604463">
            <w:pPr>
              <w:spacing w:before="0" w:after="0" w:line="240" w:lineRule="auto"/>
              <w:jc w:val="center"/>
              <w:rPr>
                <w:rFonts w:eastAsia="Times New Roman" w:cs="Times New Roman"/>
                <w:color w:val="000000"/>
                <w:sz w:val="18"/>
                <w:szCs w:val="18"/>
              </w:rPr>
            </w:pPr>
            <w:r w:rsidRPr="00EC0A42">
              <w:rPr>
                <w:rFonts w:eastAsia="Times New Roman" w:cs="Times New Roman"/>
                <w:color w:val="000000"/>
                <w:sz w:val="18"/>
                <w:szCs w:val="18"/>
              </w:rPr>
              <w:t>Hydropower station</w:t>
            </w:r>
          </w:p>
        </w:tc>
        <w:tc>
          <w:tcPr>
            <w:tcW w:w="860" w:type="pct"/>
            <w:vMerge w:val="restart"/>
            <w:tcBorders>
              <w:top w:val="single" w:sz="4" w:space="0" w:color="auto"/>
              <w:bottom w:val="single" w:sz="4" w:space="0" w:color="auto"/>
            </w:tcBorders>
            <w:shd w:val="clear" w:color="000000" w:fill="FFFFFF"/>
            <w:vAlign w:val="center"/>
          </w:tcPr>
          <w:p w14:paraId="4392D0CF" w14:textId="77777777" w:rsidR="00A74CC0" w:rsidRPr="00EC0A42" w:rsidRDefault="00A74CC0" w:rsidP="00604463">
            <w:pPr>
              <w:spacing w:before="0" w:after="0" w:line="240" w:lineRule="auto"/>
              <w:jc w:val="center"/>
              <w:rPr>
                <w:rFonts w:eastAsia="Times New Roman" w:cs="Times New Roman"/>
                <w:color w:val="000000"/>
                <w:sz w:val="18"/>
                <w:szCs w:val="18"/>
              </w:rPr>
            </w:pPr>
            <w:r w:rsidRPr="00EC0A42">
              <w:rPr>
                <w:rFonts w:eastAsia="Times New Roman" w:cs="Times New Roman"/>
                <w:color w:val="000000"/>
                <w:sz w:val="18"/>
                <w:szCs w:val="18"/>
              </w:rPr>
              <w:t>River</w:t>
            </w:r>
          </w:p>
        </w:tc>
        <w:tc>
          <w:tcPr>
            <w:tcW w:w="294" w:type="pct"/>
            <w:vMerge w:val="restart"/>
            <w:tcBorders>
              <w:top w:val="single" w:sz="4" w:space="0" w:color="auto"/>
              <w:bottom w:val="single" w:sz="4" w:space="0" w:color="auto"/>
            </w:tcBorders>
            <w:shd w:val="clear" w:color="000000" w:fill="FFFFFF"/>
            <w:vAlign w:val="center"/>
          </w:tcPr>
          <w:p w14:paraId="7261716F" w14:textId="77777777" w:rsidR="00A74CC0" w:rsidRPr="00EC0A42" w:rsidRDefault="00A74CC0" w:rsidP="00604463">
            <w:pPr>
              <w:spacing w:before="0" w:after="0" w:line="240" w:lineRule="auto"/>
              <w:jc w:val="center"/>
              <w:rPr>
                <w:rFonts w:eastAsia="Times New Roman" w:cs="Times New Roman"/>
                <w:color w:val="000000"/>
                <w:sz w:val="18"/>
                <w:szCs w:val="18"/>
              </w:rPr>
            </w:pPr>
            <w:r w:rsidRPr="00EC0A42">
              <w:rPr>
                <w:rFonts w:eastAsia="Times New Roman" w:cs="Times New Roman"/>
                <w:color w:val="000000"/>
                <w:sz w:val="18"/>
                <w:szCs w:val="18"/>
              </w:rPr>
              <w:t>Installed Capacity (MW)</w:t>
            </w:r>
          </w:p>
        </w:tc>
        <w:tc>
          <w:tcPr>
            <w:tcW w:w="364" w:type="pct"/>
            <w:vMerge w:val="restart"/>
            <w:tcBorders>
              <w:top w:val="single" w:sz="4" w:space="0" w:color="auto"/>
              <w:bottom w:val="single" w:sz="4" w:space="0" w:color="auto"/>
            </w:tcBorders>
            <w:shd w:val="clear" w:color="000000" w:fill="FFFFFF"/>
            <w:vAlign w:val="center"/>
          </w:tcPr>
          <w:p w14:paraId="1F49A02B" w14:textId="77777777" w:rsidR="00A74CC0" w:rsidRPr="00EC0A42" w:rsidRDefault="00A74CC0" w:rsidP="00604463">
            <w:pPr>
              <w:spacing w:before="0" w:after="0" w:line="240" w:lineRule="auto"/>
              <w:jc w:val="center"/>
              <w:rPr>
                <w:rFonts w:eastAsia="Times New Roman" w:cs="Times New Roman"/>
                <w:color w:val="000000"/>
                <w:sz w:val="18"/>
                <w:szCs w:val="18"/>
              </w:rPr>
            </w:pPr>
            <w:r>
              <w:rPr>
                <w:rFonts w:eastAsia="Times New Roman" w:cs="Times New Roman"/>
                <w:color w:val="000000"/>
                <w:sz w:val="18"/>
                <w:szCs w:val="18"/>
              </w:rPr>
              <w:t>A</w:t>
            </w:r>
            <w:r w:rsidRPr="00EC0A42">
              <w:rPr>
                <w:rFonts w:eastAsia="Times New Roman" w:cs="Times New Roman"/>
                <w:color w:val="000000"/>
                <w:sz w:val="18"/>
                <w:szCs w:val="18"/>
              </w:rPr>
              <w:t>verage generation (GWh/y)</w:t>
            </w:r>
          </w:p>
        </w:tc>
        <w:tc>
          <w:tcPr>
            <w:tcW w:w="610" w:type="pct"/>
            <w:gridSpan w:val="3"/>
            <w:tcBorders>
              <w:top w:val="single" w:sz="4" w:space="0" w:color="auto"/>
              <w:bottom w:val="single" w:sz="4" w:space="0" w:color="auto"/>
            </w:tcBorders>
            <w:shd w:val="clear" w:color="000000" w:fill="FFFFFF"/>
            <w:vAlign w:val="center"/>
          </w:tcPr>
          <w:p w14:paraId="66925A60" w14:textId="58A834F2" w:rsidR="00A74CC0" w:rsidRPr="00EC0A42" w:rsidRDefault="00A74CC0" w:rsidP="00604463">
            <w:pPr>
              <w:spacing w:before="0" w:after="0" w:line="240" w:lineRule="auto"/>
              <w:jc w:val="center"/>
              <w:rPr>
                <w:rFonts w:eastAsia="Times New Roman" w:cs="Times New Roman"/>
                <w:color w:val="000000"/>
                <w:sz w:val="18"/>
                <w:szCs w:val="18"/>
              </w:rPr>
            </w:pPr>
            <w:r w:rsidRPr="00EC0A42">
              <w:rPr>
                <w:rFonts w:eastAsia="Times New Roman" w:cs="Times New Roman"/>
                <w:color w:val="000000"/>
                <w:sz w:val="18"/>
                <w:szCs w:val="18"/>
              </w:rPr>
              <w:t>Storage</w:t>
            </w:r>
            <w:r w:rsidR="00C01538">
              <w:rPr>
                <w:rFonts w:eastAsia="Times New Roman" w:cs="Times New Roman"/>
                <w:color w:val="000000"/>
                <w:sz w:val="18"/>
                <w:szCs w:val="18"/>
              </w:rPr>
              <w:t>***</w:t>
            </w:r>
          </w:p>
        </w:tc>
        <w:tc>
          <w:tcPr>
            <w:tcW w:w="235" w:type="pct"/>
            <w:vMerge w:val="restart"/>
            <w:tcBorders>
              <w:top w:val="single" w:sz="4" w:space="0" w:color="auto"/>
              <w:bottom w:val="single" w:sz="4" w:space="0" w:color="auto"/>
            </w:tcBorders>
            <w:shd w:val="clear" w:color="000000" w:fill="FFFFFF"/>
            <w:vAlign w:val="center"/>
          </w:tcPr>
          <w:p w14:paraId="17A1FD07" w14:textId="77777777" w:rsidR="00A74CC0" w:rsidRPr="00EC0A42" w:rsidRDefault="00A74CC0" w:rsidP="00604463">
            <w:pPr>
              <w:spacing w:before="0" w:after="0" w:line="240" w:lineRule="auto"/>
              <w:jc w:val="center"/>
              <w:rPr>
                <w:rFonts w:eastAsia="Times New Roman" w:cs="Times New Roman"/>
                <w:color w:val="000000"/>
                <w:sz w:val="18"/>
                <w:szCs w:val="18"/>
              </w:rPr>
            </w:pPr>
            <w:r w:rsidRPr="00EC0A42">
              <w:rPr>
                <w:rFonts w:eastAsia="Times New Roman" w:cs="Times New Roman"/>
                <w:color w:val="000000"/>
                <w:sz w:val="18"/>
                <w:szCs w:val="18"/>
              </w:rPr>
              <w:t>Head (m)</w:t>
            </w:r>
          </w:p>
        </w:tc>
        <w:tc>
          <w:tcPr>
            <w:tcW w:w="282" w:type="pct"/>
            <w:vMerge w:val="restart"/>
            <w:tcBorders>
              <w:top w:val="single" w:sz="4" w:space="0" w:color="auto"/>
              <w:bottom w:val="single" w:sz="4" w:space="0" w:color="auto"/>
            </w:tcBorders>
            <w:shd w:val="clear" w:color="000000" w:fill="FFFFFF"/>
            <w:vAlign w:val="center"/>
          </w:tcPr>
          <w:p w14:paraId="3C74BB74" w14:textId="77777777" w:rsidR="00A74CC0" w:rsidRPr="00EC0A42" w:rsidRDefault="00A74CC0" w:rsidP="00604463">
            <w:pPr>
              <w:spacing w:before="0" w:after="0" w:line="240" w:lineRule="auto"/>
              <w:jc w:val="center"/>
              <w:rPr>
                <w:rFonts w:eastAsia="Times New Roman" w:cs="Times New Roman"/>
                <w:color w:val="000000"/>
                <w:sz w:val="18"/>
                <w:szCs w:val="18"/>
              </w:rPr>
            </w:pPr>
            <w:r w:rsidRPr="00EC0A42">
              <w:rPr>
                <w:rFonts w:eastAsia="Times New Roman" w:cs="Times New Roman"/>
                <w:color w:val="000000"/>
                <w:sz w:val="18"/>
                <w:szCs w:val="18"/>
              </w:rPr>
              <w:t>Design flow (m3/s)</w:t>
            </w:r>
          </w:p>
        </w:tc>
        <w:tc>
          <w:tcPr>
            <w:tcW w:w="470" w:type="pct"/>
            <w:gridSpan w:val="2"/>
            <w:tcBorders>
              <w:top w:val="single" w:sz="4" w:space="0" w:color="auto"/>
              <w:bottom w:val="single" w:sz="4" w:space="0" w:color="auto"/>
            </w:tcBorders>
            <w:shd w:val="clear" w:color="000000" w:fill="FFFFFF"/>
            <w:vAlign w:val="center"/>
          </w:tcPr>
          <w:p w14:paraId="654816AC" w14:textId="77777777" w:rsidR="00A74CC0" w:rsidRPr="00EC0A42" w:rsidRDefault="00A74CC0" w:rsidP="00604463">
            <w:pPr>
              <w:spacing w:before="0" w:after="0" w:line="240" w:lineRule="auto"/>
              <w:jc w:val="center"/>
              <w:rPr>
                <w:rFonts w:eastAsia="Times New Roman" w:cs="Times New Roman"/>
                <w:color w:val="000000"/>
                <w:sz w:val="18"/>
                <w:szCs w:val="18"/>
              </w:rPr>
            </w:pPr>
            <w:r w:rsidRPr="00EC0A42">
              <w:rPr>
                <w:rFonts w:eastAsia="Times New Roman" w:cs="Times New Roman"/>
                <w:color w:val="000000"/>
                <w:sz w:val="18"/>
                <w:szCs w:val="18"/>
              </w:rPr>
              <w:t>Location</w:t>
            </w:r>
          </w:p>
        </w:tc>
        <w:tc>
          <w:tcPr>
            <w:tcW w:w="1160" w:type="pct"/>
            <w:vMerge w:val="restart"/>
            <w:tcBorders>
              <w:top w:val="single" w:sz="4" w:space="0" w:color="auto"/>
              <w:bottom w:val="single" w:sz="4" w:space="0" w:color="auto"/>
            </w:tcBorders>
            <w:shd w:val="clear" w:color="000000" w:fill="FFFFFF"/>
            <w:vAlign w:val="center"/>
          </w:tcPr>
          <w:p w14:paraId="199AB3E8" w14:textId="77777777" w:rsidR="00A74CC0" w:rsidRPr="00EC0A42" w:rsidRDefault="00A74CC0" w:rsidP="00604463">
            <w:pPr>
              <w:spacing w:before="0" w:after="0" w:line="240" w:lineRule="auto"/>
              <w:jc w:val="center"/>
              <w:rPr>
                <w:rFonts w:eastAsia="Times New Roman" w:cs="Times New Roman"/>
                <w:color w:val="000000"/>
                <w:sz w:val="18"/>
                <w:szCs w:val="18"/>
              </w:rPr>
            </w:pPr>
            <w:r w:rsidRPr="00EC0A42">
              <w:rPr>
                <w:rFonts w:eastAsia="Times New Roman" w:cs="Times New Roman"/>
                <w:color w:val="000000"/>
                <w:sz w:val="18"/>
                <w:szCs w:val="18"/>
              </w:rPr>
              <w:t>Status</w:t>
            </w:r>
          </w:p>
        </w:tc>
      </w:tr>
      <w:tr w:rsidR="00411A90" w:rsidRPr="00EC0A42" w14:paraId="47B72E8F" w14:textId="77777777" w:rsidTr="00411A90">
        <w:trPr>
          <w:trHeight w:val="235"/>
        </w:trPr>
        <w:tc>
          <w:tcPr>
            <w:tcW w:w="133" w:type="pct"/>
            <w:vMerge/>
            <w:tcBorders>
              <w:top w:val="single" w:sz="4" w:space="0" w:color="auto"/>
              <w:bottom w:val="single" w:sz="4" w:space="0" w:color="auto"/>
            </w:tcBorders>
            <w:shd w:val="clear" w:color="000000" w:fill="FFFFFF"/>
            <w:vAlign w:val="center"/>
            <w:hideMark/>
          </w:tcPr>
          <w:p w14:paraId="6542438D" w14:textId="77777777" w:rsidR="00A74CC0" w:rsidRPr="00EC0A42" w:rsidRDefault="00A74CC0" w:rsidP="00604463">
            <w:pPr>
              <w:spacing w:before="0" w:after="0" w:line="240" w:lineRule="auto"/>
              <w:jc w:val="center"/>
              <w:rPr>
                <w:rFonts w:eastAsia="Times New Roman" w:cs="Times New Roman"/>
                <w:color w:val="000000"/>
                <w:sz w:val="18"/>
                <w:szCs w:val="18"/>
              </w:rPr>
            </w:pPr>
          </w:p>
        </w:tc>
        <w:tc>
          <w:tcPr>
            <w:tcW w:w="592" w:type="pct"/>
            <w:vMerge/>
            <w:tcBorders>
              <w:top w:val="single" w:sz="4" w:space="0" w:color="auto"/>
              <w:bottom w:val="single" w:sz="4" w:space="0" w:color="auto"/>
            </w:tcBorders>
            <w:shd w:val="clear" w:color="000000" w:fill="FFFFFF"/>
          </w:tcPr>
          <w:p w14:paraId="3A26659E" w14:textId="77777777" w:rsidR="00A74CC0" w:rsidRPr="00EC0A42" w:rsidRDefault="00A74CC0" w:rsidP="00604463">
            <w:pPr>
              <w:spacing w:before="0" w:after="0" w:line="240" w:lineRule="auto"/>
              <w:jc w:val="left"/>
              <w:rPr>
                <w:rFonts w:eastAsia="Times New Roman" w:cs="Times New Roman"/>
                <w:color w:val="000000"/>
                <w:sz w:val="18"/>
                <w:szCs w:val="18"/>
              </w:rPr>
            </w:pPr>
          </w:p>
        </w:tc>
        <w:tc>
          <w:tcPr>
            <w:tcW w:w="860" w:type="pct"/>
            <w:vMerge/>
            <w:tcBorders>
              <w:top w:val="single" w:sz="4" w:space="0" w:color="auto"/>
              <w:bottom w:val="single" w:sz="4" w:space="0" w:color="auto"/>
            </w:tcBorders>
            <w:shd w:val="clear" w:color="000000" w:fill="FFFFFF"/>
          </w:tcPr>
          <w:p w14:paraId="6E153FBA" w14:textId="77777777" w:rsidR="00A74CC0" w:rsidRPr="00EC0A42" w:rsidRDefault="00A74CC0" w:rsidP="00604463">
            <w:pPr>
              <w:spacing w:before="0" w:after="0" w:line="240" w:lineRule="auto"/>
              <w:jc w:val="left"/>
              <w:rPr>
                <w:rFonts w:eastAsia="Times New Roman" w:cs="Times New Roman"/>
                <w:color w:val="000000"/>
                <w:sz w:val="18"/>
                <w:szCs w:val="18"/>
              </w:rPr>
            </w:pPr>
          </w:p>
        </w:tc>
        <w:tc>
          <w:tcPr>
            <w:tcW w:w="294" w:type="pct"/>
            <w:vMerge/>
            <w:tcBorders>
              <w:top w:val="single" w:sz="4" w:space="0" w:color="auto"/>
              <w:bottom w:val="single" w:sz="4" w:space="0" w:color="auto"/>
            </w:tcBorders>
            <w:shd w:val="clear" w:color="000000" w:fill="FFFFFF"/>
          </w:tcPr>
          <w:p w14:paraId="403AC0E6" w14:textId="77777777" w:rsidR="00A74CC0" w:rsidRPr="00EC0A42" w:rsidRDefault="00A74CC0" w:rsidP="00604463">
            <w:pPr>
              <w:spacing w:before="0" w:after="0" w:line="240" w:lineRule="auto"/>
              <w:jc w:val="left"/>
              <w:rPr>
                <w:rFonts w:eastAsia="Times New Roman" w:cs="Times New Roman"/>
                <w:color w:val="000000"/>
                <w:sz w:val="18"/>
                <w:szCs w:val="18"/>
              </w:rPr>
            </w:pPr>
          </w:p>
        </w:tc>
        <w:tc>
          <w:tcPr>
            <w:tcW w:w="364" w:type="pct"/>
            <w:vMerge/>
            <w:tcBorders>
              <w:top w:val="single" w:sz="4" w:space="0" w:color="auto"/>
              <w:bottom w:val="single" w:sz="4" w:space="0" w:color="auto"/>
            </w:tcBorders>
            <w:shd w:val="clear" w:color="000000" w:fill="FFFFFF"/>
          </w:tcPr>
          <w:p w14:paraId="29071AFC" w14:textId="77777777" w:rsidR="00A74CC0" w:rsidRPr="00EC0A42" w:rsidRDefault="00A74CC0" w:rsidP="00604463">
            <w:pPr>
              <w:spacing w:before="0" w:after="0" w:line="240" w:lineRule="auto"/>
              <w:jc w:val="left"/>
              <w:rPr>
                <w:rFonts w:eastAsia="Times New Roman" w:cs="Times New Roman"/>
                <w:color w:val="000000"/>
                <w:sz w:val="18"/>
                <w:szCs w:val="18"/>
              </w:rPr>
            </w:pPr>
          </w:p>
        </w:tc>
        <w:tc>
          <w:tcPr>
            <w:tcW w:w="347" w:type="pct"/>
            <w:gridSpan w:val="2"/>
            <w:tcBorders>
              <w:top w:val="single" w:sz="4" w:space="0" w:color="auto"/>
              <w:bottom w:val="single" w:sz="4" w:space="0" w:color="auto"/>
            </w:tcBorders>
            <w:shd w:val="clear" w:color="000000" w:fill="FFFFFF"/>
          </w:tcPr>
          <w:p w14:paraId="10A310D0" w14:textId="77777777" w:rsidR="00A74CC0" w:rsidRPr="00EC0A42" w:rsidRDefault="00A74CC0" w:rsidP="00604463">
            <w:pPr>
              <w:spacing w:before="0" w:after="0" w:line="240" w:lineRule="auto"/>
              <w:jc w:val="center"/>
              <w:rPr>
                <w:rFonts w:eastAsia="Times New Roman" w:cs="Times New Roman"/>
                <w:color w:val="000000"/>
                <w:sz w:val="18"/>
                <w:szCs w:val="18"/>
              </w:rPr>
            </w:pPr>
            <w:r w:rsidRPr="00EC0A42">
              <w:rPr>
                <w:rFonts w:eastAsia="Times New Roman" w:cs="Times New Roman"/>
                <w:color w:val="000000"/>
                <w:sz w:val="18"/>
                <w:szCs w:val="18"/>
              </w:rPr>
              <w:t>Min. (Hm</w:t>
            </w:r>
            <w:r w:rsidRPr="00EC0A42">
              <w:rPr>
                <w:rFonts w:eastAsia="Times New Roman" w:cs="Times New Roman"/>
                <w:color w:val="000000"/>
                <w:sz w:val="18"/>
                <w:szCs w:val="18"/>
                <w:vertAlign w:val="superscript"/>
              </w:rPr>
              <w:t>3</w:t>
            </w:r>
            <w:r w:rsidRPr="00EC0A42">
              <w:rPr>
                <w:rFonts w:eastAsia="Times New Roman" w:cs="Times New Roman"/>
                <w:color w:val="000000"/>
                <w:sz w:val="18"/>
                <w:szCs w:val="18"/>
              </w:rPr>
              <w:t>)</w:t>
            </w:r>
          </w:p>
        </w:tc>
        <w:tc>
          <w:tcPr>
            <w:tcW w:w="263" w:type="pct"/>
            <w:tcBorders>
              <w:top w:val="single" w:sz="4" w:space="0" w:color="auto"/>
              <w:bottom w:val="single" w:sz="4" w:space="0" w:color="auto"/>
            </w:tcBorders>
            <w:shd w:val="clear" w:color="000000" w:fill="FFFFFF"/>
          </w:tcPr>
          <w:p w14:paraId="5AC8B82E" w14:textId="77777777" w:rsidR="00A74CC0" w:rsidRPr="00EC0A42" w:rsidRDefault="00A74CC0" w:rsidP="00604463">
            <w:pPr>
              <w:spacing w:before="0" w:after="0" w:line="240" w:lineRule="auto"/>
              <w:jc w:val="center"/>
              <w:rPr>
                <w:rFonts w:eastAsia="Times New Roman" w:cs="Times New Roman"/>
                <w:color w:val="000000"/>
                <w:sz w:val="18"/>
                <w:szCs w:val="18"/>
              </w:rPr>
            </w:pPr>
            <w:r w:rsidRPr="00EC0A42">
              <w:rPr>
                <w:rFonts w:eastAsia="Times New Roman" w:cs="Times New Roman"/>
                <w:color w:val="000000"/>
                <w:sz w:val="18"/>
                <w:szCs w:val="18"/>
              </w:rPr>
              <w:t xml:space="preserve">Max. </w:t>
            </w:r>
          </w:p>
          <w:p w14:paraId="614E9486" w14:textId="77777777" w:rsidR="00A74CC0" w:rsidRPr="00EC0A42" w:rsidRDefault="00A74CC0" w:rsidP="00604463">
            <w:pPr>
              <w:spacing w:before="0" w:after="0" w:line="240" w:lineRule="auto"/>
              <w:jc w:val="center"/>
              <w:rPr>
                <w:rFonts w:eastAsia="Times New Roman" w:cs="Times New Roman"/>
                <w:color w:val="000000"/>
                <w:sz w:val="18"/>
                <w:szCs w:val="18"/>
              </w:rPr>
            </w:pPr>
            <w:r w:rsidRPr="00EC0A42">
              <w:rPr>
                <w:rFonts w:eastAsia="Times New Roman" w:cs="Times New Roman"/>
                <w:color w:val="000000"/>
                <w:sz w:val="18"/>
                <w:szCs w:val="18"/>
              </w:rPr>
              <w:t>(Hm</w:t>
            </w:r>
            <w:r w:rsidRPr="00EC0A42">
              <w:rPr>
                <w:rFonts w:eastAsia="Times New Roman" w:cs="Times New Roman"/>
                <w:color w:val="000000"/>
                <w:sz w:val="18"/>
                <w:szCs w:val="18"/>
                <w:vertAlign w:val="superscript"/>
              </w:rPr>
              <w:t>3</w:t>
            </w:r>
            <w:r w:rsidRPr="00EC0A42">
              <w:rPr>
                <w:rFonts w:eastAsia="Times New Roman" w:cs="Times New Roman"/>
                <w:color w:val="000000"/>
                <w:sz w:val="18"/>
                <w:szCs w:val="18"/>
              </w:rPr>
              <w:t>)</w:t>
            </w:r>
          </w:p>
        </w:tc>
        <w:tc>
          <w:tcPr>
            <w:tcW w:w="235" w:type="pct"/>
            <w:vMerge/>
            <w:tcBorders>
              <w:top w:val="single" w:sz="4" w:space="0" w:color="auto"/>
              <w:bottom w:val="single" w:sz="4" w:space="0" w:color="auto"/>
            </w:tcBorders>
            <w:shd w:val="clear" w:color="000000" w:fill="FFFFFF"/>
          </w:tcPr>
          <w:p w14:paraId="1EA4D463" w14:textId="77777777" w:rsidR="00A74CC0" w:rsidRPr="00EC0A42" w:rsidRDefault="00A74CC0" w:rsidP="00604463">
            <w:pPr>
              <w:spacing w:before="0" w:after="0" w:line="240" w:lineRule="auto"/>
              <w:jc w:val="left"/>
              <w:rPr>
                <w:rFonts w:eastAsia="Times New Roman" w:cs="Times New Roman"/>
                <w:color w:val="000000"/>
                <w:sz w:val="18"/>
                <w:szCs w:val="18"/>
              </w:rPr>
            </w:pPr>
          </w:p>
        </w:tc>
        <w:tc>
          <w:tcPr>
            <w:tcW w:w="282" w:type="pct"/>
            <w:vMerge/>
            <w:tcBorders>
              <w:top w:val="single" w:sz="4" w:space="0" w:color="auto"/>
              <w:bottom w:val="single" w:sz="4" w:space="0" w:color="auto"/>
            </w:tcBorders>
            <w:shd w:val="clear" w:color="000000" w:fill="FFFFFF"/>
          </w:tcPr>
          <w:p w14:paraId="3474AF89" w14:textId="77777777" w:rsidR="00A74CC0" w:rsidRPr="00EC0A42" w:rsidRDefault="00A74CC0" w:rsidP="00604463">
            <w:pPr>
              <w:spacing w:before="0" w:after="0" w:line="240" w:lineRule="auto"/>
              <w:jc w:val="left"/>
              <w:rPr>
                <w:rFonts w:eastAsia="Times New Roman" w:cs="Times New Roman"/>
                <w:color w:val="000000"/>
                <w:sz w:val="18"/>
                <w:szCs w:val="18"/>
              </w:rPr>
            </w:pPr>
          </w:p>
        </w:tc>
        <w:tc>
          <w:tcPr>
            <w:tcW w:w="235" w:type="pct"/>
            <w:tcBorders>
              <w:top w:val="single" w:sz="4" w:space="0" w:color="auto"/>
              <w:bottom w:val="single" w:sz="4" w:space="0" w:color="auto"/>
            </w:tcBorders>
            <w:shd w:val="clear" w:color="000000" w:fill="FFFFFF"/>
            <w:vAlign w:val="center"/>
          </w:tcPr>
          <w:p w14:paraId="7B7EDEE0" w14:textId="77777777" w:rsidR="00A74CC0" w:rsidRDefault="00A74CC0" w:rsidP="00604463">
            <w:pPr>
              <w:spacing w:before="0" w:after="0" w:line="240" w:lineRule="auto"/>
              <w:jc w:val="center"/>
              <w:rPr>
                <w:rFonts w:eastAsia="Times New Roman" w:cs="Times New Roman"/>
                <w:color w:val="000000"/>
                <w:sz w:val="18"/>
                <w:szCs w:val="18"/>
              </w:rPr>
            </w:pPr>
            <w:r w:rsidRPr="00EC0A42">
              <w:rPr>
                <w:rFonts w:eastAsia="Times New Roman" w:cs="Times New Roman"/>
                <w:color w:val="000000"/>
                <w:sz w:val="18"/>
                <w:szCs w:val="18"/>
              </w:rPr>
              <w:t xml:space="preserve">Lat. </w:t>
            </w:r>
          </w:p>
          <w:p w14:paraId="4D393BD9" w14:textId="77777777" w:rsidR="00A74CC0" w:rsidRPr="00EC0A42" w:rsidRDefault="00A74CC0" w:rsidP="00604463">
            <w:pPr>
              <w:spacing w:before="0" w:after="0" w:line="240" w:lineRule="auto"/>
              <w:jc w:val="center"/>
              <w:rPr>
                <w:rFonts w:eastAsia="Times New Roman" w:cs="Times New Roman"/>
                <w:color w:val="000000"/>
                <w:sz w:val="18"/>
                <w:szCs w:val="18"/>
              </w:rPr>
            </w:pPr>
            <w:r w:rsidRPr="00EC0A42">
              <w:rPr>
                <w:rFonts w:eastAsia="Times New Roman" w:cs="Times New Roman"/>
                <w:color w:val="000000"/>
                <w:sz w:val="18"/>
                <w:szCs w:val="18"/>
              </w:rPr>
              <w:t>(°)</w:t>
            </w:r>
          </w:p>
        </w:tc>
        <w:tc>
          <w:tcPr>
            <w:tcW w:w="235" w:type="pct"/>
            <w:tcBorders>
              <w:top w:val="single" w:sz="4" w:space="0" w:color="auto"/>
              <w:bottom w:val="single" w:sz="4" w:space="0" w:color="auto"/>
            </w:tcBorders>
            <w:shd w:val="clear" w:color="000000" w:fill="FFFFFF"/>
            <w:vAlign w:val="center"/>
          </w:tcPr>
          <w:p w14:paraId="27B9D311" w14:textId="77777777" w:rsidR="00A74CC0" w:rsidRDefault="00A74CC0" w:rsidP="00604463">
            <w:pPr>
              <w:spacing w:before="0" w:after="0" w:line="240" w:lineRule="auto"/>
              <w:jc w:val="center"/>
              <w:rPr>
                <w:rFonts w:eastAsia="Times New Roman" w:cs="Times New Roman"/>
                <w:color w:val="000000"/>
                <w:sz w:val="18"/>
                <w:szCs w:val="18"/>
              </w:rPr>
            </w:pPr>
            <w:r w:rsidRPr="00EC0A42">
              <w:rPr>
                <w:rFonts w:eastAsia="Times New Roman" w:cs="Times New Roman"/>
                <w:color w:val="000000"/>
                <w:sz w:val="18"/>
                <w:szCs w:val="18"/>
              </w:rPr>
              <w:t xml:space="preserve">Lon. </w:t>
            </w:r>
          </w:p>
          <w:p w14:paraId="1EE307D9" w14:textId="77777777" w:rsidR="00A74CC0" w:rsidRPr="00EC0A42" w:rsidRDefault="00A74CC0" w:rsidP="00604463">
            <w:pPr>
              <w:spacing w:before="0" w:after="0" w:line="240" w:lineRule="auto"/>
              <w:jc w:val="center"/>
              <w:rPr>
                <w:rFonts w:eastAsia="Times New Roman" w:cs="Times New Roman"/>
                <w:color w:val="000000"/>
                <w:sz w:val="18"/>
                <w:szCs w:val="18"/>
              </w:rPr>
            </w:pPr>
            <w:r w:rsidRPr="00EC0A42">
              <w:rPr>
                <w:rFonts w:eastAsia="Times New Roman" w:cs="Times New Roman"/>
                <w:color w:val="000000"/>
                <w:sz w:val="18"/>
                <w:szCs w:val="18"/>
              </w:rPr>
              <w:t>(°)</w:t>
            </w:r>
          </w:p>
        </w:tc>
        <w:tc>
          <w:tcPr>
            <w:tcW w:w="1160" w:type="pct"/>
            <w:vMerge/>
            <w:tcBorders>
              <w:top w:val="single" w:sz="4" w:space="0" w:color="auto"/>
              <w:bottom w:val="single" w:sz="4" w:space="0" w:color="auto"/>
            </w:tcBorders>
            <w:shd w:val="clear" w:color="000000" w:fill="FFFFFF"/>
          </w:tcPr>
          <w:p w14:paraId="06B0CD0D" w14:textId="77777777" w:rsidR="00A74CC0" w:rsidRPr="00EC0A42" w:rsidRDefault="00A74CC0" w:rsidP="00604463">
            <w:pPr>
              <w:spacing w:before="0" w:after="0" w:line="240" w:lineRule="auto"/>
              <w:jc w:val="center"/>
              <w:rPr>
                <w:rFonts w:eastAsia="Times New Roman" w:cs="Times New Roman"/>
                <w:color w:val="000000"/>
                <w:sz w:val="18"/>
                <w:szCs w:val="18"/>
              </w:rPr>
            </w:pPr>
          </w:p>
        </w:tc>
      </w:tr>
      <w:tr w:rsidR="00A74CC0" w:rsidRPr="00EC0A42" w14:paraId="6B147E80" w14:textId="77777777" w:rsidTr="00604463">
        <w:trPr>
          <w:trHeight w:val="235"/>
        </w:trPr>
        <w:tc>
          <w:tcPr>
            <w:tcW w:w="5000" w:type="pct"/>
            <w:gridSpan w:val="13"/>
            <w:tcBorders>
              <w:top w:val="single" w:sz="4" w:space="0" w:color="auto"/>
              <w:bottom w:val="single" w:sz="4" w:space="0" w:color="auto"/>
            </w:tcBorders>
            <w:shd w:val="clear" w:color="000000" w:fill="auto"/>
          </w:tcPr>
          <w:p w14:paraId="5981FEB0" w14:textId="77777777" w:rsidR="00A74CC0" w:rsidRPr="00EC0A42" w:rsidRDefault="00A74CC0" w:rsidP="00604463">
            <w:pPr>
              <w:spacing w:before="0" w:after="0" w:line="240" w:lineRule="auto"/>
              <w:jc w:val="center"/>
              <w:rPr>
                <w:rFonts w:eastAsia="Times New Roman" w:cs="Times New Roman"/>
                <w:color w:val="000000"/>
                <w:sz w:val="18"/>
                <w:szCs w:val="18"/>
              </w:rPr>
            </w:pPr>
            <w:r w:rsidRPr="00EC0A42">
              <w:rPr>
                <w:rFonts w:eastAsia="Times New Roman" w:cs="Times New Roman"/>
                <w:color w:val="000000"/>
                <w:sz w:val="18"/>
                <w:szCs w:val="18"/>
              </w:rPr>
              <w:t>Pacific watershed</w:t>
            </w:r>
          </w:p>
        </w:tc>
      </w:tr>
      <w:tr w:rsidR="00411A90" w:rsidRPr="00EC0A42" w14:paraId="6B9B988B" w14:textId="77777777" w:rsidTr="00411A90">
        <w:trPr>
          <w:trHeight w:val="220"/>
        </w:trPr>
        <w:tc>
          <w:tcPr>
            <w:tcW w:w="133" w:type="pct"/>
            <w:tcBorders>
              <w:top w:val="single" w:sz="4" w:space="0" w:color="auto"/>
            </w:tcBorders>
            <w:shd w:val="clear" w:color="auto" w:fill="auto"/>
            <w:hideMark/>
          </w:tcPr>
          <w:p w14:paraId="0C45E92B" w14:textId="77777777" w:rsidR="00A74CC0" w:rsidRPr="00EC0A42" w:rsidRDefault="00A74CC0" w:rsidP="00604463">
            <w:pPr>
              <w:spacing w:before="0" w:after="0" w:line="240" w:lineRule="auto"/>
              <w:jc w:val="left"/>
              <w:rPr>
                <w:rFonts w:eastAsia="Times New Roman" w:cs="Times New Roman"/>
                <w:color w:val="000000"/>
                <w:sz w:val="18"/>
                <w:szCs w:val="18"/>
              </w:rPr>
            </w:pPr>
            <w:r w:rsidRPr="00EC0A42">
              <w:rPr>
                <w:rFonts w:eastAsia="Times New Roman" w:cs="Times New Roman"/>
                <w:color w:val="000000"/>
                <w:sz w:val="18"/>
                <w:szCs w:val="18"/>
              </w:rPr>
              <w:t>1</w:t>
            </w:r>
          </w:p>
        </w:tc>
        <w:tc>
          <w:tcPr>
            <w:tcW w:w="592" w:type="pct"/>
            <w:tcBorders>
              <w:top w:val="single" w:sz="4" w:space="0" w:color="auto"/>
            </w:tcBorders>
            <w:shd w:val="clear" w:color="auto" w:fill="auto"/>
          </w:tcPr>
          <w:p w14:paraId="710EC30D" w14:textId="77777777" w:rsidR="00A74CC0" w:rsidRPr="00EC0A42" w:rsidRDefault="00A74CC0" w:rsidP="00604463">
            <w:pPr>
              <w:spacing w:before="0" w:after="0" w:line="240" w:lineRule="auto"/>
              <w:jc w:val="left"/>
              <w:rPr>
                <w:rFonts w:eastAsia="Times New Roman" w:cs="Times New Roman"/>
                <w:color w:val="000000"/>
                <w:sz w:val="18"/>
                <w:szCs w:val="18"/>
              </w:rPr>
            </w:pPr>
            <w:r w:rsidRPr="00EC0A42">
              <w:rPr>
                <w:rFonts w:eastAsia="Times New Roman" w:cs="Times New Roman"/>
                <w:color w:val="000000"/>
                <w:sz w:val="18"/>
                <w:szCs w:val="18"/>
              </w:rPr>
              <w:t>Pilatón*</w:t>
            </w:r>
          </w:p>
        </w:tc>
        <w:tc>
          <w:tcPr>
            <w:tcW w:w="860" w:type="pct"/>
            <w:tcBorders>
              <w:top w:val="single" w:sz="4" w:space="0" w:color="auto"/>
            </w:tcBorders>
            <w:shd w:val="clear" w:color="auto" w:fill="auto"/>
          </w:tcPr>
          <w:p w14:paraId="5E5DBEE9" w14:textId="77777777" w:rsidR="00A74CC0" w:rsidRPr="00EC0A42" w:rsidRDefault="00A74CC0" w:rsidP="00604463">
            <w:pPr>
              <w:spacing w:before="0" w:after="0" w:line="240" w:lineRule="auto"/>
              <w:jc w:val="left"/>
              <w:rPr>
                <w:rFonts w:eastAsia="Times New Roman" w:cs="Times New Roman"/>
                <w:color w:val="000000"/>
                <w:sz w:val="18"/>
                <w:szCs w:val="18"/>
              </w:rPr>
            </w:pPr>
            <w:r>
              <w:rPr>
                <w:rFonts w:eastAsia="Times New Roman" w:cs="Times New Roman"/>
                <w:color w:val="000000"/>
                <w:sz w:val="18"/>
                <w:szCs w:val="18"/>
              </w:rPr>
              <w:t>Pilatón</w:t>
            </w:r>
          </w:p>
        </w:tc>
        <w:tc>
          <w:tcPr>
            <w:tcW w:w="294" w:type="pct"/>
            <w:tcBorders>
              <w:top w:val="single" w:sz="4" w:space="0" w:color="auto"/>
            </w:tcBorders>
            <w:shd w:val="clear" w:color="auto" w:fill="auto"/>
          </w:tcPr>
          <w:p w14:paraId="4D71CDC8"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48.9</w:t>
            </w:r>
          </w:p>
        </w:tc>
        <w:tc>
          <w:tcPr>
            <w:tcW w:w="364" w:type="pct"/>
            <w:tcBorders>
              <w:top w:val="single" w:sz="4" w:space="0" w:color="auto"/>
            </w:tcBorders>
            <w:shd w:val="clear" w:color="auto" w:fill="auto"/>
          </w:tcPr>
          <w:p w14:paraId="21F04308"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224</w:t>
            </w:r>
          </w:p>
        </w:tc>
        <w:tc>
          <w:tcPr>
            <w:tcW w:w="281" w:type="pct"/>
            <w:tcBorders>
              <w:top w:val="single" w:sz="4" w:space="0" w:color="auto"/>
            </w:tcBorders>
            <w:shd w:val="clear" w:color="auto" w:fill="auto"/>
          </w:tcPr>
          <w:p w14:paraId="1948476D"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w:t>
            </w:r>
          </w:p>
        </w:tc>
        <w:tc>
          <w:tcPr>
            <w:tcW w:w="329" w:type="pct"/>
            <w:gridSpan w:val="2"/>
            <w:tcBorders>
              <w:top w:val="single" w:sz="4" w:space="0" w:color="auto"/>
            </w:tcBorders>
            <w:shd w:val="clear" w:color="auto" w:fill="auto"/>
          </w:tcPr>
          <w:p w14:paraId="04E8D8F3"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w:t>
            </w:r>
          </w:p>
        </w:tc>
        <w:tc>
          <w:tcPr>
            <w:tcW w:w="235" w:type="pct"/>
            <w:tcBorders>
              <w:top w:val="single" w:sz="4" w:space="0" w:color="auto"/>
            </w:tcBorders>
            <w:shd w:val="clear" w:color="auto" w:fill="auto"/>
          </w:tcPr>
          <w:p w14:paraId="73D7862A"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149</w:t>
            </w:r>
          </w:p>
        </w:tc>
        <w:tc>
          <w:tcPr>
            <w:tcW w:w="282" w:type="pct"/>
            <w:tcBorders>
              <w:top w:val="single" w:sz="4" w:space="0" w:color="auto"/>
            </w:tcBorders>
            <w:shd w:val="clear" w:color="auto" w:fill="auto"/>
          </w:tcPr>
          <w:p w14:paraId="2E42F9B0"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28.6</w:t>
            </w:r>
          </w:p>
        </w:tc>
        <w:tc>
          <w:tcPr>
            <w:tcW w:w="235" w:type="pct"/>
            <w:tcBorders>
              <w:top w:val="single" w:sz="4" w:space="0" w:color="auto"/>
            </w:tcBorders>
            <w:shd w:val="clear" w:color="auto" w:fill="auto"/>
          </w:tcPr>
          <w:p w14:paraId="5A71954D"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-0.31</w:t>
            </w:r>
          </w:p>
        </w:tc>
        <w:tc>
          <w:tcPr>
            <w:tcW w:w="235" w:type="pct"/>
            <w:tcBorders>
              <w:top w:val="single" w:sz="4" w:space="0" w:color="auto"/>
            </w:tcBorders>
            <w:shd w:val="clear" w:color="auto" w:fill="auto"/>
          </w:tcPr>
          <w:p w14:paraId="527985EF"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-78.96</w:t>
            </w:r>
          </w:p>
        </w:tc>
        <w:tc>
          <w:tcPr>
            <w:tcW w:w="1160" w:type="pct"/>
            <w:tcBorders>
              <w:top w:val="single" w:sz="4" w:space="0" w:color="auto"/>
            </w:tcBorders>
            <w:shd w:val="clear" w:color="auto" w:fill="auto"/>
          </w:tcPr>
          <w:p w14:paraId="1B140F4C" w14:textId="77777777" w:rsidR="00A74CC0" w:rsidRPr="00EC0A42" w:rsidRDefault="00A74CC0" w:rsidP="00604463">
            <w:pPr>
              <w:spacing w:before="0" w:after="0" w:line="240" w:lineRule="auto"/>
              <w:jc w:val="left"/>
              <w:rPr>
                <w:rFonts w:eastAsia="Times New Roman" w:cs="Times New Roman"/>
                <w:color w:val="000000"/>
                <w:sz w:val="18"/>
                <w:szCs w:val="18"/>
              </w:rPr>
            </w:pPr>
            <w:r w:rsidRPr="00EC0A42">
              <w:rPr>
                <w:rFonts w:eastAsia="Times New Roman" w:cs="Times New Roman"/>
                <w:color w:val="000000"/>
                <w:sz w:val="18"/>
                <w:szCs w:val="18"/>
              </w:rPr>
              <w:t xml:space="preserve">Expected 2017 (completed 94% by Jan 2017) </w:t>
            </w:r>
          </w:p>
        </w:tc>
      </w:tr>
      <w:tr w:rsidR="00411A90" w:rsidRPr="00EC0A42" w14:paraId="1A81AB39" w14:textId="77777777" w:rsidTr="00411A90">
        <w:trPr>
          <w:trHeight w:val="248"/>
        </w:trPr>
        <w:tc>
          <w:tcPr>
            <w:tcW w:w="133" w:type="pct"/>
            <w:shd w:val="clear" w:color="auto" w:fill="auto"/>
          </w:tcPr>
          <w:p w14:paraId="4B3806B4" w14:textId="77777777" w:rsidR="00A74CC0" w:rsidRPr="00EC0A42" w:rsidRDefault="00A74CC0" w:rsidP="00604463">
            <w:pPr>
              <w:spacing w:before="0" w:after="0" w:line="240" w:lineRule="auto"/>
              <w:jc w:val="left"/>
              <w:rPr>
                <w:rFonts w:eastAsia="Times New Roman" w:cs="Times New Roman"/>
                <w:color w:val="000000"/>
                <w:sz w:val="18"/>
                <w:szCs w:val="18"/>
              </w:rPr>
            </w:pPr>
            <w:r w:rsidRPr="00EC0A42">
              <w:rPr>
                <w:rFonts w:eastAsia="Times New Roman" w:cs="Times New Roman"/>
                <w:color w:val="000000"/>
                <w:sz w:val="18"/>
                <w:szCs w:val="18"/>
              </w:rPr>
              <w:t>2</w:t>
            </w:r>
          </w:p>
        </w:tc>
        <w:tc>
          <w:tcPr>
            <w:tcW w:w="592" w:type="pct"/>
            <w:shd w:val="clear" w:color="auto" w:fill="auto"/>
          </w:tcPr>
          <w:p w14:paraId="3F660B1F" w14:textId="77777777" w:rsidR="00A74CC0" w:rsidRPr="00EC0A42" w:rsidRDefault="00A74CC0" w:rsidP="00604463">
            <w:pPr>
              <w:spacing w:before="0" w:after="0" w:line="240" w:lineRule="auto"/>
              <w:jc w:val="left"/>
              <w:rPr>
                <w:rFonts w:eastAsia="Times New Roman" w:cs="Times New Roman"/>
                <w:color w:val="000000"/>
                <w:sz w:val="18"/>
                <w:szCs w:val="18"/>
              </w:rPr>
            </w:pPr>
            <w:r>
              <w:rPr>
                <w:rFonts w:ascii="MS Mincho" w:eastAsia="MS Mincho" w:hAnsi="MS Mincho" w:cs="MS Mincho"/>
                <w:color w:val="000000"/>
                <w:sz w:val="18"/>
                <w:szCs w:val="18"/>
              </w:rPr>
              <w:t>↳</w:t>
            </w:r>
            <w:r w:rsidRPr="00EC0A42">
              <w:rPr>
                <w:rFonts w:eastAsia="Times New Roman" w:cs="Times New Roman"/>
                <w:color w:val="000000"/>
                <w:sz w:val="18"/>
                <w:szCs w:val="18"/>
              </w:rPr>
              <w:t>Toachi*</w:t>
            </w:r>
          </w:p>
        </w:tc>
        <w:tc>
          <w:tcPr>
            <w:tcW w:w="860" w:type="pct"/>
            <w:shd w:val="clear" w:color="auto" w:fill="auto"/>
          </w:tcPr>
          <w:p w14:paraId="48C57509" w14:textId="77777777" w:rsidR="00A74CC0" w:rsidRPr="00EC0A42" w:rsidRDefault="00A74CC0" w:rsidP="00604463">
            <w:pPr>
              <w:spacing w:before="0" w:after="0" w:line="240" w:lineRule="auto"/>
              <w:jc w:val="left"/>
              <w:rPr>
                <w:rFonts w:eastAsia="Times New Roman" w:cs="Times New Roman"/>
                <w:color w:val="000000"/>
                <w:sz w:val="18"/>
                <w:szCs w:val="18"/>
              </w:rPr>
            </w:pPr>
            <w:proofErr w:type="spellStart"/>
            <w:r>
              <w:rPr>
                <w:rFonts w:eastAsia="Times New Roman" w:cs="Times New Roman"/>
                <w:color w:val="000000"/>
                <w:sz w:val="18"/>
                <w:szCs w:val="18"/>
              </w:rPr>
              <w:t>Toachi+outflow</w:t>
            </w:r>
            <w:proofErr w:type="spellEnd"/>
            <w:r>
              <w:rPr>
                <w:rFonts w:eastAsia="Times New Roman" w:cs="Times New Roman"/>
                <w:color w:val="000000"/>
                <w:sz w:val="18"/>
                <w:szCs w:val="18"/>
              </w:rPr>
              <w:t xml:space="preserve"> Pilatón</w:t>
            </w:r>
          </w:p>
        </w:tc>
        <w:tc>
          <w:tcPr>
            <w:tcW w:w="294" w:type="pct"/>
            <w:shd w:val="clear" w:color="auto" w:fill="auto"/>
          </w:tcPr>
          <w:p w14:paraId="5A27ACC4"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205.4</w:t>
            </w:r>
          </w:p>
        </w:tc>
        <w:tc>
          <w:tcPr>
            <w:tcW w:w="364" w:type="pct"/>
            <w:shd w:val="clear" w:color="auto" w:fill="auto"/>
          </w:tcPr>
          <w:p w14:paraId="3F1BB485"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896</w:t>
            </w:r>
          </w:p>
        </w:tc>
        <w:tc>
          <w:tcPr>
            <w:tcW w:w="281" w:type="pct"/>
            <w:shd w:val="clear" w:color="auto" w:fill="auto"/>
          </w:tcPr>
          <w:p w14:paraId="24E91993" w14:textId="77777777" w:rsidR="00A74CC0" w:rsidRPr="00EC0A42" w:rsidRDefault="00A74CC0" w:rsidP="00604463">
            <w:pPr>
              <w:spacing w:before="0" w:after="0" w:line="240" w:lineRule="auto"/>
              <w:jc w:val="right"/>
              <w:rPr>
                <w:rFonts w:eastAsia="Times New Roman" w:cs="Times New Roman"/>
                <w:color w:val="000000"/>
                <w:sz w:val="18"/>
                <w:szCs w:val="18"/>
              </w:rPr>
            </w:pPr>
            <w:r>
              <w:rPr>
                <w:rFonts w:eastAsia="Times New Roman" w:cs="Times New Roman"/>
                <w:color w:val="000000"/>
                <w:sz w:val="18"/>
                <w:szCs w:val="18"/>
              </w:rPr>
              <w:t>6.5</w:t>
            </w:r>
          </w:p>
        </w:tc>
        <w:tc>
          <w:tcPr>
            <w:tcW w:w="329" w:type="pct"/>
            <w:gridSpan w:val="2"/>
            <w:shd w:val="clear" w:color="auto" w:fill="auto"/>
          </w:tcPr>
          <w:p w14:paraId="1D86EC47" w14:textId="77777777" w:rsidR="00A74CC0" w:rsidRPr="00EC0A42" w:rsidRDefault="00A74CC0" w:rsidP="00604463">
            <w:pPr>
              <w:spacing w:before="0" w:after="0" w:line="240" w:lineRule="auto"/>
              <w:jc w:val="right"/>
              <w:rPr>
                <w:rFonts w:eastAsia="Times New Roman" w:cs="Times New Roman"/>
                <w:color w:val="000000"/>
                <w:sz w:val="18"/>
                <w:szCs w:val="18"/>
              </w:rPr>
            </w:pPr>
            <w:r>
              <w:rPr>
                <w:rFonts w:eastAsia="Times New Roman" w:cs="Times New Roman"/>
                <w:color w:val="000000"/>
                <w:sz w:val="18"/>
                <w:szCs w:val="18"/>
              </w:rPr>
              <w:t>8.5</w:t>
            </w:r>
          </w:p>
        </w:tc>
        <w:tc>
          <w:tcPr>
            <w:tcW w:w="235" w:type="pct"/>
            <w:shd w:val="clear" w:color="auto" w:fill="auto"/>
          </w:tcPr>
          <w:p w14:paraId="5C232B65"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235</w:t>
            </w:r>
          </w:p>
        </w:tc>
        <w:tc>
          <w:tcPr>
            <w:tcW w:w="282" w:type="pct"/>
            <w:shd w:val="clear" w:color="auto" w:fill="auto"/>
          </w:tcPr>
          <w:p w14:paraId="4C44A618" w14:textId="77777777" w:rsidR="00A74CC0" w:rsidRPr="00EC0A42" w:rsidRDefault="00A74CC0" w:rsidP="00604463">
            <w:pPr>
              <w:spacing w:before="0" w:after="0" w:line="240" w:lineRule="auto"/>
              <w:jc w:val="right"/>
              <w:rPr>
                <w:rFonts w:eastAsia="Times New Roman" w:cs="Times New Roman"/>
                <w:color w:val="000000"/>
                <w:sz w:val="18"/>
                <w:szCs w:val="18"/>
              </w:rPr>
            </w:pPr>
            <w:r>
              <w:rPr>
                <w:rFonts w:eastAsia="Times New Roman" w:cs="Times New Roman"/>
                <w:color w:val="000000"/>
                <w:sz w:val="18"/>
                <w:szCs w:val="18"/>
              </w:rPr>
              <w:t>100</w:t>
            </w:r>
          </w:p>
        </w:tc>
        <w:tc>
          <w:tcPr>
            <w:tcW w:w="235" w:type="pct"/>
            <w:shd w:val="clear" w:color="auto" w:fill="auto"/>
          </w:tcPr>
          <w:p w14:paraId="00A4CFD9"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-0.31</w:t>
            </w:r>
          </w:p>
        </w:tc>
        <w:tc>
          <w:tcPr>
            <w:tcW w:w="235" w:type="pct"/>
            <w:shd w:val="clear" w:color="auto" w:fill="auto"/>
          </w:tcPr>
          <w:p w14:paraId="4DC6653D"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-78.97</w:t>
            </w:r>
          </w:p>
        </w:tc>
        <w:tc>
          <w:tcPr>
            <w:tcW w:w="1160" w:type="pct"/>
            <w:shd w:val="clear" w:color="auto" w:fill="auto"/>
          </w:tcPr>
          <w:p w14:paraId="4F26B1D9" w14:textId="77777777" w:rsidR="00A74CC0" w:rsidRPr="00EC0A42" w:rsidRDefault="00A74CC0" w:rsidP="00604463">
            <w:pPr>
              <w:spacing w:before="0" w:after="0" w:line="240" w:lineRule="auto"/>
              <w:jc w:val="left"/>
              <w:rPr>
                <w:rFonts w:eastAsia="Times New Roman" w:cs="Times New Roman"/>
                <w:color w:val="000000"/>
                <w:sz w:val="18"/>
                <w:szCs w:val="18"/>
              </w:rPr>
            </w:pPr>
            <w:r w:rsidRPr="00EC0A42">
              <w:rPr>
                <w:rFonts w:eastAsia="Times New Roman" w:cs="Times New Roman"/>
                <w:color w:val="000000"/>
                <w:sz w:val="18"/>
                <w:szCs w:val="18"/>
              </w:rPr>
              <w:t>Expected 2017 (completed 94% by Jan 2017)</w:t>
            </w:r>
          </w:p>
        </w:tc>
      </w:tr>
      <w:tr w:rsidR="00411A90" w:rsidRPr="00EC0A42" w14:paraId="2B8EFE31" w14:textId="77777777" w:rsidTr="00411A90">
        <w:trPr>
          <w:trHeight w:val="165"/>
        </w:trPr>
        <w:tc>
          <w:tcPr>
            <w:tcW w:w="133" w:type="pct"/>
            <w:shd w:val="clear" w:color="auto" w:fill="auto"/>
            <w:hideMark/>
          </w:tcPr>
          <w:p w14:paraId="7B9277EE" w14:textId="77777777" w:rsidR="00A74CC0" w:rsidRPr="00EC0A42" w:rsidRDefault="00A74CC0" w:rsidP="00604463">
            <w:pPr>
              <w:spacing w:before="0" w:after="0" w:line="240" w:lineRule="auto"/>
              <w:jc w:val="left"/>
              <w:rPr>
                <w:rFonts w:eastAsia="Times New Roman" w:cs="Times New Roman"/>
                <w:color w:val="000000"/>
                <w:sz w:val="18"/>
                <w:szCs w:val="18"/>
              </w:rPr>
            </w:pPr>
            <w:r w:rsidRPr="00EC0A42">
              <w:rPr>
                <w:rFonts w:eastAsia="Times New Roman" w:cs="Times New Roman"/>
                <w:color w:val="000000"/>
                <w:sz w:val="18"/>
                <w:szCs w:val="18"/>
              </w:rPr>
              <w:t>3</w:t>
            </w:r>
          </w:p>
        </w:tc>
        <w:tc>
          <w:tcPr>
            <w:tcW w:w="592" w:type="pct"/>
            <w:shd w:val="clear" w:color="auto" w:fill="auto"/>
          </w:tcPr>
          <w:p w14:paraId="3D0FD794" w14:textId="77777777" w:rsidR="00A74CC0" w:rsidRPr="00EC0A42" w:rsidRDefault="00A74CC0" w:rsidP="00604463">
            <w:pPr>
              <w:spacing w:before="0" w:after="0" w:line="240" w:lineRule="auto"/>
              <w:jc w:val="left"/>
              <w:rPr>
                <w:rFonts w:eastAsia="Times New Roman" w:cs="Times New Roman"/>
                <w:color w:val="000000"/>
                <w:sz w:val="18"/>
                <w:szCs w:val="18"/>
              </w:rPr>
            </w:pPr>
            <w:r w:rsidRPr="00EC0A42">
              <w:rPr>
                <w:rFonts w:eastAsia="Times New Roman" w:cs="Times New Roman"/>
                <w:color w:val="000000"/>
                <w:sz w:val="18"/>
                <w:szCs w:val="18"/>
              </w:rPr>
              <w:t>Marcel Laniado</w:t>
            </w:r>
          </w:p>
        </w:tc>
        <w:tc>
          <w:tcPr>
            <w:tcW w:w="860" w:type="pct"/>
            <w:shd w:val="clear" w:color="auto" w:fill="auto"/>
          </w:tcPr>
          <w:p w14:paraId="23CE14D2" w14:textId="77777777" w:rsidR="00A74CC0" w:rsidRPr="00EC0A42" w:rsidRDefault="00A74CC0" w:rsidP="00604463">
            <w:pPr>
              <w:spacing w:before="0" w:after="0" w:line="240" w:lineRule="auto"/>
              <w:jc w:val="left"/>
              <w:rPr>
                <w:rFonts w:eastAsia="Times New Roman" w:cs="Times New Roman"/>
                <w:color w:val="000000"/>
                <w:sz w:val="18"/>
                <w:szCs w:val="18"/>
              </w:rPr>
            </w:pPr>
            <w:r w:rsidRPr="00EC0A42">
              <w:rPr>
                <w:rFonts w:eastAsia="Times New Roman" w:cs="Times New Roman"/>
                <w:color w:val="000000"/>
                <w:sz w:val="18"/>
                <w:szCs w:val="18"/>
              </w:rPr>
              <w:t>Daule</w:t>
            </w:r>
          </w:p>
        </w:tc>
        <w:tc>
          <w:tcPr>
            <w:tcW w:w="294" w:type="pct"/>
            <w:shd w:val="clear" w:color="auto" w:fill="auto"/>
          </w:tcPr>
          <w:p w14:paraId="34017DC7"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213</w:t>
            </w:r>
          </w:p>
        </w:tc>
        <w:tc>
          <w:tcPr>
            <w:tcW w:w="364" w:type="pct"/>
            <w:shd w:val="clear" w:color="auto" w:fill="auto"/>
          </w:tcPr>
          <w:p w14:paraId="38430BB1"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717</w:t>
            </w:r>
          </w:p>
        </w:tc>
        <w:tc>
          <w:tcPr>
            <w:tcW w:w="281" w:type="pct"/>
            <w:shd w:val="clear" w:color="auto" w:fill="auto"/>
          </w:tcPr>
          <w:p w14:paraId="7F245B51"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1733.6</w:t>
            </w:r>
          </w:p>
        </w:tc>
        <w:tc>
          <w:tcPr>
            <w:tcW w:w="329" w:type="pct"/>
            <w:gridSpan w:val="2"/>
            <w:shd w:val="clear" w:color="auto" w:fill="auto"/>
          </w:tcPr>
          <w:p w14:paraId="30D02059"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5802.5</w:t>
            </w:r>
          </w:p>
        </w:tc>
        <w:tc>
          <w:tcPr>
            <w:tcW w:w="235" w:type="pct"/>
            <w:shd w:val="clear" w:color="auto" w:fill="auto"/>
          </w:tcPr>
          <w:p w14:paraId="3B75BBCB"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55</w:t>
            </w:r>
          </w:p>
        </w:tc>
        <w:tc>
          <w:tcPr>
            <w:tcW w:w="282" w:type="pct"/>
            <w:shd w:val="clear" w:color="auto" w:fill="auto"/>
          </w:tcPr>
          <w:p w14:paraId="2EB21CD6"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397.5</w:t>
            </w:r>
          </w:p>
        </w:tc>
        <w:tc>
          <w:tcPr>
            <w:tcW w:w="235" w:type="pct"/>
            <w:shd w:val="clear" w:color="auto" w:fill="auto"/>
          </w:tcPr>
          <w:p w14:paraId="0208F92A"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-0.92</w:t>
            </w:r>
          </w:p>
        </w:tc>
        <w:tc>
          <w:tcPr>
            <w:tcW w:w="235" w:type="pct"/>
            <w:shd w:val="clear" w:color="auto" w:fill="auto"/>
          </w:tcPr>
          <w:p w14:paraId="2D4B754F"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-79.37</w:t>
            </w:r>
          </w:p>
        </w:tc>
        <w:tc>
          <w:tcPr>
            <w:tcW w:w="1160" w:type="pct"/>
            <w:shd w:val="clear" w:color="auto" w:fill="auto"/>
          </w:tcPr>
          <w:p w14:paraId="42E02241" w14:textId="77777777" w:rsidR="00A74CC0" w:rsidRPr="00EC0A42" w:rsidRDefault="00A74CC0" w:rsidP="00604463">
            <w:pPr>
              <w:spacing w:before="0" w:after="0" w:line="240" w:lineRule="auto"/>
              <w:jc w:val="left"/>
              <w:rPr>
                <w:rFonts w:eastAsia="Times New Roman" w:cs="Times New Roman"/>
                <w:color w:val="000000"/>
                <w:sz w:val="18"/>
                <w:szCs w:val="18"/>
              </w:rPr>
            </w:pPr>
            <w:r w:rsidRPr="00EC0A42">
              <w:rPr>
                <w:rFonts w:eastAsia="Times New Roman" w:cs="Times New Roman"/>
                <w:color w:val="000000"/>
                <w:sz w:val="18"/>
                <w:szCs w:val="18"/>
              </w:rPr>
              <w:t>In operation since 1987</w:t>
            </w:r>
          </w:p>
        </w:tc>
      </w:tr>
      <w:tr w:rsidR="00411A90" w:rsidRPr="00EC0A42" w14:paraId="0C9EA864" w14:textId="77777777" w:rsidTr="00411A90">
        <w:trPr>
          <w:trHeight w:val="234"/>
        </w:trPr>
        <w:tc>
          <w:tcPr>
            <w:tcW w:w="133" w:type="pct"/>
            <w:tcBorders>
              <w:bottom w:val="single" w:sz="4" w:space="0" w:color="auto"/>
            </w:tcBorders>
            <w:shd w:val="clear" w:color="auto" w:fill="auto"/>
            <w:hideMark/>
          </w:tcPr>
          <w:p w14:paraId="27BA6AD4" w14:textId="77777777" w:rsidR="00A74CC0" w:rsidRPr="00EC0A42" w:rsidRDefault="00A74CC0" w:rsidP="00604463">
            <w:pPr>
              <w:spacing w:before="0" w:after="0" w:line="240" w:lineRule="auto"/>
              <w:jc w:val="left"/>
              <w:rPr>
                <w:rFonts w:eastAsia="Times New Roman" w:cs="Times New Roman"/>
                <w:color w:val="000000"/>
                <w:sz w:val="18"/>
                <w:szCs w:val="18"/>
              </w:rPr>
            </w:pPr>
            <w:r w:rsidRPr="00EC0A42">
              <w:rPr>
                <w:rFonts w:eastAsia="Times New Roman" w:cs="Times New Roman"/>
                <w:color w:val="000000"/>
                <w:sz w:val="18"/>
                <w:szCs w:val="18"/>
              </w:rPr>
              <w:t>4</w:t>
            </w:r>
          </w:p>
        </w:tc>
        <w:tc>
          <w:tcPr>
            <w:tcW w:w="592" w:type="pct"/>
            <w:tcBorders>
              <w:bottom w:val="single" w:sz="4" w:space="0" w:color="auto"/>
            </w:tcBorders>
            <w:shd w:val="clear" w:color="auto" w:fill="auto"/>
          </w:tcPr>
          <w:p w14:paraId="35A1165E" w14:textId="77777777" w:rsidR="00A74CC0" w:rsidRPr="00EC0A42" w:rsidRDefault="00A74CC0" w:rsidP="00604463">
            <w:pPr>
              <w:spacing w:before="0" w:after="0" w:line="240" w:lineRule="auto"/>
              <w:jc w:val="left"/>
              <w:rPr>
                <w:rFonts w:eastAsia="Times New Roman" w:cs="Times New Roman"/>
                <w:color w:val="000000"/>
                <w:sz w:val="18"/>
                <w:szCs w:val="18"/>
              </w:rPr>
            </w:pPr>
            <w:r w:rsidRPr="00EC0A42">
              <w:rPr>
                <w:rFonts w:eastAsia="Times New Roman" w:cs="Times New Roman"/>
                <w:color w:val="000000"/>
                <w:sz w:val="18"/>
                <w:szCs w:val="18"/>
              </w:rPr>
              <w:t>Minas S. Francisco*</w:t>
            </w:r>
          </w:p>
        </w:tc>
        <w:tc>
          <w:tcPr>
            <w:tcW w:w="860" w:type="pct"/>
            <w:tcBorders>
              <w:bottom w:val="single" w:sz="4" w:space="0" w:color="auto"/>
            </w:tcBorders>
            <w:shd w:val="clear" w:color="auto" w:fill="auto"/>
          </w:tcPr>
          <w:p w14:paraId="7FE3D555" w14:textId="77777777" w:rsidR="00A74CC0" w:rsidRPr="00EC0A42" w:rsidRDefault="00A74CC0" w:rsidP="00604463">
            <w:pPr>
              <w:spacing w:before="0" w:after="0" w:line="240" w:lineRule="auto"/>
              <w:jc w:val="left"/>
              <w:rPr>
                <w:rFonts w:eastAsia="Times New Roman" w:cs="Times New Roman"/>
                <w:color w:val="000000"/>
                <w:sz w:val="18"/>
                <w:szCs w:val="18"/>
              </w:rPr>
            </w:pPr>
            <w:r w:rsidRPr="00EC0A42">
              <w:rPr>
                <w:rFonts w:eastAsia="Times New Roman" w:cs="Times New Roman"/>
                <w:color w:val="000000"/>
                <w:sz w:val="18"/>
                <w:szCs w:val="18"/>
              </w:rPr>
              <w:t>Jubones</w:t>
            </w:r>
          </w:p>
        </w:tc>
        <w:tc>
          <w:tcPr>
            <w:tcW w:w="294" w:type="pct"/>
            <w:tcBorders>
              <w:bottom w:val="single" w:sz="4" w:space="0" w:color="auto"/>
            </w:tcBorders>
            <w:shd w:val="clear" w:color="auto" w:fill="auto"/>
          </w:tcPr>
          <w:p w14:paraId="627C1F21"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275</w:t>
            </w:r>
          </w:p>
        </w:tc>
        <w:tc>
          <w:tcPr>
            <w:tcW w:w="364" w:type="pct"/>
            <w:tcBorders>
              <w:bottom w:val="single" w:sz="4" w:space="0" w:color="auto"/>
            </w:tcBorders>
            <w:shd w:val="clear" w:color="auto" w:fill="auto"/>
          </w:tcPr>
          <w:p w14:paraId="4EC31B91"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1290</w:t>
            </w:r>
          </w:p>
        </w:tc>
        <w:tc>
          <w:tcPr>
            <w:tcW w:w="281" w:type="pct"/>
            <w:tcBorders>
              <w:bottom w:val="single" w:sz="4" w:space="0" w:color="auto"/>
            </w:tcBorders>
            <w:shd w:val="clear" w:color="auto" w:fill="auto"/>
          </w:tcPr>
          <w:p w14:paraId="2E0556B4" w14:textId="77777777" w:rsidR="00A74CC0" w:rsidRPr="00EC0A42" w:rsidRDefault="00A74CC0" w:rsidP="00604463">
            <w:pPr>
              <w:spacing w:before="0" w:after="0" w:line="240" w:lineRule="auto"/>
              <w:jc w:val="right"/>
              <w:rPr>
                <w:rFonts w:eastAsia="Times New Roman" w:cs="Times New Roman"/>
                <w:color w:val="000000"/>
                <w:sz w:val="18"/>
                <w:szCs w:val="18"/>
              </w:rPr>
            </w:pPr>
            <w:r>
              <w:rPr>
                <w:rFonts w:eastAsia="Times New Roman" w:cs="Times New Roman"/>
                <w:color w:val="000000"/>
                <w:sz w:val="18"/>
                <w:szCs w:val="18"/>
              </w:rPr>
              <w:t>8.3</w:t>
            </w:r>
          </w:p>
        </w:tc>
        <w:tc>
          <w:tcPr>
            <w:tcW w:w="329" w:type="pct"/>
            <w:gridSpan w:val="2"/>
            <w:tcBorders>
              <w:bottom w:val="single" w:sz="4" w:space="0" w:color="auto"/>
            </w:tcBorders>
            <w:shd w:val="clear" w:color="auto" w:fill="auto"/>
          </w:tcPr>
          <w:p w14:paraId="1DDC06BE" w14:textId="77777777" w:rsidR="00A74CC0" w:rsidRPr="00EC0A42" w:rsidRDefault="00A74CC0" w:rsidP="00604463">
            <w:pPr>
              <w:spacing w:before="0" w:after="0" w:line="240" w:lineRule="auto"/>
              <w:jc w:val="right"/>
              <w:rPr>
                <w:rFonts w:eastAsia="Times New Roman" w:cs="Times New Roman"/>
                <w:color w:val="000000"/>
                <w:sz w:val="18"/>
                <w:szCs w:val="18"/>
              </w:rPr>
            </w:pPr>
            <w:r>
              <w:rPr>
                <w:rFonts w:eastAsia="Times New Roman" w:cs="Times New Roman"/>
                <w:color w:val="000000"/>
                <w:sz w:val="18"/>
                <w:szCs w:val="18"/>
              </w:rPr>
              <w:t>14</w:t>
            </w:r>
            <w:r w:rsidRPr="00EC0A42">
              <w:rPr>
                <w:rFonts w:eastAsia="Times New Roman" w:cs="Times New Roman"/>
                <w:color w:val="000000"/>
                <w:sz w:val="18"/>
                <w:szCs w:val="18"/>
              </w:rPr>
              <w:t>.</w:t>
            </w:r>
            <w:r>
              <w:rPr>
                <w:rFonts w:eastAsia="Times New Roman" w:cs="Times New Roman"/>
                <w:color w:val="000000"/>
                <w:sz w:val="18"/>
                <w:szCs w:val="18"/>
              </w:rPr>
              <w:t>3</w:t>
            </w:r>
          </w:p>
        </w:tc>
        <w:tc>
          <w:tcPr>
            <w:tcW w:w="235" w:type="pct"/>
            <w:tcBorders>
              <w:bottom w:val="single" w:sz="4" w:space="0" w:color="auto"/>
            </w:tcBorders>
            <w:shd w:val="clear" w:color="auto" w:fill="auto"/>
          </w:tcPr>
          <w:p w14:paraId="1CFB6837"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474</w:t>
            </w:r>
          </w:p>
        </w:tc>
        <w:tc>
          <w:tcPr>
            <w:tcW w:w="282" w:type="pct"/>
            <w:tcBorders>
              <w:bottom w:val="single" w:sz="4" w:space="0" w:color="auto"/>
            </w:tcBorders>
            <w:shd w:val="clear" w:color="auto" w:fill="auto"/>
          </w:tcPr>
          <w:p w14:paraId="73D9BA81" w14:textId="77777777" w:rsidR="00A74CC0" w:rsidRPr="00EC0A42" w:rsidRDefault="00A74CC0" w:rsidP="00604463">
            <w:pPr>
              <w:spacing w:before="0" w:after="0" w:line="240" w:lineRule="auto"/>
              <w:jc w:val="right"/>
              <w:rPr>
                <w:rFonts w:eastAsia="Times New Roman" w:cs="Times New Roman"/>
                <w:color w:val="000000"/>
                <w:sz w:val="18"/>
                <w:szCs w:val="18"/>
              </w:rPr>
            </w:pPr>
            <w:r>
              <w:rPr>
                <w:rFonts w:eastAsia="Times New Roman" w:cs="Times New Roman"/>
                <w:color w:val="000000"/>
                <w:sz w:val="18"/>
                <w:szCs w:val="18"/>
              </w:rPr>
              <w:t>65</w:t>
            </w:r>
          </w:p>
        </w:tc>
        <w:tc>
          <w:tcPr>
            <w:tcW w:w="235" w:type="pct"/>
            <w:tcBorders>
              <w:bottom w:val="single" w:sz="4" w:space="0" w:color="auto"/>
            </w:tcBorders>
            <w:shd w:val="clear" w:color="auto" w:fill="auto"/>
          </w:tcPr>
          <w:p w14:paraId="02D4CD5F"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-3.31</w:t>
            </w:r>
          </w:p>
        </w:tc>
        <w:tc>
          <w:tcPr>
            <w:tcW w:w="235" w:type="pct"/>
            <w:tcBorders>
              <w:bottom w:val="single" w:sz="4" w:space="0" w:color="auto"/>
            </w:tcBorders>
            <w:shd w:val="clear" w:color="auto" w:fill="auto"/>
          </w:tcPr>
          <w:p w14:paraId="38D75535"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-79.52</w:t>
            </w:r>
          </w:p>
        </w:tc>
        <w:tc>
          <w:tcPr>
            <w:tcW w:w="1160" w:type="pct"/>
            <w:tcBorders>
              <w:bottom w:val="single" w:sz="4" w:space="0" w:color="auto"/>
            </w:tcBorders>
            <w:shd w:val="clear" w:color="auto" w:fill="auto"/>
          </w:tcPr>
          <w:p w14:paraId="37ECA5BA" w14:textId="77777777" w:rsidR="00A74CC0" w:rsidRPr="00EC0A42" w:rsidRDefault="00A74CC0" w:rsidP="00604463">
            <w:pPr>
              <w:spacing w:before="0" w:after="0" w:line="240" w:lineRule="auto"/>
              <w:jc w:val="left"/>
              <w:rPr>
                <w:rFonts w:eastAsia="Times New Roman" w:cs="Times New Roman"/>
                <w:color w:val="000000"/>
                <w:sz w:val="18"/>
                <w:szCs w:val="18"/>
              </w:rPr>
            </w:pPr>
            <w:r w:rsidRPr="00EC0A42">
              <w:rPr>
                <w:rFonts w:eastAsia="Times New Roman" w:cs="Times New Roman"/>
                <w:color w:val="000000"/>
                <w:sz w:val="18"/>
                <w:szCs w:val="18"/>
              </w:rPr>
              <w:t>Expected 2017 (completed 9</w:t>
            </w:r>
            <w:r>
              <w:rPr>
                <w:rFonts w:eastAsia="Times New Roman" w:cs="Times New Roman"/>
                <w:color w:val="000000"/>
                <w:sz w:val="18"/>
                <w:szCs w:val="18"/>
              </w:rPr>
              <w:t>3</w:t>
            </w:r>
            <w:r w:rsidRPr="00EC0A42">
              <w:rPr>
                <w:rFonts w:eastAsia="Times New Roman" w:cs="Times New Roman"/>
                <w:color w:val="000000"/>
                <w:sz w:val="18"/>
                <w:szCs w:val="18"/>
              </w:rPr>
              <w:t xml:space="preserve">% by </w:t>
            </w:r>
            <w:r>
              <w:rPr>
                <w:rFonts w:eastAsia="Times New Roman" w:cs="Times New Roman"/>
                <w:color w:val="000000"/>
                <w:sz w:val="18"/>
                <w:szCs w:val="18"/>
              </w:rPr>
              <w:t>Feb</w:t>
            </w:r>
            <w:r w:rsidRPr="00EC0A42">
              <w:rPr>
                <w:rFonts w:eastAsia="Times New Roman" w:cs="Times New Roman"/>
                <w:color w:val="000000"/>
                <w:sz w:val="18"/>
                <w:szCs w:val="18"/>
              </w:rPr>
              <w:t xml:space="preserve"> 2017)</w:t>
            </w:r>
          </w:p>
        </w:tc>
      </w:tr>
      <w:tr w:rsidR="00A74CC0" w:rsidRPr="00EC0A42" w14:paraId="7221B344" w14:textId="77777777" w:rsidTr="00604463">
        <w:trPr>
          <w:trHeight w:val="52"/>
        </w:trPr>
        <w:tc>
          <w:tcPr>
            <w:tcW w:w="5000" w:type="pct"/>
            <w:gridSpan w:val="13"/>
            <w:tcBorders>
              <w:top w:val="single" w:sz="4" w:space="0" w:color="auto"/>
              <w:bottom w:val="single" w:sz="4" w:space="0" w:color="auto"/>
            </w:tcBorders>
            <w:shd w:val="clear" w:color="auto" w:fill="auto"/>
          </w:tcPr>
          <w:p w14:paraId="3DAEB34F" w14:textId="77777777" w:rsidR="00A74CC0" w:rsidRPr="00EC0A42" w:rsidRDefault="00A74CC0" w:rsidP="00604463">
            <w:pPr>
              <w:spacing w:before="0" w:after="0" w:line="240" w:lineRule="auto"/>
              <w:jc w:val="center"/>
              <w:rPr>
                <w:rFonts w:eastAsia="Times New Roman" w:cs="Times New Roman"/>
                <w:color w:val="000000"/>
                <w:sz w:val="18"/>
                <w:szCs w:val="18"/>
              </w:rPr>
            </w:pPr>
            <w:r w:rsidRPr="00EC0A42">
              <w:rPr>
                <w:rFonts w:eastAsia="Times New Roman" w:cs="Times New Roman"/>
                <w:color w:val="000000"/>
                <w:sz w:val="18"/>
                <w:szCs w:val="18"/>
              </w:rPr>
              <w:t>Amazon watershed</w:t>
            </w:r>
          </w:p>
        </w:tc>
      </w:tr>
      <w:tr w:rsidR="00411A90" w:rsidRPr="00EC0A42" w14:paraId="168805F5" w14:textId="77777777" w:rsidTr="00411A90">
        <w:trPr>
          <w:trHeight w:val="52"/>
        </w:trPr>
        <w:tc>
          <w:tcPr>
            <w:tcW w:w="133" w:type="pct"/>
            <w:tcBorders>
              <w:top w:val="single" w:sz="4" w:space="0" w:color="auto"/>
            </w:tcBorders>
            <w:shd w:val="clear" w:color="auto" w:fill="auto"/>
            <w:hideMark/>
          </w:tcPr>
          <w:p w14:paraId="11E7222E" w14:textId="77777777" w:rsidR="00A74CC0" w:rsidRPr="00EC0A42" w:rsidRDefault="00A74CC0" w:rsidP="00604463">
            <w:pPr>
              <w:spacing w:before="0" w:after="0" w:line="240" w:lineRule="auto"/>
              <w:jc w:val="left"/>
              <w:rPr>
                <w:rFonts w:eastAsia="Times New Roman" w:cs="Times New Roman"/>
                <w:color w:val="000000"/>
                <w:sz w:val="18"/>
                <w:szCs w:val="18"/>
              </w:rPr>
            </w:pPr>
            <w:r w:rsidRPr="00EC0A42">
              <w:rPr>
                <w:rFonts w:eastAsia="Times New Roman" w:cs="Times New Roman"/>
                <w:color w:val="000000"/>
                <w:sz w:val="18"/>
                <w:szCs w:val="18"/>
              </w:rPr>
              <w:t>5</w:t>
            </w:r>
          </w:p>
        </w:tc>
        <w:tc>
          <w:tcPr>
            <w:tcW w:w="592" w:type="pct"/>
            <w:tcBorders>
              <w:top w:val="single" w:sz="4" w:space="0" w:color="auto"/>
            </w:tcBorders>
            <w:shd w:val="clear" w:color="auto" w:fill="auto"/>
          </w:tcPr>
          <w:p w14:paraId="6B16F688" w14:textId="77777777" w:rsidR="00A74CC0" w:rsidRPr="00EC0A42" w:rsidRDefault="00A74CC0" w:rsidP="00604463">
            <w:pPr>
              <w:spacing w:before="0" w:after="0" w:line="240" w:lineRule="auto"/>
              <w:jc w:val="left"/>
              <w:rPr>
                <w:rFonts w:eastAsia="Times New Roman" w:cs="Times New Roman"/>
                <w:color w:val="000000"/>
                <w:sz w:val="18"/>
                <w:szCs w:val="18"/>
              </w:rPr>
            </w:pPr>
            <w:r w:rsidRPr="00EC0A42">
              <w:rPr>
                <w:rFonts w:eastAsia="Times New Roman" w:cs="Times New Roman"/>
                <w:color w:val="000000"/>
                <w:sz w:val="18"/>
                <w:szCs w:val="18"/>
              </w:rPr>
              <w:t>Mazar</w:t>
            </w:r>
          </w:p>
        </w:tc>
        <w:tc>
          <w:tcPr>
            <w:tcW w:w="860" w:type="pct"/>
            <w:tcBorders>
              <w:top w:val="single" w:sz="4" w:space="0" w:color="auto"/>
            </w:tcBorders>
            <w:shd w:val="clear" w:color="auto" w:fill="auto"/>
          </w:tcPr>
          <w:p w14:paraId="6AFCA59B" w14:textId="77777777" w:rsidR="00A74CC0" w:rsidRPr="00EC0A42" w:rsidRDefault="00A74CC0" w:rsidP="00604463">
            <w:pPr>
              <w:spacing w:before="0" w:after="0" w:line="240" w:lineRule="auto"/>
              <w:jc w:val="left"/>
              <w:rPr>
                <w:rFonts w:eastAsia="Times New Roman" w:cs="Times New Roman"/>
                <w:color w:val="000000"/>
                <w:sz w:val="18"/>
                <w:szCs w:val="18"/>
              </w:rPr>
            </w:pPr>
            <w:r w:rsidRPr="00EC0A42">
              <w:rPr>
                <w:rFonts w:eastAsia="Times New Roman" w:cs="Times New Roman"/>
                <w:color w:val="000000"/>
                <w:sz w:val="18"/>
                <w:szCs w:val="18"/>
              </w:rPr>
              <w:t>Paute</w:t>
            </w:r>
          </w:p>
        </w:tc>
        <w:tc>
          <w:tcPr>
            <w:tcW w:w="294" w:type="pct"/>
            <w:tcBorders>
              <w:top w:val="single" w:sz="4" w:space="0" w:color="auto"/>
            </w:tcBorders>
            <w:shd w:val="clear" w:color="auto" w:fill="auto"/>
          </w:tcPr>
          <w:p w14:paraId="796A2237"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170</w:t>
            </w:r>
          </w:p>
        </w:tc>
        <w:tc>
          <w:tcPr>
            <w:tcW w:w="364" w:type="pct"/>
            <w:tcBorders>
              <w:top w:val="single" w:sz="4" w:space="0" w:color="auto"/>
            </w:tcBorders>
            <w:shd w:val="clear" w:color="auto" w:fill="auto"/>
          </w:tcPr>
          <w:p w14:paraId="77AFA25F" w14:textId="77777777" w:rsidR="00A74CC0" w:rsidRPr="00EC0A42" w:rsidRDefault="00A74CC0" w:rsidP="00604463">
            <w:pPr>
              <w:spacing w:before="0" w:after="0" w:line="240" w:lineRule="auto"/>
              <w:jc w:val="right"/>
              <w:rPr>
                <w:rFonts w:eastAsia="Times New Roman" w:cs="Times New Roman"/>
                <w:color w:val="000000"/>
                <w:sz w:val="18"/>
                <w:szCs w:val="18"/>
              </w:rPr>
            </w:pPr>
            <w:r>
              <w:rPr>
                <w:rFonts w:eastAsia="Times New Roman" w:cs="Times New Roman"/>
                <w:color w:val="000000"/>
                <w:sz w:val="18"/>
                <w:szCs w:val="18"/>
              </w:rPr>
              <w:t>900</w:t>
            </w:r>
          </w:p>
        </w:tc>
        <w:tc>
          <w:tcPr>
            <w:tcW w:w="281" w:type="pct"/>
            <w:tcBorders>
              <w:top w:val="single" w:sz="4" w:space="0" w:color="auto"/>
            </w:tcBorders>
            <w:shd w:val="clear" w:color="auto" w:fill="auto"/>
          </w:tcPr>
          <w:p w14:paraId="27F5033C"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91.5</w:t>
            </w:r>
          </w:p>
        </w:tc>
        <w:tc>
          <w:tcPr>
            <w:tcW w:w="329" w:type="pct"/>
            <w:gridSpan w:val="2"/>
            <w:tcBorders>
              <w:top w:val="single" w:sz="4" w:space="0" w:color="auto"/>
            </w:tcBorders>
            <w:shd w:val="clear" w:color="auto" w:fill="auto"/>
          </w:tcPr>
          <w:p w14:paraId="7D89DDD9"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394.1</w:t>
            </w:r>
          </w:p>
        </w:tc>
        <w:tc>
          <w:tcPr>
            <w:tcW w:w="235" w:type="pct"/>
            <w:tcBorders>
              <w:top w:val="single" w:sz="4" w:space="0" w:color="auto"/>
            </w:tcBorders>
            <w:shd w:val="clear" w:color="auto" w:fill="auto"/>
          </w:tcPr>
          <w:p w14:paraId="2D10D1DB"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159</w:t>
            </w:r>
          </w:p>
        </w:tc>
        <w:tc>
          <w:tcPr>
            <w:tcW w:w="282" w:type="pct"/>
            <w:tcBorders>
              <w:top w:val="single" w:sz="4" w:space="0" w:color="auto"/>
            </w:tcBorders>
            <w:shd w:val="clear" w:color="auto" w:fill="auto"/>
          </w:tcPr>
          <w:p w14:paraId="794F9A7E"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141.1</w:t>
            </w:r>
          </w:p>
        </w:tc>
        <w:tc>
          <w:tcPr>
            <w:tcW w:w="235" w:type="pct"/>
            <w:tcBorders>
              <w:top w:val="single" w:sz="4" w:space="0" w:color="auto"/>
            </w:tcBorders>
            <w:shd w:val="clear" w:color="auto" w:fill="auto"/>
          </w:tcPr>
          <w:p w14:paraId="7DE6CF1A"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-2.59</w:t>
            </w:r>
          </w:p>
        </w:tc>
        <w:tc>
          <w:tcPr>
            <w:tcW w:w="235" w:type="pct"/>
            <w:tcBorders>
              <w:top w:val="single" w:sz="4" w:space="0" w:color="auto"/>
            </w:tcBorders>
            <w:shd w:val="clear" w:color="auto" w:fill="auto"/>
          </w:tcPr>
          <w:p w14:paraId="1AA4180D"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-78.62</w:t>
            </w:r>
          </w:p>
        </w:tc>
        <w:tc>
          <w:tcPr>
            <w:tcW w:w="1160" w:type="pct"/>
            <w:tcBorders>
              <w:top w:val="single" w:sz="4" w:space="0" w:color="auto"/>
            </w:tcBorders>
            <w:shd w:val="clear" w:color="auto" w:fill="auto"/>
          </w:tcPr>
          <w:p w14:paraId="243B6B17" w14:textId="77777777" w:rsidR="00A74CC0" w:rsidRPr="00EC0A42" w:rsidRDefault="00A74CC0" w:rsidP="00604463">
            <w:pPr>
              <w:spacing w:before="0" w:after="0" w:line="240" w:lineRule="auto"/>
              <w:jc w:val="left"/>
              <w:rPr>
                <w:rFonts w:eastAsia="Times New Roman" w:cs="Times New Roman"/>
                <w:color w:val="000000"/>
                <w:sz w:val="18"/>
                <w:szCs w:val="18"/>
              </w:rPr>
            </w:pPr>
            <w:r w:rsidRPr="00EC0A42">
              <w:rPr>
                <w:rFonts w:eastAsia="Times New Roman" w:cs="Times New Roman"/>
                <w:color w:val="000000"/>
                <w:sz w:val="18"/>
                <w:szCs w:val="18"/>
              </w:rPr>
              <w:t>In operation since 2010</w:t>
            </w:r>
          </w:p>
        </w:tc>
      </w:tr>
      <w:tr w:rsidR="00411A90" w:rsidRPr="00EC0A42" w14:paraId="1FA00605" w14:textId="77777777" w:rsidTr="00411A90">
        <w:trPr>
          <w:trHeight w:val="81"/>
        </w:trPr>
        <w:tc>
          <w:tcPr>
            <w:tcW w:w="133" w:type="pct"/>
            <w:shd w:val="clear" w:color="auto" w:fill="auto"/>
          </w:tcPr>
          <w:p w14:paraId="7B594F1C" w14:textId="77777777" w:rsidR="00A74CC0" w:rsidRPr="00EC0A42" w:rsidRDefault="00A74CC0" w:rsidP="00604463">
            <w:pPr>
              <w:spacing w:before="0" w:after="0" w:line="240" w:lineRule="auto"/>
              <w:jc w:val="left"/>
              <w:rPr>
                <w:rFonts w:eastAsia="Times New Roman" w:cs="Times New Roman"/>
                <w:color w:val="000000"/>
                <w:sz w:val="18"/>
                <w:szCs w:val="18"/>
              </w:rPr>
            </w:pPr>
            <w:r w:rsidRPr="00EC0A42">
              <w:rPr>
                <w:rFonts w:eastAsia="Times New Roman" w:cs="Times New Roman"/>
                <w:color w:val="000000"/>
                <w:sz w:val="18"/>
                <w:szCs w:val="18"/>
              </w:rPr>
              <w:t>6</w:t>
            </w:r>
          </w:p>
        </w:tc>
        <w:tc>
          <w:tcPr>
            <w:tcW w:w="592" w:type="pct"/>
            <w:shd w:val="clear" w:color="auto" w:fill="auto"/>
          </w:tcPr>
          <w:p w14:paraId="2C3CCD79" w14:textId="77777777" w:rsidR="00A74CC0" w:rsidRPr="00EC0A42" w:rsidRDefault="00A74CC0" w:rsidP="00604463">
            <w:pPr>
              <w:spacing w:before="0" w:after="0" w:line="240" w:lineRule="auto"/>
              <w:jc w:val="left"/>
              <w:rPr>
                <w:rFonts w:eastAsia="Times New Roman" w:cs="Times New Roman"/>
                <w:color w:val="000000"/>
                <w:sz w:val="18"/>
                <w:szCs w:val="18"/>
              </w:rPr>
            </w:pPr>
            <w:r>
              <w:rPr>
                <w:rFonts w:ascii="MS Mincho" w:eastAsia="MS Mincho" w:hAnsi="MS Mincho" w:cs="MS Mincho"/>
                <w:color w:val="000000"/>
                <w:sz w:val="18"/>
                <w:szCs w:val="18"/>
              </w:rPr>
              <w:t>↳</w:t>
            </w:r>
            <w:r w:rsidRPr="00EC0A42">
              <w:rPr>
                <w:rFonts w:eastAsia="Times New Roman" w:cs="Times New Roman"/>
                <w:color w:val="000000"/>
                <w:sz w:val="18"/>
                <w:szCs w:val="18"/>
              </w:rPr>
              <w:t>Molino</w:t>
            </w:r>
          </w:p>
        </w:tc>
        <w:tc>
          <w:tcPr>
            <w:tcW w:w="860" w:type="pct"/>
            <w:shd w:val="clear" w:color="auto" w:fill="auto"/>
          </w:tcPr>
          <w:p w14:paraId="33A36ECE" w14:textId="77777777" w:rsidR="00A74CC0" w:rsidRPr="00EC0A42" w:rsidRDefault="00A74CC0" w:rsidP="00604463">
            <w:pPr>
              <w:spacing w:before="0" w:after="0" w:line="240" w:lineRule="auto"/>
              <w:jc w:val="left"/>
              <w:rPr>
                <w:rFonts w:eastAsia="Times New Roman" w:cs="Times New Roman"/>
                <w:color w:val="000000"/>
                <w:sz w:val="18"/>
                <w:szCs w:val="18"/>
              </w:rPr>
            </w:pPr>
            <w:r w:rsidRPr="00EC0A42">
              <w:rPr>
                <w:rFonts w:eastAsia="Times New Roman" w:cs="Times New Roman"/>
                <w:color w:val="000000"/>
                <w:sz w:val="18"/>
                <w:szCs w:val="18"/>
              </w:rPr>
              <w:t>Paute</w:t>
            </w:r>
            <w:r>
              <w:rPr>
                <w:rFonts w:eastAsia="Times New Roman" w:cs="Times New Roman"/>
                <w:color w:val="000000"/>
                <w:sz w:val="18"/>
                <w:szCs w:val="18"/>
              </w:rPr>
              <w:t xml:space="preserve"> (outflow from Mazar)</w:t>
            </w:r>
          </w:p>
        </w:tc>
        <w:tc>
          <w:tcPr>
            <w:tcW w:w="294" w:type="pct"/>
            <w:shd w:val="clear" w:color="auto" w:fill="auto"/>
          </w:tcPr>
          <w:p w14:paraId="1FDE9221"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1100</w:t>
            </w:r>
          </w:p>
        </w:tc>
        <w:tc>
          <w:tcPr>
            <w:tcW w:w="364" w:type="pct"/>
            <w:shd w:val="clear" w:color="auto" w:fill="auto"/>
          </w:tcPr>
          <w:p w14:paraId="3898C5CB" w14:textId="77777777" w:rsidR="00A74CC0" w:rsidRPr="00EC0A42" w:rsidRDefault="00A74CC0" w:rsidP="00604463">
            <w:pPr>
              <w:spacing w:before="0" w:after="0" w:line="240" w:lineRule="auto"/>
              <w:jc w:val="right"/>
              <w:rPr>
                <w:rFonts w:eastAsia="Times New Roman" w:cs="Times New Roman"/>
                <w:color w:val="000000"/>
                <w:sz w:val="18"/>
                <w:szCs w:val="18"/>
              </w:rPr>
            </w:pPr>
            <w:r>
              <w:rPr>
                <w:rFonts w:eastAsia="Times New Roman" w:cs="Times New Roman"/>
                <w:color w:val="000000"/>
                <w:sz w:val="18"/>
                <w:szCs w:val="18"/>
              </w:rPr>
              <w:t>4800</w:t>
            </w:r>
          </w:p>
        </w:tc>
        <w:tc>
          <w:tcPr>
            <w:tcW w:w="281" w:type="pct"/>
            <w:shd w:val="clear" w:color="auto" w:fill="auto"/>
          </w:tcPr>
          <w:p w14:paraId="57E8D35D"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25.9</w:t>
            </w:r>
          </w:p>
        </w:tc>
        <w:tc>
          <w:tcPr>
            <w:tcW w:w="329" w:type="pct"/>
            <w:gridSpan w:val="2"/>
            <w:shd w:val="clear" w:color="auto" w:fill="auto"/>
          </w:tcPr>
          <w:p w14:paraId="1A016FBA"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69.4</w:t>
            </w:r>
          </w:p>
        </w:tc>
        <w:tc>
          <w:tcPr>
            <w:tcW w:w="235" w:type="pct"/>
            <w:shd w:val="clear" w:color="auto" w:fill="auto"/>
          </w:tcPr>
          <w:p w14:paraId="4427FD59"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660</w:t>
            </w:r>
          </w:p>
        </w:tc>
        <w:tc>
          <w:tcPr>
            <w:tcW w:w="282" w:type="pct"/>
            <w:shd w:val="clear" w:color="auto" w:fill="auto"/>
          </w:tcPr>
          <w:p w14:paraId="4D2F23CF"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2</w:t>
            </w:r>
            <w:r>
              <w:rPr>
                <w:rFonts w:eastAsia="Times New Roman" w:cs="Times New Roman"/>
                <w:color w:val="000000"/>
                <w:sz w:val="18"/>
                <w:szCs w:val="18"/>
              </w:rPr>
              <w:t>20.0</w:t>
            </w:r>
          </w:p>
        </w:tc>
        <w:tc>
          <w:tcPr>
            <w:tcW w:w="235" w:type="pct"/>
            <w:shd w:val="clear" w:color="auto" w:fill="auto"/>
          </w:tcPr>
          <w:p w14:paraId="247DAC4B"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-2.59</w:t>
            </w:r>
          </w:p>
        </w:tc>
        <w:tc>
          <w:tcPr>
            <w:tcW w:w="235" w:type="pct"/>
            <w:shd w:val="clear" w:color="auto" w:fill="auto"/>
          </w:tcPr>
          <w:p w14:paraId="044788E6"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-78.56</w:t>
            </w:r>
          </w:p>
        </w:tc>
        <w:tc>
          <w:tcPr>
            <w:tcW w:w="1160" w:type="pct"/>
            <w:shd w:val="clear" w:color="auto" w:fill="auto"/>
          </w:tcPr>
          <w:p w14:paraId="475B9641" w14:textId="77777777" w:rsidR="00A74CC0" w:rsidRPr="00EC0A42" w:rsidRDefault="00A74CC0" w:rsidP="00604463">
            <w:pPr>
              <w:spacing w:before="0" w:after="0" w:line="240" w:lineRule="auto"/>
              <w:jc w:val="left"/>
              <w:rPr>
                <w:rFonts w:eastAsia="Times New Roman" w:cs="Times New Roman"/>
                <w:color w:val="000000"/>
                <w:sz w:val="18"/>
                <w:szCs w:val="18"/>
              </w:rPr>
            </w:pPr>
            <w:r w:rsidRPr="00EC0A42">
              <w:rPr>
                <w:rFonts w:eastAsia="Times New Roman" w:cs="Times New Roman"/>
                <w:color w:val="000000"/>
                <w:sz w:val="18"/>
                <w:szCs w:val="18"/>
              </w:rPr>
              <w:t>In operation since 1983</w:t>
            </w:r>
          </w:p>
        </w:tc>
      </w:tr>
      <w:tr w:rsidR="00411A90" w:rsidRPr="00EC0A42" w14:paraId="5CCCA376" w14:textId="77777777" w:rsidTr="00411A90">
        <w:trPr>
          <w:trHeight w:val="52"/>
        </w:trPr>
        <w:tc>
          <w:tcPr>
            <w:tcW w:w="133" w:type="pct"/>
            <w:shd w:val="clear" w:color="auto" w:fill="auto"/>
          </w:tcPr>
          <w:p w14:paraId="5913AF74" w14:textId="77777777" w:rsidR="00A74CC0" w:rsidRPr="00EC0A42" w:rsidRDefault="00A74CC0" w:rsidP="00604463">
            <w:pPr>
              <w:spacing w:before="0" w:after="0" w:line="240" w:lineRule="auto"/>
              <w:jc w:val="left"/>
              <w:rPr>
                <w:rFonts w:eastAsia="Times New Roman" w:cs="Times New Roman"/>
                <w:color w:val="000000"/>
                <w:sz w:val="18"/>
                <w:szCs w:val="18"/>
              </w:rPr>
            </w:pPr>
            <w:r w:rsidRPr="00EC0A42">
              <w:rPr>
                <w:rFonts w:eastAsia="Times New Roman" w:cs="Times New Roman"/>
                <w:color w:val="000000"/>
                <w:sz w:val="18"/>
                <w:szCs w:val="18"/>
              </w:rPr>
              <w:t>7</w:t>
            </w:r>
          </w:p>
        </w:tc>
        <w:tc>
          <w:tcPr>
            <w:tcW w:w="592" w:type="pct"/>
            <w:shd w:val="clear" w:color="auto" w:fill="auto"/>
          </w:tcPr>
          <w:p w14:paraId="633ED379" w14:textId="77777777" w:rsidR="00A74CC0" w:rsidRPr="00EC0A42" w:rsidRDefault="00A74CC0" w:rsidP="00604463">
            <w:pPr>
              <w:spacing w:before="0" w:after="0" w:line="240" w:lineRule="auto"/>
              <w:jc w:val="left"/>
              <w:rPr>
                <w:rFonts w:eastAsia="Times New Roman" w:cs="Times New Roman"/>
                <w:color w:val="000000"/>
                <w:sz w:val="18"/>
                <w:szCs w:val="18"/>
              </w:rPr>
            </w:pPr>
            <w:r>
              <w:rPr>
                <w:rFonts w:ascii="MS Mincho" w:eastAsia="MS Mincho" w:hAnsi="MS Mincho" w:cs="MS Mincho"/>
                <w:color w:val="000000"/>
                <w:sz w:val="18"/>
                <w:szCs w:val="18"/>
              </w:rPr>
              <w:t xml:space="preserve"> ↳</w:t>
            </w:r>
            <w:r w:rsidRPr="00EC0A42">
              <w:rPr>
                <w:rFonts w:eastAsia="Times New Roman" w:cs="Times New Roman"/>
                <w:color w:val="000000"/>
                <w:sz w:val="18"/>
                <w:szCs w:val="18"/>
              </w:rPr>
              <w:t>Sopladora**</w:t>
            </w:r>
          </w:p>
        </w:tc>
        <w:tc>
          <w:tcPr>
            <w:tcW w:w="860" w:type="pct"/>
            <w:shd w:val="clear" w:color="auto" w:fill="auto"/>
          </w:tcPr>
          <w:p w14:paraId="7C43BD18" w14:textId="77777777" w:rsidR="00A74CC0" w:rsidRPr="00EC0A42" w:rsidRDefault="00A74CC0" w:rsidP="00604463">
            <w:pPr>
              <w:spacing w:before="0" w:after="0" w:line="240" w:lineRule="auto"/>
              <w:jc w:val="left"/>
              <w:rPr>
                <w:rFonts w:eastAsia="Times New Roman" w:cs="Times New Roman"/>
                <w:color w:val="000000"/>
                <w:sz w:val="18"/>
                <w:szCs w:val="18"/>
              </w:rPr>
            </w:pPr>
            <w:r w:rsidRPr="00EC0A42">
              <w:rPr>
                <w:rFonts w:eastAsia="Times New Roman" w:cs="Times New Roman"/>
                <w:color w:val="000000"/>
                <w:sz w:val="18"/>
                <w:szCs w:val="18"/>
              </w:rPr>
              <w:t>Paute</w:t>
            </w:r>
            <w:r>
              <w:rPr>
                <w:rFonts w:eastAsia="Times New Roman" w:cs="Times New Roman"/>
                <w:color w:val="000000"/>
                <w:sz w:val="18"/>
                <w:szCs w:val="18"/>
              </w:rPr>
              <w:t xml:space="preserve"> (outflow from Molino)</w:t>
            </w:r>
          </w:p>
        </w:tc>
        <w:tc>
          <w:tcPr>
            <w:tcW w:w="294" w:type="pct"/>
            <w:shd w:val="clear" w:color="auto" w:fill="auto"/>
          </w:tcPr>
          <w:p w14:paraId="4DBA3063"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487</w:t>
            </w:r>
          </w:p>
        </w:tc>
        <w:tc>
          <w:tcPr>
            <w:tcW w:w="364" w:type="pct"/>
            <w:shd w:val="clear" w:color="auto" w:fill="auto"/>
          </w:tcPr>
          <w:p w14:paraId="7ADF2ABD"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2800</w:t>
            </w:r>
          </w:p>
        </w:tc>
        <w:tc>
          <w:tcPr>
            <w:tcW w:w="281" w:type="pct"/>
            <w:shd w:val="clear" w:color="auto" w:fill="auto"/>
          </w:tcPr>
          <w:p w14:paraId="5E77A0A0"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w:t>
            </w:r>
          </w:p>
        </w:tc>
        <w:tc>
          <w:tcPr>
            <w:tcW w:w="329" w:type="pct"/>
            <w:gridSpan w:val="2"/>
            <w:shd w:val="clear" w:color="auto" w:fill="auto"/>
          </w:tcPr>
          <w:p w14:paraId="2E59FFA7"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w:t>
            </w:r>
          </w:p>
        </w:tc>
        <w:tc>
          <w:tcPr>
            <w:tcW w:w="235" w:type="pct"/>
            <w:shd w:val="clear" w:color="auto" w:fill="auto"/>
          </w:tcPr>
          <w:p w14:paraId="4DB1883A"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363</w:t>
            </w:r>
          </w:p>
        </w:tc>
        <w:tc>
          <w:tcPr>
            <w:tcW w:w="282" w:type="pct"/>
            <w:shd w:val="clear" w:color="auto" w:fill="auto"/>
          </w:tcPr>
          <w:p w14:paraId="2EC3FBC1"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150</w:t>
            </w:r>
            <w:r>
              <w:rPr>
                <w:rFonts w:eastAsia="Times New Roman" w:cs="Times New Roman"/>
                <w:color w:val="000000"/>
                <w:sz w:val="18"/>
                <w:szCs w:val="18"/>
              </w:rPr>
              <w:t>.0</w:t>
            </w:r>
          </w:p>
        </w:tc>
        <w:tc>
          <w:tcPr>
            <w:tcW w:w="235" w:type="pct"/>
            <w:shd w:val="clear" w:color="auto" w:fill="auto"/>
          </w:tcPr>
          <w:p w14:paraId="2F9DD70F"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-2.57</w:t>
            </w:r>
          </w:p>
        </w:tc>
        <w:tc>
          <w:tcPr>
            <w:tcW w:w="235" w:type="pct"/>
            <w:shd w:val="clear" w:color="auto" w:fill="auto"/>
          </w:tcPr>
          <w:p w14:paraId="555019EA"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-78.47</w:t>
            </w:r>
          </w:p>
        </w:tc>
        <w:tc>
          <w:tcPr>
            <w:tcW w:w="1160" w:type="pct"/>
            <w:shd w:val="clear" w:color="auto" w:fill="auto"/>
          </w:tcPr>
          <w:p w14:paraId="7CFEFA13" w14:textId="77777777" w:rsidR="00A74CC0" w:rsidRPr="00EC0A42" w:rsidRDefault="00A74CC0" w:rsidP="00604463">
            <w:pPr>
              <w:spacing w:before="0" w:after="0" w:line="240" w:lineRule="auto"/>
              <w:jc w:val="left"/>
              <w:rPr>
                <w:rFonts w:eastAsia="Times New Roman" w:cs="Times New Roman"/>
                <w:color w:val="000000"/>
                <w:sz w:val="18"/>
                <w:szCs w:val="18"/>
              </w:rPr>
            </w:pPr>
            <w:r w:rsidRPr="00EC0A42">
              <w:rPr>
                <w:rFonts w:eastAsia="Times New Roman" w:cs="Times New Roman"/>
                <w:color w:val="000000"/>
                <w:sz w:val="18"/>
                <w:szCs w:val="18"/>
              </w:rPr>
              <w:t>In operation since Aug 2016</w:t>
            </w:r>
          </w:p>
        </w:tc>
      </w:tr>
      <w:tr w:rsidR="00411A90" w:rsidRPr="00EC0A42" w14:paraId="5E7670F3" w14:textId="77777777" w:rsidTr="00411A90">
        <w:trPr>
          <w:trHeight w:val="80"/>
        </w:trPr>
        <w:tc>
          <w:tcPr>
            <w:tcW w:w="133" w:type="pct"/>
            <w:shd w:val="clear" w:color="auto" w:fill="auto"/>
            <w:hideMark/>
          </w:tcPr>
          <w:p w14:paraId="31A7C9BF" w14:textId="77777777" w:rsidR="00A74CC0" w:rsidRPr="00EC0A42" w:rsidRDefault="00A74CC0" w:rsidP="00604463">
            <w:pPr>
              <w:spacing w:before="0" w:after="0" w:line="240" w:lineRule="auto"/>
              <w:jc w:val="left"/>
              <w:rPr>
                <w:rFonts w:eastAsia="Times New Roman" w:cs="Times New Roman"/>
                <w:color w:val="000000"/>
                <w:sz w:val="18"/>
                <w:szCs w:val="18"/>
              </w:rPr>
            </w:pPr>
            <w:r w:rsidRPr="00EC0A42">
              <w:rPr>
                <w:rFonts w:eastAsia="Times New Roman" w:cs="Times New Roman"/>
                <w:color w:val="000000"/>
                <w:sz w:val="18"/>
                <w:szCs w:val="18"/>
              </w:rPr>
              <w:t>8</w:t>
            </w:r>
          </w:p>
        </w:tc>
        <w:tc>
          <w:tcPr>
            <w:tcW w:w="592" w:type="pct"/>
            <w:shd w:val="clear" w:color="auto" w:fill="auto"/>
          </w:tcPr>
          <w:p w14:paraId="0CF38319" w14:textId="77777777" w:rsidR="00A74CC0" w:rsidRPr="00EC0A42" w:rsidRDefault="00A74CC0" w:rsidP="00604463">
            <w:pPr>
              <w:spacing w:before="0" w:after="0" w:line="240" w:lineRule="auto"/>
              <w:jc w:val="left"/>
              <w:rPr>
                <w:rFonts w:eastAsia="Times New Roman" w:cs="Times New Roman"/>
                <w:color w:val="000000"/>
                <w:sz w:val="18"/>
                <w:szCs w:val="18"/>
              </w:rPr>
            </w:pPr>
            <w:r w:rsidRPr="00EC0A42">
              <w:rPr>
                <w:rFonts w:eastAsia="Times New Roman" w:cs="Times New Roman"/>
                <w:color w:val="000000"/>
                <w:sz w:val="18"/>
                <w:szCs w:val="18"/>
              </w:rPr>
              <w:t>Agoyán</w:t>
            </w:r>
          </w:p>
        </w:tc>
        <w:tc>
          <w:tcPr>
            <w:tcW w:w="860" w:type="pct"/>
            <w:shd w:val="clear" w:color="auto" w:fill="auto"/>
          </w:tcPr>
          <w:p w14:paraId="74F92055" w14:textId="77777777" w:rsidR="00A74CC0" w:rsidRPr="00EC0A42" w:rsidRDefault="00A74CC0" w:rsidP="00604463">
            <w:pPr>
              <w:spacing w:before="0" w:after="0" w:line="240" w:lineRule="auto"/>
              <w:jc w:val="left"/>
              <w:rPr>
                <w:rFonts w:eastAsia="Times New Roman" w:cs="Times New Roman"/>
                <w:color w:val="000000"/>
                <w:sz w:val="18"/>
                <w:szCs w:val="18"/>
              </w:rPr>
            </w:pPr>
            <w:r w:rsidRPr="00EC0A42">
              <w:rPr>
                <w:rFonts w:eastAsia="Times New Roman" w:cs="Times New Roman"/>
                <w:color w:val="000000"/>
                <w:sz w:val="18"/>
                <w:szCs w:val="18"/>
              </w:rPr>
              <w:t>Pastaza</w:t>
            </w:r>
          </w:p>
        </w:tc>
        <w:tc>
          <w:tcPr>
            <w:tcW w:w="294" w:type="pct"/>
            <w:shd w:val="clear" w:color="auto" w:fill="auto"/>
          </w:tcPr>
          <w:p w14:paraId="145A5D4F"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156</w:t>
            </w:r>
          </w:p>
        </w:tc>
        <w:tc>
          <w:tcPr>
            <w:tcW w:w="364" w:type="pct"/>
            <w:shd w:val="clear" w:color="auto" w:fill="auto"/>
          </w:tcPr>
          <w:p w14:paraId="69BA600F"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1080</w:t>
            </w:r>
          </w:p>
        </w:tc>
        <w:tc>
          <w:tcPr>
            <w:tcW w:w="281" w:type="pct"/>
            <w:shd w:val="clear" w:color="auto" w:fill="auto"/>
          </w:tcPr>
          <w:p w14:paraId="2E0420C7"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1.1</w:t>
            </w:r>
          </w:p>
        </w:tc>
        <w:tc>
          <w:tcPr>
            <w:tcW w:w="329" w:type="pct"/>
            <w:gridSpan w:val="2"/>
            <w:shd w:val="clear" w:color="auto" w:fill="auto"/>
          </w:tcPr>
          <w:p w14:paraId="6F6A3966"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1.9</w:t>
            </w:r>
          </w:p>
        </w:tc>
        <w:tc>
          <w:tcPr>
            <w:tcW w:w="235" w:type="pct"/>
            <w:shd w:val="clear" w:color="auto" w:fill="auto"/>
          </w:tcPr>
          <w:p w14:paraId="5928E65B"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150</w:t>
            </w:r>
          </w:p>
        </w:tc>
        <w:tc>
          <w:tcPr>
            <w:tcW w:w="282" w:type="pct"/>
            <w:shd w:val="clear" w:color="auto" w:fill="auto"/>
          </w:tcPr>
          <w:p w14:paraId="111A04E8"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120</w:t>
            </w:r>
            <w:r>
              <w:rPr>
                <w:rFonts w:eastAsia="Times New Roman" w:cs="Times New Roman"/>
                <w:color w:val="000000"/>
                <w:sz w:val="18"/>
                <w:szCs w:val="18"/>
              </w:rPr>
              <w:t>.0</w:t>
            </w:r>
          </w:p>
        </w:tc>
        <w:tc>
          <w:tcPr>
            <w:tcW w:w="235" w:type="pct"/>
            <w:shd w:val="clear" w:color="auto" w:fill="auto"/>
          </w:tcPr>
          <w:p w14:paraId="2E3AF593"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-1.39</w:t>
            </w:r>
          </w:p>
        </w:tc>
        <w:tc>
          <w:tcPr>
            <w:tcW w:w="235" w:type="pct"/>
            <w:shd w:val="clear" w:color="auto" w:fill="auto"/>
          </w:tcPr>
          <w:p w14:paraId="26EBD235"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-78.38</w:t>
            </w:r>
          </w:p>
        </w:tc>
        <w:tc>
          <w:tcPr>
            <w:tcW w:w="1160" w:type="pct"/>
            <w:shd w:val="clear" w:color="auto" w:fill="auto"/>
          </w:tcPr>
          <w:p w14:paraId="3FEC11DF" w14:textId="77777777" w:rsidR="00A74CC0" w:rsidRPr="00EC0A42" w:rsidRDefault="00A74CC0" w:rsidP="00604463">
            <w:pPr>
              <w:spacing w:before="0" w:after="0" w:line="240" w:lineRule="auto"/>
              <w:jc w:val="left"/>
              <w:rPr>
                <w:rFonts w:eastAsia="Times New Roman" w:cs="Times New Roman"/>
                <w:color w:val="000000"/>
                <w:sz w:val="18"/>
                <w:szCs w:val="18"/>
              </w:rPr>
            </w:pPr>
            <w:r w:rsidRPr="00EC0A42">
              <w:rPr>
                <w:rFonts w:eastAsia="Times New Roman" w:cs="Times New Roman"/>
                <w:color w:val="000000"/>
                <w:sz w:val="18"/>
                <w:szCs w:val="18"/>
              </w:rPr>
              <w:t>In operation since 1987</w:t>
            </w:r>
          </w:p>
        </w:tc>
      </w:tr>
      <w:tr w:rsidR="00411A90" w:rsidRPr="00EC0A42" w14:paraId="0FEF084B" w14:textId="77777777" w:rsidTr="00411A90">
        <w:trPr>
          <w:trHeight w:val="216"/>
        </w:trPr>
        <w:tc>
          <w:tcPr>
            <w:tcW w:w="133" w:type="pct"/>
            <w:shd w:val="clear" w:color="auto" w:fill="auto"/>
          </w:tcPr>
          <w:p w14:paraId="00D80B6C" w14:textId="77777777" w:rsidR="00A74CC0" w:rsidRPr="00EC0A42" w:rsidRDefault="00A74CC0" w:rsidP="00604463">
            <w:pPr>
              <w:spacing w:before="0" w:after="0" w:line="240" w:lineRule="auto"/>
              <w:jc w:val="left"/>
              <w:rPr>
                <w:rFonts w:eastAsia="Times New Roman" w:cs="Times New Roman"/>
                <w:color w:val="000000"/>
                <w:sz w:val="18"/>
                <w:szCs w:val="18"/>
              </w:rPr>
            </w:pPr>
            <w:r w:rsidRPr="00EC0A42">
              <w:rPr>
                <w:rFonts w:eastAsia="Times New Roman" w:cs="Times New Roman"/>
                <w:color w:val="000000"/>
                <w:sz w:val="18"/>
                <w:szCs w:val="18"/>
              </w:rPr>
              <w:t>9</w:t>
            </w:r>
          </w:p>
        </w:tc>
        <w:tc>
          <w:tcPr>
            <w:tcW w:w="592" w:type="pct"/>
            <w:shd w:val="clear" w:color="auto" w:fill="auto"/>
          </w:tcPr>
          <w:p w14:paraId="7B3AEC59" w14:textId="77777777" w:rsidR="00A74CC0" w:rsidRPr="00EC0A42" w:rsidRDefault="00A74CC0" w:rsidP="00604463">
            <w:pPr>
              <w:spacing w:before="0" w:after="0" w:line="240" w:lineRule="auto"/>
              <w:jc w:val="left"/>
              <w:rPr>
                <w:rFonts w:eastAsia="Times New Roman" w:cs="Times New Roman"/>
                <w:color w:val="000000"/>
                <w:sz w:val="18"/>
                <w:szCs w:val="18"/>
              </w:rPr>
            </w:pPr>
            <w:r>
              <w:rPr>
                <w:rFonts w:ascii="MS Mincho" w:eastAsia="MS Mincho" w:hAnsi="MS Mincho" w:cs="MS Mincho"/>
                <w:color w:val="000000"/>
                <w:sz w:val="18"/>
                <w:szCs w:val="18"/>
              </w:rPr>
              <w:t>↳</w:t>
            </w:r>
            <w:r w:rsidRPr="00EC0A42">
              <w:rPr>
                <w:rFonts w:eastAsia="Times New Roman" w:cs="Times New Roman"/>
                <w:color w:val="000000"/>
                <w:sz w:val="18"/>
                <w:szCs w:val="18"/>
              </w:rPr>
              <w:t>San Francisco</w:t>
            </w:r>
          </w:p>
        </w:tc>
        <w:tc>
          <w:tcPr>
            <w:tcW w:w="860" w:type="pct"/>
            <w:shd w:val="clear" w:color="auto" w:fill="auto"/>
          </w:tcPr>
          <w:p w14:paraId="1E8A026E" w14:textId="77777777" w:rsidR="00A74CC0" w:rsidRPr="00EC0A42" w:rsidRDefault="00A74CC0" w:rsidP="00604463">
            <w:pPr>
              <w:spacing w:before="0" w:after="0" w:line="240" w:lineRule="auto"/>
              <w:jc w:val="left"/>
              <w:rPr>
                <w:rFonts w:eastAsia="Times New Roman" w:cs="Times New Roman"/>
                <w:color w:val="000000"/>
                <w:sz w:val="18"/>
                <w:szCs w:val="18"/>
              </w:rPr>
            </w:pPr>
            <w:r w:rsidRPr="00EC0A42">
              <w:rPr>
                <w:rFonts w:eastAsia="Times New Roman" w:cs="Times New Roman"/>
                <w:color w:val="000000"/>
                <w:sz w:val="18"/>
                <w:szCs w:val="18"/>
              </w:rPr>
              <w:t>Pastaza</w:t>
            </w:r>
            <w:r>
              <w:rPr>
                <w:rFonts w:eastAsia="Times New Roman" w:cs="Times New Roman"/>
                <w:color w:val="000000"/>
                <w:sz w:val="18"/>
                <w:szCs w:val="18"/>
              </w:rPr>
              <w:t xml:space="preserve"> (outflow from Agoyán)</w:t>
            </w:r>
          </w:p>
        </w:tc>
        <w:tc>
          <w:tcPr>
            <w:tcW w:w="294" w:type="pct"/>
            <w:shd w:val="clear" w:color="auto" w:fill="auto"/>
          </w:tcPr>
          <w:p w14:paraId="2F8BEAC9"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230</w:t>
            </w:r>
          </w:p>
        </w:tc>
        <w:tc>
          <w:tcPr>
            <w:tcW w:w="364" w:type="pct"/>
            <w:shd w:val="clear" w:color="auto" w:fill="auto"/>
          </w:tcPr>
          <w:p w14:paraId="25BAFD09"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1400</w:t>
            </w:r>
          </w:p>
        </w:tc>
        <w:tc>
          <w:tcPr>
            <w:tcW w:w="281" w:type="pct"/>
            <w:shd w:val="clear" w:color="auto" w:fill="auto"/>
          </w:tcPr>
          <w:p w14:paraId="1189F7D9"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w:t>
            </w:r>
          </w:p>
        </w:tc>
        <w:tc>
          <w:tcPr>
            <w:tcW w:w="329" w:type="pct"/>
            <w:gridSpan w:val="2"/>
            <w:shd w:val="clear" w:color="auto" w:fill="auto"/>
          </w:tcPr>
          <w:p w14:paraId="74F5EE6F"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w:t>
            </w:r>
          </w:p>
        </w:tc>
        <w:tc>
          <w:tcPr>
            <w:tcW w:w="235" w:type="pct"/>
            <w:shd w:val="clear" w:color="auto" w:fill="auto"/>
          </w:tcPr>
          <w:p w14:paraId="19C917C8"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213</w:t>
            </w:r>
          </w:p>
        </w:tc>
        <w:tc>
          <w:tcPr>
            <w:tcW w:w="282" w:type="pct"/>
            <w:shd w:val="clear" w:color="auto" w:fill="auto"/>
          </w:tcPr>
          <w:p w14:paraId="52A20615"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116</w:t>
            </w:r>
            <w:r>
              <w:rPr>
                <w:rFonts w:eastAsia="Times New Roman" w:cs="Times New Roman"/>
                <w:color w:val="000000"/>
                <w:sz w:val="18"/>
                <w:szCs w:val="18"/>
              </w:rPr>
              <w:t>.0</w:t>
            </w:r>
          </w:p>
        </w:tc>
        <w:tc>
          <w:tcPr>
            <w:tcW w:w="235" w:type="pct"/>
            <w:shd w:val="clear" w:color="auto" w:fill="auto"/>
          </w:tcPr>
          <w:p w14:paraId="2CD036D6"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-1.39</w:t>
            </w:r>
          </w:p>
        </w:tc>
        <w:tc>
          <w:tcPr>
            <w:tcW w:w="235" w:type="pct"/>
            <w:shd w:val="clear" w:color="auto" w:fill="auto"/>
          </w:tcPr>
          <w:p w14:paraId="4AD47619"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.78.35</w:t>
            </w:r>
          </w:p>
        </w:tc>
        <w:tc>
          <w:tcPr>
            <w:tcW w:w="1160" w:type="pct"/>
            <w:shd w:val="clear" w:color="auto" w:fill="auto"/>
          </w:tcPr>
          <w:p w14:paraId="53C38C6D" w14:textId="77777777" w:rsidR="00A74CC0" w:rsidRPr="00EC0A42" w:rsidRDefault="00A74CC0" w:rsidP="00604463">
            <w:pPr>
              <w:spacing w:before="0" w:after="0" w:line="240" w:lineRule="auto"/>
              <w:jc w:val="left"/>
              <w:rPr>
                <w:rFonts w:eastAsia="Times New Roman" w:cs="Times New Roman"/>
                <w:color w:val="000000"/>
                <w:sz w:val="18"/>
                <w:szCs w:val="18"/>
              </w:rPr>
            </w:pPr>
            <w:r w:rsidRPr="00EC0A42">
              <w:rPr>
                <w:rFonts w:eastAsia="Times New Roman" w:cs="Times New Roman"/>
                <w:color w:val="000000"/>
                <w:sz w:val="18"/>
                <w:szCs w:val="18"/>
              </w:rPr>
              <w:t>In operation since Jun 2007</w:t>
            </w:r>
          </w:p>
        </w:tc>
      </w:tr>
      <w:tr w:rsidR="00411A90" w:rsidRPr="00EC0A42" w14:paraId="49BEA9EA" w14:textId="77777777" w:rsidTr="00411A90">
        <w:trPr>
          <w:trHeight w:val="52"/>
        </w:trPr>
        <w:tc>
          <w:tcPr>
            <w:tcW w:w="133" w:type="pct"/>
            <w:tcBorders>
              <w:bottom w:val="single" w:sz="4" w:space="0" w:color="auto"/>
            </w:tcBorders>
            <w:shd w:val="clear" w:color="auto" w:fill="auto"/>
            <w:hideMark/>
          </w:tcPr>
          <w:p w14:paraId="601DDECA" w14:textId="77777777" w:rsidR="00A74CC0" w:rsidRPr="00EC0A42" w:rsidRDefault="00A74CC0" w:rsidP="00604463">
            <w:pPr>
              <w:spacing w:before="0" w:after="0" w:line="240" w:lineRule="auto"/>
              <w:jc w:val="left"/>
              <w:rPr>
                <w:rFonts w:eastAsia="Times New Roman" w:cs="Times New Roman"/>
                <w:color w:val="000000"/>
                <w:sz w:val="18"/>
                <w:szCs w:val="18"/>
              </w:rPr>
            </w:pPr>
            <w:r w:rsidRPr="00EC0A42">
              <w:rPr>
                <w:rFonts w:eastAsia="Times New Roman" w:cs="Times New Roman"/>
                <w:color w:val="000000"/>
                <w:sz w:val="18"/>
                <w:szCs w:val="18"/>
              </w:rPr>
              <w:t>10</w:t>
            </w:r>
          </w:p>
        </w:tc>
        <w:tc>
          <w:tcPr>
            <w:tcW w:w="592" w:type="pct"/>
            <w:tcBorders>
              <w:bottom w:val="single" w:sz="4" w:space="0" w:color="auto"/>
            </w:tcBorders>
            <w:shd w:val="clear" w:color="auto" w:fill="auto"/>
          </w:tcPr>
          <w:p w14:paraId="74F8D867" w14:textId="77777777" w:rsidR="00A74CC0" w:rsidRPr="00EC0A42" w:rsidRDefault="00A74CC0" w:rsidP="00604463">
            <w:pPr>
              <w:spacing w:before="0" w:after="0" w:line="240" w:lineRule="auto"/>
              <w:jc w:val="left"/>
              <w:rPr>
                <w:rFonts w:eastAsia="Times New Roman" w:cs="Times New Roman"/>
                <w:color w:val="000000"/>
                <w:sz w:val="18"/>
                <w:szCs w:val="18"/>
              </w:rPr>
            </w:pPr>
            <w:r w:rsidRPr="00EC0A42">
              <w:rPr>
                <w:rFonts w:eastAsia="Times New Roman" w:cs="Times New Roman"/>
                <w:color w:val="000000"/>
                <w:sz w:val="18"/>
                <w:szCs w:val="18"/>
              </w:rPr>
              <w:t>Coca Codo Sinclair**</w:t>
            </w:r>
          </w:p>
        </w:tc>
        <w:tc>
          <w:tcPr>
            <w:tcW w:w="860" w:type="pct"/>
            <w:tcBorders>
              <w:bottom w:val="single" w:sz="4" w:space="0" w:color="auto"/>
            </w:tcBorders>
            <w:shd w:val="clear" w:color="auto" w:fill="auto"/>
          </w:tcPr>
          <w:p w14:paraId="0992CC46" w14:textId="77777777" w:rsidR="00A74CC0" w:rsidRPr="00EC0A42" w:rsidRDefault="00A74CC0" w:rsidP="00604463">
            <w:pPr>
              <w:spacing w:before="0" w:after="0" w:line="240" w:lineRule="auto"/>
              <w:jc w:val="left"/>
              <w:rPr>
                <w:rFonts w:eastAsia="Times New Roman" w:cs="Times New Roman"/>
                <w:color w:val="000000"/>
                <w:sz w:val="18"/>
                <w:szCs w:val="18"/>
              </w:rPr>
            </w:pPr>
            <w:r w:rsidRPr="00EC0A42">
              <w:rPr>
                <w:rFonts w:eastAsia="Times New Roman" w:cs="Times New Roman"/>
                <w:color w:val="000000"/>
                <w:sz w:val="18"/>
                <w:szCs w:val="18"/>
              </w:rPr>
              <w:t>Coca</w:t>
            </w:r>
          </w:p>
        </w:tc>
        <w:tc>
          <w:tcPr>
            <w:tcW w:w="294" w:type="pct"/>
            <w:tcBorders>
              <w:bottom w:val="single" w:sz="4" w:space="0" w:color="auto"/>
            </w:tcBorders>
            <w:shd w:val="clear" w:color="auto" w:fill="auto"/>
          </w:tcPr>
          <w:p w14:paraId="5FB35FC9"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1500</w:t>
            </w:r>
          </w:p>
        </w:tc>
        <w:tc>
          <w:tcPr>
            <w:tcW w:w="364" w:type="pct"/>
            <w:tcBorders>
              <w:bottom w:val="single" w:sz="4" w:space="0" w:color="auto"/>
            </w:tcBorders>
            <w:shd w:val="clear" w:color="auto" w:fill="auto"/>
          </w:tcPr>
          <w:p w14:paraId="7F6E915C"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8734</w:t>
            </w:r>
          </w:p>
        </w:tc>
        <w:tc>
          <w:tcPr>
            <w:tcW w:w="281" w:type="pct"/>
            <w:tcBorders>
              <w:bottom w:val="single" w:sz="4" w:space="0" w:color="auto"/>
            </w:tcBorders>
            <w:shd w:val="clear" w:color="auto" w:fill="auto"/>
          </w:tcPr>
          <w:p w14:paraId="4FCB737A"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w:t>
            </w:r>
          </w:p>
        </w:tc>
        <w:tc>
          <w:tcPr>
            <w:tcW w:w="329" w:type="pct"/>
            <w:gridSpan w:val="2"/>
            <w:tcBorders>
              <w:bottom w:val="single" w:sz="4" w:space="0" w:color="auto"/>
            </w:tcBorders>
            <w:shd w:val="clear" w:color="auto" w:fill="auto"/>
          </w:tcPr>
          <w:p w14:paraId="4B19EF4E"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w:t>
            </w:r>
          </w:p>
        </w:tc>
        <w:tc>
          <w:tcPr>
            <w:tcW w:w="235" w:type="pct"/>
            <w:tcBorders>
              <w:bottom w:val="single" w:sz="4" w:space="0" w:color="auto"/>
            </w:tcBorders>
            <w:shd w:val="clear" w:color="auto" w:fill="auto"/>
          </w:tcPr>
          <w:p w14:paraId="3CFE50F6"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620</w:t>
            </w:r>
          </w:p>
        </w:tc>
        <w:tc>
          <w:tcPr>
            <w:tcW w:w="282" w:type="pct"/>
            <w:tcBorders>
              <w:bottom w:val="single" w:sz="4" w:space="0" w:color="auto"/>
            </w:tcBorders>
            <w:shd w:val="clear" w:color="auto" w:fill="auto"/>
          </w:tcPr>
          <w:p w14:paraId="0374CE1B"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287</w:t>
            </w:r>
            <w:r>
              <w:rPr>
                <w:rFonts w:eastAsia="Times New Roman" w:cs="Times New Roman"/>
                <w:color w:val="000000"/>
                <w:sz w:val="18"/>
                <w:szCs w:val="18"/>
              </w:rPr>
              <w:t>.0</w:t>
            </w:r>
          </w:p>
        </w:tc>
        <w:tc>
          <w:tcPr>
            <w:tcW w:w="235" w:type="pct"/>
            <w:tcBorders>
              <w:bottom w:val="single" w:sz="4" w:space="0" w:color="auto"/>
            </w:tcBorders>
            <w:shd w:val="clear" w:color="auto" w:fill="auto"/>
          </w:tcPr>
          <w:p w14:paraId="33138207"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-0.12</w:t>
            </w:r>
          </w:p>
        </w:tc>
        <w:tc>
          <w:tcPr>
            <w:tcW w:w="235" w:type="pct"/>
            <w:tcBorders>
              <w:bottom w:val="single" w:sz="4" w:space="0" w:color="auto"/>
            </w:tcBorders>
            <w:shd w:val="clear" w:color="auto" w:fill="auto"/>
          </w:tcPr>
          <w:p w14:paraId="0E70246E"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-77.44</w:t>
            </w:r>
          </w:p>
        </w:tc>
        <w:tc>
          <w:tcPr>
            <w:tcW w:w="1160" w:type="pct"/>
            <w:tcBorders>
              <w:bottom w:val="single" w:sz="4" w:space="0" w:color="auto"/>
            </w:tcBorders>
            <w:shd w:val="clear" w:color="auto" w:fill="auto"/>
          </w:tcPr>
          <w:p w14:paraId="7F325A49" w14:textId="77777777" w:rsidR="00A74CC0" w:rsidRPr="00EC0A42" w:rsidRDefault="00A74CC0" w:rsidP="00604463">
            <w:pPr>
              <w:spacing w:before="0" w:after="0" w:line="240" w:lineRule="auto"/>
              <w:jc w:val="left"/>
              <w:rPr>
                <w:rFonts w:eastAsia="Times New Roman" w:cs="Times New Roman"/>
                <w:color w:val="000000"/>
                <w:sz w:val="18"/>
                <w:szCs w:val="18"/>
              </w:rPr>
            </w:pPr>
            <w:r w:rsidRPr="00EC0A42">
              <w:rPr>
                <w:rFonts w:eastAsia="Times New Roman" w:cs="Times New Roman"/>
                <w:color w:val="000000"/>
                <w:sz w:val="18"/>
                <w:szCs w:val="18"/>
              </w:rPr>
              <w:t>In operation since Oct 2016</w:t>
            </w:r>
          </w:p>
        </w:tc>
      </w:tr>
      <w:tr w:rsidR="00411A90" w:rsidRPr="00EC0A42" w14:paraId="788AC184" w14:textId="77777777" w:rsidTr="00411A90">
        <w:trPr>
          <w:trHeight w:val="52"/>
        </w:trPr>
        <w:tc>
          <w:tcPr>
            <w:tcW w:w="725" w:type="pct"/>
            <w:gridSpan w:val="2"/>
            <w:tcBorders>
              <w:top w:val="single" w:sz="4" w:space="0" w:color="auto"/>
              <w:bottom w:val="single" w:sz="4" w:space="0" w:color="auto"/>
            </w:tcBorders>
            <w:shd w:val="clear" w:color="auto" w:fill="auto"/>
          </w:tcPr>
          <w:p w14:paraId="3289588A" w14:textId="77777777" w:rsidR="00A74CC0" w:rsidRPr="00EC0A42" w:rsidRDefault="00A74CC0" w:rsidP="00604463">
            <w:pPr>
              <w:spacing w:before="0" w:after="0" w:line="240" w:lineRule="auto"/>
              <w:jc w:val="left"/>
              <w:rPr>
                <w:rFonts w:eastAsia="Times New Roman" w:cs="Times New Roman"/>
                <w:color w:val="000000"/>
                <w:sz w:val="18"/>
                <w:szCs w:val="18"/>
              </w:rPr>
            </w:pPr>
            <w:r w:rsidRPr="00EC0A42">
              <w:rPr>
                <w:rFonts w:eastAsia="Times New Roman" w:cs="Times New Roman"/>
                <w:color w:val="000000"/>
                <w:sz w:val="18"/>
                <w:szCs w:val="18"/>
              </w:rPr>
              <w:t>Total system</w:t>
            </w:r>
          </w:p>
        </w:tc>
        <w:tc>
          <w:tcPr>
            <w:tcW w:w="860" w:type="pct"/>
            <w:tcBorders>
              <w:top w:val="single" w:sz="4" w:space="0" w:color="auto"/>
              <w:bottom w:val="single" w:sz="4" w:space="0" w:color="auto"/>
            </w:tcBorders>
            <w:shd w:val="clear" w:color="auto" w:fill="auto"/>
          </w:tcPr>
          <w:p w14:paraId="5A167A80" w14:textId="77777777" w:rsidR="00A74CC0" w:rsidRPr="00EC0A42" w:rsidRDefault="00A74CC0" w:rsidP="00604463">
            <w:pPr>
              <w:spacing w:before="0" w:after="0" w:line="240" w:lineRule="auto"/>
              <w:jc w:val="left"/>
              <w:rPr>
                <w:rFonts w:eastAsia="Times New Roman" w:cs="Times New Roman"/>
                <w:color w:val="000000"/>
                <w:sz w:val="18"/>
                <w:szCs w:val="18"/>
              </w:rPr>
            </w:pPr>
          </w:p>
        </w:tc>
        <w:tc>
          <w:tcPr>
            <w:tcW w:w="294" w:type="pct"/>
            <w:tcBorders>
              <w:top w:val="single" w:sz="4" w:space="0" w:color="auto"/>
              <w:bottom w:val="single" w:sz="4" w:space="0" w:color="auto"/>
            </w:tcBorders>
            <w:shd w:val="clear" w:color="auto" w:fill="auto"/>
          </w:tcPr>
          <w:p w14:paraId="2B666E92"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4368</w:t>
            </w:r>
          </w:p>
        </w:tc>
        <w:tc>
          <w:tcPr>
            <w:tcW w:w="364" w:type="pct"/>
            <w:tcBorders>
              <w:top w:val="single" w:sz="4" w:space="0" w:color="auto"/>
              <w:bottom w:val="single" w:sz="4" w:space="0" w:color="auto"/>
            </w:tcBorders>
            <w:shd w:val="clear" w:color="auto" w:fill="auto"/>
          </w:tcPr>
          <w:p w14:paraId="13ACAA5D" w14:textId="77777777" w:rsidR="00A74CC0" w:rsidRPr="00EC0A42" w:rsidRDefault="00A74CC0" w:rsidP="00604463">
            <w:pPr>
              <w:spacing w:before="0" w:after="0" w:line="240" w:lineRule="auto"/>
              <w:jc w:val="right"/>
              <w:rPr>
                <w:rFonts w:eastAsia="Times New Roman" w:cs="Times New Roman"/>
                <w:color w:val="000000"/>
                <w:sz w:val="18"/>
                <w:szCs w:val="18"/>
              </w:rPr>
            </w:pPr>
            <w:r w:rsidRPr="00EC0A42">
              <w:rPr>
                <w:rFonts w:eastAsia="Times New Roman" w:cs="Times New Roman"/>
                <w:color w:val="000000"/>
                <w:sz w:val="18"/>
                <w:szCs w:val="18"/>
              </w:rPr>
              <w:t>22841</w:t>
            </w:r>
          </w:p>
        </w:tc>
        <w:tc>
          <w:tcPr>
            <w:tcW w:w="281" w:type="pct"/>
            <w:tcBorders>
              <w:top w:val="single" w:sz="4" w:space="0" w:color="auto"/>
              <w:bottom w:val="single" w:sz="4" w:space="0" w:color="auto"/>
            </w:tcBorders>
            <w:shd w:val="clear" w:color="auto" w:fill="auto"/>
          </w:tcPr>
          <w:p w14:paraId="621064A9" w14:textId="77777777" w:rsidR="00A74CC0" w:rsidRPr="00EC0A42" w:rsidRDefault="00A74CC0" w:rsidP="00604463">
            <w:pPr>
              <w:spacing w:before="0" w:after="0" w:line="240" w:lineRule="auto"/>
              <w:jc w:val="right"/>
              <w:rPr>
                <w:rFonts w:eastAsia="Times New Roman" w:cs="Times New Roman"/>
                <w:color w:val="000000"/>
                <w:sz w:val="18"/>
                <w:szCs w:val="18"/>
              </w:rPr>
            </w:pPr>
          </w:p>
        </w:tc>
        <w:tc>
          <w:tcPr>
            <w:tcW w:w="329" w:type="pct"/>
            <w:gridSpan w:val="2"/>
            <w:tcBorders>
              <w:top w:val="single" w:sz="4" w:space="0" w:color="auto"/>
              <w:bottom w:val="single" w:sz="4" w:space="0" w:color="auto"/>
            </w:tcBorders>
            <w:shd w:val="clear" w:color="auto" w:fill="auto"/>
          </w:tcPr>
          <w:p w14:paraId="29F28E0C" w14:textId="77777777" w:rsidR="00A74CC0" w:rsidRPr="00EC0A42" w:rsidRDefault="00A74CC0" w:rsidP="00604463">
            <w:pPr>
              <w:spacing w:before="0" w:after="0" w:line="240" w:lineRule="auto"/>
              <w:jc w:val="right"/>
              <w:rPr>
                <w:rFonts w:eastAsia="Times New Roman" w:cs="Times New Roman"/>
                <w:color w:val="000000"/>
                <w:sz w:val="18"/>
                <w:szCs w:val="18"/>
              </w:rPr>
            </w:pPr>
          </w:p>
        </w:tc>
        <w:tc>
          <w:tcPr>
            <w:tcW w:w="235" w:type="pct"/>
            <w:tcBorders>
              <w:top w:val="single" w:sz="4" w:space="0" w:color="auto"/>
              <w:bottom w:val="single" w:sz="4" w:space="0" w:color="auto"/>
            </w:tcBorders>
            <w:shd w:val="clear" w:color="auto" w:fill="auto"/>
          </w:tcPr>
          <w:p w14:paraId="5940365A" w14:textId="77777777" w:rsidR="00A74CC0" w:rsidRPr="00EC0A42" w:rsidRDefault="00A74CC0" w:rsidP="00604463">
            <w:pPr>
              <w:spacing w:before="0" w:after="0" w:line="240" w:lineRule="auto"/>
              <w:jc w:val="right"/>
              <w:rPr>
                <w:rFonts w:eastAsia="Times New Roman" w:cs="Times New Roman"/>
                <w:color w:val="000000"/>
                <w:sz w:val="18"/>
                <w:szCs w:val="18"/>
              </w:rPr>
            </w:pPr>
          </w:p>
        </w:tc>
        <w:tc>
          <w:tcPr>
            <w:tcW w:w="282" w:type="pct"/>
            <w:tcBorders>
              <w:top w:val="single" w:sz="4" w:space="0" w:color="auto"/>
              <w:bottom w:val="single" w:sz="4" w:space="0" w:color="auto"/>
            </w:tcBorders>
            <w:shd w:val="clear" w:color="auto" w:fill="auto"/>
          </w:tcPr>
          <w:p w14:paraId="0F720C4A" w14:textId="77777777" w:rsidR="00A74CC0" w:rsidRPr="00EC0A42" w:rsidRDefault="00A74CC0" w:rsidP="00604463">
            <w:pPr>
              <w:spacing w:before="0" w:after="0" w:line="240" w:lineRule="auto"/>
              <w:jc w:val="right"/>
              <w:rPr>
                <w:rFonts w:eastAsia="Times New Roman" w:cs="Times New Roman"/>
                <w:color w:val="000000"/>
                <w:sz w:val="18"/>
                <w:szCs w:val="18"/>
              </w:rPr>
            </w:pPr>
          </w:p>
        </w:tc>
        <w:tc>
          <w:tcPr>
            <w:tcW w:w="235" w:type="pct"/>
            <w:tcBorders>
              <w:top w:val="single" w:sz="4" w:space="0" w:color="auto"/>
              <w:bottom w:val="single" w:sz="4" w:space="0" w:color="auto"/>
            </w:tcBorders>
            <w:shd w:val="clear" w:color="auto" w:fill="auto"/>
          </w:tcPr>
          <w:p w14:paraId="254E3472" w14:textId="77777777" w:rsidR="00A74CC0" w:rsidRPr="00EC0A42" w:rsidRDefault="00A74CC0" w:rsidP="00604463">
            <w:pPr>
              <w:spacing w:before="0" w:after="0" w:line="240" w:lineRule="auto"/>
              <w:jc w:val="right"/>
              <w:rPr>
                <w:rFonts w:eastAsia="Times New Roman" w:cs="Times New Roman"/>
                <w:color w:val="000000"/>
                <w:sz w:val="18"/>
                <w:szCs w:val="18"/>
              </w:rPr>
            </w:pPr>
          </w:p>
        </w:tc>
        <w:tc>
          <w:tcPr>
            <w:tcW w:w="235" w:type="pct"/>
            <w:tcBorders>
              <w:top w:val="single" w:sz="4" w:space="0" w:color="auto"/>
              <w:bottom w:val="single" w:sz="4" w:space="0" w:color="auto"/>
            </w:tcBorders>
            <w:shd w:val="clear" w:color="auto" w:fill="auto"/>
          </w:tcPr>
          <w:p w14:paraId="443ED0C8" w14:textId="77777777" w:rsidR="00A74CC0" w:rsidRPr="00EC0A42" w:rsidRDefault="00A74CC0" w:rsidP="00604463">
            <w:pPr>
              <w:spacing w:before="0" w:after="0" w:line="240" w:lineRule="auto"/>
              <w:jc w:val="right"/>
              <w:rPr>
                <w:rFonts w:eastAsia="Times New Roman" w:cs="Times New Roman"/>
                <w:color w:val="000000"/>
                <w:sz w:val="18"/>
                <w:szCs w:val="18"/>
              </w:rPr>
            </w:pPr>
          </w:p>
        </w:tc>
        <w:tc>
          <w:tcPr>
            <w:tcW w:w="1160" w:type="pct"/>
            <w:tcBorders>
              <w:top w:val="single" w:sz="4" w:space="0" w:color="auto"/>
              <w:bottom w:val="single" w:sz="4" w:space="0" w:color="auto"/>
            </w:tcBorders>
            <w:shd w:val="clear" w:color="auto" w:fill="auto"/>
          </w:tcPr>
          <w:p w14:paraId="38DC5A8E" w14:textId="77777777" w:rsidR="00A74CC0" w:rsidRPr="00EC0A42" w:rsidRDefault="00A74CC0" w:rsidP="00604463">
            <w:pPr>
              <w:spacing w:before="0" w:after="0" w:line="240" w:lineRule="auto"/>
              <w:jc w:val="center"/>
              <w:rPr>
                <w:rFonts w:eastAsia="Times New Roman" w:cs="Times New Roman"/>
                <w:color w:val="000000"/>
                <w:sz w:val="18"/>
                <w:szCs w:val="18"/>
              </w:rPr>
            </w:pPr>
          </w:p>
        </w:tc>
      </w:tr>
    </w:tbl>
    <w:p w14:paraId="7E2ECD2D" w14:textId="77777777" w:rsidR="00A74CC0" w:rsidRPr="00EC0A42" w:rsidRDefault="00A74CC0" w:rsidP="00A74CC0">
      <w:pPr>
        <w:spacing w:before="0" w:after="0" w:line="240" w:lineRule="auto"/>
        <w:rPr>
          <w:rFonts w:cs="Times New Roman"/>
          <w:i/>
          <w:sz w:val="16"/>
          <w:szCs w:val="16"/>
        </w:rPr>
      </w:pPr>
      <w:r w:rsidRPr="00EC0A42">
        <w:rPr>
          <w:rFonts w:cs="Times New Roman"/>
          <w:i/>
          <w:sz w:val="16"/>
          <w:szCs w:val="16"/>
        </w:rPr>
        <w:t>*Expected to enter operation in 2017</w:t>
      </w:r>
    </w:p>
    <w:p w14:paraId="64822AA9" w14:textId="77777777" w:rsidR="00A74CC0" w:rsidRDefault="00A74CC0" w:rsidP="00A74CC0">
      <w:pPr>
        <w:spacing w:before="0" w:after="0" w:line="240" w:lineRule="auto"/>
        <w:rPr>
          <w:rFonts w:cs="Times New Roman"/>
          <w:i/>
          <w:sz w:val="16"/>
          <w:szCs w:val="16"/>
        </w:rPr>
      </w:pPr>
      <w:r w:rsidRPr="00EC0A42">
        <w:rPr>
          <w:rFonts w:cs="Times New Roman"/>
          <w:i/>
          <w:sz w:val="16"/>
          <w:szCs w:val="16"/>
        </w:rPr>
        <w:t>**Started operation in 2016</w:t>
      </w:r>
    </w:p>
    <w:p w14:paraId="1B460D4B" w14:textId="041BA2CA" w:rsidR="00C01538" w:rsidRPr="00EC0A42" w:rsidRDefault="00C01538" w:rsidP="00C01538">
      <w:pPr>
        <w:spacing w:before="0" w:after="0" w:line="240" w:lineRule="auto"/>
        <w:rPr>
          <w:rFonts w:cs="Times New Roman"/>
          <w:i/>
          <w:sz w:val="16"/>
          <w:szCs w:val="16"/>
        </w:rPr>
      </w:pPr>
      <w:r w:rsidRPr="00EC0A42">
        <w:rPr>
          <w:rFonts w:cs="Times New Roman"/>
          <w:i/>
          <w:sz w:val="16"/>
          <w:szCs w:val="16"/>
        </w:rPr>
        <w:t>**</w:t>
      </w:r>
      <w:r>
        <w:rPr>
          <w:rFonts w:cs="Times New Roman"/>
          <w:i/>
          <w:sz w:val="16"/>
          <w:szCs w:val="16"/>
        </w:rPr>
        <w:t>Usable storage is equal to the difference between maximum and minimum storage</w:t>
      </w:r>
    </w:p>
    <w:p w14:paraId="5E1D0B44" w14:textId="77777777" w:rsidR="00C01538" w:rsidRPr="00EC0A42" w:rsidRDefault="00C01538" w:rsidP="00A74CC0">
      <w:pPr>
        <w:spacing w:before="0" w:after="0" w:line="240" w:lineRule="auto"/>
        <w:rPr>
          <w:rFonts w:cs="Times New Roman"/>
          <w:i/>
          <w:sz w:val="16"/>
          <w:szCs w:val="16"/>
        </w:rPr>
      </w:pPr>
    </w:p>
    <w:p w14:paraId="0C18F66C" w14:textId="77777777" w:rsidR="009B0EEA" w:rsidRDefault="009B0EEA" w:rsidP="009E5A77">
      <w:pPr>
        <w:spacing w:before="0" w:after="0" w:line="240" w:lineRule="auto"/>
        <w:jc w:val="left"/>
        <w:rPr>
          <w:rFonts w:cs="Times New Roman"/>
        </w:rPr>
        <w:sectPr w:rsidR="009B0EEA" w:rsidSect="00411A90">
          <w:pgSz w:w="16840" w:h="11900" w:orient="landscape"/>
          <w:pgMar w:top="1440" w:right="1080" w:bottom="1440" w:left="1080" w:header="709" w:footer="709" w:gutter="0"/>
          <w:cols w:space="708"/>
          <w:docGrid w:linePitch="360"/>
        </w:sectPr>
      </w:pPr>
    </w:p>
    <w:p w14:paraId="6762714C" w14:textId="3A85EB91" w:rsidR="00B96E75" w:rsidRDefault="00B96E75" w:rsidP="00B96E75">
      <w:pPr>
        <w:pStyle w:val="Caption"/>
      </w:pPr>
      <w:bookmarkStart w:id="7" w:name="_Ref481498552"/>
      <w:r>
        <w:lastRenderedPageBreak/>
        <w:t xml:space="preserve">Table </w:t>
      </w:r>
      <w:r>
        <w:fldChar w:fldCharType="begin"/>
      </w:r>
      <w:r>
        <w:instrText xml:space="preserve"> SEQ Table \* ARABIC </w:instrText>
      </w:r>
      <w:r>
        <w:fldChar w:fldCharType="separate"/>
      </w:r>
      <w:r w:rsidR="00A74CC0">
        <w:rPr>
          <w:noProof/>
        </w:rPr>
        <w:t>5</w:t>
      </w:r>
      <w:r>
        <w:fldChar w:fldCharType="end"/>
      </w:r>
      <w:bookmarkEnd w:id="7"/>
      <w:r>
        <w:t xml:space="preserve"> </w:t>
      </w:r>
      <w:r w:rsidRPr="00B96E75">
        <w:rPr>
          <w:b w:val="0"/>
        </w:rPr>
        <w:t>Fit diagnostics for hydropower electricity output model</w:t>
      </w:r>
    </w:p>
    <w:tbl>
      <w:tblPr>
        <w:tblStyle w:val="TableGrid"/>
        <w:tblW w:w="458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0"/>
        <w:gridCol w:w="1320"/>
        <w:gridCol w:w="1437"/>
        <w:gridCol w:w="1389"/>
        <w:gridCol w:w="531"/>
        <w:gridCol w:w="1105"/>
        <w:gridCol w:w="1289"/>
      </w:tblGrid>
      <w:tr w:rsidR="00532414" w:rsidRPr="00FB7695" w14:paraId="3EE7FB4A" w14:textId="77777777" w:rsidTr="00532414">
        <w:tc>
          <w:tcPr>
            <w:tcW w:w="827" w:type="pct"/>
            <w:tcBorders>
              <w:top w:val="single" w:sz="4" w:space="0" w:color="auto"/>
              <w:bottom w:val="single" w:sz="4" w:space="0" w:color="auto"/>
            </w:tcBorders>
          </w:tcPr>
          <w:p w14:paraId="46A1553D" w14:textId="77777777" w:rsidR="00532414" w:rsidRPr="00FB7695" w:rsidRDefault="00532414" w:rsidP="00604463">
            <w:pPr>
              <w:spacing w:before="0" w:after="0" w:line="240" w:lineRule="auto"/>
              <w:jc w:val="center"/>
              <w:rPr>
                <w:sz w:val="18"/>
                <w:szCs w:val="18"/>
              </w:rPr>
            </w:pPr>
            <w:r w:rsidRPr="00FB7695">
              <w:rPr>
                <w:sz w:val="18"/>
                <w:szCs w:val="18"/>
              </w:rPr>
              <w:t>Hydropower station</w:t>
            </w:r>
          </w:p>
        </w:tc>
        <w:tc>
          <w:tcPr>
            <w:tcW w:w="779" w:type="pct"/>
            <w:tcBorders>
              <w:top w:val="single" w:sz="4" w:space="0" w:color="auto"/>
              <w:bottom w:val="single" w:sz="4" w:space="0" w:color="auto"/>
            </w:tcBorders>
          </w:tcPr>
          <w:p w14:paraId="364FDCD4" w14:textId="77777777" w:rsidR="00532414" w:rsidRDefault="00532414" w:rsidP="00604463">
            <w:pPr>
              <w:spacing w:before="0" w:after="0" w:line="240" w:lineRule="auto"/>
              <w:jc w:val="center"/>
              <w:rPr>
                <w:sz w:val="18"/>
                <w:szCs w:val="18"/>
              </w:rPr>
            </w:pPr>
            <w:r>
              <w:rPr>
                <w:sz w:val="18"/>
                <w:szCs w:val="18"/>
              </w:rPr>
              <w:t>Average generation</w:t>
            </w:r>
          </w:p>
          <w:p w14:paraId="30D7786C" w14:textId="77777777" w:rsidR="00532414" w:rsidRDefault="00532414" w:rsidP="00604463">
            <w:pPr>
              <w:spacing w:before="0" w:after="0" w:line="240" w:lineRule="auto"/>
              <w:jc w:val="center"/>
              <w:rPr>
                <w:sz w:val="18"/>
                <w:szCs w:val="18"/>
              </w:rPr>
            </w:pPr>
            <w:r>
              <w:rPr>
                <w:sz w:val="18"/>
                <w:szCs w:val="18"/>
              </w:rPr>
              <w:t>(GWh/y)</w:t>
            </w:r>
          </w:p>
        </w:tc>
        <w:tc>
          <w:tcPr>
            <w:tcW w:w="848" w:type="pct"/>
            <w:tcBorders>
              <w:top w:val="single" w:sz="4" w:space="0" w:color="auto"/>
              <w:bottom w:val="single" w:sz="4" w:space="0" w:color="auto"/>
            </w:tcBorders>
          </w:tcPr>
          <w:p w14:paraId="5533A50B" w14:textId="77777777" w:rsidR="00532414" w:rsidRPr="00FB7695" w:rsidRDefault="00532414" w:rsidP="00604463">
            <w:pPr>
              <w:spacing w:before="0" w:after="0" w:line="240" w:lineRule="auto"/>
              <w:jc w:val="center"/>
              <w:rPr>
                <w:sz w:val="18"/>
                <w:szCs w:val="18"/>
              </w:rPr>
            </w:pPr>
            <w:r>
              <w:rPr>
                <w:sz w:val="18"/>
                <w:szCs w:val="18"/>
              </w:rPr>
              <w:t>Type</w:t>
            </w:r>
          </w:p>
        </w:tc>
        <w:tc>
          <w:tcPr>
            <w:tcW w:w="820" w:type="pct"/>
            <w:tcBorders>
              <w:top w:val="single" w:sz="4" w:space="0" w:color="auto"/>
              <w:bottom w:val="single" w:sz="4" w:space="0" w:color="auto"/>
            </w:tcBorders>
          </w:tcPr>
          <w:p w14:paraId="394F80B8" w14:textId="77777777" w:rsidR="00532414" w:rsidRPr="00FB7695" w:rsidRDefault="00532414" w:rsidP="00604463">
            <w:pPr>
              <w:spacing w:before="0" w:after="0" w:line="240" w:lineRule="auto"/>
              <w:jc w:val="center"/>
              <w:rPr>
                <w:sz w:val="18"/>
                <w:szCs w:val="18"/>
              </w:rPr>
            </w:pPr>
            <w:r>
              <w:rPr>
                <w:sz w:val="18"/>
                <w:szCs w:val="18"/>
              </w:rPr>
              <w:t>Useful reservoir (Hm</w:t>
            </w:r>
            <w:r w:rsidRPr="00AD69C5">
              <w:rPr>
                <w:sz w:val="18"/>
                <w:szCs w:val="18"/>
                <w:vertAlign w:val="superscript"/>
              </w:rPr>
              <w:t>3</w:t>
            </w:r>
            <w:r>
              <w:rPr>
                <w:sz w:val="18"/>
                <w:szCs w:val="18"/>
              </w:rPr>
              <w:t>)</w:t>
            </w:r>
          </w:p>
        </w:tc>
        <w:tc>
          <w:tcPr>
            <w:tcW w:w="313" w:type="pct"/>
            <w:tcBorders>
              <w:top w:val="single" w:sz="4" w:space="0" w:color="auto"/>
              <w:bottom w:val="single" w:sz="4" w:space="0" w:color="auto"/>
            </w:tcBorders>
          </w:tcPr>
          <w:p w14:paraId="3A09F7FF" w14:textId="77777777" w:rsidR="00532414" w:rsidRPr="00FB7695" w:rsidRDefault="00532414" w:rsidP="00604463">
            <w:pPr>
              <w:spacing w:before="0" w:after="0" w:line="240" w:lineRule="auto"/>
              <w:jc w:val="center"/>
              <w:rPr>
                <w:sz w:val="18"/>
                <w:szCs w:val="18"/>
              </w:rPr>
            </w:pPr>
            <w:r w:rsidRPr="00FB7695">
              <w:rPr>
                <w:sz w:val="18"/>
                <w:szCs w:val="18"/>
              </w:rPr>
              <w:t>R</w:t>
            </w:r>
            <w:r w:rsidRPr="00140AAD">
              <w:rPr>
                <w:sz w:val="18"/>
                <w:szCs w:val="18"/>
                <w:vertAlign w:val="superscript"/>
              </w:rPr>
              <w:t>2</w:t>
            </w:r>
          </w:p>
        </w:tc>
        <w:tc>
          <w:tcPr>
            <w:tcW w:w="652" w:type="pct"/>
            <w:tcBorders>
              <w:top w:val="single" w:sz="4" w:space="0" w:color="auto"/>
              <w:bottom w:val="single" w:sz="4" w:space="0" w:color="auto"/>
            </w:tcBorders>
          </w:tcPr>
          <w:p w14:paraId="48760AC4" w14:textId="77777777" w:rsidR="00532414" w:rsidRPr="00FB7695" w:rsidRDefault="00532414" w:rsidP="00604463">
            <w:pPr>
              <w:spacing w:before="0" w:after="0" w:line="240" w:lineRule="auto"/>
              <w:jc w:val="center"/>
              <w:rPr>
                <w:sz w:val="18"/>
                <w:szCs w:val="18"/>
              </w:rPr>
            </w:pPr>
            <w:r w:rsidRPr="00FB7695">
              <w:rPr>
                <w:sz w:val="18"/>
                <w:szCs w:val="18"/>
              </w:rPr>
              <w:t>St</w:t>
            </w:r>
            <w:r>
              <w:rPr>
                <w:sz w:val="18"/>
                <w:szCs w:val="18"/>
              </w:rPr>
              <w:t xml:space="preserve">d. </w:t>
            </w:r>
            <w:r w:rsidRPr="00FB7695">
              <w:rPr>
                <w:sz w:val="18"/>
                <w:szCs w:val="18"/>
              </w:rPr>
              <w:t>error (GWh)</w:t>
            </w:r>
          </w:p>
        </w:tc>
        <w:tc>
          <w:tcPr>
            <w:tcW w:w="761" w:type="pct"/>
            <w:tcBorders>
              <w:top w:val="single" w:sz="4" w:space="0" w:color="auto"/>
              <w:bottom w:val="single" w:sz="4" w:space="0" w:color="auto"/>
            </w:tcBorders>
          </w:tcPr>
          <w:p w14:paraId="7387E1A2" w14:textId="77777777" w:rsidR="00532414" w:rsidRPr="00FB7695" w:rsidRDefault="00532414" w:rsidP="00604463">
            <w:pPr>
              <w:spacing w:before="0" w:after="0" w:line="240" w:lineRule="auto"/>
              <w:jc w:val="center"/>
              <w:rPr>
                <w:sz w:val="18"/>
                <w:szCs w:val="18"/>
              </w:rPr>
            </w:pPr>
            <w:r w:rsidRPr="00FB7695">
              <w:rPr>
                <w:sz w:val="18"/>
                <w:szCs w:val="18"/>
              </w:rPr>
              <w:t>Calibration period</w:t>
            </w:r>
          </w:p>
        </w:tc>
      </w:tr>
      <w:tr w:rsidR="00532414" w:rsidRPr="00FB7695" w14:paraId="12963A65" w14:textId="77777777" w:rsidTr="00532414">
        <w:tc>
          <w:tcPr>
            <w:tcW w:w="827" w:type="pct"/>
            <w:tcBorders>
              <w:top w:val="single" w:sz="4" w:space="0" w:color="auto"/>
            </w:tcBorders>
          </w:tcPr>
          <w:p w14:paraId="64A00E09" w14:textId="77777777" w:rsidR="00532414" w:rsidRPr="00FB7695" w:rsidRDefault="00532414" w:rsidP="00604463">
            <w:pPr>
              <w:spacing w:before="0" w:after="0" w:line="240" w:lineRule="auto"/>
              <w:rPr>
                <w:sz w:val="18"/>
                <w:szCs w:val="18"/>
              </w:rPr>
            </w:pPr>
            <w:r>
              <w:rPr>
                <w:sz w:val="18"/>
                <w:szCs w:val="18"/>
              </w:rPr>
              <w:t>Mazar</w:t>
            </w:r>
          </w:p>
        </w:tc>
        <w:tc>
          <w:tcPr>
            <w:tcW w:w="779" w:type="pct"/>
            <w:tcBorders>
              <w:top w:val="single" w:sz="4" w:space="0" w:color="auto"/>
            </w:tcBorders>
          </w:tcPr>
          <w:p w14:paraId="6B476C66" w14:textId="77777777" w:rsidR="00532414" w:rsidRPr="00FB7695" w:rsidRDefault="00532414" w:rsidP="00604463">
            <w:pPr>
              <w:spacing w:before="0" w:after="0" w:line="240" w:lineRule="auto"/>
              <w:jc w:val="right"/>
              <w:rPr>
                <w:sz w:val="18"/>
                <w:szCs w:val="18"/>
              </w:rPr>
            </w:pPr>
            <w:r>
              <w:rPr>
                <w:sz w:val="18"/>
                <w:szCs w:val="18"/>
              </w:rPr>
              <w:t>800</w:t>
            </w:r>
          </w:p>
        </w:tc>
        <w:tc>
          <w:tcPr>
            <w:tcW w:w="848" w:type="pct"/>
            <w:tcBorders>
              <w:top w:val="single" w:sz="4" w:space="0" w:color="auto"/>
            </w:tcBorders>
          </w:tcPr>
          <w:p w14:paraId="2E166BEF" w14:textId="77777777" w:rsidR="00532414" w:rsidRPr="00FB7695" w:rsidRDefault="00532414" w:rsidP="00604463">
            <w:pPr>
              <w:spacing w:before="0" w:after="0" w:line="240" w:lineRule="auto"/>
              <w:jc w:val="left"/>
              <w:rPr>
                <w:sz w:val="18"/>
                <w:szCs w:val="18"/>
              </w:rPr>
            </w:pPr>
            <w:r>
              <w:rPr>
                <w:sz w:val="18"/>
                <w:szCs w:val="18"/>
              </w:rPr>
              <w:t>Single/Dam</w:t>
            </w:r>
          </w:p>
        </w:tc>
        <w:tc>
          <w:tcPr>
            <w:tcW w:w="820" w:type="pct"/>
            <w:tcBorders>
              <w:top w:val="single" w:sz="4" w:space="0" w:color="auto"/>
            </w:tcBorders>
          </w:tcPr>
          <w:p w14:paraId="2D377270" w14:textId="77777777" w:rsidR="00532414" w:rsidRPr="00FB7695" w:rsidRDefault="00532414" w:rsidP="00604463">
            <w:pPr>
              <w:spacing w:before="0" w:after="0" w:line="240" w:lineRule="auto"/>
              <w:jc w:val="right"/>
              <w:rPr>
                <w:sz w:val="18"/>
                <w:szCs w:val="18"/>
              </w:rPr>
            </w:pPr>
            <w:r>
              <w:rPr>
                <w:sz w:val="18"/>
                <w:szCs w:val="18"/>
              </w:rPr>
              <w:t>302.6</w:t>
            </w:r>
          </w:p>
        </w:tc>
        <w:tc>
          <w:tcPr>
            <w:tcW w:w="313" w:type="pct"/>
            <w:tcBorders>
              <w:top w:val="single" w:sz="4" w:space="0" w:color="auto"/>
            </w:tcBorders>
          </w:tcPr>
          <w:p w14:paraId="432DF885" w14:textId="77777777" w:rsidR="00532414" w:rsidRPr="00FB7695" w:rsidRDefault="00532414" w:rsidP="00604463">
            <w:pPr>
              <w:spacing w:before="0" w:after="0" w:line="240" w:lineRule="auto"/>
              <w:jc w:val="center"/>
              <w:rPr>
                <w:sz w:val="18"/>
                <w:szCs w:val="18"/>
              </w:rPr>
            </w:pPr>
            <w:r>
              <w:rPr>
                <w:sz w:val="18"/>
                <w:szCs w:val="18"/>
              </w:rPr>
              <w:t>0.88</w:t>
            </w:r>
          </w:p>
        </w:tc>
        <w:tc>
          <w:tcPr>
            <w:tcW w:w="652" w:type="pct"/>
            <w:tcBorders>
              <w:top w:val="single" w:sz="4" w:space="0" w:color="auto"/>
            </w:tcBorders>
          </w:tcPr>
          <w:p w14:paraId="0C849D11" w14:textId="77777777" w:rsidR="00532414" w:rsidRPr="00FB7695" w:rsidRDefault="00532414" w:rsidP="00604463">
            <w:pPr>
              <w:spacing w:before="0" w:after="0" w:line="240" w:lineRule="auto"/>
              <w:jc w:val="right"/>
              <w:rPr>
                <w:sz w:val="18"/>
                <w:szCs w:val="18"/>
              </w:rPr>
            </w:pPr>
            <w:r>
              <w:rPr>
                <w:sz w:val="18"/>
                <w:szCs w:val="18"/>
              </w:rPr>
              <w:t>10.1</w:t>
            </w:r>
          </w:p>
        </w:tc>
        <w:tc>
          <w:tcPr>
            <w:tcW w:w="761" w:type="pct"/>
            <w:tcBorders>
              <w:top w:val="single" w:sz="4" w:space="0" w:color="auto"/>
            </w:tcBorders>
          </w:tcPr>
          <w:p w14:paraId="568A4C19" w14:textId="77777777" w:rsidR="00532414" w:rsidRPr="00FB7695" w:rsidRDefault="00532414" w:rsidP="00604463">
            <w:pPr>
              <w:spacing w:before="0" w:after="0" w:line="240" w:lineRule="auto"/>
              <w:jc w:val="right"/>
              <w:rPr>
                <w:sz w:val="18"/>
                <w:szCs w:val="18"/>
              </w:rPr>
            </w:pPr>
            <w:r>
              <w:rPr>
                <w:sz w:val="18"/>
                <w:szCs w:val="18"/>
              </w:rPr>
              <w:t>2012-2015</w:t>
            </w:r>
          </w:p>
        </w:tc>
      </w:tr>
      <w:tr w:rsidR="00532414" w:rsidRPr="00FB7695" w14:paraId="0A406E66" w14:textId="77777777" w:rsidTr="00532414">
        <w:tc>
          <w:tcPr>
            <w:tcW w:w="827" w:type="pct"/>
          </w:tcPr>
          <w:p w14:paraId="284AE9F8" w14:textId="77777777" w:rsidR="00532414" w:rsidRPr="00FB7695" w:rsidRDefault="00532414" w:rsidP="00604463">
            <w:pPr>
              <w:spacing w:before="0" w:after="0" w:line="240" w:lineRule="auto"/>
              <w:rPr>
                <w:sz w:val="18"/>
                <w:szCs w:val="18"/>
              </w:rPr>
            </w:pPr>
            <w:r>
              <w:rPr>
                <w:sz w:val="18"/>
                <w:szCs w:val="18"/>
              </w:rPr>
              <w:t>Molino</w:t>
            </w:r>
          </w:p>
        </w:tc>
        <w:tc>
          <w:tcPr>
            <w:tcW w:w="779" w:type="pct"/>
          </w:tcPr>
          <w:p w14:paraId="5CFE8830" w14:textId="77777777" w:rsidR="00532414" w:rsidRPr="00FB7695" w:rsidRDefault="00532414" w:rsidP="00604463">
            <w:pPr>
              <w:spacing w:before="0" w:after="0" w:line="240" w:lineRule="auto"/>
              <w:jc w:val="right"/>
              <w:rPr>
                <w:sz w:val="18"/>
                <w:szCs w:val="18"/>
              </w:rPr>
            </w:pPr>
            <w:r>
              <w:rPr>
                <w:sz w:val="18"/>
                <w:szCs w:val="18"/>
              </w:rPr>
              <w:t>4900</w:t>
            </w:r>
          </w:p>
        </w:tc>
        <w:tc>
          <w:tcPr>
            <w:tcW w:w="848" w:type="pct"/>
          </w:tcPr>
          <w:p w14:paraId="2BBB8303" w14:textId="77777777" w:rsidR="00532414" w:rsidRPr="00FB7695" w:rsidRDefault="00532414" w:rsidP="00604463">
            <w:pPr>
              <w:spacing w:before="0" w:after="0" w:line="240" w:lineRule="auto"/>
              <w:jc w:val="left"/>
              <w:rPr>
                <w:sz w:val="18"/>
                <w:szCs w:val="18"/>
              </w:rPr>
            </w:pPr>
            <w:r>
              <w:rPr>
                <w:sz w:val="18"/>
                <w:szCs w:val="18"/>
              </w:rPr>
              <w:t>Cascading/</w:t>
            </w:r>
            <w:proofErr w:type="spellStart"/>
            <w:r>
              <w:rPr>
                <w:sz w:val="18"/>
                <w:szCs w:val="18"/>
              </w:rPr>
              <w:t>RoR</w:t>
            </w:r>
            <w:proofErr w:type="spellEnd"/>
            <w:r>
              <w:rPr>
                <w:sz w:val="18"/>
                <w:szCs w:val="18"/>
              </w:rPr>
              <w:t>*</w:t>
            </w:r>
          </w:p>
        </w:tc>
        <w:tc>
          <w:tcPr>
            <w:tcW w:w="820" w:type="pct"/>
          </w:tcPr>
          <w:p w14:paraId="539DE14E" w14:textId="77777777" w:rsidR="00532414" w:rsidRPr="00FB7695" w:rsidRDefault="00532414" w:rsidP="00604463">
            <w:pPr>
              <w:spacing w:before="0" w:after="0" w:line="240" w:lineRule="auto"/>
              <w:jc w:val="right"/>
              <w:rPr>
                <w:sz w:val="18"/>
                <w:szCs w:val="18"/>
              </w:rPr>
            </w:pPr>
            <w:r>
              <w:rPr>
                <w:sz w:val="18"/>
                <w:szCs w:val="18"/>
              </w:rPr>
              <w:t>43.5</w:t>
            </w:r>
          </w:p>
        </w:tc>
        <w:tc>
          <w:tcPr>
            <w:tcW w:w="313" w:type="pct"/>
          </w:tcPr>
          <w:p w14:paraId="6AD957A8" w14:textId="77777777" w:rsidR="00532414" w:rsidRPr="00FB7695" w:rsidRDefault="00532414" w:rsidP="00604463">
            <w:pPr>
              <w:spacing w:before="0" w:after="0" w:line="240" w:lineRule="auto"/>
              <w:jc w:val="center"/>
              <w:rPr>
                <w:sz w:val="18"/>
                <w:szCs w:val="18"/>
              </w:rPr>
            </w:pPr>
            <w:r>
              <w:rPr>
                <w:sz w:val="18"/>
                <w:szCs w:val="18"/>
              </w:rPr>
              <w:t>0.89</w:t>
            </w:r>
          </w:p>
        </w:tc>
        <w:tc>
          <w:tcPr>
            <w:tcW w:w="652" w:type="pct"/>
          </w:tcPr>
          <w:p w14:paraId="640FA84D" w14:textId="77777777" w:rsidR="00532414" w:rsidRPr="00FB7695" w:rsidRDefault="00532414" w:rsidP="00604463">
            <w:pPr>
              <w:spacing w:before="0" w:after="0" w:line="240" w:lineRule="auto"/>
              <w:jc w:val="right"/>
              <w:rPr>
                <w:sz w:val="18"/>
                <w:szCs w:val="18"/>
              </w:rPr>
            </w:pPr>
            <w:r>
              <w:rPr>
                <w:sz w:val="18"/>
                <w:szCs w:val="18"/>
              </w:rPr>
              <w:t>58.2</w:t>
            </w:r>
          </w:p>
        </w:tc>
        <w:tc>
          <w:tcPr>
            <w:tcW w:w="761" w:type="pct"/>
          </w:tcPr>
          <w:p w14:paraId="47B873D4" w14:textId="77777777" w:rsidR="00532414" w:rsidRPr="00FB7695" w:rsidRDefault="00532414" w:rsidP="00604463">
            <w:pPr>
              <w:spacing w:before="0" w:after="0" w:line="240" w:lineRule="auto"/>
              <w:jc w:val="right"/>
              <w:rPr>
                <w:sz w:val="18"/>
                <w:szCs w:val="18"/>
              </w:rPr>
            </w:pPr>
            <w:r>
              <w:rPr>
                <w:sz w:val="18"/>
                <w:szCs w:val="18"/>
              </w:rPr>
              <w:t>2005-2015</w:t>
            </w:r>
          </w:p>
        </w:tc>
      </w:tr>
      <w:tr w:rsidR="00532414" w:rsidRPr="00FB7695" w14:paraId="6B9426E1" w14:textId="77777777" w:rsidTr="00532414">
        <w:tc>
          <w:tcPr>
            <w:tcW w:w="827" w:type="pct"/>
          </w:tcPr>
          <w:p w14:paraId="64D8057C" w14:textId="77777777" w:rsidR="00532414" w:rsidRPr="00FB7695" w:rsidRDefault="00532414" w:rsidP="00604463">
            <w:pPr>
              <w:spacing w:before="0" w:after="0" w:line="240" w:lineRule="auto"/>
              <w:rPr>
                <w:sz w:val="18"/>
                <w:szCs w:val="18"/>
              </w:rPr>
            </w:pPr>
            <w:r>
              <w:rPr>
                <w:sz w:val="18"/>
                <w:szCs w:val="18"/>
              </w:rPr>
              <w:t>Marcel Laniado</w:t>
            </w:r>
          </w:p>
        </w:tc>
        <w:tc>
          <w:tcPr>
            <w:tcW w:w="779" w:type="pct"/>
          </w:tcPr>
          <w:p w14:paraId="4E575C5C" w14:textId="77777777" w:rsidR="00532414" w:rsidRPr="00FB7695" w:rsidRDefault="00532414" w:rsidP="00604463">
            <w:pPr>
              <w:spacing w:before="0" w:after="0" w:line="240" w:lineRule="auto"/>
              <w:jc w:val="right"/>
              <w:rPr>
                <w:sz w:val="18"/>
                <w:szCs w:val="18"/>
              </w:rPr>
            </w:pPr>
            <w:r>
              <w:rPr>
                <w:sz w:val="18"/>
                <w:szCs w:val="18"/>
              </w:rPr>
              <w:t>717</w:t>
            </w:r>
          </w:p>
        </w:tc>
        <w:tc>
          <w:tcPr>
            <w:tcW w:w="848" w:type="pct"/>
          </w:tcPr>
          <w:p w14:paraId="087F07FF" w14:textId="77777777" w:rsidR="00532414" w:rsidRPr="00FB7695" w:rsidRDefault="00532414" w:rsidP="00604463">
            <w:pPr>
              <w:spacing w:before="0" w:after="0" w:line="240" w:lineRule="auto"/>
              <w:jc w:val="left"/>
              <w:rPr>
                <w:sz w:val="18"/>
                <w:szCs w:val="18"/>
              </w:rPr>
            </w:pPr>
            <w:r>
              <w:rPr>
                <w:sz w:val="18"/>
                <w:szCs w:val="18"/>
              </w:rPr>
              <w:t>Single/Dam</w:t>
            </w:r>
          </w:p>
        </w:tc>
        <w:tc>
          <w:tcPr>
            <w:tcW w:w="820" w:type="pct"/>
          </w:tcPr>
          <w:p w14:paraId="0C627B8F" w14:textId="77777777" w:rsidR="00532414" w:rsidRPr="00FB7695" w:rsidRDefault="00532414" w:rsidP="00604463">
            <w:pPr>
              <w:spacing w:before="0" w:after="0" w:line="240" w:lineRule="auto"/>
              <w:jc w:val="right"/>
              <w:rPr>
                <w:sz w:val="18"/>
                <w:szCs w:val="18"/>
              </w:rPr>
            </w:pPr>
            <w:r>
              <w:rPr>
                <w:sz w:val="18"/>
                <w:szCs w:val="18"/>
              </w:rPr>
              <w:t>4069</w:t>
            </w:r>
          </w:p>
        </w:tc>
        <w:tc>
          <w:tcPr>
            <w:tcW w:w="313" w:type="pct"/>
          </w:tcPr>
          <w:p w14:paraId="392AE016" w14:textId="77777777" w:rsidR="00532414" w:rsidRPr="00FB7695" w:rsidRDefault="00532414" w:rsidP="00604463">
            <w:pPr>
              <w:spacing w:before="0" w:after="0" w:line="240" w:lineRule="auto"/>
              <w:jc w:val="center"/>
              <w:rPr>
                <w:sz w:val="18"/>
                <w:szCs w:val="18"/>
              </w:rPr>
            </w:pPr>
            <w:r>
              <w:rPr>
                <w:sz w:val="18"/>
                <w:szCs w:val="18"/>
              </w:rPr>
              <w:t>0.87</w:t>
            </w:r>
          </w:p>
        </w:tc>
        <w:tc>
          <w:tcPr>
            <w:tcW w:w="652" w:type="pct"/>
          </w:tcPr>
          <w:p w14:paraId="7E221E9A" w14:textId="77777777" w:rsidR="00532414" w:rsidRPr="00FB7695" w:rsidRDefault="00532414" w:rsidP="00604463">
            <w:pPr>
              <w:spacing w:before="0" w:after="0" w:line="240" w:lineRule="auto"/>
              <w:jc w:val="right"/>
              <w:rPr>
                <w:sz w:val="18"/>
                <w:szCs w:val="18"/>
              </w:rPr>
            </w:pPr>
            <w:r>
              <w:rPr>
                <w:sz w:val="18"/>
                <w:szCs w:val="18"/>
              </w:rPr>
              <w:t>13.9</w:t>
            </w:r>
          </w:p>
        </w:tc>
        <w:tc>
          <w:tcPr>
            <w:tcW w:w="761" w:type="pct"/>
          </w:tcPr>
          <w:p w14:paraId="7DFCF01B" w14:textId="77777777" w:rsidR="00532414" w:rsidRPr="00FB7695" w:rsidRDefault="00532414" w:rsidP="00604463">
            <w:pPr>
              <w:spacing w:before="0" w:after="0" w:line="240" w:lineRule="auto"/>
              <w:jc w:val="right"/>
              <w:rPr>
                <w:sz w:val="18"/>
                <w:szCs w:val="18"/>
              </w:rPr>
            </w:pPr>
            <w:r>
              <w:rPr>
                <w:sz w:val="18"/>
                <w:szCs w:val="18"/>
              </w:rPr>
              <w:t>2005-2015</w:t>
            </w:r>
          </w:p>
        </w:tc>
      </w:tr>
      <w:tr w:rsidR="00532414" w:rsidRPr="00FB7695" w14:paraId="5DCFBEDF" w14:textId="77777777" w:rsidTr="00532414">
        <w:tc>
          <w:tcPr>
            <w:tcW w:w="827" w:type="pct"/>
            <w:tcBorders>
              <w:bottom w:val="single" w:sz="4" w:space="0" w:color="auto"/>
            </w:tcBorders>
          </w:tcPr>
          <w:p w14:paraId="2DA4754F" w14:textId="77777777" w:rsidR="00532414" w:rsidRPr="00FB7695" w:rsidRDefault="00532414" w:rsidP="00604463">
            <w:pPr>
              <w:spacing w:before="0" w:after="0" w:line="240" w:lineRule="auto"/>
              <w:rPr>
                <w:sz w:val="18"/>
                <w:szCs w:val="18"/>
              </w:rPr>
            </w:pPr>
            <w:r>
              <w:rPr>
                <w:sz w:val="18"/>
                <w:szCs w:val="18"/>
              </w:rPr>
              <w:t>Agoyán</w:t>
            </w:r>
          </w:p>
        </w:tc>
        <w:tc>
          <w:tcPr>
            <w:tcW w:w="779" w:type="pct"/>
            <w:tcBorders>
              <w:bottom w:val="single" w:sz="4" w:space="0" w:color="auto"/>
            </w:tcBorders>
          </w:tcPr>
          <w:p w14:paraId="19351D03" w14:textId="77777777" w:rsidR="00532414" w:rsidRPr="00FB7695" w:rsidRDefault="00532414" w:rsidP="00604463">
            <w:pPr>
              <w:spacing w:before="0" w:after="0" w:line="240" w:lineRule="auto"/>
              <w:jc w:val="right"/>
              <w:rPr>
                <w:sz w:val="18"/>
                <w:szCs w:val="18"/>
              </w:rPr>
            </w:pPr>
            <w:r>
              <w:rPr>
                <w:sz w:val="18"/>
                <w:szCs w:val="18"/>
              </w:rPr>
              <w:t>1080</w:t>
            </w:r>
          </w:p>
        </w:tc>
        <w:tc>
          <w:tcPr>
            <w:tcW w:w="848" w:type="pct"/>
            <w:tcBorders>
              <w:bottom w:val="single" w:sz="4" w:space="0" w:color="auto"/>
            </w:tcBorders>
          </w:tcPr>
          <w:p w14:paraId="25A6B03E" w14:textId="77777777" w:rsidR="00532414" w:rsidRPr="00FB7695" w:rsidRDefault="00532414" w:rsidP="00604463">
            <w:pPr>
              <w:spacing w:before="0" w:after="0" w:line="240" w:lineRule="auto"/>
              <w:jc w:val="left"/>
              <w:rPr>
                <w:sz w:val="18"/>
                <w:szCs w:val="18"/>
              </w:rPr>
            </w:pPr>
            <w:r>
              <w:rPr>
                <w:sz w:val="18"/>
                <w:szCs w:val="18"/>
              </w:rPr>
              <w:t>Single/</w:t>
            </w:r>
            <w:proofErr w:type="spellStart"/>
            <w:r>
              <w:rPr>
                <w:sz w:val="18"/>
                <w:szCs w:val="18"/>
              </w:rPr>
              <w:t>RoR</w:t>
            </w:r>
            <w:proofErr w:type="spellEnd"/>
          </w:p>
        </w:tc>
        <w:tc>
          <w:tcPr>
            <w:tcW w:w="820" w:type="pct"/>
            <w:tcBorders>
              <w:bottom w:val="single" w:sz="4" w:space="0" w:color="auto"/>
            </w:tcBorders>
          </w:tcPr>
          <w:p w14:paraId="06C3FE30" w14:textId="77777777" w:rsidR="00532414" w:rsidRPr="00FB7695" w:rsidRDefault="00532414" w:rsidP="00604463">
            <w:pPr>
              <w:spacing w:before="0" w:after="0" w:line="240" w:lineRule="auto"/>
              <w:jc w:val="right"/>
              <w:rPr>
                <w:sz w:val="18"/>
                <w:szCs w:val="18"/>
              </w:rPr>
            </w:pPr>
            <w:r>
              <w:rPr>
                <w:sz w:val="18"/>
                <w:szCs w:val="18"/>
              </w:rPr>
              <w:t>0.8</w:t>
            </w:r>
          </w:p>
        </w:tc>
        <w:tc>
          <w:tcPr>
            <w:tcW w:w="313" w:type="pct"/>
            <w:tcBorders>
              <w:bottom w:val="single" w:sz="4" w:space="0" w:color="auto"/>
            </w:tcBorders>
          </w:tcPr>
          <w:p w14:paraId="27FB2BBD" w14:textId="77777777" w:rsidR="00532414" w:rsidRPr="00FB7695" w:rsidRDefault="00532414" w:rsidP="00604463">
            <w:pPr>
              <w:spacing w:before="0" w:after="0" w:line="240" w:lineRule="auto"/>
              <w:jc w:val="center"/>
              <w:rPr>
                <w:sz w:val="18"/>
                <w:szCs w:val="18"/>
              </w:rPr>
            </w:pPr>
            <w:r>
              <w:rPr>
                <w:sz w:val="18"/>
                <w:szCs w:val="18"/>
              </w:rPr>
              <w:t>0.96</w:t>
            </w:r>
          </w:p>
        </w:tc>
        <w:tc>
          <w:tcPr>
            <w:tcW w:w="652" w:type="pct"/>
            <w:tcBorders>
              <w:bottom w:val="single" w:sz="4" w:space="0" w:color="auto"/>
            </w:tcBorders>
          </w:tcPr>
          <w:p w14:paraId="7C548D65" w14:textId="77777777" w:rsidR="00532414" w:rsidRPr="00FB7695" w:rsidRDefault="00532414" w:rsidP="00604463">
            <w:pPr>
              <w:spacing w:before="0" w:after="0" w:line="240" w:lineRule="auto"/>
              <w:jc w:val="right"/>
              <w:rPr>
                <w:sz w:val="18"/>
                <w:szCs w:val="18"/>
              </w:rPr>
            </w:pPr>
            <w:r>
              <w:rPr>
                <w:sz w:val="18"/>
                <w:szCs w:val="18"/>
              </w:rPr>
              <w:t>5.1</w:t>
            </w:r>
          </w:p>
        </w:tc>
        <w:tc>
          <w:tcPr>
            <w:tcW w:w="761" w:type="pct"/>
            <w:tcBorders>
              <w:bottom w:val="single" w:sz="4" w:space="0" w:color="auto"/>
            </w:tcBorders>
          </w:tcPr>
          <w:p w14:paraId="52C15466" w14:textId="77777777" w:rsidR="00532414" w:rsidRPr="00FB7695" w:rsidRDefault="00532414" w:rsidP="00604463">
            <w:pPr>
              <w:spacing w:before="0" w:after="0" w:line="240" w:lineRule="auto"/>
              <w:jc w:val="right"/>
              <w:rPr>
                <w:sz w:val="18"/>
                <w:szCs w:val="18"/>
              </w:rPr>
            </w:pPr>
            <w:r>
              <w:rPr>
                <w:sz w:val="18"/>
                <w:szCs w:val="18"/>
              </w:rPr>
              <w:t>2005-2015</w:t>
            </w:r>
          </w:p>
        </w:tc>
      </w:tr>
    </w:tbl>
    <w:p w14:paraId="05DA477C" w14:textId="77777777" w:rsidR="00B96E75" w:rsidRPr="002949E3" w:rsidRDefault="00B96E75" w:rsidP="00B96E75">
      <w:pPr>
        <w:spacing w:before="0" w:after="0" w:line="240" w:lineRule="auto"/>
        <w:rPr>
          <w:sz w:val="16"/>
        </w:rPr>
      </w:pPr>
      <w:r w:rsidRPr="002949E3">
        <w:rPr>
          <w:sz w:val="16"/>
        </w:rPr>
        <w:t>*ROR = Run of river</w:t>
      </w:r>
    </w:p>
    <w:p w14:paraId="667B9E93" w14:textId="77777777" w:rsidR="009E5A77" w:rsidRDefault="009E5A77" w:rsidP="00F32E69">
      <w:pPr>
        <w:spacing w:before="0" w:after="0" w:line="240" w:lineRule="auto"/>
        <w:jc w:val="left"/>
      </w:pPr>
    </w:p>
    <w:p w14:paraId="15F2859F" w14:textId="77777777" w:rsidR="009E5A77" w:rsidRDefault="009E5A77" w:rsidP="00F32E69">
      <w:pPr>
        <w:spacing w:before="0" w:after="0" w:line="240" w:lineRule="auto"/>
        <w:jc w:val="left"/>
      </w:pPr>
    </w:p>
    <w:p w14:paraId="585A6BF7" w14:textId="7A90E186" w:rsidR="00F32E69" w:rsidRDefault="00F32E69" w:rsidP="00F32E69">
      <w:pPr>
        <w:spacing w:before="0" w:after="0" w:line="240" w:lineRule="auto"/>
        <w:jc w:val="left"/>
      </w:pPr>
      <w:r w:rsidRPr="00EB040C">
        <w:br w:type="page"/>
      </w:r>
    </w:p>
    <w:p w14:paraId="581FDE8F" w14:textId="77777777" w:rsidR="008E7AB1" w:rsidRPr="009F1840" w:rsidRDefault="008E7AB1" w:rsidP="008E7AB1">
      <w:pPr>
        <w:pStyle w:val="Caption"/>
        <w:rPr>
          <w:rFonts w:cs="Times New Roman"/>
        </w:rPr>
      </w:pPr>
      <w:bookmarkStart w:id="8" w:name="_Ref471402150"/>
      <w:bookmarkStart w:id="9" w:name="_Ref471487605"/>
      <w:r w:rsidRPr="009F1840">
        <w:rPr>
          <w:rFonts w:cs="Times New Roman"/>
        </w:rPr>
        <w:lastRenderedPageBreak/>
        <w:t xml:space="preserve">Fig. </w:t>
      </w:r>
      <w:r w:rsidRPr="009F1840">
        <w:rPr>
          <w:rFonts w:cs="Times New Roman"/>
        </w:rPr>
        <w:fldChar w:fldCharType="begin"/>
      </w:r>
      <w:r w:rsidRPr="009F1840">
        <w:rPr>
          <w:rFonts w:cs="Times New Roman"/>
        </w:rPr>
        <w:instrText xml:space="preserve"> SEQ Fig. \* ARABIC </w:instrText>
      </w:r>
      <w:r w:rsidRPr="009F1840">
        <w:rPr>
          <w:rFonts w:cs="Times New Roman"/>
        </w:rPr>
        <w:fldChar w:fldCharType="separate"/>
      </w:r>
      <w:r w:rsidR="00A06078">
        <w:rPr>
          <w:rFonts w:cs="Times New Roman"/>
          <w:noProof/>
        </w:rPr>
        <w:t>1</w:t>
      </w:r>
      <w:r w:rsidRPr="009F1840">
        <w:rPr>
          <w:rFonts w:cs="Times New Roman"/>
        </w:rPr>
        <w:fldChar w:fldCharType="end"/>
      </w:r>
      <w:bookmarkEnd w:id="8"/>
      <w:r w:rsidRPr="009F1840">
        <w:rPr>
          <w:rFonts w:cs="Times New Roman"/>
        </w:rPr>
        <w:t xml:space="preserve"> </w:t>
      </w:r>
      <w:r w:rsidRPr="009F1840">
        <w:rPr>
          <w:rFonts w:cs="Times New Roman"/>
          <w:b w:val="0"/>
        </w:rPr>
        <w:t>Ecuador's six major river basins, hydropower stations and gauging stations used in this study</w:t>
      </w:r>
    </w:p>
    <w:p w14:paraId="178906CF" w14:textId="72A0D2DC" w:rsidR="00D336FA" w:rsidRDefault="008E7AB1" w:rsidP="00D83221">
      <w:pPr>
        <w:pStyle w:val="Caption"/>
        <w:jc w:val="center"/>
      </w:pPr>
      <w:r w:rsidRPr="009F1840">
        <w:rPr>
          <w:rFonts w:cs="Times New Roman"/>
          <w:noProof/>
          <w:lang w:eastAsia="en-GB"/>
        </w:rPr>
        <w:drawing>
          <wp:inline distT="0" distB="0" distL="0" distR="0" wp14:anchorId="1692BE8E" wp14:editId="16A5100D">
            <wp:extent cx="4110802" cy="2896673"/>
            <wp:effectExtent l="0" t="0" r="4445" b="0"/>
            <wp:docPr id="3" name="Picture 3" descr="figure+nogrid.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ure+nogrid.pd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17318" cy="2901265"/>
                    </a:xfrm>
                    <a:prstGeom prst="rect">
                      <a:avLst/>
                    </a:prstGeom>
                    <a:noFill/>
                    <a:ln>
                      <a:noFill/>
                    </a:ln>
                  </pic:spPr>
                </pic:pic>
              </a:graphicData>
            </a:graphic>
          </wp:inline>
        </w:drawing>
      </w:r>
    </w:p>
    <w:p w14:paraId="1EC6426D" w14:textId="77777777" w:rsidR="00D336FA" w:rsidRDefault="00D336FA">
      <w:pPr>
        <w:spacing w:before="0" w:after="0" w:line="240" w:lineRule="auto"/>
        <w:jc w:val="left"/>
        <w:rPr>
          <w:b/>
          <w:bCs/>
          <w:sz w:val="18"/>
          <w:szCs w:val="22"/>
        </w:rPr>
      </w:pPr>
      <w:r>
        <w:br w:type="page"/>
      </w:r>
    </w:p>
    <w:p w14:paraId="110C7DB8" w14:textId="733C58BC" w:rsidR="008575B9" w:rsidRDefault="008575B9" w:rsidP="008575B9">
      <w:pPr>
        <w:pStyle w:val="Caption"/>
        <w:rPr>
          <w:b w:val="0"/>
        </w:rPr>
      </w:pPr>
      <w:bookmarkStart w:id="10" w:name="_Ref471557560"/>
      <w:r>
        <w:lastRenderedPageBreak/>
        <w:t xml:space="preserve">Fig. </w:t>
      </w:r>
      <w:r>
        <w:fldChar w:fldCharType="begin"/>
      </w:r>
      <w:r>
        <w:instrText xml:space="preserve"> SEQ Fig. \* ARABIC </w:instrText>
      </w:r>
      <w:r>
        <w:fldChar w:fldCharType="separate"/>
      </w:r>
      <w:r w:rsidR="00A06078">
        <w:rPr>
          <w:noProof/>
        </w:rPr>
        <w:t>2</w:t>
      </w:r>
      <w:r>
        <w:fldChar w:fldCharType="end"/>
      </w:r>
      <w:bookmarkEnd w:id="10"/>
      <w:r>
        <w:t xml:space="preserve"> </w:t>
      </w:r>
      <w:r>
        <w:rPr>
          <w:b w:val="0"/>
        </w:rPr>
        <w:t>Time series for assessed river basins in Ecuador (1971 – 2000)</w:t>
      </w:r>
    </w:p>
    <w:p w14:paraId="55EFFFFC" w14:textId="70F2522F" w:rsidR="0081389F" w:rsidRDefault="00497C71" w:rsidP="008575B9">
      <w:r>
        <w:rPr>
          <w:noProof/>
          <w:lang w:eastAsia="en-GB"/>
        </w:rPr>
        <w:drawing>
          <wp:inline distT="0" distB="0" distL="0" distR="0" wp14:anchorId="77E1D756" wp14:editId="6229997E">
            <wp:extent cx="5720080" cy="7628890"/>
            <wp:effectExtent l="0" t="0" r="0" b="0"/>
            <wp:docPr id="8" name="Picture 8" descr="../Fig1ESM.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g1ESM.pd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0080" cy="7628890"/>
                    </a:xfrm>
                    <a:prstGeom prst="rect">
                      <a:avLst/>
                    </a:prstGeom>
                    <a:noFill/>
                    <a:ln>
                      <a:noFill/>
                    </a:ln>
                  </pic:spPr>
                </pic:pic>
              </a:graphicData>
            </a:graphic>
          </wp:inline>
        </w:drawing>
      </w:r>
    </w:p>
    <w:p w14:paraId="45ACDFAC" w14:textId="77777777" w:rsidR="0081389F" w:rsidRDefault="0081389F">
      <w:pPr>
        <w:spacing w:before="0" w:after="0" w:line="240" w:lineRule="auto"/>
        <w:jc w:val="left"/>
      </w:pPr>
      <w:r>
        <w:br w:type="page"/>
      </w:r>
    </w:p>
    <w:p w14:paraId="58B354C4" w14:textId="18D1B9CF" w:rsidR="008615ED" w:rsidRDefault="008615ED" w:rsidP="008615ED">
      <w:pPr>
        <w:pStyle w:val="Caption"/>
        <w:rPr>
          <w:b w:val="0"/>
        </w:rPr>
      </w:pPr>
      <w:bookmarkStart w:id="11" w:name="_Ref471554860"/>
      <w:r>
        <w:lastRenderedPageBreak/>
        <w:t xml:space="preserve">Fig. </w:t>
      </w:r>
      <w:r>
        <w:fldChar w:fldCharType="begin"/>
      </w:r>
      <w:r>
        <w:instrText xml:space="preserve"> SEQ Fig. \* ARABIC </w:instrText>
      </w:r>
      <w:r>
        <w:fldChar w:fldCharType="separate"/>
      </w:r>
      <w:r w:rsidR="00A06078">
        <w:rPr>
          <w:noProof/>
        </w:rPr>
        <w:t>3</w:t>
      </w:r>
      <w:r>
        <w:fldChar w:fldCharType="end"/>
      </w:r>
      <w:bookmarkEnd w:id="11"/>
      <w:r>
        <w:t xml:space="preserve"> </w:t>
      </w:r>
      <w:r>
        <w:rPr>
          <w:b w:val="0"/>
        </w:rPr>
        <w:t xml:space="preserve">Comparison of </w:t>
      </w:r>
      <w:r w:rsidR="00BD18E6">
        <w:rPr>
          <w:b w:val="0"/>
        </w:rPr>
        <w:t>precipitation</w:t>
      </w:r>
      <w:r>
        <w:rPr>
          <w:b w:val="0"/>
        </w:rPr>
        <w:t xml:space="preserve"> in the Paute River of Ecuador for individual GCM projections of the CMIP5 ensemble under three different RCP</w:t>
      </w:r>
      <w:r w:rsidR="00DD58F9">
        <w:rPr>
          <w:b w:val="0"/>
        </w:rPr>
        <w:t>s</w:t>
      </w:r>
      <w:r>
        <w:rPr>
          <w:b w:val="0"/>
        </w:rPr>
        <w:t xml:space="preserve"> and period 2017-2100.</w:t>
      </w:r>
    </w:p>
    <w:p w14:paraId="72C7C595" w14:textId="15D6E691" w:rsidR="008615ED" w:rsidRPr="00EB040C" w:rsidRDefault="006C068E" w:rsidP="000877A0">
      <w:pPr>
        <w:pStyle w:val="Caption"/>
        <w:jc w:val="center"/>
      </w:pPr>
      <w:r>
        <w:rPr>
          <w:noProof/>
          <w:lang w:eastAsia="en-GB"/>
        </w:rPr>
        <w:drawing>
          <wp:inline distT="0" distB="0" distL="0" distR="0" wp14:anchorId="6524B7C8" wp14:editId="066F0A86">
            <wp:extent cx="4513371" cy="2256686"/>
            <wp:effectExtent l="0" t="0" r="8255" b="4445"/>
            <wp:docPr id="2" name="Picture 2" descr="../../../DOCS/HYDRO/SANTIAGO/rcppr.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CS/HYDRO/SANTIAGO/rcppr.pd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45899" cy="2272950"/>
                    </a:xfrm>
                    <a:prstGeom prst="rect">
                      <a:avLst/>
                    </a:prstGeom>
                    <a:noFill/>
                    <a:ln>
                      <a:noFill/>
                    </a:ln>
                  </pic:spPr>
                </pic:pic>
              </a:graphicData>
            </a:graphic>
          </wp:inline>
        </w:drawing>
      </w:r>
    </w:p>
    <w:p w14:paraId="71250832" w14:textId="77777777" w:rsidR="00F10125" w:rsidRDefault="00F10125" w:rsidP="00043730"/>
    <w:p w14:paraId="62F91838" w14:textId="77777777" w:rsidR="00F10125" w:rsidRPr="009F1840" w:rsidRDefault="00F10125" w:rsidP="00F10125">
      <w:pPr>
        <w:pStyle w:val="Caption"/>
        <w:rPr>
          <w:rFonts w:cs="Times New Roman"/>
        </w:rPr>
      </w:pPr>
      <w:bookmarkStart w:id="12" w:name="_Ref471402199"/>
      <w:r w:rsidRPr="009F1840">
        <w:rPr>
          <w:rFonts w:cs="Times New Roman"/>
        </w:rPr>
        <w:t xml:space="preserve">Fig. </w:t>
      </w:r>
      <w:r w:rsidRPr="009F1840">
        <w:rPr>
          <w:rFonts w:cs="Times New Roman"/>
        </w:rPr>
        <w:fldChar w:fldCharType="begin"/>
      </w:r>
      <w:r w:rsidRPr="009F1840">
        <w:rPr>
          <w:rFonts w:cs="Times New Roman"/>
        </w:rPr>
        <w:instrText xml:space="preserve"> SEQ Fig. \* ARABIC </w:instrText>
      </w:r>
      <w:r w:rsidRPr="009F1840">
        <w:rPr>
          <w:rFonts w:cs="Times New Roman"/>
        </w:rPr>
        <w:fldChar w:fldCharType="separate"/>
      </w:r>
      <w:r w:rsidR="00D33B37">
        <w:rPr>
          <w:rFonts w:cs="Times New Roman"/>
          <w:noProof/>
        </w:rPr>
        <w:t>4</w:t>
      </w:r>
      <w:r w:rsidRPr="009F1840">
        <w:rPr>
          <w:rFonts w:cs="Times New Roman"/>
        </w:rPr>
        <w:fldChar w:fldCharType="end"/>
      </w:r>
      <w:bookmarkEnd w:id="12"/>
      <w:r w:rsidRPr="009F1840">
        <w:rPr>
          <w:rFonts w:cs="Times New Roman"/>
        </w:rPr>
        <w:t xml:space="preserve"> </w:t>
      </w:r>
      <w:r w:rsidRPr="009F1840">
        <w:rPr>
          <w:rFonts w:cs="Times New Roman"/>
          <w:b w:val="0"/>
        </w:rPr>
        <w:t>Observed and simulated river regimes for inflow gauging stations in Ecuador’s major hydropower stations for the calibration period (1971–2000). Numbers in brackets refer to the gauging stations detailed in</w:t>
      </w:r>
      <w:r>
        <w:rPr>
          <w:rFonts w:cs="Times New Roman"/>
          <w:b w:val="0"/>
        </w:rPr>
        <w:t xml:space="preserve"> Table 2</w:t>
      </w:r>
    </w:p>
    <w:p w14:paraId="4A877DDC" w14:textId="77777777" w:rsidR="0075245C" w:rsidRDefault="00F10125" w:rsidP="00F10125">
      <w:pPr>
        <w:jc w:val="center"/>
        <w:rPr>
          <w:rFonts w:cs="Times New Roman"/>
        </w:rPr>
      </w:pPr>
      <w:r w:rsidRPr="009F1840">
        <w:rPr>
          <w:rFonts w:cs="Times New Roman"/>
          <w:noProof/>
          <w:lang w:eastAsia="en-GB"/>
        </w:rPr>
        <w:drawing>
          <wp:inline distT="0" distB="0" distL="0" distR="0" wp14:anchorId="1E876C86" wp14:editId="4C5B0AC0">
            <wp:extent cx="4232215" cy="1693074"/>
            <wp:effectExtent l="0" t="0" r="10160" b="8890"/>
            <wp:docPr id="14" name="Picture 14" descr="Fig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g2.pd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23125" cy="1729442"/>
                    </a:xfrm>
                    <a:prstGeom prst="rect">
                      <a:avLst/>
                    </a:prstGeom>
                    <a:noFill/>
                    <a:ln>
                      <a:noFill/>
                    </a:ln>
                  </pic:spPr>
                </pic:pic>
              </a:graphicData>
            </a:graphic>
          </wp:inline>
        </w:drawing>
      </w:r>
    </w:p>
    <w:p w14:paraId="15262C09" w14:textId="76129B26" w:rsidR="0075245C" w:rsidRPr="00701208" w:rsidRDefault="0075245C" w:rsidP="0075245C">
      <w:pPr>
        <w:pStyle w:val="NormalWeb"/>
        <w:rPr>
          <w:bCs/>
          <w:sz w:val="18"/>
          <w:szCs w:val="22"/>
          <w:lang w:eastAsia="en-US"/>
        </w:rPr>
      </w:pPr>
      <w:bookmarkStart w:id="13" w:name="_Ref481498751"/>
      <w:bookmarkStart w:id="14" w:name="_Ref481498739"/>
      <w:r w:rsidRPr="00701208">
        <w:rPr>
          <w:b/>
          <w:bCs/>
          <w:sz w:val="18"/>
          <w:szCs w:val="22"/>
          <w:lang w:eastAsia="en-US"/>
        </w:rPr>
        <w:t xml:space="preserve">Fig. </w:t>
      </w:r>
      <w:r w:rsidRPr="00701208">
        <w:rPr>
          <w:b/>
          <w:bCs/>
          <w:sz w:val="18"/>
          <w:szCs w:val="22"/>
          <w:lang w:eastAsia="en-US"/>
        </w:rPr>
        <w:fldChar w:fldCharType="begin"/>
      </w:r>
      <w:r w:rsidRPr="00701208">
        <w:rPr>
          <w:b/>
          <w:bCs/>
          <w:sz w:val="18"/>
          <w:szCs w:val="22"/>
          <w:lang w:eastAsia="en-US"/>
        </w:rPr>
        <w:instrText xml:space="preserve"> SEQ Fig. \* ARABIC </w:instrText>
      </w:r>
      <w:r w:rsidRPr="00701208">
        <w:rPr>
          <w:b/>
          <w:bCs/>
          <w:sz w:val="18"/>
          <w:szCs w:val="22"/>
          <w:lang w:eastAsia="en-US"/>
        </w:rPr>
        <w:fldChar w:fldCharType="separate"/>
      </w:r>
      <w:r w:rsidR="00D33B37">
        <w:rPr>
          <w:b/>
          <w:bCs/>
          <w:noProof/>
          <w:sz w:val="18"/>
          <w:szCs w:val="22"/>
          <w:lang w:eastAsia="en-US"/>
        </w:rPr>
        <w:t>5</w:t>
      </w:r>
      <w:r w:rsidRPr="00701208">
        <w:rPr>
          <w:b/>
          <w:bCs/>
          <w:sz w:val="18"/>
          <w:szCs w:val="22"/>
          <w:lang w:eastAsia="en-US"/>
        </w:rPr>
        <w:fldChar w:fldCharType="end"/>
      </w:r>
      <w:bookmarkEnd w:id="13"/>
      <w:r w:rsidRPr="00701208">
        <w:rPr>
          <w:bCs/>
          <w:sz w:val="18"/>
          <w:szCs w:val="22"/>
          <w:lang w:eastAsia="en-US"/>
        </w:rPr>
        <w:t xml:space="preserve"> </w:t>
      </w:r>
      <w:r w:rsidRPr="006A3CF2">
        <w:rPr>
          <w:bCs/>
          <w:sz w:val="18"/>
          <w:szCs w:val="18"/>
          <w:lang w:eastAsia="en-US"/>
        </w:rPr>
        <w:t>Modelled (broken line) versus observed monthly hydropower production for four hydropower stations representing different types of hydropower stations detailed in</w:t>
      </w:r>
      <w:r w:rsidR="006A3CF2" w:rsidRPr="006A3CF2">
        <w:rPr>
          <w:bCs/>
          <w:sz w:val="18"/>
          <w:szCs w:val="18"/>
          <w:lang w:eastAsia="en-US"/>
        </w:rPr>
        <w:t xml:space="preserve"> </w:t>
      </w:r>
      <w:r w:rsidR="006A3CF2" w:rsidRPr="006A3CF2">
        <w:rPr>
          <w:bCs/>
          <w:sz w:val="18"/>
          <w:szCs w:val="18"/>
          <w:lang w:eastAsia="en-US"/>
        </w:rPr>
        <w:fldChar w:fldCharType="begin"/>
      </w:r>
      <w:r w:rsidR="006A3CF2" w:rsidRPr="006A3CF2">
        <w:rPr>
          <w:bCs/>
          <w:sz w:val="18"/>
          <w:szCs w:val="18"/>
          <w:lang w:eastAsia="en-US"/>
        </w:rPr>
        <w:instrText xml:space="preserve"> REF _Ref481498546 \h </w:instrText>
      </w:r>
      <w:r w:rsidR="006A3CF2">
        <w:rPr>
          <w:bCs/>
          <w:sz w:val="18"/>
          <w:szCs w:val="18"/>
          <w:lang w:eastAsia="en-US"/>
        </w:rPr>
        <w:instrText xml:space="preserve"> \* MERGEFORMAT </w:instrText>
      </w:r>
      <w:r w:rsidR="006A3CF2" w:rsidRPr="006A3CF2">
        <w:rPr>
          <w:bCs/>
          <w:sz w:val="18"/>
          <w:szCs w:val="18"/>
          <w:lang w:eastAsia="en-US"/>
        </w:rPr>
      </w:r>
      <w:r w:rsidR="006A3CF2" w:rsidRPr="006A3CF2">
        <w:rPr>
          <w:bCs/>
          <w:sz w:val="18"/>
          <w:szCs w:val="18"/>
          <w:lang w:eastAsia="en-US"/>
        </w:rPr>
        <w:fldChar w:fldCharType="separate"/>
      </w:r>
      <w:r w:rsidR="006A3CF2" w:rsidRPr="006A3CF2">
        <w:rPr>
          <w:sz w:val="18"/>
          <w:szCs w:val="18"/>
        </w:rPr>
        <w:t xml:space="preserve">Table </w:t>
      </w:r>
      <w:r w:rsidR="006A3CF2" w:rsidRPr="006A3CF2">
        <w:rPr>
          <w:noProof/>
          <w:sz w:val="18"/>
          <w:szCs w:val="18"/>
        </w:rPr>
        <w:t>4</w:t>
      </w:r>
      <w:r w:rsidR="006A3CF2" w:rsidRPr="006A3CF2">
        <w:rPr>
          <w:bCs/>
          <w:sz w:val="18"/>
          <w:szCs w:val="18"/>
          <w:lang w:eastAsia="en-US"/>
        </w:rPr>
        <w:fldChar w:fldCharType="end"/>
      </w:r>
      <w:r w:rsidRPr="006A3CF2">
        <w:rPr>
          <w:bCs/>
          <w:sz w:val="18"/>
          <w:szCs w:val="18"/>
          <w:lang w:eastAsia="en-US"/>
        </w:rPr>
        <w:t xml:space="preserve"> and different quality of fits detailed in</w:t>
      </w:r>
      <w:r w:rsidR="006A3CF2" w:rsidRPr="006A3CF2">
        <w:rPr>
          <w:bCs/>
          <w:sz w:val="18"/>
          <w:szCs w:val="18"/>
          <w:lang w:eastAsia="en-US"/>
        </w:rPr>
        <w:t xml:space="preserve"> </w:t>
      </w:r>
      <w:r w:rsidR="006A3CF2" w:rsidRPr="006A3CF2">
        <w:rPr>
          <w:bCs/>
          <w:sz w:val="18"/>
          <w:szCs w:val="18"/>
          <w:lang w:eastAsia="en-US"/>
        </w:rPr>
        <w:fldChar w:fldCharType="begin"/>
      </w:r>
      <w:r w:rsidR="006A3CF2" w:rsidRPr="006A3CF2">
        <w:rPr>
          <w:bCs/>
          <w:sz w:val="18"/>
          <w:szCs w:val="18"/>
          <w:lang w:eastAsia="en-US"/>
        </w:rPr>
        <w:instrText xml:space="preserve"> REF _Ref481498552 \h </w:instrText>
      </w:r>
      <w:r w:rsidR="006A3CF2">
        <w:rPr>
          <w:bCs/>
          <w:sz w:val="18"/>
          <w:szCs w:val="18"/>
          <w:lang w:eastAsia="en-US"/>
        </w:rPr>
        <w:instrText xml:space="preserve"> \* MERGEFORMAT </w:instrText>
      </w:r>
      <w:r w:rsidR="006A3CF2" w:rsidRPr="006A3CF2">
        <w:rPr>
          <w:bCs/>
          <w:sz w:val="18"/>
          <w:szCs w:val="18"/>
          <w:lang w:eastAsia="en-US"/>
        </w:rPr>
      </w:r>
      <w:r w:rsidR="006A3CF2" w:rsidRPr="006A3CF2">
        <w:rPr>
          <w:bCs/>
          <w:sz w:val="18"/>
          <w:szCs w:val="18"/>
          <w:lang w:eastAsia="en-US"/>
        </w:rPr>
        <w:fldChar w:fldCharType="separate"/>
      </w:r>
      <w:r w:rsidR="006A3CF2" w:rsidRPr="006A3CF2">
        <w:rPr>
          <w:sz w:val="18"/>
          <w:szCs w:val="18"/>
        </w:rPr>
        <w:t xml:space="preserve">Table </w:t>
      </w:r>
      <w:r w:rsidR="006A3CF2" w:rsidRPr="006A3CF2">
        <w:rPr>
          <w:noProof/>
          <w:sz w:val="18"/>
          <w:szCs w:val="18"/>
        </w:rPr>
        <w:t>5</w:t>
      </w:r>
      <w:r w:rsidR="006A3CF2" w:rsidRPr="006A3CF2">
        <w:rPr>
          <w:bCs/>
          <w:sz w:val="18"/>
          <w:szCs w:val="18"/>
          <w:lang w:eastAsia="en-US"/>
        </w:rPr>
        <w:fldChar w:fldCharType="end"/>
      </w:r>
      <w:r w:rsidRPr="006A3CF2">
        <w:rPr>
          <w:bCs/>
          <w:sz w:val="18"/>
          <w:szCs w:val="18"/>
          <w:lang w:eastAsia="en-US"/>
        </w:rPr>
        <w:t xml:space="preserve"> .</w:t>
      </w:r>
      <w:bookmarkEnd w:id="14"/>
      <w:r w:rsidRPr="00701208">
        <w:rPr>
          <w:bCs/>
          <w:sz w:val="18"/>
          <w:szCs w:val="22"/>
          <w:lang w:eastAsia="en-US"/>
        </w:rPr>
        <w:t xml:space="preserve"> </w:t>
      </w:r>
    </w:p>
    <w:p w14:paraId="58775CB5" w14:textId="09EDED47" w:rsidR="002173BD" w:rsidRDefault="0075245C" w:rsidP="0023323F">
      <w:pPr>
        <w:jc w:val="center"/>
        <w:rPr>
          <w:rFonts w:cs="Times New Roman"/>
        </w:rPr>
      </w:pPr>
      <w:r>
        <w:rPr>
          <w:rFonts w:cs="Times New Roman"/>
          <w:noProof/>
          <w:lang w:eastAsia="en-GB"/>
        </w:rPr>
        <w:drawing>
          <wp:inline distT="0" distB="0" distL="0" distR="0" wp14:anchorId="7901747B" wp14:editId="73391EF1">
            <wp:extent cx="4512820" cy="2253403"/>
            <wp:effectExtent l="0" t="0" r="8890" b="7620"/>
            <wp:docPr id="5" name="Picture 5" descr="../../../DOCS/HYDRO/Generation/Hydromodel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CS/HYDRO/Generation/Hydromodel2.pd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43849" cy="2268897"/>
                    </a:xfrm>
                    <a:prstGeom prst="rect">
                      <a:avLst/>
                    </a:prstGeom>
                    <a:noFill/>
                    <a:ln>
                      <a:noFill/>
                    </a:ln>
                  </pic:spPr>
                </pic:pic>
              </a:graphicData>
            </a:graphic>
          </wp:inline>
        </w:drawing>
      </w:r>
    </w:p>
    <w:p w14:paraId="3D036CD2" w14:textId="77777777" w:rsidR="002173BD" w:rsidRDefault="002173BD" w:rsidP="002173BD">
      <w:pPr>
        <w:rPr>
          <w:rFonts w:cs="Times New Roman"/>
        </w:rPr>
      </w:pPr>
    </w:p>
    <w:p w14:paraId="0774F45A" w14:textId="77777777" w:rsidR="002173BD" w:rsidRPr="009F1840" w:rsidRDefault="002173BD" w:rsidP="002173BD">
      <w:pPr>
        <w:rPr>
          <w:rFonts w:cs="Times New Roman"/>
        </w:rPr>
      </w:pPr>
    </w:p>
    <w:bookmarkEnd w:id="9"/>
    <w:sectPr w:rsidR="002173BD" w:rsidRPr="009F1840" w:rsidSect="009B0EEA">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CB6677" w14:textId="77777777" w:rsidR="00F14A7C" w:rsidRDefault="00F14A7C" w:rsidP="00BA5D4A">
      <w:r>
        <w:separator/>
      </w:r>
    </w:p>
  </w:endnote>
  <w:endnote w:type="continuationSeparator" w:id="0">
    <w:p w14:paraId="4B0E8850" w14:textId="77777777" w:rsidR="00F14A7C" w:rsidRDefault="00F14A7C" w:rsidP="00BA5D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ＭＳ ゴシック">
    <w:charset w:val="80"/>
    <w:family w:val="auto"/>
    <w:pitch w:val="variable"/>
    <w:sig w:usb0="E00002FF" w:usb1="6AC7FDFB" w:usb2="08000012" w:usb3="00000000" w:csb0="0002009F" w:csb1="00000000"/>
  </w:font>
  <w:font w:name="Times">
    <w:panose1 w:val="02000500000000000000"/>
    <w:charset w:val="00"/>
    <w:family w:val="auto"/>
    <w:pitch w:val="variable"/>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Cambria Math">
    <w:panose1 w:val="02040503050406030204"/>
    <w:charset w:val="00"/>
    <w:family w:val="auto"/>
    <w:pitch w:val="variable"/>
    <w:sig w:usb0="E00002FF" w:usb1="420024FF" w:usb2="00000000" w:usb3="00000000" w:csb0="0000019F" w:csb1="00000000"/>
  </w:font>
  <w:font w:name="Menlo Bold">
    <w:altName w:val="Menlo"/>
    <w:charset w:val="00"/>
    <w:family w:val="auto"/>
    <w:pitch w:val="variable"/>
    <w:sig w:usb0="E60022FF" w:usb1="D000F1FB" w:usb2="00000028" w:usb3="00000000" w:csb0="000001DF" w:csb1="00000000"/>
  </w:font>
  <w:font w:name="MS Mincho">
    <w:panose1 w:val="02020609040205080304"/>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F785ED" w14:textId="77777777" w:rsidR="00717AF2" w:rsidRDefault="00717AF2" w:rsidP="00791F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D23F132" w14:textId="7083A255" w:rsidR="00717AF2" w:rsidRDefault="00717AF2" w:rsidP="00BA5D4A">
    <w:pPr>
      <w:pStyle w:val="Footer"/>
      <w:rPr>
        <w:rStyle w:val="PageNumber"/>
      </w:rPr>
    </w:pPr>
  </w:p>
  <w:p w14:paraId="21455D95" w14:textId="77777777" w:rsidR="00717AF2" w:rsidRDefault="00717AF2" w:rsidP="00BA5D4A">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78B425" w14:textId="64D4091F" w:rsidR="00717AF2" w:rsidRPr="009D0A26" w:rsidRDefault="00717AF2" w:rsidP="00791F79">
    <w:pPr>
      <w:pStyle w:val="Footer"/>
      <w:framePr w:wrap="around" w:vAnchor="text" w:hAnchor="margin" w:xAlign="center" w:y="1"/>
      <w:rPr>
        <w:rStyle w:val="PageNumber"/>
        <w:sz w:val="18"/>
      </w:rPr>
    </w:pPr>
    <w:r w:rsidRPr="009D0A26">
      <w:rPr>
        <w:rStyle w:val="PageNumber"/>
        <w:sz w:val="18"/>
      </w:rPr>
      <w:fldChar w:fldCharType="begin"/>
    </w:r>
    <w:r w:rsidRPr="009D0A26">
      <w:rPr>
        <w:rStyle w:val="PageNumber"/>
        <w:sz w:val="18"/>
      </w:rPr>
      <w:instrText xml:space="preserve">PAGE  </w:instrText>
    </w:r>
    <w:r w:rsidRPr="009D0A26">
      <w:rPr>
        <w:rStyle w:val="PageNumber"/>
        <w:sz w:val="18"/>
      </w:rPr>
      <w:fldChar w:fldCharType="separate"/>
    </w:r>
    <w:r w:rsidR="00A712FB">
      <w:rPr>
        <w:rStyle w:val="PageNumber"/>
        <w:noProof/>
        <w:sz w:val="18"/>
      </w:rPr>
      <w:t>1</w:t>
    </w:r>
    <w:r w:rsidRPr="009D0A26">
      <w:rPr>
        <w:rStyle w:val="PageNumber"/>
        <w:sz w:val="18"/>
      </w:rPr>
      <w:fldChar w:fldCharType="end"/>
    </w:r>
  </w:p>
  <w:p w14:paraId="11498EB4" w14:textId="26D99011" w:rsidR="00717AF2" w:rsidRPr="009D0A26" w:rsidRDefault="00717AF2" w:rsidP="00BA5D4A">
    <w:pPr>
      <w:pStyle w:val="Footer"/>
      <w:rPr>
        <w:rStyle w:val="PageNumber"/>
        <w:sz w:val="11"/>
      </w:rPr>
    </w:pPr>
  </w:p>
  <w:p w14:paraId="1440B417" w14:textId="77777777" w:rsidR="00717AF2" w:rsidRDefault="00717AF2" w:rsidP="00BA5D4A">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12CD62" w14:textId="77777777" w:rsidR="00F14A7C" w:rsidRDefault="00F14A7C" w:rsidP="00BA5D4A">
      <w:r>
        <w:separator/>
      </w:r>
    </w:p>
  </w:footnote>
  <w:footnote w:type="continuationSeparator" w:id="0">
    <w:p w14:paraId="2D292AE4" w14:textId="77777777" w:rsidR="00F14A7C" w:rsidRDefault="00F14A7C" w:rsidP="00BA5D4A">
      <w:r>
        <w:continuationSeparator/>
      </w:r>
    </w:p>
  </w:footnote>
  <w:footnote w:id="1">
    <w:p w14:paraId="7CAE4288" w14:textId="77777777" w:rsidR="00717AF2" w:rsidRDefault="00717AF2" w:rsidP="00241554">
      <w:pPr>
        <w:pStyle w:val="Footnote"/>
      </w:pPr>
      <w:r w:rsidRPr="004E3407">
        <w:rPr>
          <w:rStyle w:val="FootnoteReference"/>
        </w:rPr>
        <w:footnoteRef/>
      </w:r>
      <w:r>
        <w:t xml:space="preserve"> P</w:t>
      </w:r>
      <w:r w:rsidRPr="00B9759A">
        <w:t xml:space="preserve">recipitation has been identified as the leading driver for inflow in Ecuador </w:t>
      </w:r>
      <w:r w:rsidRPr="00B9759A">
        <w:fldChar w:fldCharType="begin" w:fldLock="1"/>
      </w:r>
      <w:r>
        <w:instrText>ADDIN CSL_CITATION { "citationItems" : [ { "id" : "ITEM-1", "itemData" : { "ISBN" : "978-90-5682-847-9", "abstract" : "Mondiaal is minstens de helft van de beschikbare oppervlaktewaterbronnen afkomstig van berggebieden. Zij spelen dus een essenti\u00eble rol in de globale watercyclus en zijn de voornaamste bron van drinkwatervoorziening, electriciteitsproductie via waterkracht en irrigatie. Ondanks dit belang, is de hydrologie van berggebieden slechts in beperkte mate gekend; ontwikkeling van duurzaam waterbeheer voor de gemeenschappen in deze gebieden verloopt bijgevolg zeer moeilijk. Het doel van voorliggend onderzoek bestond erin om een beter inzicht te bekomen in de neerslagpatronen, in de neerslagvariatie in zowel ruimte als tijd en in de hydrologische processen van een typisch bekken in het tropische Andesgebergte. Het Paute-rivierbekken (5070 km2) is gelokaliseerd in Zuid-Ecuador en werd geselecteerd als gevalstudie omwille van de relatief hoge dichtheid aan neerslag- en debietmeetstations. De analyse toonde grote neerslagvariabiliteit over het relatief beperkte studiegebied. Neerslaghoeveelheden verschillen sterk tussen de valleigebieden in het Andesgebergte en de brongebieden (het zogenaamde \u201cp\u00e1ramo\u201d-ecosysteem), waarbij de valleigebieden beduidend langere en meer frequente droge perioden kennen. Anderzijds is de neerslag in het \u201cp\u00e1ramo\u201d-gebied nagenoeg gelijkmatig verdeeld over het jaar. Dit geeft het gebied een unieke waterbergingscapaciteit; het vervult de rol van autentiek waterreservoir voor de Andesgemeenschappen. De voorliggende studie heeft vier typen neerslagregimes en bijhorende deelgebieden ge\u00efdentificeerd. Zij hebben een beter inzicht gegeven in de bronnen van runoffproductie en de bekkenhydrologie van het gebied in het algemeen. Voor de modellering van het neerslagafstromingsproces werd de VHM-modelleringsmethode toegepast en getest. Het is een data-gebaseerde methode waarbij stapsgewijs bijkomende en complementaire informatie wordt afgeleid uit de gegevensset van neerslag- en potenti\u00eble evapotranspiratieinvoer en rivierdebietmetingen afwaarts van deelbekkens, en gebruikt voor identificatie van de meest optimale spaarse conceptuele deelgebiedsgemiddelde modelstructuur. De methode werd getest voor zes deelbekkens met oppervlakten vari\u00ebrend van 145 tot 1260 km2 en met contrasterende fysische gebiedseigenschappen. Resultaten hebben aangetoond dat de eenvoudigere modelstructuren nauwkeurigere resultaten opleveren in vergelijking met de meer complexe structuren. De ge\u00efdentificeerde modellen geven een nauwkeurige beschrijving van de macroscopisch hydrologisch\u2026", "author" : [ { "dropping-particle" : "", "family" : "C\u00e9lleri", "given" : "Rolando", "non-dropping-particle" : "", "parse-names" : false, "suffix" : "" } ], "container-title" : "PhD thesis,", "id" : "ITEM-1", "issue" : "June", "issued" : { "date-parts" : [ [ "2007" ] ] }, "number-of-pages" : "141", "publisher" : "Katholieke Universiteit Leuven", "title" : "Rainfall variability and rainfall-runoff dynamics in the Paute River Basin\u2013Southern Ecuadorian Andes", "type" : "thesis" }, "uris" : [ "http://www.mendeley.com/documents/?uuid=b3e13bc5-5b7f-42c9-b6fa-7a9e11832fca" ] } ], "mendeley" : { "formattedCitation" : "(C\u00e9lleri 2007)", "plainTextFormattedCitation" : "(C\u00e9lleri 2007)", "previouslyFormattedCitation" : "(C\u00e9lleri 2007)" }, "properties" : { "noteIndex" : 0 }, "schema" : "https://github.com/citation-style-language/schema/raw/master/csl-citation.json" }</w:instrText>
      </w:r>
      <w:r w:rsidRPr="00B9759A">
        <w:fldChar w:fldCharType="separate"/>
      </w:r>
      <w:r w:rsidRPr="0058136F">
        <w:rPr>
          <w:noProof/>
        </w:rPr>
        <w:t>(Célleri 2007)</w:t>
      </w:r>
      <w:r w:rsidRPr="00B9759A">
        <w:fldChar w:fldCharType="end"/>
      </w:r>
      <w:r w:rsidRPr="00B9759A">
        <w:t xml:space="preserve">. In regions with little or no snow, e.g. </w:t>
      </w:r>
      <w:r>
        <w:t xml:space="preserve">in </w:t>
      </w:r>
      <w:r w:rsidRPr="00B9759A">
        <w:t>the Amazon, changes in runoff are much more dependent on changes in rainfall than</w:t>
      </w:r>
      <w:r>
        <w:t xml:space="preserve"> on changes in temperature </w:t>
      </w:r>
      <w:r w:rsidRPr="00B9759A">
        <w:fldChar w:fldCharType="begin" w:fldLock="1"/>
      </w:r>
      <w:r>
        <w:instrText>ADDIN CSL_CITATION { "citationItems" : [ { "id" : "ITEM-1", "itemData" : { "ISBN" : "isbn: 978-92-9169-123-4", "abstract" : "The Technical Paper addresses the issue of freshwater. Sea level rise is dealt with only insofar as it can lead to impacts on freshwater in coastal areas and beyond. Climate, freshwater, biophysical and socio-economic systems are interconnected in complex ways. Hence, a change in any one of these can induce a change in any other. Freshwater-related issues are critical in determining key regional and sectoral vulnerabilities. Therefore, the relationship between climate change and freshwater resources is of primary concern to human society and also has implications for all living species.", "author" : [ { "dropping-particle" : "", "family" : "Bates", "given" : "Bryson", "non-dropping-particle" : "", "parse-names" : false, "suffix" : "" }, { "dropping-particle" : "", "family" : "Kundzewicz", "given" : "Zbigniew W.", "non-dropping-particle" : "", "parse-names" : false, "suffix" : "" }, { "dropping-particle" : "", "family" : "Wu", "given" : "Shaohong", "non-dropping-particle" : "", "parse-names" : false, "suffix" : "" }, { "dropping-particle" : "", "family" : "Palutikof", "given" : "Jean", "non-dropping-particle" : "", "parse-names" : false, "suffix" : "" } ], "id" : "ITEM-1", "issued" : { "date-parts" : [ [ "2008" ] ] }, "language" : "English", "number-of-pages" : "210", "publisher" : "Intergovernmental Panel on Climate Change (IPCC)", "title" : "Climate Change and Water. Technical Paper of the Intergovernmental Panel on Climate Change", "type" : "report" }, "uris" : [ "http://www.mendeley.com/documents/?uuid=7f3be77f-f0cc-4ee7-8197-f81879d880ab" ] } ], "mendeley" : { "formattedCitation" : "(Bates et al. 2008)", "plainTextFormattedCitation" : "(Bates et al. 2008)", "previouslyFormattedCitation" : "(Bates et al. 2008)" }, "properties" : { "noteIndex" : 0 }, "schema" : "https://github.com/citation-style-language/schema/raw/master/csl-citation.json" }</w:instrText>
      </w:r>
      <w:r w:rsidRPr="00B9759A">
        <w:fldChar w:fldCharType="separate"/>
      </w:r>
      <w:r w:rsidRPr="0058136F">
        <w:rPr>
          <w:noProof/>
        </w:rPr>
        <w:t>(Bates et al. 2008)</w:t>
      </w:r>
      <w:r w:rsidRPr="00B9759A">
        <w:fldChar w:fldCharType="end"/>
      </w:r>
      <w:r w:rsidRPr="00B9759A">
        <w:t>.</w:t>
      </w:r>
    </w:p>
  </w:footnote>
  <w:footnote w:id="2">
    <w:p w14:paraId="7C362621" w14:textId="77777777" w:rsidR="00300B0D" w:rsidRPr="00A36EA8" w:rsidRDefault="00300B0D" w:rsidP="00300B0D">
      <w:pPr>
        <w:pStyle w:val="FootnoteText"/>
      </w:pPr>
      <w:r w:rsidRPr="0058351D">
        <w:rPr>
          <w:bCs/>
          <w:sz w:val="18"/>
          <w:szCs w:val="16"/>
          <w:vertAlign w:val="superscript"/>
        </w:rPr>
        <w:footnoteRef/>
      </w:r>
      <w:r w:rsidRPr="0058351D">
        <w:rPr>
          <w:bCs/>
          <w:sz w:val="18"/>
          <w:szCs w:val="16"/>
          <w:vertAlign w:val="superscript"/>
        </w:rPr>
        <w:t xml:space="preserve"> </w:t>
      </w:r>
      <w:r w:rsidRPr="0058351D">
        <w:rPr>
          <w:bCs/>
          <w:sz w:val="18"/>
          <w:szCs w:val="16"/>
        </w:rPr>
        <w:t xml:space="preserve">Notice that there is a lag time </w:t>
      </w:r>
      <w:r>
        <w:rPr>
          <w:bCs/>
          <w:sz w:val="18"/>
          <w:szCs w:val="16"/>
        </w:rPr>
        <w:t>m</w:t>
      </w:r>
      <w:r w:rsidRPr="0058351D">
        <w:rPr>
          <w:bCs/>
          <w:sz w:val="18"/>
          <w:szCs w:val="16"/>
        </w:rPr>
        <w:t xml:space="preserve"> between precipitation and runoff, which has been adjusted to obtain the best model fit.</w:t>
      </w:r>
    </w:p>
  </w:footnote>
  <w:footnote w:id="3">
    <w:p w14:paraId="4461B447" w14:textId="77777777" w:rsidR="00300B0D" w:rsidRDefault="00300B0D" w:rsidP="00300B0D">
      <w:pPr>
        <w:pStyle w:val="FootnoteText"/>
      </w:pPr>
      <w:r>
        <w:rPr>
          <w:rStyle w:val="FootnoteReference"/>
        </w:rPr>
        <w:footnoteRef/>
      </w:r>
      <w:r>
        <w:t xml:space="preserve"> </w:t>
      </w:r>
      <w:r w:rsidRPr="00E64F65">
        <w:rPr>
          <w:bCs/>
          <w:sz w:val="18"/>
          <w:szCs w:val="16"/>
        </w:rPr>
        <w:t>A categorical variable was inserted to improve regression fit and represent seasonal patterns, being d</w:t>
      </w:r>
      <w:r w:rsidRPr="007803D1">
        <w:rPr>
          <w:bCs/>
          <w:sz w:val="18"/>
          <w:szCs w:val="16"/>
          <w:vertAlign w:val="subscript"/>
        </w:rPr>
        <w:t>2</w:t>
      </w:r>
      <w:r w:rsidRPr="00E64F65">
        <w:rPr>
          <w:bCs/>
          <w:sz w:val="18"/>
          <w:szCs w:val="16"/>
        </w:rPr>
        <w:t>=</w:t>
      </w:r>
      <w:r>
        <w:rPr>
          <w:bCs/>
          <w:sz w:val="18"/>
          <w:szCs w:val="16"/>
        </w:rPr>
        <w:t>0</w:t>
      </w:r>
      <w:r w:rsidRPr="00E64F65">
        <w:rPr>
          <w:bCs/>
          <w:sz w:val="18"/>
          <w:szCs w:val="16"/>
        </w:rPr>
        <w:t xml:space="preserve"> for the dry season</w:t>
      </w:r>
      <w:r>
        <w:rPr>
          <w:bCs/>
          <w:sz w:val="18"/>
          <w:szCs w:val="16"/>
        </w:rPr>
        <w:t xml:space="preserve"> (from October to February)</w:t>
      </w:r>
      <w:r w:rsidRPr="00E64F65">
        <w:rPr>
          <w:bCs/>
          <w:sz w:val="18"/>
          <w:szCs w:val="16"/>
        </w:rPr>
        <w:t xml:space="preserve"> and d</w:t>
      </w:r>
      <w:r w:rsidRPr="007803D1">
        <w:rPr>
          <w:bCs/>
          <w:sz w:val="18"/>
          <w:szCs w:val="16"/>
          <w:vertAlign w:val="subscript"/>
        </w:rPr>
        <w:t>2</w:t>
      </w:r>
      <w:r w:rsidRPr="00E64F65">
        <w:rPr>
          <w:bCs/>
          <w:sz w:val="18"/>
          <w:szCs w:val="16"/>
        </w:rPr>
        <w:t>=1 for the wet season.</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D9BCBAE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2E6B0B8C"/>
    <w:multiLevelType w:val="hybridMultilevel"/>
    <w:tmpl w:val="61021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F161861"/>
    <w:multiLevelType w:val="hybridMultilevel"/>
    <w:tmpl w:val="F724BF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1426A0E"/>
    <w:multiLevelType w:val="hybridMultilevel"/>
    <w:tmpl w:val="B7443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DE25207"/>
    <w:multiLevelType w:val="hybridMultilevel"/>
    <w:tmpl w:val="52E0E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E341EBC"/>
    <w:multiLevelType w:val="hybridMultilevel"/>
    <w:tmpl w:val="9B823CC2"/>
    <w:lvl w:ilvl="0" w:tplc="4FBEBECC">
      <w:start w:val="1"/>
      <w:numFmt w:val="bullet"/>
      <w:lvlText w:val="•"/>
      <w:lvlJc w:val="left"/>
      <w:pPr>
        <w:tabs>
          <w:tab w:val="num" w:pos="720"/>
        </w:tabs>
        <w:ind w:left="720" w:hanging="360"/>
      </w:pPr>
      <w:rPr>
        <w:rFonts w:ascii="Arial" w:hAnsi="Arial" w:hint="default"/>
      </w:rPr>
    </w:lvl>
    <w:lvl w:ilvl="1" w:tplc="4FE6BBDE" w:tentative="1">
      <w:start w:val="1"/>
      <w:numFmt w:val="bullet"/>
      <w:lvlText w:val="•"/>
      <w:lvlJc w:val="left"/>
      <w:pPr>
        <w:tabs>
          <w:tab w:val="num" w:pos="1440"/>
        </w:tabs>
        <w:ind w:left="1440" w:hanging="360"/>
      </w:pPr>
      <w:rPr>
        <w:rFonts w:ascii="Arial" w:hAnsi="Arial" w:hint="default"/>
      </w:rPr>
    </w:lvl>
    <w:lvl w:ilvl="2" w:tplc="AFD87768" w:tentative="1">
      <w:start w:val="1"/>
      <w:numFmt w:val="bullet"/>
      <w:lvlText w:val="•"/>
      <w:lvlJc w:val="left"/>
      <w:pPr>
        <w:tabs>
          <w:tab w:val="num" w:pos="2160"/>
        </w:tabs>
        <w:ind w:left="2160" w:hanging="360"/>
      </w:pPr>
      <w:rPr>
        <w:rFonts w:ascii="Arial" w:hAnsi="Arial" w:hint="default"/>
      </w:rPr>
    </w:lvl>
    <w:lvl w:ilvl="3" w:tplc="452AE044" w:tentative="1">
      <w:start w:val="1"/>
      <w:numFmt w:val="bullet"/>
      <w:lvlText w:val="•"/>
      <w:lvlJc w:val="left"/>
      <w:pPr>
        <w:tabs>
          <w:tab w:val="num" w:pos="2880"/>
        </w:tabs>
        <w:ind w:left="2880" w:hanging="360"/>
      </w:pPr>
      <w:rPr>
        <w:rFonts w:ascii="Arial" w:hAnsi="Arial" w:hint="default"/>
      </w:rPr>
    </w:lvl>
    <w:lvl w:ilvl="4" w:tplc="4198D1F6" w:tentative="1">
      <w:start w:val="1"/>
      <w:numFmt w:val="bullet"/>
      <w:lvlText w:val="•"/>
      <w:lvlJc w:val="left"/>
      <w:pPr>
        <w:tabs>
          <w:tab w:val="num" w:pos="3600"/>
        </w:tabs>
        <w:ind w:left="3600" w:hanging="360"/>
      </w:pPr>
      <w:rPr>
        <w:rFonts w:ascii="Arial" w:hAnsi="Arial" w:hint="default"/>
      </w:rPr>
    </w:lvl>
    <w:lvl w:ilvl="5" w:tplc="4E986B9E" w:tentative="1">
      <w:start w:val="1"/>
      <w:numFmt w:val="bullet"/>
      <w:lvlText w:val="•"/>
      <w:lvlJc w:val="left"/>
      <w:pPr>
        <w:tabs>
          <w:tab w:val="num" w:pos="4320"/>
        </w:tabs>
        <w:ind w:left="4320" w:hanging="360"/>
      </w:pPr>
      <w:rPr>
        <w:rFonts w:ascii="Arial" w:hAnsi="Arial" w:hint="default"/>
      </w:rPr>
    </w:lvl>
    <w:lvl w:ilvl="6" w:tplc="FB1E436A" w:tentative="1">
      <w:start w:val="1"/>
      <w:numFmt w:val="bullet"/>
      <w:lvlText w:val="•"/>
      <w:lvlJc w:val="left"/>
      <w:pPr>
        <w:tabs>
          <w:tab w:val="num" w:pos="5040"/>
        </w:tabs>
        <w:ind w:left="5040" w:hanging="360"/>
      </w:pPr>
      <w:rPr>
        <w:rFonts w:ascii="Arial" w:hAnsi="Arial" w:hint="default"/>
      </w:rPr>
    </w:lvl>
    <w:lvl w:ilvl="7" w:tplc="9A0EBA32" w:tentative="1">
      <w:start w:val="1"/>
      <w:numFmt w:val="bullet"/>
      <w:lvlText w:val="•"/>
      <w:lvlJc w:val="left"/>
      <w:pPr>
        <w:tabs>
          <w:tab w:val="num" w:pos="5760"/>
        </w:tabs>
        <w:ind w:left="5760" w:hanging="360"/>
      </w:pPr>
      <w:rPr>
        <w:rFonts w:ascii="Arial" w:hAnsi="Arial" w:hint="default"/>
      </w:rPr>
    </w:lvl>
    <w:lvl w:ilvl="8" w:tplc="BDCA9FCE" w:tentative="1">
      <w:start w:val="1"/>
      <w:numFmt w:val="bullet"/>
      <w:lvlText w:val="•"/>
      <w:lvlJc w:val="left"/>
      <w:pPr>
        <w:tabs>
          <w:tab w:val="num" w:pos="6480"/>
        </w:tabs>
        <w:ind w:left="6480" w:hanging="360"/>
      </w:pPr>
      <w:rPr>
        <w:rFonts w:ascii="Arial" w:hAnsi="Arial" w:hint="default"/>
      </w:rPr>
    </w:lvl>
  </w:abstractNum>
  <w:abstractNum w:abstractNumId="6">
    <w:nsid w:val="44E53911"/>
    <w:multiLevelType w:val="multilevel"/>
    <w:tmpl w:val="B6C6429E"/>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47641722"/>
    <w:multiLevelType w:val="hybridMultilevel"/>
    <w:tmpl w:val="0CA0D94C"/>
    <w:lvl w:ilvl="0" w:tplc="D994A37E">
      <w:start w:val="1"/>
      <w:numFmt w:val="bullet"/>
      <w:lvlText w:val=""/>
      <w:lvlJc w:val="left"/>
      <w:pPr>
        <w:ind w:left="769" w:hanging="360"/>
      </w:pPr>
      <w:rPr>
        <w:rFonts w:ascii="Symbol" w:hAnsi="Symbol" w:hint="default"/>
      </w:rPr>
    </w:lvl>
    <w:lvl w:ilvl="1" w:tplc="04090003" w:tentative="1">
      <w:start w:val="1"/>
      <w:numFmt w:val="bullet"/>
      <w:lvlText w:val="o"/>
      <w:lvlJc w:val="left"/>
      <w:pPr>
        <w:ind w:left="1489" w:hanging="360"/>
      </w:pPr>
      <w:rPr>
        <w:rFonts w:ascii="Courier New" w:hAnsi="Courier New" w:hint="default"/>
      </w:rPr>
    </w:lvl>
    <w:lvl w:ilvl="2" w:tplc="04090005" w:tentative="1">
      <w:start w:val="1"/>
      <w:numFmt w:val="bullet"/>
      <w:lvlText w:val=""/>
      <w:lvlJc w:val="left"/>
      <w:pPr>
        <w:ind w:left="2209" w:hanging="360"/>
      </w:pPr>
      <w:rPr>
        <w:rFonts w:ascii="Wingdings" w:hAnsi="Wingdings" w:hint="default"/>
      </w:rPr>
    </w:lvl>
    <w:lvl w:ilvl="3" w:tplc="04090001" w:tentative="1">
      <w:start w:val="1"/>
      <w:numFmt w:val="bullet"/>
      <w:lvlText w:val=""/>
      <w:lvlJc w:val="left"/>
      <w:pPr>
        <w:ind w:left="2929" w:hanging="360"/>
      </w:pPr>
      <w:rPr>
        <w:rFonts w:ascii="Symbol" w:hAnsi="Symbol" w:hint="default"/>
      </w:rPr>
    </w:lvl>
    <w:lvl w:ilvl="4" w:tplc="04090003" w:tentative="1">
      <w:start w:val="1"/>
      <w:numFmt w:val="bullet"/>
      <w:lvlText w:val="o"/>
      <w:lvlJc w:val="left"/>
      <w:pPr>
        <w:ind w:left="3649" w:hanging="360"/>
      </w:pPr>
      <w:rPr>
        <w:rFonts w:ascii="Courier New" w:hAnsi="Courier New" w:hint="default"/>
      </w:rPr>
    </w:lvl>
    <w:lvl w:ilvl="5" w:tplc="04090005" w:tentative="1">
      <w:start w:val="1"/>
      <w:numFmt w:val="bullet"/>
      <w:lvlText w:val=""/>
      <w:lvlJc w:val="left"/>
      <w:pPr>
        <w:ind w:left="4369" w:hanging="360"/>
      </w:pPr>
      <w:rPr>
        <w:rFonts w:ascii="Wingdings" w:hAnsi="Wingdings" w:hint="default"/>
      </w:rPr>
    </w:lvl>
    <w:lvl w:ilvl="6" w:tplc="04090001" w:tentative="1">
      <w:start w:val="1"/>
      <w:numFmt w:val="bullet"/>
      <w:lvlText w:val=""/>
      <w:lvlJc w:val="left"/>
      <w:pPr>
        <w:ind w:left="5089" w:hanging="360"/>
      </w:pPr>
      <w:rPr>
        <w:rFonts w:ascii="Symbol" w:hAnsi="Symbol" w:hint="default"/>
      </w:rPr>
    </w:lvl>
    <w:lvl w:ilvl="7" w:tplc="04090003" w:tentative="1">
      <w:start w:val="1"/>
      <w:numFmt w:val="bullet"/>
      <w:lvlText w:val="o"/>
      <w:lvlJc w:val="left"/>
      <w:pPr>
        <w:ind w:left="5809" w:hanging="360"/>
      </w:pPr>
      <w:rPr>
        <w:rFonts w:ascii="Courier New" w:hAnsi="Courier New" w:hint="default"/>
      </w:rPr>
    </w:lvl>
    <w:lvl w:ilvl="8" w:tplc="04090005" w:tentative="1">
      <w:start w:val="1"/>
      <w:numFmt w:val="bullet"/>
      <w:lvlText w:val=""/>
      <w:lvlJc w:val="left"/>
      <w:pPr>
        <w:ind w:left="6529" w:hanging="360"/>
      </w:pPr>
      <w:rPr>
        <w:rFonts w:ascii="Wingdings" w:hAnsi="Wingdings" w:hint="default"/>
      </w:rPr>
    </w:lvl>
  </w:abstractNum>
  <w:abstractNum w:abstractNumId="8">
    <w:nsid w:val="50175BB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5592129A"/>
    <w:multiLevelType w:val="hybridMultilevel"/>
    <w:tmpl w:val="A7945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5BB33CB"/>
    <w:multiLevelType w:val="hybridMultilevel"/>
    <w:tmpl w:val="78E41D34"/>
    <w:lvl w:ilvl="0" w:tplc="9A288C80">
      <w:start w:val="1"/>
      <w:numFmt w:val="bullet"/>
      <w:lvlText w:val="•"/>
      <w:lvlJc w:val="left"/>
      <w:pPr>
        <w:tabs>
          <w:tab w:val="num" w:pos="720"/>
        </w:tabs>
        <w:ind w:left="720" w:hanging="360"/>
      </w:pPr>
      <w:rPr>
        <w:rFonts w:ascii="Arial" w:hAnsi="Arial" w:hint="default"/>
      </w:rPr>
    </w:lvl>
    <w:lvl w:ilvl="1" w:tplc="9F7E1C1A" w:tentative="1">
      <w:start w:val="1"/>
      <w:numFmt w:val="bullet"/>
      <w:lvlText w:val="•"/>
      <w:lvlJc w:val="left"/>
      <w:pPr>
        <w:tabs>
          <w:tab w:val="num" w:pos="1440"/>
        </w:tabs>
        <w:ind w:left="1440" w:hanging="360"/>
      </w:pPr>
      <w:rPr>
        <w:rFonts w:ascii="Arial" w:hAnsi="Arial" w:hint="default"/>
      </w:rPr>
    </w:lvl>
    <w:lvl w:ilvl="2" w:tplc="90EAE402" w:tentative="1">
      <w:start w:val="1"/>
      <w:numFmt w:val="bullet"/>
      <w:lvlText w:val="•"/>
      <w:lvlJc w:val="left"/>
      <w:pPr>
        <w:tabs>
          <w:tab w:val="num" w:pos="2160"/>
        </w:tabs>
        <w:ind w:left="2160" w:hanging="360"/>
      </w:pPr>
      <w:rPr>
        <w:rFonts w:ascii="Arial" w:hAnsi="Arial" w:hint="default"/>
      </w:rPr>
    </w:lvl>
    <w:lvl w:ilvl="3" w:tplc="CE923F66" w:tentative="1">
      <w:start w:val="1"/>
      <w:numFmt w:val="bullet"/>
      <w:lvlText w:val="•"/>
      <w:lvlJc w:val="left"/>
      <w:pPr>
        <w:tabs>
          <w:tab w:val="num" w:pos="2880"/>
        </w:tabs>
        <w:ind w:left="2880" w:hanging="360"/>
      </w:pPr>
      <w:rPr>
        <w:rFonts w:ascii="Arial" w:hAnsi="Arial" w:hint="default"/>
      </w:rPr>
    </w:lvl>
    <w:lvl w:ilvl="4" w:tplc="968289E2" w:tentative="1">
      <w:start w:val="1"/>
      <w:numFmt w:val="bullet"/>
      <w:lvlText w:val="•"/>
      <w:lvlJc w:val="left"/>
      <w:pPr>
        <w:tabs>
          <w:tab w:val="num" w:pos="3600"/>
        </w:tabs>
        <w:ind w:left="3600" w:hanging="360"/>
      </w:pPr>
      <w:rPr>
        <w:rFonts w:ascii="Arial" w:hAnsi="Arial" w:hint="default"/>
      </w:rPr>
    </w:lvl>
    <w:lvl w:ilvl="5" w:tplc="2A3A3E88" w:tentative="1">
      <w:start w:val="1"/>
      <w:numFmt w:val="bullet"/>
      <w:lvlText w:val="•"/>
      <w:lvlJc w:val="left"/>
      <w:pPr>
        <w:tabs>
          <w:tab w:val="num" w:pos="4320"/>
        </w:tabs>
        <w:ind w:left="4320" w:hanging="360"/>
      </w:pPr>
      <w:rPr>
        <w:rFonts w:ascii="Arial" w:hAnsi="Arial" w:hint="default"/>
      </w:rPr>
    </w:lvl>
    <w:lvl w:ilvl="6" w:tplc="67246C9C" w:tentative="1">
      <w:start w:val="1"/>
      <w:numFmt w:val="bullet"/>
      <w:lvlText w:val="•"/>
      <w:lvlJc w:val="left"/>
      <w:pPr>
        <w:tabs>
          <w:tab w:val="num" w:pos="5040"/>
        </w:tabs>
        <w:ind w:left="5040" w:hanging="360"/>
      </w:pPr>
      <w:rPr>
        <w:rFonts w:ascii="Arial" w:hAnsi="Arial" w:hint="default"/>
      </w:rPr>
    </w:lvl>
    <w:lvl w:ilvl="7" w:tplc="06C409C8" w:tentative="1">
      <w:start w:val="1"/>
      <w:numFmt w:val="bullet"/>
      <w:lvlText w:val="•"/>
      <w:lvlJc w:val="left"/>
      <w:pPr>
        <w:tabs>
          <w:tab w:val="num" w:pos="5760"/>
        </w:tabs>
        <w:ind w:left="5760" w:hanging="360"/>
      </w:pPr>
      <w:rPr>
        <w:rFonts w:ascii="Arial" w:hAnsi="Arial" w:hint="default"/>
      </w:rPr>
    </w:lvl>
    <w:lvl w:ilvl="8" w:tplc="7F8A4BD2" w:tentative="1">
      <w:start w:val="1"/>
      <w:numFmt w:val="bullet"/>
      <w:lvlText w:val="•"/>
      <w:lvlJc w:val="left"/>
      <w:pPr>
        <w:tabs>
          <w:tab w:val="num" w:pos="6480"/>
        </w:tabs>
        <w:ind w:left="6480" w:hanging="360"/>
      </w:pPr>
      <w:rPr>
        <w:rFonts w:ascii="Arial" w:hAnsi="Arial" w:hint="default"/>
      </w:rPr>
    </w:lvl>
  </w:abstractNum>
  <w:abstractNum w:abstractNumId="11">
    <w:nsid w:val="58381EE5"/>
    <w:multiLevelType w:val="hybridMultilevel"/>
    <w:tmpl w:val="400ECF4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89274DA"/>
    <w:multiLevelType w:val="hybridMultilevel"/>
    <w:tmpl w:val="33E65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91D3DC6"/>
    <w:multiLevelType w:val="hybridMultilevel"/>
    <w:tmpl w:val="4D5ADFB2"/>
    <w:lvl w:ilvl="0" w:tplc="56DEE88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8774CF4"/>
    <w:multiLevelType w:val="multilevel"/>
    <w:tmpl w:val="FDE00728"/>
    <w:lvl w:ilvl="0">
      <w:start w:val="26"/>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
    <w:nsid w:val="789E1BC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7A3F0EBA"/>
    <w:multiLevelType w:val="hybridMultilevel"/>
    <w:tmpl w:val="65667E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B180E60"/>
    <w:multiLevelType w:val="hybridMultilevel"/>
    <w:tmpl w:val="223EFB6A"/>
    <w:lvl w:ilvl="0" w:tplc="9844EC7E">
      <w:start w:val="2017"/>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15"/>
  </w:num>
  <w:num w:numId="3">
    <w:abstractNumId w:val="8"/>
  </w:num>
  <w:num w:numId="4">
    <w:abstractNumId w:val="6"/>
  </w:num>
  <w:num w:numId="5">
    <w:abstractNumId w:val="12"/>
  </w:num>
  <w:num w:numId="6">
    <w:abstractNumId w:val="4"/>
  </w:num>
  <w:num w:numId="7">
    <w:abstractNumId w:val="7"/>
  </w:num>
  <w:num w:numId="8">
    <w:abstractNumId w:val="3"/>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5"/>
  </w:num>
  <w:num w:numId="13">
    <w:abstractNumId w:val="9"/>
  </w:num>
  <w:num w:numId="14">
    <w:abstractNumId w:val="2"/>
  </w:num>
  <w:num w:numId="15">
    <w:abstractNumId w:val="11"/>
  </w:num>
  <w:num w:numId="16">
    <w:abstractNumId w:val="17"/>
  </w:num>
  <w:num w:numId="17">
    <w:abstractNumId w:val="0"/>
  </w:num>
  <w:num w:numId="18">
    <w:abstractNumId w:val="1"/>
  </w:num>
  <w:num w:numId="19">
    <w:abstractNumId w:val="13"/>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51C"/>
    <w:rsid w:val="000003B5"/>
    <w:rsid w:val="0000040D"/>
    <w:rsid w:val="00000559"/>
    <w:rsid w:val="00000700"/>
    <w:rsid w:val="00001695"/>
    <w:rsid w:val="000032DE"/>
    <w:rsid w:val="0000404E"/>
    <w:rsid w:val="00004FB8"/>
    <w:rsid w:val="00005279"/>
    <w:rsid w:val="00005478"/>
    <w:rsid w:val="000057C5"/>
    <w:rsid w:val="00006012"/>
    <w:rsid w:val="00006591"/>
    <w:rsid w:val="00006FB4"/>
    <w:rsid w:val="00007023"/>
    <w:rsid w:val="0001044D"/>
    <w:rsid w:val="000109A2"/>
    <w:rsid w:val="000114E2"/>
    <w:rsid w:val="000122C1"/>
    <w:rsid w:val="000148BA"/>
    <w:rsid w:val="00014C3A"/>
    <w:rsid w:val="00014FF6"/>
    <w:rsid w:val="000152CF"/>
    <w:rsid w:val="00016BCA"/>
    <w:rsid w:val="00016EA7"/>
    <w:rsid w:val="000173E8"/>
    <w:rsid w:val="000177B2"/>
    <w:rsid w:val="00017C45"/>
    <w:rsid w:val="000208C7"/>
    <w:rsid w:val="0002537B"/>
    <w:rsid w:val="00027275"/>
    <w:rsid w:val="00027568"/>
    <w:rsid w:val="000276AC"/>
    <w:rsid w:val="00030162"/>
    <w:rsid w:val="0003122C"/>
    <w:rsid w:val="00031989"/>
    <w:rsid w:val="0003213A"/>
    <w:rsid w:val="00032C1A"/>
    <w:rsid w:val="00033A8E"/>
    <w:rsid w:val="00033B1D"/>
    <w:rsid w:val="00034683"/>
    <w:rsid w:val="00034957"/>
    <w:rsid w:val="000355D8"/>
    <w:rsid w:val="00035C79"/>
    <w:rsid w:val="00035F51"/>
    <w:rsid w:val="00035FE8"/>
    <w:rsid w:val="00036647"/>
    <w:rsid w:val="00037898"/>
    <w:rsid w:val="00040178"/>
    <w:rsid w:val="000402E9"/>
    <w:rsid w:val="00041E1F"/>
    <w:rsid w:val="0004244A"/>
    <w:rsid w:val="0004271D"/>
    <w:rsid w:val="000427CC"/>
    <w:rsid w:val="00042A25"/>
    <w:rsid w:val="00042FEE"/>
    <w:rsid w:val="00043730"/>
    <w:rsid w:val="0004472C"/>
    <w:rsid w:val="00046540"/>
    <w:rsid w:val="000470AA"/>
    <w:rsid w:val="000473D4"/>
    <w:rsid w:val="0004771A"/>
    <w:rsid w:val="0004775D"/>
    <w:rsid w:val="0004775F"/>
    <w:rsid w:val="000502CF"/>
    <w:rsid w:val="00050791"/>
    <w:rsid w:val="00051EA8"/>
    <w:rsid w:val="00052404"/>
    <w:rsid w:val="00053295"/>
    <w:rsid w:val="000532C3"/>
    <w:rsid w:val="0005428F"/>
    <w:rsid w:val="000545D5"/>
    <w:rsid w:val="000550E8"/>
    <w:rsid w:val="00055635"/>
    <w:rsid w:val="00056ACA"/>
    <w:rsid w:val="00057036"/>
    <w:rsid w:val="00057553"/>
    <w:rsid w:val="00057819"/>
    <w:rsid w:val="00057877"/>
    <w:rsid w:val="00057BBD"/>
    <w:rsid w:val="00062146"/>
    <w:rsid w:val="00062367"/>
    <w:rsid w:val="00063A35"/>
    <w:rsid w:val="00064458"/>
    <w:rsid w:val="0006446A"/>
    <w:rsid w:val="00064818"/>
    <w:rsid w:val="0006488C"/>
    <w:rsid w:val="000653D3"/>
    <w:rsid w:val="000671C2"/>
    <w:rsid w:val="00067377"/>
    <w:rsid w:val="000676AF"/>
    <w:rsid w:val="00067974"/>
    <w:rsid w:val="0007066A"/>
    <w:rsid w:val="00070BBF"/>
    <w:rsid w:val="00070E8D"/>
    <w:rsid w:val="0007129C"/>
    <w:rsid w:val="000716B1"/>
    <w:rsid w:val="000723FD"/>
    <w:rsid w:val="00072D31"/>
    <w:rsid w:val="00072F8C"/>
    <w:rsid w:val="00073506"/>
    <w:rsid w:val="00074626"/>
    <w:rsid w:val="00074DEA"/>
    <w:rsid w:val="00075288"/>
    <w:rsid w:val="00076543"/>
    <w:rsid w:val="00076AA7"/>
    <w:rsid w:val="00080163"/>
    <w:rsid w:val="00080BF7"/>
    <w:rsid w:val="00081419"/>
    <w:rsid w:val="0008176C"/>
    <w:rsid w:val="00082414"/>
    <w:rsid w:val="0008295D"/>
    <w:rsid w:val="000834E9"/>
    <w:rsid w:val="0008455C"/>
    <w:rsid w:val="00084612"/>
    <w:rsid w:val="000861A3"/>
    <w:rsid w:val="000862B9"/>
    <w:rsid w:val="0008652A"/>
    <w:rsid w:val="000874D5"/>
    <w:rsid w:val="000875EB"/>
    <w:rsid w:val="000877A0"/>
    <w:rsid w:val="000879E2"/>
    <w:rsid w:val="00092374"/>
    <w:rsid w:val="00093600"/>
    <w:rsid w:val="000936FB"/>
    <w:rsid w:val="00093BBF"/>
    <w:rsid w:val="0009511E"/>
    <w:rsid w:val="00095226"/>
    <w:rsid w:val="00095D12"/>
    <w:rsid w:val="00096CAE"/>
    <w:rsid w:val="00097000"/>
    <w:rsid w:val="00097C51"/>
    <w:rsid w:val="000A108A"/>
    <w:rsid w:val="000A206E"/>
    <w:rsid w:val="000A210F"/>
    <w:rsid w:val="000A2596"/>
    <w:rsid w:val="000A2A6F"/>
    <w:rsid w:val="000A2B4E"/>
    <w:rsid w:val="000A33B9"/>
    <w:rsid w:val="000A3628"/>
    <w:rsid w:val="000A4216"/>
    <w:rsid w:val="000A44AA"/>
    <w:rsid w:val="000A4747"/>
    <w:rsid w:val="000A4CCD"/>
    <w:rsid w:val="000A4CD2"/>
    <w:rsid w:val="000A599F"/>
    <w:rsid w:val="000A7C35"/>
    <w:rsid w:val="000A7E7C"/>
    <w:rsid w:val="000B0239"/>
    <w:rsid w:val="000B03BE"/>
    <w:rsid w:val="000B0C6D"/>
    <w:rsid w:val="000B0EDF"/>
    <w:rsid w:val="000B168E"/>
    <w:rsid w:val="000B2681"/>
    <w:rsid w:val="000B2F04"/>
    <w:rsid w:val="000B33EE"/>
    <w:rsid w:val="000B3ABA"/>
    <w:rsid w:val="000B3FCF"/>
    <w:rsid w:val="000B4475"/>
    <w:rsid w:val="000B4861"/>
    <w:rsid w:val="000B49F2"/>
    <w:rsid w:val="000B5005"/>
    <w:rsid w:val="000B5FD1"/>
    <w:rsid w:val="000B6FCB"/>
    <w:rsid w:val="000B7A3F"/>
    <w:rsid w:val="000C0378"/>
    <w:rsid w:val="000C069A"/>
    <w:rsid w:val="000C0C89"/>
    <w:rsid w:val="000C1749"/>
    <w:rsid w:val="000C1D58"/>
    <w:rsid w:val="000C24A5"/>
    <w:rsid w:val="000C3989"/>
    <w:rsid w:val="000C3AFF"/>
    <w:rsid w:val="000C6243"/>
    <w:rsid w:val="000D032D"/>
    <w:rsid w:val="000D14BE"/>
    <w:rsid w:val="000D2217"/>
    <w:rsid w:val="000D3B00"/>
    <w:rsid w:val="000D3F7B"/>
    <w:rsid w:val="000D4B78"/>
    <w:rsid w:val="000D587F"/>
    <w:rsid w:val="000D591E"/>
    <w:rsid w:val="000D5926"/>
    <w:rsid w:val="000D6664"/>
    <w:rsid w:val="000D6ADF"/>
    <w:rsid w:val="000E0337"/>
    <w:rsid w:val="000E13C5"/>
    <w:rsid w:val="000E13F0"/>
    <w:rsid w:val="000E1D14"/>
    <w:rsid w:val="000E215B"/>
    <w:rsid w:val="000E4A8D"/>
    <w:rsid w:val="000E4D79"/>
    <w:rsid w:val="000E50DE"/>
    <w:rsid w:val="000E59DD"/>
    <w:rsid w:val="000E5D71"/>
    <w:rsid w:val="000E6780"/>
    <w:rsid w:val="000E69C7"/>
    <w:rsid w:val="000E77E0"/>
    <w:rsid w:val="000E7E0B"/>
    <w:rsid w:val="000F05BF"/>
    <w:rsid w:val="000F121B"/>
    <w:rsid w:val="000F1875"/>
    <w:rsid w:val="000F3162"/>
    <w:rsid w:val="000F37FA"/>
    <w:rsid w:val="000F4C29"/>
    <w:rsid w:val="000F526B"/>
    <w:rsid w:val="000F5F6F"/>
    <w:rsid w:val="000F6200"/>
    <w:rsid w:val="000F6525"/>
    <w:rsid w:val="000F68A3"/>
    <w:rsid w:val="000F6928"/>
    <w:rsid w:val="000F6C3D"/>
    <w:rsid w:val="000F7597"/>
    <w:rsid w:val="001000FF"/>
    <w:rsid w:val="001010C8"/>
    <w:rsid w:val="001011BD"/>
    <w:rsid w:val="00101AB3"/>
    <w:rsid w:val="00101AB4"/>
    <w:rsid w:val="00102765"/>
    <w:rsid w:val="00103565"/>
    <w:rsid w:val="00103613"/>
    <w:rsid w:val="00103DAB"/>
    <w:rsid w:val="001043D7"/>
    <w:rsid w:val="0010598E"/>
    <w:rsid w:val="00106405"/>
    <w:rsid w:val="001065D1"/>
    <w:rsid w:val="0010685C"/>
    <w:rsid w:val="00106929"/>
    <w:rsid w:val="00106E53"/>
    <w:rsid w:val="00107244"/>
    <w:rsid w:val="001075E5"/>
    <w:rsid w:val="00110758"/>
    <w:rsid w:val="0011117B"/>
    <w:rsid w:val="00111C57"/>
    <w:rsid w:val="00112F28"/>
    <w:rsid w:val="001139EB"/>
    <w:rsid w:val="00114A0D"/>
    <w:rsid w:val="00114FDE"/>
    <w:rsid w:val="0011509B"/>
    <w:rsid w:val="0011546A"/>
    <w:rsid w:val="0011585D"/>
    <w:rsid w:val="00116A8E"/>
    <w:rsid w:val="00116D4B"/>
    <w:rsid w:val="00116DCD"/>
    <w:rsid w:val="0011737E"/>
    <w:rsid w:val="00117437"/>
    <w:rsid w:val="00117983"/>
    <w:rsid w:val="00120275"/>
    <w:rsid w:val="00121011"/>
    <w:rsid w:val="00123114"/>
    <w:rsid w:val="001232E6"/>
    <w:rsid w:val="00123539"/>
    <w:rsid w:val="0012379E"/>
    <w:rsid w:val="00124B13"/>
    <w:rsid w:val="00124C2A"/>
    <w:rsid w:val="00125593"/>
    <w:rsid w:val="00125CF4"/>
    <w:rsid w:val="0012699D"/>
    <w:rsid w:val="0013002B"/>
    <w:rsid w:val="00130D52"/>
    <w:rsid w:val="0013192F"/>
    <w:rsid w:val="00131E02"/>
    <w:rsid w:val="0013254C"/>
    <w:rsid w:val="001337DE"/>
    <w:rsid w:val="00133A94"/>
    <w:rsid w:val="001350CB"/>
    <w:rsid w:val="00135C9F"/>
    <w:rsid w:val="001369CC"/>
    <w:rsid w:val="00136D75"/>
    <w:rsid w:val="00137413"/>
    <w:rsid w:val="00137FD3"/>
    <w:rsid w:val="00140134"/>
    <w:rsid w:val="00140F5E"/>
    <w:rsid w:val="001410A2"/>
    <w:rsid w:val="00141764"/>
    <w:rsid w:val="00141975"/>
    <w:rsid w:val="00142262"/>
    <w:rsid w:val="00142905"/>
    <w:rsid w:val="00142A41"/>
    <w:rsid w:val="00142B9C"/>
    <w:rsid w:val="001438A2"/>
    <w:rsid w:val="001442E8"/>
    <w:rsid w:val="0014456E"/>
    <w:rsid w:val="001445C6"/>
    <w:rsid w:val="00144A45"/>
    <w:rsid w:val="00144D42"/>
    <w:rsid w:val="00145A08"/>
    <w:rsid w:val="00145F05"/>
    <w:rsid w:val="00146953"/>
    <w:rsid w:val="00147109"/>
    <w:rsid w:val="00147E55"/>
    <w:rsid w:val="00150BA1"/>
    <w:rsid w:val="00151710"/>
    <w:rsid w:val="00152086"/>
    <w:rsid w:val="001521F0"/>
    <w:rsid w:val="0015281A"/>
    <w:rsid w:val="00152CA5"/>
    <w:rsid w:val="001546BF"/>
    <w:rsid w:val="001547CA"/>
    <w:rsid w:val="00154A5C"/>
    <w:rsid w:val="001550D5"/>
    <w:rsid w:val="0015546F"/>
    <w:rsid w:val="0015590B"/>
    <w:rsid w:val="00155B05"/>
    <w:rsid w:val="00157473"/>
    <w:rsid w:val="001575FA"/>
    <w:rsid w:val="00157AF1"/>
    <w:rsid w:val="00157B0B"/>
    <w:rsid w:val="00157DAF"/>
    <w:rsid w:val="00160725"/>
    <w:rsid w:val="00160ABC"/>
    <w:rsid w:val="001615ED"/>
    <w:rsid w:val="00162927"/>
    <w:rsid w:val="00162EF7"/>
    <w:rsid w:val="001631C3"/>
    <w:rsid w:val="001641C1"/>
    <w:rsid w:val="001641CB"/>
    <w:rsid w:val="00164ABA"/>
    <w:rsid w:val="00164D56"/>
    <w:rsid w:val="00164E29"/>
    <w:rsid w:val="00165690"/>
    <w:rsid w:val="00165A06"/>
    <w:rsid w:val="00165A99"/>
    <w:rsid w:val="00166376"/>
    <w:rsid w:val="001671ED"/>
    <w:rsid w:val="001672EE"/>
    <w:rsid w:val="0017047D"/>
    <w:rsid w:val="00170A34"/>
    <w:rsid w:val="00171479"/>
    <w:rsid w:val="00172950"/>
    <w:rsid w:val="00172E0D"/>
    <w:rsid w:val="00173318"/>
    <w:rsid w:val="00173534"/>
    <w:rsid w:val="001735C5"/>
    <w:rsid w:val="001738A7"/>
    <w:rsid w:val="00173B4E"/>
    <w:rsid w:val="00173C60"/>
    <w:rsid w:val="00174BF5"/>
    <w:rsid w:val="00175244"/>
    <w:rsid w:val="001752D7"/>
    <w:rsid w:val="00176214"/>
    <w:rsid w:val="0017628B"/>
    <w:rsid w:val="00176386"/>
    <w:rsid w:val="00176AE4"/>
    <w:rsid w:val="0017783E"/>
    <w:rsid w:val="001779E0"/>
    <w:rsid w:val="00180B0E"/>
    <w:rsid w:val="00180C5A"/>
    <w:rsid w:val="00181B06"/>
    <w:rsid w:val="00182F0D"/>
    <w:rsid w:val="00183115"/>
    <w:rsid w:val="00183D2F"/>
    <w:rsid w:val="00184BBC"/>
    <w:rsid w:val="00185813"/>
    <w:rsid w:val="00187477"/>
    <w:rsid w:val="001875F2"/>
    <w:rsid w:val="00187A02"/>
    <w:rsid w:val="00187D54"/>
    <w:rsid w:val="001907A4"/>
    <w:rsid w:val="00190DBF"/>
    <w:rsid w:val="00190DFD"/>
    <w:rsid w:val="00192C49"/>
    <w:rsid w:val="001931A2"/>
    <w:rsid w:val="00193253"/>
    <w:rsid w:val="00193283"/>
    <w:rsid w:val="00193BFA"/>
    <w:rsid w:val="00193CFA"/>
    <w:rsid w:val="001949BB"/>
    <w:rsid w:val="001950A5"/>
    <w:rsid w:val="00195D81"/>
    <w:rsid w:val="00195EDC"/>
    <w:rsid w:val="00196648"/>
    <w:rsid w:val="00197198"/>
    <w:rsid w:val="001972CD"/>
    <w:rsid w:val="00197662"/>
    <w:rsid w:val="001A1FC3"/>
    <w:rsid w:val="001A219A"/>
    <w:rsid w:val="001A3328"/>
    <w:rsid w:val="001A3504"/>
    <w:rsid w:val="001A3837"/>
    <w:rsid w:val="001A46B3"/>
    <w:rsid w:val="001A4BFC"/>
    <w:rsid w:val="001A5C25"/>
    <w:rsid w:val="001A5D1F"/>
    <w:rsid w:val="001A65BB"/>
    <w:rsid w:val="001A69B6"/>
    <w:rsid w:val="001A6BC5"/>
    <w:rsid w:val="001A7C47"/>
    <w:rsid w:val="001B142E"/>
    <w:rsid w:val="001B14AC"/>
    <w:rsid w:val="001B213A"/>
    <w:rsid w:val="001B2803"/>
    <w:rsid w:val="001B2D3A"/>
    <w:rsid w:val="001B30B8"/>
    <w:rsid w:val="001B3253"/>
    <w:rsid w:val="001B37A6"/>
    <w:rsid w:val="001B39D9"/>
    <w:rsid w:val="001B4B0A"/>
    <w:rsid w:val="001B4C79"/>
    <w:rsid w:val="001B4FC4"/>
    <w:rsid w:val="001B524F"/>
    <w:rsid w:val="001B53B1"/>
    <w:rsid w:val="001B5D10"/>
    <w:rsid w:val="001B62FF"/>
    <w:rsid w:val="001B73E8"/>
    <w:rsid w:val="001C088A"/>
    <w:rsid w:val="001C1A99"/>
    <w:rsid w:val="001C1B41"/>
    <w:rsid w:val="001C281F"/>
    <w:rsid w:val="001C3087"/>
    <w:rsid w:val="001C34C1"/>
    <w:rsid w:val="001C4FC8"/>
    <w:rsid w:val="001C5064"/>
    <w:rsid w:val="001C53F6"/>
    <w:rsid w:val="001C6F79"/>
    <w:rsid w:val="001D0093"/>
    <w:rsid w:val="001D00FE"/>
    <w:rsid w:val="001D01C1"/>
    <w:rsid w:val="001D0C27"/>
    <w:rsid w:val="001D2C00"/>
    <w:rsid w:val="001D2EA3"/>
    <w:rsid w:val="001D36AD"/>
    <w:rsid w:val="001D3BBE"/>
    <w:rsid w:val="001D588A"/>
    <w:rsid w:val="001D5FFD"/>
    <w:rsid w:val="001D6178"/>
    <w:rsid w:val="001D73E3"/>
    <w:rsid w:val="001D75AC"/>
    <w:rsid w:val="001D7FD0"/>
    <w:rsid w:val="001E0579"/>
    <w:rsid w:val="001E0BF2"/>
    <w:rsid w:val="001E1830"/>
    <w:rsid w:val="001E19D7"/>
    <w:rsid w:val="001E1C5A"/>
    <w:rsid w:val="001E1D7A"/>
    <w:rsid w:val="001E404E"/>
    <w:rsid w:val="001E4A94"/>
    <w:rsid w:val="001E6812"/>
    <w:rsid w:val="001E746F"/>
    <w:rsid w:val="001F09D3"/>
    <w:rsid w:val="001F157D"/>
    <w:rsid w:val="001F1774"/>
    <w:rsid w:val="001F2831"/>
    <w:rsid w:val="001F28FD"/>
    <w:rsid w:val="001F4A65"/>
    <w:rsid w:val="001F4DC3"/>
    <w:rsid w:val="001F4FEF"/>
    <w:rsid w:val="001F5127"/>
    <w:rsid w:val="001F5169"/>
    <w:rsid w:val="001F5A30"/>
    <w:rsid w:val="001F5C07"/>
    <w:rsid w:val="001F6025"/>
    <w:rsid w:val="001F63D4"/>
    <w:rsid w:val="001F737C"/>
    <w:rsid w:val="002002DF"/>
    <w:rsid w:val="0020050E"/>
    <w:rsid w:val="00200800"/>
    <w:rsid w:val="002009CA"/>
    <w:rsid w:val="00201621"/>
    <w:rsid w:val="00202909"/>
    <w:rsid w:val="00202BAD"/>
    <w:rsid w:val="00203DB8"/>
    <w:rsid w:val="002043D3"/>
    <w:rsid w:val="00204BA2"/>
    <w:rsid w:val="002051A3"/>
    <w:rsid w:val="002054E2"/>
    <w:rsid w:val="002069B4"/>
    <w:rsid w:val="00211433"/>
    <w:rsid w:val="00211E5D"/>
    <w:rsid w:val="0021212C"/>
    <w:rsid w:val="0021227D"/>
    <w:rsid w:val="0021287E"/>
    <w:rsid w:val="00212CCC"/>
    <w:rsid w:val="00212D18"/>
    <w:rsid w:val="00213348"/>
    <w:rsid w:val="002135B4"/>
    <w:rsid w:val="0021410D"/>
    <w:rsid w:val="00214ACC"/>
    <w:rsid w:val="00215D8F"/>
    <w:rsid w:val="002163DE"/>
    <w:rsid w:val="002164FF"/>
    <w:rsid w:val="002169EB"/>
    <w:rsid w:val="002173BD"/>
    <w:rsid w:val="00220C0C"/>
    <w:rsid w:val="00221682"/>
    <w:rsid w:val="00222B2D"/>
    <w:rsid w:val="00222CEF"/>
    <w:rsid w:val="00222F75"/>
    <w:rsid w:val="0022480A"/>
    <w:rsid w:val="00224E50"/>
    <w:rsid w:val="002250EB"/>
    <w:rsid w:val="002275B5"/>
    <w:rsid w:val="002276C6"/>
    <w:rsid w:val="00231BE8"/>
    <w:rsid w:val="00232220"/>
    <w:rsid w:val="002322A9"/>
    <w:rsid w:val="002327A8"/>
    <w:rsid w:val="00233040"/>
    <w:rsid w:val="0023323F"/>
    <w:rsid w:val="00233353"/>
    <w:rsid w:val="002339C5"/>
    <w:rsid w:val="00233F08"/>
    <w:rsid w:val="00234226"/>
    <w:rsid w:val="00234AA1"/>
    <w:rsid w:val="00234DBF"/>
    <w:rsid w:val="00234F99"/>
    <w:rsid w:val="0023532A"/>
    <w:rsid w:val="002362A1"/>
    <w:rsid w:val="002362AB"/>
    <w:rsid w:val="00236799"/>
    <w:rsid w:val="00236925"/>
    <w:rsid w:val="0023771E"/>
    <w:rsid w:val="0024080A"/>
    <w:rsid w:val="00241554"/>
    <w:rsid w:val="00242315"/>
    <w:rsid w:val="0024234B"/>
    <w:rsid w:val="00243048"/>
    <w:rsid w:val="00243950"/>
    <w:rsid w:val="002443B6"/>
    <w:rsid w:val="00245E01"/>
    <w:rsid w:val="00246CB1"/>
    <w:rsid w:val="0025019C"/>
    <w:rsid w:val="00250848"/>
    <w:rsid w:val="00251B3E"/>
    <w:rsid w:val="00252080"/>
    <w:rsid w:val="0025265B"/>
    <w:rsid w:val="00252E8C"/>
    <w:rsid w:val="00253CD8"/>
    <w:rsid w:val="002567CE"/>
    <w:rsid w:val="00257681"/>
    <w:rsid w:val="0025772E"/>
    <w:rsid w:val="0025781E"/>
    <w:rsid w:val="00260334"/>
    <w:rsid w:val="0026126A"/>
    <w:rsid w:val="002616C7"/>
    <w:rsid w:val="00263811"/>
    <w:rsid w:val="00264417"/>
    <w:rsid w:val="00264F71"/>
    <w:rsid w:val="002650F5"/>
    <w:rsid w:val="002654A2"/>
    <w:rsid w:val="00265637"/>
    <w:rsid w:val="002666DB"/>
    <w:rsid w:val="0026671D"/>
    <w:rsid w:val="00270A68"/>
    <w:rsid w:val="0027105C"/>
    <w:rsid w:val="002720A1"/>
    <w:rsid w:val="002721E0"/>
    <w:rsid w:val="0027290D"/>
    <w:rsid w:val="00273A2C"/>
    <w:rsid w:val="00274059"/>
    <w:rsid w:val="00274575"/>
    <w:rsid w:val="0027576A"/>
    <w:rsid w:val="00276283"/>
    <w:rsid w:val="0027757C"/>
    <w:rsid w:val="00277834"/>
    <w:rsid w:val="00277CB1"/>
    <w:rsid w:val="00277D14"/>
    <w:rsid w:val="0028025B"/>
    <w:rsid w:val="002811B3"/>
    <w:rsid w:val="002819A3"/>
    <w:rsid w:val="00281DC7"/>
    <w:rsid w:val="0028267A"/>
    <w:rsid w:val="00283365"/>
    <w:rsid w:val="002841E4"/>
    <w:rsid w:val="002855E7"/>
    <w:rsid w:val="00285A6B"/>
    <w:rsid w:val="00287DBD"/>
    <w:rsid w:val="00290259"/>
    <w:rsid w:val="00291251"/>
    <w:rsid w:val="00291262"/>
    <w:rsid w:val="00291C76"/>
    <w:rsid w:val="00292445"/>
    <w:rsid w:val="00292463"/>
    <w:rsid w:val="0029259B"/>
    <w:rsid w:val="00292734"/>
    <w:rsid w:val="00292930"/>
    <w:rsid w:val="00292D3C"/>
    <w:rsid w:val="00292F34"/>
    <w:rsid w:val="002935EE"/>
    <w:rsid w:val="00293A7C"/>
    <w:rsid w:val="002954E8"/>
    <w:rsid w:val="00295E8E"/>
    <w:rsid w:val="00296209"/>
    <w:rsid w:val="00296C65"/>
    <w:rsid w:val="00296D3B"/>
    <w:rsid w:val="002977F0"/>
    <w:rsid w:val="00297E84"/>
    <w:rsid w:val="002A03BA"/>
    <w:rsid w:val="002A05ED"/>
    <w:rsid w:val="002A069F"/>
    <w:rsid w:val="002A07E4"/>
    <w:rsid w:val="002A36CB"/>
    <w:rsid w:val="002A458C"/>
    <w:rsid w:val="002A6685"/>
    <w:rsid w:val="002A6B8A"/>
    <w:rsid w:val="002A7F2E"/>
    <w:rsid w:val="002B01E1"/>
    <w:rsid w:val="002B0BC6"/>
    <w:rsid w:val="002B0E78"/>
    <w:rsid w:val="002B1F45"/>
    <w:rsid w:val="002B1FAE"/>
    <w:rsid w:val="002B2364"/>
    <w:rsid w:val="002B2B9D"/>
    <w:rsid w:val="002B30E7"/>
    <w:rsid w:val="002B363B"/>
    <w:rsid w:val="002B3924"/>
    <w:rsid w:val="002B3ACC"/>
    <w:rsid w:val="002B3D7E"/>
    <w:rsid w:val="002B5D7F"/>
    <w:rsid w:val="002B5E70"/>
    <w:rsid w:val="002B792A"/>
    <w:rsid w:val="002C02DA"/>
    <w:rsid w:val="002C0846"/>
    <w:rsid w:val="002C1074"/>
    <w:rsid w:val="002C1648"/>
    <w:rsid w:val="002C16B5"/>
    <w:rsid w:val="002C2414"/>
    <w:rsid w:val="002C2CEA"/>
    <w:rsid w:val="002C35E5"/>
    <w:rsid w:val="002C3856"/>
    <w:rsid w:val="002C4550"/>
    <w:rsid w:val="002C47AA"/>
    <w:rsid w:val="002C4CEB"/>
    <w:rsid w:val="002C648D"/>
    <w:rsid w:val="002C73B7"/>
    <w:rsid w:val="002C7A48"/>
    <w:rsid w:val="002D072B"/>
    <w:rsid w:val="002D0BD0"/>
    <w:rsid w:val="002D0E8F"/>
    <w:rsid w:val="002D2699"/>
    <w:rsid w:val="002D2B7B"/>
    <w:rsid w:val="002D3E62"/>
    <w:rsid w:val="002D4057"/>
    <w:rsid w:val="002D4173"/>
    <w:rsid w:val="002D4288"/>
    <w:rsid w:val="002D51E6"/>
    <w:rsid w:val="002D7254"/>
    <w:rsid w:val="002D7D67"/>
    <w:rsid w:val="002E18E1"/>
    <w:rsid w:val="002E1C08"/>
    <w:rsid w:val="002E2908"/>
    <w:rsid w:val="002E2D81"/>
    <w:rsid w:val="002E3043"/>
    <w:rsid w:val="002E3C81"/>
    <w:rsid w:val="002E5AB2"/>
    <w:rsid w:val="002E5E23"/>
    <w:rsid w:val="002E652E"/>
    <w:rsid w:val="002E6D49"/>
    <w:rsid w:val="002E780E"/>
    <w:rsid w:val="002F14C5"/>
    <w:rsid w:val="002F1AAC"/>
    <w:rsid w:val="002F200E"/>
    <w:rsid w:val="002F2318"/>
    <w:rsid w:val="002F2DF1"/>
    <w:rsid w:val="002F2F97"/>
    <w:rsid w:val="002F3B71"/>
    <w:rsid w:val="002F3C09"/>
    <w:rsid w:val="002F3D54"/>
    <w:rsid w:val="002F3FD1"/>
    <w:rsid w:val="002F403B"/>
    <w:rsid w:val="002F4799"/>
    <w:rsid w:val="002F4D1C"/>
    <w:rsid w:val="002F548F"/>
    <w:rsid w:val="002F6078"/>
    <w:rsid w:val="002F6450"/>
    <w:rsid w:val="002F656D"/>
    <w:rsid w:val="002F7865"/>
    <w:rsid w:val="002F7AEC"/>
    <w:rsid w:val="002F7E62"/>
    <w:rsid w:val="00300824"/>
    <w:rsid w:val="00300B0D"/>
    <w:rsid w:val="00301A8B"/>
    <w:rsid w:val="00301AC6"/>
    <w:rsid w:val="00301F13"/>
    <w:rsid w:val="003020C4"/>
    <w:rsid w:val="00302F5D"/>
    <w:rsid w:val="0030319D"/>
    <w:rsid w:val="00303EB1"/>
    <w:rsid w:val="003048C0"/>
    <w:rsid w:val="00304900"/>
    <w:rsid w:val="003050BA"/>
    <w:rsid w:val="0030532B"/>
    <w:rsid w:val="00305B3D"/>
    <w:rsid w:val="00305BC5"/>
    <w:rsid w:val="00306674"/>
    <w:rsid w:val="003068A5"/>
    <w:rsid w:val="003072EE"/>
    <w:rsid w:val="00307E7F"/>
    <w:rsid w:val="00310010"/>
    <w:rsid w:val="003105A2"/>
    <w:rsid w:val="0031098A"/>
    <w:rsid w:val="00310A12"/>
    <w:rsid w:val="0031177A"/>
    <w:rsid w:val="003126AF"/>
    <w:rsid w:val="00313609"/>
    <w:rsid w:val="00313EFB"/>
    <w:rsid w:val="003158D9"/>
    <w:rsid w:val="0031662F"/>
    <w:rsid w:val="00316822"/>
    <w:rsid w:val="0031683A"/>
    <w:rsid w:val="00316F24"/>
    <w:rsid w:val="003204F6"/>
    <w:rsid w:val="00320D5D"/>
    <w:rsid w:val="00320FE9"/>
    <w:rsid w:val="00321475"/>
    <w:rsid w:val="003220D7"/>
    <w:rsid w:val="003222C2"/>
    <w:rsid w:val="00322FE5"/>
    <w:rsid w:val="00323006"/>
    <w:rsid w:val="00323302"/>
    <w:rsid w:val="00323EBC"/>
    <w:rsid w:val="003247EA"/>
    <w:rsid w:val="00324E56"/>
    <w:rsid w:val="003251BB"/>
    <w:rsid w:val="003259EB"/>
    <w:rsid w:val="00325C6A"/>
    <w:rsid w:val="00325C8C"/>
    <w:rsid w:val="003273C1"/>
    <w:rsid w:val="00330018"/>
    <w:rsid w:val="00331B48"/>
    <w:rsid w:val="0033202C"/>
    <w:rsid w:val="00332470"/>
    <w:rsid w:val="00333BDD"/>
    <w:rsid w:val="00334B0C"/>
    <w:rsid w:val="00334C08"/>
    <w:rsid w:val="00335E7D"/>
    <w:rsid w:val="003361C9"/>
    <w:rsid w:val="003379C6"/>
    <w:rsid w:val="00340288"/>
    <w:rsid w:val="003404DE"/>
    <w:rsid w:val="00340693"/>
    <w:rsid w:val="00340FE3"/>
    <w:rsid w:val="00342131"/>
    <w:rsid w:val="00342DFF"/>
    <w:rsid w:val="0034300C"/>
    <w:rsid w:val="003432D5"/>
    <w:rsid w:val="00343358"/>
    <w:rsid w:val="003444F4"/>
    <w:rsid w:val="003445AD"/>
    <w:rsid w:val="003454CF"/>
    <w:rsid w:val="00347DE9"/>
    <w:rsid w:val="003500CA"/>
    <w:rsid w:val="00350B47"/>
    <w:rsid w:val="00351DAF"/>
    <w:rsid w:val="00353200"/>
    <w:rsid w:val="00353252"/>
    <w:rsid w:val="003533E4"/>
    <w:rsid w:val="003536D2"/>
    <w:rsid w:val="00354A78"/>
    <w:rsid w:val="00354CED"/>
    <w:rsid w:val="003551E7"/>
    <w:rsid w:val="003552E0"/>
    <w:rsid w:val="003555E7"/>
    <w:rsid w:val="00355854"/>
    <w:rsid w:val="003570F5"/>
    <w:rsid w:val="0036013E"/>
    <w:rsid w:val="003601B7"/>
    <w:rsid w:val="0036054D"/>
    <w:rsid w:val="00360C7F"/>
    <w:rsid w:val="00360CBB"/>
    <w:rsid w:val="00361E0D"/>
    <w:rsid w:val="003629C8"/>
    <w:rsid w:val="00362AE7"/>
    <w:rsid w:val="00363367"/>
    <w:rsid w:val="0036375A"/>
    <w:rsid w:val="00363A29"/>
    <w:rsid w:val="0036429C"/>
    <w:rsid w:val="003658EA"/>
    <w:rsid w:val="00365B16"/>
    <w:rsid w:val="0036637C"/>
    <w:rsid w:val="0036664F"/>
    <w:rsid w:val="00370055"/>
    <w:rsid w:val="0037065C"/>
    <w:rsid w:val="003710E1"/>
    <w:rsid w:val="00372E79"/>
    <w:rsid w:val="00373578"/>
    <w:rsid w:val="00374404"/>
    <w:rsid w:val="0037527D"/>
    <w:rsid w:val="00375292"/>
    <w:rsid w:val="0037651D"/>
    <w:rsid w:val="003768C0"/>
    <w:rsid w:val="00377498"/>
    <w:rsid w:val="003774C0"/>
    <w:rsid w:val="003778BE"/>
    <w:rsid w:val="00380A51"/>
    <w:rsid w:val="00381B30"/>
    <w:rsid w:val="00381D09"/>
    <w:rsid w:val="00382644"/>
    <w:rsid w:val="00383244"/>
    <w:rsid w:val="00384744"/>
    <w:rsid w:val="00386DDC"/>
    <w:rsid w:val="00387818"/>
    <w:rsid w:val="00387BF7"/>
    <w:rsid w:val="003901F3"/>
    <w:rsid w:val="003922A8"/>
    <w:rsid w:val="003929E0"/>
    <w:rsid w:val="003932D5"/>
    <w:rsid w:val="00393E17"/>
    <w:rsid w:val="003940A1"/>
    <w:rsid w:val="0039533F"/>
    <w:rsid w:val="003956A4"/>
    <w:rsid w:val="00395792"/>
    <w:rsid w:val="00395C2B"/>
    <w:rsid w:val="00396EAD"/>
    <w:rsid w:val="00397912"/>
    <w:rsid w:val="00397AF9"/>
    <w:rsid w:val="00397F07"/>
    <w:rsid w:val="003A0E0D"/>
    <w:rsid w:val="003A15D8"/>
    <w:rsid w:val="003A1898"/>
    <w:rsid w:val="003A1C0C"/>
    <w:rsid w:val="003A2506"/>
    <w:rsid w:val="003A3D44"/>
    <w:rsid w:val="003A4683"/>
    <w:rsid w:val="003A5972"/>
    <w:rsid w:val="003A705C"/>
    <w:rsid w:val="003A7757"/>
    <w:rsid w:val="003A7992"/>
    <w:rsid w:val="003A7B54"/>
    <w:rsid w:val="003B022B"/>
    <w:rsid w:val="003B0533"/>
    <w:rsid w:val="003B0AA3"/>
    <w:rsid w:val="003B0AFA"/>
    <w:rsid w:val="003B15D1"/>
    <w:rsid w:val="003B29CF"/>
    <w:rsid w:val="003B33C3"/>
    <w:rsid w:val="003B35F2"/>
    <w:rsid w:val="003B3B15"/>
    <w:rsid w:val="003B4496"/>
    <w:rsid w:val="003B455A"/>
    <w:rsid w:val="003B4FB0"/>
    <w:rsid w:val="003B7965"/>
    <w:rsid w:val="003C036E"/>
    <w:rsid w:val="003C06EF"/>
    <w:rsid w:val="003C083B"/>
    <w:rsid w:val="003C0B9C"/>
    <w:rsid w:val="003C123B"/>
    <w:rsid w:val="003C1409"/>
    <w:rsid w:val="003C168E"/>
    <w:rsid w:val="003C16DF"/>
    <w:rsid w:val="003C26A0"/>
    <w:rsid w:val="003C2F7F"/>
    <w:rsid w:val="003C3C4D"/>
    <w:rsid w:val="003C3CD3"/>
    <w:rsid w:val="003C42D9"/>
    <w:rsid w:val="003C6CE9"/>
    <w:rsid w:val="003C7A71"/>
    <w:rsid w:val="003D0207"/>
    <w:rsid w:val="003D08C5"/>
    <w:rsid w:val="003D09EB"/>
    <w:rsid w:val="003D0AD8"/>
    <w:rsid w:val="003D116A"/>
    <w:rsid w:val="003D1625"/>
    <w:rsid w:val="003D1A9B"/>
    <w:rsid w:val="003D1F94"/>
    <w:rsid w:val="003D22A7"/>
    <w:rsid w:val="003D32ED"/>
    <w:rsid w:val="003D3FB4"/>
    <w:rsid w:val="003D49CE"/>
    <w:rsid w:val="003D596B"/>
    <w:rsid w:val="003D6872"/>
    <w:rsid w:val="003D7948"/>
    <w:rsid w:val="003D7BBD"/>
    <w:rsid w:val="003E0560"/>
    <w:rsid w:val="003E05FD"/>
    <w:rsid w:val="003E0BB3"/>
    <w:rsid w:val="003E1FBA"/>
    <w:rsid w:val="003E1FF0"/>
    <w:rsid w:val="003E217F"/>
    <w:rsid w:val="003E4886"/>
    <w:rsid w:val="003E5F18"/>
    <w:rsid w:val="003E61C4"/>
    <w:rsid w:val="003E6680"/>
    <w:rsid w:val="003E6794"/>
    <w:rsid w:val="003E7803"/>
    <w:rsid w:val="003E794D"/>
    <w:rsid w:val="003F0126"/>
    <w:rsid w:val="003F03E6"/>
    <w:rsid w:val="003F142D"/>
    <w:rsid w:val="003F2699"/>
    <w:rsid w:val="003F2E27"/>
    <w:rsid w:val="003F2E87"/>
    <w:rsid w:val="003F33CC"/>
    <w:rsid w:val="003F3C57"/>
    <w:rsid w:val="003F4615"/>
    <w:rsid w:val="003F464A"/>
    <w:rsid w:val="003F621A"/>
    <w:rsid w:val="003F6E22"/>
    <w:rsid w:val="003F7298"/>
    <w:rsid w:val="003F7A28"/>
    <w:rsid w:val="004001CD"/>
    <w:rsid w:val="00400D92"/>
    <w:rsid w:val="00401164"/>
    <w:rsid w:val="00401493"/>
    <w:rsid w:val="00402A90"/>
    <w:rsid w:val="0040310B"/>
    <w:rsid w:val="004034FD"/>
    <w:rsid w:val="004037EE"/>
    <w:rsid w:val="00403EC8"/>
    <w:rsid w:val="00405037"/>
    <w:rsid w:val="0040521A"/>
    <w:rsid w:val="004065B0"/>
    <w:rsid w:val="00407DDB"/>
    <w:rsid w:val="0041090C"/>
    <w:rsid w:val="00410AFA"/>
    <w:rsid w:val="00410ED4"/>
    <w:rsid w:val="0041109C"/>
    <w:rsid w:val="0041153F"/>
    <w:rsid w:val="004117B1"/>
    <w:rsid w:val="004119DA"/>
    <w:rsid w:val="00411A90"/>
    <w:rsid w:val="00411ACC"/>
    <w:rsid w:val="00411DA2"/>
    <w:rsid w:val="004130E3"/>
    <w:rsid w:val="00413A9D"/>
    <w:rsid w:val="0041588C"/>
    <w:rsid w:val="00416E22"/>
    <w:rsid w:val="0042058F"/>
    <w:rsid w:val="00420C58"/>
    <w:rsid w:val="0042119D"/>
    <w:rsid w:val="00421980"/>
    <w:rsid w:val="00421C07"/>
    <w:rsid w:val="00422212"/>
    <w:rsid w:val="00422B75"/>
    <w:rsid w:val="00422D6C"/>
    <w:rsid w:val="00423D00"/>
    <w:rsid w:val="00424FFD"/>
    <w:rsid w:val="00425B06"/>
    <w:rsid w:val="00427E6F"/>
    <w:rsid w:val="00430D9A"/>
    <w:rsid w:val="004316E0"/>
    <w:rsid w:val="00431B84"/>
    <w:rsid w:val="00432DFB"/>
    <w:rsid w:val="00432F7E"/>
    <w:rsid w:val="00433497"/>
    <w:rsid w:val="00433734"/>
    <w:rsid w:val="00433993"/>
    <w:rsid w:val="004339BD"/>
    <w:rsid w:val="00433BE3"/>
    <w:rsid w:val="0043421F"/>
    <w:rsid w:val="00434C57"/>
    <w:rsid w:val="00434E81"/>
    <w:rsid w:val="00435171"/>
    <w:rsid w:val="00435A7F"/>
    <w:rsid w:val="00435BF1"/>
    <w:rsid w:val="0043620B"/>
    <w:rsid w:val="00437ECE"/>
    <w:rsid w:val="00440D6C"/>
    <w:rsid w:val="00440EFD"/>
    <w:rsid w:val="00441676"/>
    <w:rsid w:val="004425B1"/>
    <w:rsid w:val="00444AB6"/>
    <w:rsid w:val="00450C3A"/>
    <w:rsid w:val="0045124F"/>
    <w:rsid w:val="00451815"/>
    <w:rsid w:val="00451D9D"/>
    <w:rsid w:val="00451E95"/>
    <w:rsid w:val="00453252"/>
    <w:rsid w:val="00453954"/>
    <w:rsid w:val="00453BB1"/>
    <w:rsid w:val="004544CE"/>
    <w:rsid w:val="00455A76"/>
    <w:rsid w:val="0045604F"/>
    <w:rsid w:val="004564E8"/>
    <w:rsid w:val="00456666"/>
    <w:rsid w:val="00456C7C"/>
    <w:rsid w:val="00461329"/>
    <w:rsid w:val="0046151F"/>
    <w:rsid w:val="00461894"/>
    <w:rsid w:val="00461C57"/>
    <w:rsid w:val="00461C91"/>
    <w:rsid w:val="00462045"/>
    <w:rsid w:val="0046236E"/>
    <w:rsid w:val="0046304D"/>
    <w:rsid w:val="0046397A"/>
    <w:rsid w:val="00463C50"/>
    <w:rsid w:val="00464A4C"/>
    <w:rsid w:val="00464F04"/>
    <w:rsid w:val="00464F92"/>
    <w:rsid w:val="00465895"/>
    <w:rsid w:val="00465C53"/>
    <w:rsid w:val="004662C6"/>
    <w:rsid w:val="00467425"/>
    <w:rsid w:val="00470305"/>
    <w:rsid w:val="00470C0B"/>
    <w:rsid w:val="004712B8"/>
    <w:rsid w:val="00471777"/>
    <w:rsid w:val="00471C5C"/>
    <w:rsid w:val="00472606"/>
    <w:rsid w:val="00472EE0"/>
    <w:rsid w:val="0047327D"/>
    <w:rsid w:val="004732FB"/>
    <w:rsid w:val="004747C3"/>
    <w:rsid w:val="004748ED"/>
    <w:rsid w:val="00474E2E"/>
    <w:rsid w:val="00475B21"/>
    <w:rsid w:val="00476189"/>
    <w:rsid w:val="0047647E"/>
    <w:rsid w:val="004771F2"/>
    <w:rsid w:val="00480B71"/>
    <w:rsid w:val="00480F0C"/>
    <w:rsid w:val="00480F2F"/>
    <w:rsid w:val="00481117"/>
    <w:rsid w:val="0048169A"/>
    <w:rsid w:val="00481707"/>
    <w:rsid w:val="00481855"/>
    <w:rsid w:val="00481DBB"/>
    <w:rsid w:val="00483994"/>
    <w:rsid w:val="00483CDC"/>
    <w:rsid w:val="004853A0"/>
    <w:rsid w:val="00485A31"/>
    <w:rsid w:val="00485F66"/>
    <w:rsid w:val="0048675B"/>
    <w:rsid w:val="004876DF"/>
    <w:rsid w:val="004907D4"/>
    <w:rsid w:val="00491069"/>
    <w:rsid w:val="00491522"/>
    <w:rsid w:val="00491D1E"/>
    <w:rsid w:val="00492643"/>
    <w:rsid w:val="00492DC5"/>
    <w:rsid w:val="00493241"/>
    <w:rsid w:val="00493470"/>
    <w:rsid w:val="004936C9"/>
    <w:rsid w:val="0049424F"/>
    <w:rsid w:val="00494D55"/>
    <w:rsid w:val="004952F9"/>
    <w:rsid w:val="004962AE"/>
    <w:rsid w:val="004965BC"/>
    <w:rsid w:val="00496E26"/>
    <w:rsid w:val="00496FFD"/>
    <w:rsid w:val="00497C71"/>
    <w:rsid w:val="00497CBA"/>
    <w:rsid w:val="004A09B7"/>
    <w:rsid w:val="004A228B"/>
    <w:rsid w:val="004A3EA6"/>
    <w:rsid w:val="004A40B3"/>
    <w:rsid w:val="004A413A"/>
    <w:rsid w:val="004A4A85"/>
    <w:rsid w:val="004A59AE"/>
    <w:rsid w:val="004A5A0F"/>
    <w:rsid w:val="004A5B09"/>
    <w:rsid w:val="004A606D"/>
    <w:rsid w:val="004A681F"/>
    <w:rsid w:val="004A68E6"/>
    <w:rsid w:val="004A719E"/>
    <w:rsid w:val="004A74C3"/>
    <w:rsid w:val="004A7B4A"/>
    <w:rsid w:val="004A7EAB"/>
    <w:rsid w:val="004B00E4"/>
    <w:rsid w:val="004B038B"/>
    <w:rsid w:val="004B17D5"/>
    <w:rsid w:val="004B2468"/>
    <w:rsid w:val="004B2700"/>
    <w:rsid w:val="004B2B0A"/>
    <w:rsid w:val="004B3FF6"/>
    <w:rsid w:val="004B441A"/>
    <w:rsid w:val="004B4A12"/>
    <w:rsid w:val="004B4D10"/>
    <w:rsid w:val="004B4FB0"/>
    <w:rsid w:val="004B5CBA"/>
    <w:rsid w:val="004B6D1F"/>
    <w:rsid w:val="004B6DD7"/>
    <w:rsid w:val="004B71A2"/>
    <w:rsid w:val="004B7F4D"/>
    <w:rsid w:val="004C0253"/>
    <w:rsid w:val="004C0899"/>
    <w:rsid w:val="004C2A5A"/>
    <w:rsid w:val="004C40CC"/>
    <w:rsid w:val="004C4FD7"/>
    <w:rsid w:val="004C57CA"/>
    <w:rsid w:val="004C58D3"/>
    <w:rsid w:val="004C59DD"/>
    <w:rsid w:val="004D083D"/>
    <w:rsid w:val="004D0A62"/>
    <w:rsid w:val="004D1425"/>
    <w:rsid w:val="004D6108"/>
    <w:rsid w:val="004D6542"/>
    <w:rsid w:val="004E0429"/>
    <w:rsid w:val="004E0AC0"/>
    <w:rsid w:val="004E0BD2"/>
    <w:rsid w:val="004E2107"/>
    <w:rsid w:val="004E2CF3"/>
    <w:rsid w:val="004E3407"/>
    <w:rsid w:val="004E3A81"/>
    <w:rsid w:val="004E5765"/>
    <w:rsid w:val="004E638F"/>
    <w:rsid w:val="004E76C7"/>
    <w:rsid w:val="004E7705"/>
    <w:rsid w:val="004F0A31"/>
    <w:rsid w:val="004F0A90"/>
    <w:rsid w:val="004F18CA"/>
    <w:rsid w:val="004F1915"/>
    <w:rsid w:val="004F1E1F"/>
    <w:rsid w:val="004F1E33"/>
    <w:rsid w:val="004F2BA3"/>
    <w:rsid w:val="004F4CEB"/>
    <w:rsid w:val="004F5F34"/>
    <w:rsid w:val="004F7FDE"/>
    <w:rsid w:val="00500539"/>
    <w:rsid w:val="0050184F"/>
    <w:rsid w:val="00501857"/>
    <w:rsid w:val="005025E1"/>
    <w:rsid w:val="00502999"/>
    <w:rsid w:val="00504403"/>
    <w:rsid w:val="005049FC"/>
    <w:rsid w:val="005056D1"/>
    <w:rsid w:val="005077F9"/>
    <w:rsid w:val="00507C6C"/>
    <w:rsid w:val="005117D1"/>
    <w:rsid w:val="0051202A"/>
    <w:rsid w:val="005120C4"/>
    <w:rsid w:val="005137D0"/>
    <w:rsid w:val="005138F9"/>
    <w:rsid w:val="0051405F"/>
    <w:rsid w:val="005140B7"/>
    <w:rsid w:val="00514246"/>
    <w:rsid w:val="00514A99"/>
    <w:rsid w:val="005150B1"/>
    <w:rsid w:val="00516432"/>
    <w:rsid w:val="00516537"/>
    <w:rsid w:val="00516699"/>
    <w:rsid w:val="005166A0"/>
    <w:rsid w:val="00517A69"/>
    <w:rsid w:val="00517D5B"/>
    <w:rsid w:val="0052045A"/>
    <w:rsid w:val="00520C3D"/>
    <w:rsid w:val="0052179A"/>
    <w:rsid w:val="00522017"/>
    <w:rsid w:val="005220C5"/>
    <w:rsid w:val="00522480"/>
    <w:rsid w:val="00522803"/>
    <w:rsid w:val="005245A6"/>
    <w:rsid w:val="00525005"/>
    <w:rsid w:val="00526F0D"/>
    <w:rsid w:val="005312C6"/>
    <w:rsid w:val="00532414"/>
    <w:rsid w:val="00532863"/>
    <w:rsid w:val="005330BD"/>
    <w:rsid w:val="005331CE"/>
    <w:rsid w:val="005348EB"/>
    <w:rsid w:val="0053518B"/>
    <w:rsid w:val="00535A8D"/>
    <w:rsid w:val="00535D22"/>
    <w:rsid w:val="0053676C"/>
    <w:rsid w:val="00536C09"/>
    <w:rsid w:val="00537287"/>
    <w:rsid w:val="00537517"/>
    <w:rsid w:val="00537680"/>
    <w:rsid w:val="00537C2F"/>
    <w:rsid w:val="00537CEE"/>
    <w:rsid w:val="00537E62"/>
    <w:rsid w:val="00537F4F"/>
    <w:rsid w:val="005428E3"/>
    <w:rsid w:val="00542B17"/>
    <w:rsid w:val="00542B97"/>
    <w:rsid w:val="0054301A"/>
    <w:rsid w:val="00544004"/>
    <w:rsid w:val="00544E4C"/>
    <w:rsid w:val="005451B3"/>
    <w:rsid w:val="00545F6F"/>
    <w:rsid w:val="00546357"/>
    <w:rsid w:val="00546E1B"/>
    <w:rsid w:val="00547683"/>
    <w:rsid w:val="00547C00"/>
    <w:rsid w:val="0055077B"/>
    <w:rsid w:val="005514C9"/>
    <w:rsid w:val="00551E1D"/>
    <w:rsid w:val="0055238C"/>
    <w:rsid w:val="0055302B"/>
    <w:rsid w:val="005530A1"/>
    <w:rsid w:val="00554D66"/>
    <w:rsid w:val="005562BF"/>
    <w:rsid w:val="00556315"/>
    <w:rsid w:val="00556591"/>
    <w:rsid w:val="00556CE3"/>
    <w:rsid w:val="00556CE4"/>
    <w:rsid w:val="0055747F"/>
    <w:rsid w:val="00557CB6"/>
    <w:rsid w:val="005610EC"/>
    <w:rsid w:val="005616B6"/>
    <w:rsid w:val="00562677"/>
    <w:rsid w:val="005630B8"/>
    <w:rsid w:val="00564C4A"/>
    <w:rsid w:val="00564F91"/>
    <w:rsid w:val="00565761"/>
    <w:rsid w:val="00565A9C"/>
    <w:rsid w:val="005661FB"/>
    <w:rsid w:val="005669C6"/>
    <w:rsid w:val="00570F3C"/>
    <w:rsid w:val="00571150"/>
    <w:rsid w:val="005731D0"/>
    <w:rsid w:val="005731D2"/>
    <w:rsid w:val="00573B17"/>
    <w:rsid w:val="00573DC1"/>
    <w:rsid w:val="00574588"/>
    <w:rsid w:val="00575C2E"/>
    <w:rsid w:val="00575E78"/>
    <w:rsid w:val="00575FB4"/>
    <w:rsid w:val="00577267"/>
    <w:rsid w:val="00577A23"/>
    <w:rsid w:val="0058136F"/>
    <w:rsid w:val="00581637"/>
    <w:rsid w:val="00581FED"/>
    <w:rsid w:val="00582400"/>
    <w:rsid w:val="005826D1"/>
    <w:rsid w:val="00582741"/>
    <w:rsid w:val="005828B9"/>
    <w:rsid w:val="00582E77"/>
    <w:rsid w:val="00584CD6"/>
    <w:rsid w:val="005867A9"/>
    <w:rsid w:val="005868FE"/>
    <w:rsid w:val="00587EDE"/>
    <w:rsid w:val="00591125"/>
    <w:rsid w:val="005929F3"/>
    <w:rsid w:val="005932A3"/>
    <w:rsid w:val="00593740"/>
    <w:rsid w:val="00594524"/>
    <w:rsid w:val="00594BE6"/>
    <w:rsid w:val="0059685F"/>
    <w:rsid w:val="005968E1"/>
    <w:rsid w:val="005A053C"/>
    <w:rsid w:val="005A09CB"/>
    <w:rsid w:val="005A0A37"/>
    <w:rsid w:val="005A1748"/>
    <w:rsid w:val="005A330B"/>
    <w:rsid w:val="005A3962"/>
    <w:rsid w:val="005A3D06"/>
    <w:rsid w:val="005A4DAE"/>
    <w:rsid w:val="005A586D"/>
    <w:rsid w:val="005A7319"/>
    <w:rsid w:val="005A7E4C"/>
    <w:rsid w:val="005B0255"/>
    <w:rsid w:val="005B0870"/>
    <w:rsid w:val="005B161F"/>
    <w:rsid w:val="005B249F"/>
    <w:rsid w:val="005B3813"/>
    <w:rsid w:val="005B4823"/>
    <w:rsid w:val="005B6ADF"/>
    <w:rsid w:val="005B6EF5"/>
    <w:rsid w:val="005B7310"/>
    <w:rsid w:val="005B7A6A"/>
    <w:rsid w:val="005C048C"/>
    <w:rsid w:val="005C048D"/>
    <w:rsid w:val="005C0952"/>
    <w:rsid w:val="005C0A9A"/>
    <w:rsid w:val="005C1B74"/>
    <w:rsid w:val="005C2E48"/>
    <w:rsid w:val="005C36D6"/>
    <w:rsid w:val="005C3926"/>
    <w:rsid w:val="005C3A41"/>
    <w:rsid w:val="005C41CB"/>
    <w:rsid w:val="005C4C55"/>
    <w:rsid w:val="005C5410"/>
    <w:rsid w:val="005C5887"/>
    <w:rsid w:val="005C6DB2"/>
    <w:rsid w:val="005C6E31"/>
    <w:rsid w:val="005C7222"/>
    <w:rsid w:val="005C7345"/>
    <w:rsid w:val="005C7CC2"/>
    <w:rsid w:val="005C7CEB"/>
    <w:rsid w:val="005D0512"/>
    <w:rsid w:val="005D0834"/>
    <w:rsid w:val="005D0E97"/>
    <w:rsid w:val="005D1383"/>
    <w:rsid w:val="005D1471"/>
    <w:rsid w:val="005D1692"/>
    <w:rsid w:val="005D2088"/>
    <w:rsid w:val="005D2A8E"/>
    <w:rsid w:val="005D2EE8"/>
    <w:rsid w:val="005D42FB"/>
    <w:rsid w:val="005D440E"/>
    <w:rsid w:val="005D4C5F"/>
    <w:rsid w:val="005D502A"/>
    <w:rsid w:val="005D522D"/>
    <w:rsid w:val="005D52AF"/>
    <w:rsid w:val="005D5A93"/>
    <w:rsid w:val="005D5A96"/>
    <w:rsid w:val="005D6516"/>
    <w:rsid w:val="005D6DCA"/>
    <w:rsid w:val="005D6E9A"/>
    <w:rsid w:val="005D777B"/>
    <w:rsid w:val="005D7C8F"/>
    <w:rsid w:val="005E02C1"/>
    <w:rsid w:val="005E03BF"/>
    <w:rsid w:val="005E05BC"/>
    <w:rsid w:val="005E0B6C"/>
    <w:rsid w:val="005E2422"/>
    <w:rsid w:val="005E2621"/>
    <w:rsid w:val="005E27F6"/>
    <w:rsid w:val="005E3017"/>
    <w:rsid w:val="005E4251"/>
    <w:rsid w:val="005E5BAC"/>
    <w:rsid w:val="005E7284"/>
    <w:rsid w:val="005F00CB"/>
    <w:rsid w:val="005F0F18"/>
    <w:rsid w:val="005F1256"/>
    <w:rsid w:val="005F1581"/>
    <w:rsid w:val="005F2104"/>
    <w:rsid w:val="005F24F7"/>
    <w:rsid w:val="005F267C"/>
    <w:rsid w:val="005F325F"/>
    <w:rsid w:val="005F3466"/>
    <w:rsid w:val="005F39D1"/>
    <w:rsid w:val="005F3CDC"/>
    <w:rsid w:val="005F3CEA"/>
    <w:rsid w:val="005F403E"/>
    <w:rsid w:val="005F520A"/>
    <w:rsid w:val="005F5366"/>
    <w:rsid w:val="005F63DA"/>
    <w:rsid w:val="005F6DF1"/>
    <w:rsid w:val="005F7707"/>
    <w:rsid w:val="005F7C5F"/>
    <w:rsid w:val="006003C4"/>
    <w:rsid w:val="006009EB"/>
    <w:rsid w:val="0060116C"/>
    <w:rsid w:val="0060175A"/>
    <w:rsid w:val="00601FE7"/>
    <w:rsid w:val="00602F56"/>
    <w:rsid w:val="0060351D"/>
    <w:rsid w:val="00603C71"/>
    <w:rsid w:val="006043CE"/>
    <w:rsid w:val="006047CB"/>
    <w:rsid w:val="00605AA1"/>
    <w:rsid w:val="00605FFC"/>
    <w:rsid w:val="006061C6"/>
    <w:rsid w:val="00606AAB"/>
    <w:rsid w:val="00607241"/>
    <w:rsid w:val="00607E10"/>
    <w:rsid w:val="00607F1E"/>
    <w:rsid w:val="00610B1D"/>
    <w:rsid w:val="00611208"/>
    <w:rsid w:val="00611DA0"/>
    <w:rsid w:val="00611F66"/>
    <w:rsid w:val="006130DF"/>
    <w:rsid w:val="00613708"/>
    <w:rsid w:val="00613E17"/>
    <w:rsid w:val="00613F11"/>
    <w:rsid w:val="006155FB"/>
    <w:rsid w:val="00615B82"/>
    <w:rsid w:val="0061608F"/>
    <w:rsid w:val="0061746E"/>
    <w:rsid w:val="0061789E"/>
    <w:rsid w:val="0062015E"/>
    <w:rsid w:val="006202AE"/>
    <w:rsid w:val="0062077D"/>
    <w:rsid w:val="00620FC8"/>
    <w:rsid w:val="00621014"/>
    <w:rsid w:val="00621560"/>
    <w:rsid w:val="00622492"/>
    <w:rsid w:val="00623944"/>
    <w:rsid w:val="0062601B"/>
    <w:rsid w:val="00626377"/>
    <w:rsid w:val="00626731"/>
    <w:rsid w:val="0062693C"/>
    <w:rsid w:val="00627A2F"/>
    <w:rsid w:val="00627C3F"/>
    <w:rsid w:val="00630701"/>
    <w:rsid w:val="00630A27"/>
    <w:rsid w:val="00630B50"/>
    <w:rsid w:val="00630C20"/>
    <w:rsid w:val="00632021"/>
    <w:rsid w:val="006330AD"/>
    <w:rsid w:val="006330CE"/>
    <w:rsid w:val="00633B8E"/>
    <w:rsid w:val="0063434C"/>
    <w:rsid w:val="00634511"/>
    <w:rsid w:val="006345F2"/>
    <w:rsid w:val="006346D3"/>
    <w:rsid w:val="00635222"/>
    <w:rsid w:val="0063584F"/>
    <w:rsid w:val="00636189"/>
    <w:rsid w:val="00636BA7"/>
    <w:rsid w:val="006374D9"/>
    <w:rsid w:val="00640C98"/>
    <w:rsid w:val="0064322E"/>
    <w:rsid w:val="006437E9"/>
    <w:rsid w:val="00645946"/>
    <w:rsid w:val="00645AC6"/>
    <w:rsid w:val="0064663F"/>
    <w:rsid w:val="006473BC"/>
    <w:rsid w:val="00650309"/>
    <w:rsid w:val="006505C2"/>
    <w:rsid w:val="00650BBE"/>
    <w:rsid w:val="006512B5"/>
    <w:rsid w:val="00651C72"/>
    <w:rsid w:val="006526BF"/>
    <w:rsid w:val="00652EF7"/>
    <w:rsid w:val="00652F05"/>
    <w:rsid w:val="00653C55"/>
    <w:rsid w:val="00654950"/>
    <w:rsid w:val="00654A09"/>
    <w:rsid w:val="00654C21"/>
    <w:rsid w:val="006556C2"/>
    <w:rsid w:val="0065585C"/>
    <w:rsid w:val="00655D72"/>
    <w:rsid w:val="006563D7"/>
    <w:rsid w:val="00657AA2"/>
    <w:rsid w:val="00660948"/>
    <w:rsid w:val="00660DF3"/>
    <w:rsid w:val="0066175E"/>
    <w:rsid w:val="00661A47"/>
    <w:rsid w:val="00661B21"/>
    <w:rsid w:val="0066245C"/>
    <w:rsid w:val="0066272E"/>
    <w:rsid w:val="00663EF6"/>
    <w:rsid w:val="006647C1"/>
    <w:rsid w:val="006651EA"/>
    <w:rsid w:val="00665DF9"/>
    <w:rsid w:val="006713FF"/>
    <w:rsid w:val="006715F4"/>
    <w:rsid w:val="00671F66"/>
    <w:rsid w:val="006722E8"/>
    <w:rsid w:val="00672D93"/>
    <w:rsid w:val="006731C9"/>
    <w:rsid w:val="00673447"/>
    <w:rsid w:val="00673B82"/>
    <w:rsid w:val="00673CE5"/>
    <w:rsid w:val="00674CF8"/>
    <w:rsid w:val="0067501D"/>
    <w:rsid w:val="006750E5"/>
    <w:rsid w:val="006751B5"/>
    <w:rsid w:val="00675FC3"/>
    <w:rsid w:val="006761F5"/>
    <w:rsid w:val="00677999"/>
    <w:rsid w:val="00680872"/>
    <w:rsid w:val="00680953"/>
    <w:rsid w:val="0068285E"/>
    <w:rsid w:val="00682951"/>
    <w:rsid w:val="00682F0A"/>
    <w:rsid w:val="00682F1A"/>
    <w:rsid w:val="0068378B"/>
    <w:rsid w:val="006837DE"/>
    <w:rsid w:val="00683F46"/>
    <w:rsid w:val="00684053"/>
    <w:rsid w:val="006845F7"/>
    <w:rsid w:val="0068492A"/>
    <w:rsid w:val="00684F3B"/>
    <w:rsid w:val="00686321"/>
    <w:rsid w:val="006863CF"/>
    <w:rsid w:val="0068665E"/>
    <w:rsid w:val="0068665F"/>
    <w:rsid w:val="00686C16"/>
    <w:rsid w:val="006872A4"/>
    <w:rsid w:val="00687386"/>
    <w:rsid w:val="0068779D"/>
    <w:rsid w:val="00687E85"/>
    <w:rsid w:val="00691403"/>
    <w:rsid w:val="0069142A"/>
    <w:rsid w:val="00691CE7"/>
    <w:rsid w:val="00692541"/>
    <w:rsid w:val="006929DE"/>
    <w:rsid w:val="00693843"/>
    <w:rsid w:val="006946C5"/>
    <w:rsid w:val="00695011"/>
    <w:rsid w:val="0069708D"/>
    <w:rsid w:val="006A053F"/>
    <w:rsid w:val="006A1749"/>
    <w:rsid w:val="006A196A"/>
    <w:rsid w:val="006A22E0"/>
    <w:rsid w:val="006A3B5E"/>
    <w:rsid w:val="006A3CF2"/>
    <w:rsid w:val="006A3E0B"/>
    <w:rsid w:val="006A4247"/>
    <w:rsid w:val="006A4E04"/>
    <w:rsid w:val="006A4F52"/>
    <w:rsid w:val="006A5F51"/>
    <w:rsid w:val="006A6971"/>
    <w:rsid w:val="006B1976"/>
    <w:rsid w:val="006B2260"/>
    <w:rsid w:val="006B2350"/>
    <w:rsid w:val="006B2543"/>
    <w:rsid w:val="006B2714"/>
    <w:rsid w:val="006B4836"/>
    <w:rsid w:val="006B4D25"/>
    <w:rsid w:val="006B6246"/>
    <w:rsid w:val="006B65CF"/>
    <w:rsid w:val="006B6F4D"/>
    <w:rsid w:val="006B7440"/>
    <w:rsid w:val="006B7B0B"/>
    <w:rsid w:val="006C068E"/>
    <w:rsid w:val="006C15AA"/>
    <w:rsid w:val="006C1C94"/>
    <w:rsid w:val="006C27BD"/>
    <w:rsid w:val="006C2AF5"/>
    <w:rsid w:val="006C30DC"/>
    <w:rsid w:val="006C34D3"/>
    <w:rsid w:val="006C48B8"/>
    <w:rsid w:val="006C54FD"/>
    <w:rsid w:val="006C57EF"/>
    <w:rsid w:val="006C6420"/>
    <w:rsid w:val="006C6F06"/>
    <w:rsid w:val="006C7476"/>
    <w:rsid w:val="006D0326"/>
    <w:rsid w:val="006D1167"/>
    <w:rsid w:val="006D1767"/>
    <w:rsid w:val="006D272B"/>
    <w:rsid w:val="006D29ED"/>
    <w:rsid w:val="006D33BB"/>
    <w:rsid w:val="006D3EFA"/>
    <w:rsid w:val="006D3FF4"/>
    <w:rsid w:val="006D4C5D"/>
    <w:rsid w:val="006D4E15"/>
    <w:rsid w:val="006D5B59"/>
    <w:rsid w:val="006D74FA"/>
    <w:rsid w:val="006E099A"/>
    <w:rsid w:val="006E0CF8"/>
    <w:rsid w:val="006E199B"/>
    <w:rsid w:val="006E2625"/>
    <w:rsid w:val="006E28C3"/>
    <w:rsid w:val="006E345D"/>
    <w:rsid w:val="006E371D"/>
    <w:rsid w:val="006E3F5F"/>
    <w:rsid w:val="006E41A4"/>
    <w:rsid w:val="006E5086"/>
    <w:rsid w:val="006E50BA"/>
    <w:rsid w:val="006E5501"/>
    <w:rsid w:val="006E5AE8"/>
    <w:rsid w:val="006E6432"/>
    <w:rsid w:val="006E6668"/>
    <w:rsid w:val="006E736B"/>
    <w:rsid w:val="006E79CD"/>
    <w:rsid w:val="006F058B"/>
    <w:rsid w:val="006F097B"/>
    <w:rsid w:val="006F1064"/>
    <w:rsid w:val="006F1162"/>
    <w:rsid w:val="006F2067"/>
    <w:rsid w:val="006F2931"/>
    <w:rsid w:val="006F2B00"/>
    <w:rsid w:val="006F334A"/>
    <w:rsid w:val="006F4667"/>
    <w:rsid w:val="006F4C45"/>
    <w:rsid w:val="006F50C7"/>
    <w:rsid w:val="006F53CA"/>
    <w:rsid w:val="006F6B09"/>
    <w:rsid w:val="006F6C91"/>
    <w:rsid w:val="006F72EB"/>
    <w:rsid w:val="006F73C5"/>
    <w:rsid w:val="007001E1"/>
    <w:rsid w:val="00701208"/>
    <w:rsid w:val="00701406"/>
    <w:rsid w:val="00701613"/>
    <w:rsid w:val="00701973"/>
    <w:rsid w:val="0070227A"/>
    <w:rsid w:val="00703BA2"/>
    <w:rsid w:val="00703DCD"/>
    <w:rsid w:val="0070441B"/>
    <w:rsid w:val="007044B3"/>
    <w:rsid w:val="00705034"/>
    <w:rsid w:val="00705052"/>
    <w:rsid w:val="00705686"/>
    <w:rsid w:val="00706F04"/>
    <w:rsid w:val="007076E6"/>
    <w:rsid w:val="007079FC"/>
    <w:rsid w:val="007107D9"/>
    <w:rsid w:val="00711273"/>
    <w:rsid w:val="00711D69"/>
    <w:rsid w:val="00714233"/>
    <w:rsid w:val="00715D74"/>
    <w:rsid w:val="00716064"/>
    <w:rsid w:val="0071611D"/>
    <w:rsid w:val="00716579"/>
    <w:rsid w:val="00716B13"/>
    <w:rsid w:val="00717AF2"/>
    <w:rsid w:val="0072087B"/>
    <w:rsid w:val="0072169E"/>
    <w:rsid w:val="007225E1"/>
    <w:rsid w:val="00722D06"/>
    <w:rsid w:val="00722F30"/>
    <w:rsid w:val="00722F4C"/>
    <w:rsid w:val="00723838"/>
    <w:rsid w:val="00723BFE"/>
    <w:rsid w:val="00723D9A"/>
    <w:rsid w:val="00723EDC"/>
    <w:rsid w:val="00723F2B"/>
    <w:rsid w:val="007249D8"/>
    <w:rsid w:val="00725F04"/>
    <w:rsid w:val="00726676"/>
    <w:rsid w:val="00730107"/>
    <w:rsid w:val="00730790"/>
    <w:rsid w:val="00730C8A"/>
    <w:rsid w:val="007313F6"/>
    <w:rsid w:val="007330A2"/>
    <w:rsid w:val="00733311"/>
    <w:rsid w:val="00734360"/>
    <w:rsid w:val="00734A8E"/>
    <w:rsid w:val="007352BA"/>
    <w:rsid w:val="00735BAB"/>
    <w:rsid w:val="007363FA"/>
    <w:rsid w:val="00736AFF"/>
    <w:rsid w:val="00736D4F"/>
    <w:rsid w:val="00737927"/>
    <w:rsid w:val="00741720"/>
    <w:rsid w:val="0074265E"/>
    <w:rsid w:val="007426CA"/>
    <w:rsid w:val="00742A75"/>
    <w:rsid w:val="00742D11"/>
    <w:rsid w:val="0074469D"/>
    <w:rsid w:val="00744F25"/>
    <w:rsid w:val="00745121"/>
    <w:rsid w:val="00745897"/>
    <w:rsid w:val="00746230"/>
    <w:rsid w:val="007463DA"/>
    <w:rsid w:val="007469DE"/>
    <w:rsid w:val="0074715E"/>
    <w:rsid w:val="00747567"/>
    <w:rsid w:val="00747E97"/>
    <w:rsid w:val="00750541"/>
    <w:rsid w:val="00750DF0"/>
    <w:rsid w:val="00750DFC"/>
    <w:rsid w:val="007517CD"/>
    <w:rsid w:val="007521F7"/>
    <w:rsid w:val="0075245C"/>
    <w:rsid w:val="0075350A"/>
    <w:rsid w:val="00753950"/>
    <w:rsid w:val="007540AD"/>
    <w:rsid w:val="0075494F"/>
    <w:rsid w:val="00754F28"/>
    <w:rsid w:val="007555FE"/>
    <w:rsid w:val="00755E0E"/>
    <w:rsid w:val="007573BB"/>
    <w:rsid w:val="00760A18"/>
    <w:rsid w:val="00761B9F"/>
    <w:rsid w:val="00762E91"/>
    <w:rsid w:val="00763F8B"/>
    <w:rsid w:val="0076440A"/>
    <w:rsid w:val="007644EF"/>
    <w:rsid w:val="007645B6"/>
    <w:rsid w:val="00765AD6"/>
    <w:rsid w:val="00765BB3"/>
    <w:rsid w:val="0076654C"/>
    <w:rsid w:val="00766CBA"/>
    <w:rsid w:val="007670A4"/>
    <w:rsid w:val="00767A7D"/>
    <w:rsid w:val="007703C1"/>
    <w:rsid w:val="00771058"/>
    <w:rsid w:val="0077130B"/>
    <w:rsid w:val="007714FA"/>
    <w:rsid w:val="0077174B"/>
    <w:rsid w:val="00771B04"/>
    <w:rsid w:val="00771B15"/>
    <w:rsid w:val="0077370C"/>
    <w:rsid w:val="0077474E"/>
    <w:rsid w:val="007772E8"/>
    <w:rsid w:val="00780115"/>
    <w:rsid w:val="007806E2"/>
    <w:rsid w:val="007806ED"/>
    <w:rsid w:val="00780CCB"/>
    <w:rsid w:val="00782174"/>
    <w:rsid w:val="0078295C"/>
    <w:rsid w:val="0078322F"/>
    <w:rsid w:val="00783491"/>
    <w:rsid w:val="0078375B"/>
    <w:rsid w:val="00783CC9"/>
    <w:rsid w:val="007842C8"/>
    <w:rsid w:val="0078457F"/>
    <w:rsid w:val="00785805"/>
    <w:rsid w:val="00785BD1"/>
    <w:rsid w:val="00785E77"/>
    <w:rsid w:val="00785F8F"/>
    <w:rsid w:val="00786571"/>
    <w:rsid w:val="00787E17"/>
    <w:rsid w:val="007907EE"/>
    <w:rsid w:val="0079082D"/>
    <w:rsid w:val="00791A52"/>
    <w:rsid w:val="00791C85"/>
    <w:rsid w:val="00791F79"/>
    <w:rsid w:val="00792754"/>
    <w:rsid w:val="007928CA"/>
    <w:rsid w:val="00792B7A"/>
    <w:rsid w:val="00792E90"/>
    <w:rsid w:val="007931DE"/>
    <w:rsid w:val="00793425"/>
    <w:rsid w:val="007947CD"/>
    <w:rsid w:val="00794A0B"/>
    <w:rsid w:val="00794A74"/>
    <w:rsid w:val="00794E3F"/>
    <w:rsid w:val="007952D1"/>
    <w:rsid w:val="00795489"/>
    <w:rsid w:val="007957BA"/>
    <w:rsid w:val="00795F9A"/>
    <w:rsid w:val="0079654A"/>
    <w:rsid w:val="00797750"/>
    <w:rsid w:val="00797EED"/>
    <w:rsid w:val="007A0983"/>
    <w:rsid w:val="007A0C42"/>
    <w:rsid w:val="007A1E41"/>
    <w:rsid w:val="007A38C1"/>
    <w:rsid w:val="007A4514"/>
    <w:rsid w:val="007A465F"/>
    <w:rsid w:val="007A76F8"/>
    <w:rsid w:val="007B082E"/>
    <w:rsid w:val="007B1E88"/>
    <w:rsid w:val="007B2445"/>
    <w:rsid w:val="007B273D"/>
    <w:rsid w:val="007B2B06"/>
    <w:rsid w:val="007B2E85"/>
    <w:rsid w:val="007B365F"/>
    <w:rsid w:val="007B3FC9"/>
    <w:rsid w:val="007B4F37"/>
    <w:rsid w:val="007B5ED0"/>
    <w:rsid w:val="007B713F"/>
    <w:rsid w:val="007C12ED"/>
    <w:rsid w:val="007C175E"/>
    <w:rsid w:val="007C26D2"/>
    <w:rsid w:val="007C32D7"/>
    <w:rsid w:val="007C3A7F"/>
    <w:rsid w:val="007C56FD"/>
    <w:rsid w:val="007C5E6A"/>
    <w:rsid w:val="007C72F5"/>
    <w:rsid w:val="007C7F0B"/>
    <w:rsid w:val="007D0FA6"/>
    <w:rsid w:val="007D1585"/>
    <w:rsid w:val="007D20D7"/>
    <w:rsid w:val="007D28D3"/>
    <w:rsid w:val="007D337D"/>
    <w:rsid w:val="007D3569"/>
    <w:rsid w:val="007D37C5"/>
    <w:rsid w:val="007D3A83"/>
    <w:rsid w:val="007D46D1"/>
    <w:rsid w:val="007D5353"/>
    <w:rsid w:val="007D55F8"/>
    <w:rsid w:val="007D5C0F"/>
    <w:rsid w:val="007D5C89"/>
    <w:rsid w:val="007D60FA"/>
    <w:rsid w:val="007D655B"/>
    <w:rsid w:val="007D6A7F"/>
    <w:rsid w:val="007D6B6F"/>
    <w:rsid w:val="007D71C0"/>
    <w:rsid w:val="007D742C"/>
    <w:rsid w:val="007D75EB"/>
    <w:rsid w:val="007E03EF"/>
    <w:rsid w:val="007E0932"/>
    <w:rsid w:val="007E1330"/>
    <w:rsid w:val="007E1375"/>
    <w:rsid w:val="007E2B39"/>
    <w:rsid w:val="007E329A"/>
    <w:rsid w:val="007E3A4D"/>
    <w:rsid w:val="007E40F5"/>
    <w:rsid w:val="007E5DD2"/>
    <w:rsid w:val="007E5F7D"/>
    <w:rsid w:val="007E6F83"/>
    <w:rsid w:val="007E7154"/>
    <w:rsid w:val="007F0417"/>
    <w:rsid w:val="007F0672"/>
    <w:rsid w:val="007F1920"/>
    <w:rsid w:val="007F1A2D"/>
    <w:rsid w:val="007F2F61"/>
    <w:rsid w:val="007F3146"/>
    <w:rsid w:val="007F33FA"/>
    <w:rsid w:val="007F350A"/>
    <w:rsid w:val="007F3AB9"/>
    <w:rsid w:val="007F44A8"/>
    <w:rsid w:val="007F5385"/>
    <w:rsid w:val="007F61C6"/>
    <w:rsid w:val="007F6380"/>
    <w:rsid w:val="007F7416"/>
    <w:rsid w:val="007F78DB"/>
    <w:rsid w:val="007F7A5E"/>
    <w:rsid w:val="007F7D3C"/>
    <w:rsid w:val="0080056B"/>
    <w:rsid w:val="00800846"/>
    <w:rsid w:val="00800A72"/>
    <w:rsid w:val="008011B7"/>
    <w:rsid w:val="00801BA5"/>
    <w:rsid w:val="00801C75"/>
    <w:rsid w:val="008029A7"/>
    <w:rsid w:val="00803E04"/>
    <w:rsid w:val="00804084"/>
    <w:rsid w:val="00804B6D"/>
    <w:rsid w:val="00805534"/>
    <w:rsid w:val="008062F7"/>
    <w:rsid w:val="00806D4B"/>
    <w:rsid w:val="0080717D"/>
    <w:rsid w:val="0080779C"/>
    <w:rsid w:val="00807ABC"/>
    <w:rsid w:val="00807DB4"/>
    <w:rsid w:val="0081052A"/>
    <w:rsid w:val="008106E7"/>
    <w:rsid w:val="00810C1B"/>
    <w:rsid w:val="00811639"/>
    <w:rsid w:val="0081183D"/>
    <w:rsid w:val="00811C59"/>
    <w:rsid w:val="00811F8C"/>
    <w:rsid w:val="008121B3"/>
    <w:rsid w:val="008127B8"/>
    <w:rsid w:val="0081389F"/>
    <w:rsid w:val="008143EF"/>
    <w:rsid w:val="00814771"/>
    <w:rsid w:val="008149F3"/>
    <w:rsid w:val="008159D7"/>
    <w:rsid w:val="00815F46"/>
    <w:rsid w:val="008162C7"/>
    <w:rsid w:val="008178A7"/>
    <w:rsid w:val="00817926"/>
    <w:rsid w:val="0082017B"/>
    <w:rsid w:val="00820277"/>
    <w:rsid w:val="0082033E"/>
    <w:rsid w:val="0082041A"/>
    <w:rsid w:val="00820963"/>
    <w:rsid w:val="00821B22"/>
    <w:rsid w:val="0082226D"/>
    <w:rsid w:val="00822B1A"/>
    <w:rsid w:val="008249D9"/>
    <w:rsid w:val="00825E9A"/>
    <w:rsid w:val="00826C77"/>
    <w:rsid w:val="00827CBB"/>
    <w:rsid w:val="0083081E"/>
    <w:rsid w:val="008308CB"/>
    <w:rsid w:val="00830DB7"/>
    <w:rsid w:val="008313AF"/>
    <w:rsid w:val="0083258D"/>
    <w:rsid w:val="008329AC"/>
    <w:rsid w:val="00833556"/>
    <w:rsid w:val="00833FF3"/>
    <w:rsid w:val="00834AA4"/>
    <w:rsid w:val="00834C72"/>
    <w:rsid w:val="0083574F"/>
    <w:rsid w:val="0083624C"/>
    <w:rsid w:val="008364BB"/>
    <w:rsid w:val="008365A3"/>
    <w:rsid w:val="00836AD4"/>
    <w:rsid w:val="00837D3E"/>
    <w:rsid w:val="00837F6A"/>
    <w:rsid w:val="0084062D"/>
    <w:rsid w:val="0084093F"/>
    <w:rsid w:val="008428D1"/>
    <w:rsid w:val="008432EE"/>
    <w:rsid w:val="00843FBB"/>
    <w:rsid w:val="008442B7"/>
    <w:rsid w:val="00844801"/>
    <w:rsid w:val="008449D0"/>
    <w:rsid w:val="00844CE3"/>
    <w:rsid w:val="00845A62"/>
    <w:rsid w:val="00846359"/>
    <w:rsid w:val="008465C5"/>
    <w:rsid w:val="00846BF6"/>
    <w:rsid w:val="008473BA"/>
    <w:rsid w:val="00851817"/>
    <w:rsid w:val="008518F4"/>
    <w:rsid w:val="00851DFB"/>
    <w:rsid w:val="008521D0"/>
    <w:rsid w:val="008531DD"/>
    <w:rsid w:val="00853C22"/>
    <w:rsid w:val="00854451"/>
    <w:rsid w:val="008548CA"/>
    <w:rsid w:val="00855423"/>
    <w:rsid w:val="00855D33"/>
    <w:rsid w:val="00855F92"/>
    <w:rsid w:val="008560CB"/>
    <w:rsid w:val="0085615D"/>
    <w:rsid w:val="00856248"/>
    <w:rsid w:val="00856BAC"/>
    <w:rsid w:val="00856DBC"/>
    <w:rsid w:val="008575B9"/>
    <w:rsid w:val="0085764F"/>
    <w:rsid w:val="00857BF1"/>
    <w:rsid w:val="0086008E"/>
    <w:rsid w:val="008615ED"/>
    <w:rsid w:val="00861713"/>
    <w:rsid w:val="008631F5"/>
    <w:rsid w:val="008634CE"/>
    <w:rsid w:val="00863B30"/>
    <w:rsid w:val="00864305"/>
    <w:rsid w:val="00864EAC"/>
    <w:rsid w:val="00865D6A"/>
    <w:rsid w:val="00865DEA"/>
    <w:rsid w:val="0086670A"/>
    <w:rsid w:val="00867496"/>
    <w:rsid w:val="00870802"/>
    <w:rsid w:val="00870BA8"/>
    <w:rsid w:val="0087110F"/>
    <w:rsid w:val="0087168A"/>
    <w:rsid w:val="00871B0C"/>
    <w:rsid w:val="00872729"/>
    <w:rsid w:val="0087384E"/>
    <w:rsid w:val="008741A5"/>
    <w:rsid w:val="00874328"/>
    <w:rsid w:val="00874D04"/>
    <w:rsid w:val="008754B3"/>
    <w:rsid w:val="00875DE6"/>
    <w:rsid w:val="00876975"/>
    <w:rsid w:val="00876D5F"/>
    <w:rsid w:val="008770BC"/>
    <w:rsid w:val="00881C5A"/>
    <w:rsid w:val="00881FDB"/>
    <w:rsid w:val="00883A10"/>
    <w:rsid w:val="00883E8D"/>
    <w:rsid w:val="00884AEE"/>
    <w:rsid w:val="008861DD"/>
    <w:rsid w:val="0088684A"/>
    <w:rsid w:val="00887086"/>
    <w:rsid w:val="008873C1"/>
    <w:rsid w:val="00887A6D"/>
    <w:rsid w:val="00887CEE"/>
    <w:rsid w:val="0089044D"/>
    <w:rsid w:val="00890586"/>
    <w:rsid w:val="00890669"/>
    <w:rsid w:val="00892223"/>
    <w:rsid w:val="00892880"/>
    <w:rsid w:val="00892A8D"/>
    <w:rsid w:val="0089345B"/>
    <w:rsid w:val="00893B45"/>
    <w:rsid w:val="00894228"/>
    <w:rsid w:val="0089521F"/>
    <w:rsid w:val="00895660"/>
    <w:rsid w:val="0089634C"/>
    <w:rsid w:val="00897041"/>
    <w:rsid w:val="008A0808"/>
    <w:rsid w:val="008A2D1B"/>
    <w:rsid w:val="008A32CE"/>
    <w:rsid w:val="008A354E"/>
    <w:rsid w:val="008A3C3C"/>
    <w:rsid w:val="008A43B4"/>
    <w:rsid w:val="008A4ED8"/>
    <w:rsid w:val="008A54E8"/>
    <w:rsid w:val="008A6B85"/>
    <w:rsid w:val="008A6E61"/>
    <w:rsid w:val="008A741D"/>
    <w:rsid w:val="008A7D98"/>
    <w:rsid w:val="008B0149"/>
    <w:rsid w:val="008B03CC"/>
    <w:rsid w:val="008B0B26"/>
    <w:rsid w:val="008B0D36"/>
    <w:rsid w:val="008B194B"/>
    <w:rsid w:val="008B2B2D"/>
    <w:rsid w:val="008B2CB7"/>
    <w:rsid w:val="008B3954"/>
    <w:rsid w:val="008B5111"/>
    <w:rsid w:val="008B517A"/>
    <w:rsid w:val="008B6951"/>
    <w:rsid w:val="008B789D"/>
    <w:rsid w:val="008C0474"/>
    <w:rsid w:val="008C128E"/>
    <w:rsid w:val="008C2C18"/>
    <w:rsid w:val="008C2FEC"/>
    <w:rsid w:val="008C347A"/>
    <w:rsid w:val="008C3E6A"/>
    <w:rsid w:val="008C432A"/>
    <w:rsid w:val="008C48C8"/>
    <w:rsid w:val="008C49B0"/>
    <w:rsid w:val="008C4B15"/>
    <w:rsid w:val="008C55D3"/>
    <w:rsid w:val="008C642F"/>
    <w:rsid w:val="008C6C12"/>
    <w:rsid w:val="008C75D5"/>
    <w:rsid w:val="008D020C"/>
    <w:rsid w:val="008D1113"/>
    <w:rsid w:val="008D2465"/>
    <w:rsid w:val="008D2B9B"/>
    <w:rsid w:val="008D2F09"/>
    <w:rsid w:val="008D30C5"/>
    <w:rsid w:val="008D4051"/>
    <w:rsid w:val="008D4E00"/>
    <w:rsid w:val="008D56D8"/>
    <w:rsid w:val="008D5715"/>
    <w:rsid w:val="008D590F"/>
    <w:rsid w:val="008D6C12"/>
    <w:rsid w:val="008D7AA3"/>
    <w:rsid w:val="008E01C1"/>
    <w:rsid w:val="008E1F03"/>
    <w:rsid w:val="008E3F0F"/>
    <w:rsid w:val="008E3F10"/>
    <w:rsid w:val="008E56D3"/>
    <w:rsid w:val="008E68A4"/>
    <w:rsid w:val="008E6C3C"/>
    <w:rsid w:val="008E76F6"/>
    <w:rsid w:val="008E7842"/>
    <w:rsid w:val="008E7AB1"/>
    <w:rsid w:val="008F085C"/>
    <w:rsid w:val="008F0D60"/>
    <w:rsid w:val="008F1816"/>
    <w:rsid w:val="008F1D81"/>
    <w:rsid w:val="008F2151"/>
    <w:rsid w:val="008F3219"/>
    <w:rsid w:val="008F48FF"/>
    <w:rsid w:val="008F4F61"/>
    <w:rsid w:val="008F697A"/>
    <w:rsid w:val="009005F8"/>
    <w:rsid w:val="00901C65"/>
    <w:rsid w:val="0090202C"/>
    <w:rsid w:val="00902158"/>
    <w:rsid w:val="00902CB3"/>
    <w:rsid w:val="00902CFA"/>
    <w:rsid w:val="00903E62"/>
    <w:rsid w:val="009042AD"/>
    <w:rsid w:val="00904772"/>
    <w:rsid w:val="009047EA"/>
    <w:rsid w:val="009051F8"/>
    <w:rsid w:val="00905257"/>
    <w:rsid w:val="00911F89"/>
    <w:rsid w:val="0091272B"/>
    <w:rsid w:val="00913273"/>
    <w:rsid w:val="00913E17"/>
    <w:rsid w:val="00915FCF"/>
    <w:rsid w:val="00917A58"/>
    <w:rsid w:val="0092014C"/>
    <w:rsid w:val="00920257"/>
    <w:rsid w:val="009205EB"/>
    <w:rsid w:val="00920D72"/>
    <w:rsid w:val="00920E3E"/>
    <w:rsid w:val="00921250"/>
    <w:rsid w:val="00921AA5"/>
    <w:rsid w:val="00923545"/>
    <w:rsid w:val="00923CFD"/>
    <w:rsid w:val="00924326"/>
    <w:rsid w:val="0092497D"/>
    <w:rsid w:val="009253B8"/>
    <w:rsid w:val="00925CE8"/>
    <w:rsid w:val="00925F1A"/>
    <w:rsid w:val="00926045"/>
    <w:rsid w:val="009260B8"/>
    <w:rsid w:val="009270A7"/>
    <w:rsid w:val="009271AE"/>
    <w:rsid w:val="00927AD2"/>
    <w:rsid w:val="00927C73"/>
    <w:rsid w:val="00930623"/>
    <w:rsid w:val="00930656"/>
    <w:rsid w:val="00930885"/>
    <w:rsid w:val="00930CEC"/>
    <w:rsid w:val="00930F46"/>
    <w:rsid w:val="0093282B"/>
    <w:rsid w:val="0093284A"/>
    <w:rsid w:val="009328B5"/>
    <w:rsid w:val="0093364E"/>
    <w:rsid w:val="00933F7A"/>
    <w:rsid w:val="009361F4"/>
    <w:rsid w:val="0093634A"/>
    <w:rsid w:val="00940C60"/>
    <w:rsid w:val="00941919"/>
    <w:rsid w:val="0094345F"/>
    <w:rsid w:val="0094349A"/>
    <w:rsid w:val="0094449B"/>
    <w:rsid w:val="009451AE"/>
    <w:rsid w:val="0094611A"/>
    <w:rsid w:val="009473F1"/>
    <w:rsid w:val="009476C3"/>
    <w:rsid w:val="00947A1F"/>
    <w:rsid w:val="00947D23"/>
    <w:rsid w:val="00947E7F"/>
    <w:rsid w:val="009503D8"/>
    <w:rsid w:val="00950860"/>
    <w:rsid w:val="009510C4"/>
    <w:rsid w:val="009518E4"/>
    <w:rsid w:val="00952460"/>
    <w:rsid w:val="0095256D"/>
    <w:rsid w:val="00952718"/>
    <w:rsid w:val="00952EF2"/>
    <w:rsid w:val="0095315C"/>
    <w:rsid w:val="0095385A"/>
    <w:rsid w:val="00953E46"/>
    <w:rsid w:val="00954217"/>
    <w:rsid w:val="00954D20"/>
    <w:rsid w:val="00956053"/>
    <w:rsid w:val="00956285"/>
    <w:rsid w:val="00957E17"/>
    <w:rsid w:val="0096110C"/>
    <w:rsid w:val="009616D7"/>
    <w:rsid w:val="009618E6"/>
    <w:rsid w:val="00961D68"/>
    <w:rsid w:val="00961DBF"/>
    <w:rsid w:val="009621A7"/>
    <w:rsid w:val="009622CC"/>
    <w:rsid w:val="009629A7"/>
    <w:rsid w:val="009641F8"/>
    <w:rsid w:val="009648F5"/>
    <w:rsid w:val="00965621"/>
    <w:rsid w:val="00965CDD"/>
    <w:rsid w:val="00965D05"/>
    <w:rsid w:val="00966CB7"/>
    <w:rsid w:val="00967518"/>
    <w:rsid w:val="009704F8"/>
    <w:rsid w:val="00970A60"/>
    <w:rsid w:val="00970DBE"/>
    <w:rsid w:val="00971D32"/>
    <w:rsid w:val="00971E04"/>
    <w:rsid w:val="009721C3"/>
    <w:rsid w:val="0097244F"/>
    <w:rsid w:val="00972477"/>
    <w:rsid w:val="00972D4B"/>
    <w:rsid w:val="00973092"/>
    <w:rsid w:val="009762DF"/>
    <w:rsid w:val="009764E4"/>
    <w:rsid w:val="00976F6E"/>
    <w:rsid w:val="009801DE"/>
    <w:rsid w:val="00981507"/>
    <w:rsid w:val="0098217B"/>
    <w:rsid w:val="00982249"/>
    <w:rsid w:val="009822CF"/>
    <w:rsid w:val="00982BAB"/>
    <w:rsid w:val="00982F3A"/>
    <w:rsid w:val="0098305F"/>
    <w:rsid w:val="00983FE6"/>
    <w:rsid w:val="0098428E"/>
    <w:rsid w:val="009846F0"/>
    <w:rsid w:val="00985169"/>
    <w:rsid w:val="009871CC"/>
    <w:rsid w:val="009872C1"/>
    <w:rsid w:val="00987E3A"/>
    <w:rsid w:val="00990BC7"/>
    <w:rsid w:val="00992050"/>
    <w:rsid w:val="00992262"/>
    <w:rsid w:val="009922F3"/>
    <w:rsid w:val="00992513"/>
    <w:rsid w:val="00992F04"/>
    <w:rsid w:val="009935D9"/>
    <w:rsid w:val="00993A15"/>
    <w:rsid w:val="00993B1C"/>
    <w:rsid w:val="00993B34"/>
    <w:rsid w:val="00993CCA"/>
    <w:rsid w:val="00994034"/>
    <w:rsid w:val="00994094"/>
    <w:rsid w:val="00994FDC"/>
    <w:rsid w:val="00995CB4"/>
    <w:rsid w:val="00997438"/>
    <w:rsid w:val="009A04E4"/>
    <w:rsid w:val="009A0798"/>
    <w:rsid w:val="009A0EE5"/>
    <w:rsid w:val="009A1041"/>
    <w:rsid w:val="009A381E"/>
    <w:rsid w:val="009A4126"/>
    <w:rsid w:val="009A453B"/>
    <w:rsid w:val="009A489E"/>
    <w:rsid w:val="009A4FCB"/>
    <w:rsid w:val="009A584E"/>
    <w:rsid w:val="009A6F6C"/>
    <w:rsid w:val="009A6FDA"/>
    <w:rsid w:val="009A7249"/>
    <w:rsid w:val="009B0B1B"/>
    <w:rsid w:val="009B0EEA"/>
    <w:rsid w:val="009B30A5"/>
    <w:rsid w:val="009B329E"/>
    <w:rsid w:val="009B3F1D"/>
    <w:rsid w:val="009B46B1"/>
    <w:rsid w:val="009B5220"/>
    <w:rsid w:val="009B54AF"/>
    <w:rsid w:val="009B552A"/>
    <w:rsid w:val="009B6A10"/>
    <w:rsid w:val="009C151C"/>
    <w:rsid w:val="009C20BB"/>
    <w:rsid w:val="009C2259"/>
    <w:rsid w:val="009C2707"/>
    <w:rsid w:val="009C37AC"/>
    <w:rsid w:val="009C442D"/>
    <w:rsid w:val="009C4DBB"/>
    <w:rsid w:val="009C51DB"/>
    <w:rsid w:val="009C575A"/>
    <w:rsid w:val="009C5C8E"/>
    <w:rsid w:val="009C6C6D"/>
    <w:rsid w:val="009C703F"/>
    <w:rsid w:val="009C7345"/>
    <w:rsid w:val="009C7560"/>
    <w:rsid w:val="009C7CCE"/>
    <w:rsid w:val="009D0024"/>
    <w:rsid w:val="009D0A26"/>
    <w:rsid w:val="009D1711"/>
    <w:rsid w:val="009D1C74"/>
    <w:rsid w:val="009D2069"/>
    <w:rsid w:val="009D2AA1"/>
    <w:rsid w:val="009D2DB2"/>
    <w:rsid w:val="009D38AE"/>
    <w:rsid w:val="009D3CD3"/>
    <w:rsid w:val="009D3FF7"/>
    <w:rsid w:val="009D44C5"/>
    <w:rsid w:val="009D46A1"/>
    <w:rsid w:val="009D4D89"/>
    <w:rsid w:val="009D54A1"/>
    <w:rsid w:val="009D55F8"/>
    <w:rsid w:val="009D58C3"/>
    <w:rsid w:val="009D5A0D"/>
    <w:rsid w:val="009D5C70"/>
    <w:rsid w:val="009D6793"/>
    <w:rsid w:val="009D6D3C"/>
    <w:rsid w:val="009D6EFB"/>
    <w:rsid w:val="009D75AD"/>
    <w:rsid w:val="009D7EA1"/>
    <w:rsid w:val="009E0276"/>
    <w:rsid w:val="009E1F6B"/>
    <w:rsid w:val="009E20FF"/>
    <w:rsid w:val="009E2487"/>
    <w:rsid w:val="009E3A09"/>
    <w:rsid w:val="009E3A38"/>
    <w:rsid w:val="009E4682"/>
    <w:rsid w:val="009E5A77"/>
    <w:rsid w:val="009E665E"/>
    <w:rsid w:val="009E6B2E"/>
    <w:rsid w:val="009E72EB"/>
    <w:rsid w:val="009F035A"/>
    <w:rsid w:val="009F05DA"/>
    <w:rsid w:val="009F0AF6"/>
    <w:rsid w:val="009F0F5D"/>
    <w:rsid w:val="009F2039"/>
    <w:rsid w:val="009F2706"/>
    <w:rsid w:val="009F2D61"/>
    <w:rsid w:val="009F2F58"/>
    <w:rsid w:val="009F35E6"/>
    <w:rsid w:val="009F3AA2"/>
    <w:rsid w:val="009F3BAF"/>
    <w:rsid w:val="009F42E0"/>
    <w:rsid w:val="009F4403"/>
    <w:rsid w:val="009F4C08"/>
    <w:rsid w:val="009F5DA5"/>
    <w:rsid w:val="009F5DD1"/>
    <w:rsid w:val="009F66D3"/>
    <w:rsid w:val="009F6971"/>
    <w:rsid w:val="009F7A5B"/>
    <w:rsid w:val="00A0025E"/>
    <w:rsid w:val="00A01075"/>
    <w:rsid w:val="00A01347"/>
    <w:rsid w:val="00A01722"/>
    <w:rsid w:val="00A017E0"/>
    <w:rsid w:val="00A01E23"/>
    <w:rsid w:val="00A03337"/>
    <w:rsid w:val="00A03F79"/>
    <w:rsid w:val="00A04099"/>
    <w:rsid w:val="00A04E84"/>
    <w:rsid w:val="00A050AF"/>
    <w:rsid w:val="00A06078"/>
    <w:rsid w:val="00A062A5"/>
    <w:rsid w:val="00A0630B"/>
    <w:rsid w:val="00A06583"/>
    <w:rsid w:val="00A0684D"/>
    <w:rsid w:val="00A069B8"/>
    <w:rsid w:val="00A069F5"/>
    <w:rsid w:val="00A06BB5"/>
    <w:rsid w:val="00A06D95"/>
    <w:rsid w:val="00A06E0E"/>
    <w:rsid w:val="00A06FCA"/>
    <w:rsid w:val="00A10619"/>
    <w:rsid w:val="00A10C91"/>
    <w:rsid w:val="00A119A6"/>
    <w:rsid w:val="00A129A1"/>
    <w:rsid w:val="00A13015"/>
    <w:rsid w:val="00A131E5"/>
    <w:rsid w:val="00A1384E"/>
    <w:rsid w:val="00A1433B"/>
    <w:rsid w:val="00A14CB6"/>
    <w:rsid w:val="00A15435"/>
    <w:rsid w:val="00A15877"/>
    <w:rsid w:val="00A160DD"/>
    <w:rsid w:val="00A16C64"/>
    <w:rsid w:val="00A1700D"/>
    <w:rsid w:val="00A17510"/>
    <w:rsid w:val="00A17817"/>
    <w:rsid w:val="00A2184A"/>
    <w:rsid w:val="00A21A63"/>
    <w:rsid w:val="00A248FA"/>
    <w:rsid w:val="00A24A9B"/>
    <w:rsid w:val="00A25064"/>
    <w:rsid w:val="00A2695E"/>
    <w:rsid w:val="00A26E2D"/>
    <w:rsid w:val="00A30872"/>
    <w:rsid w:val="00A31CC7"/>
    <w:rsid w:val="00A31FEB"/>
    <w:rsid w:val="00A320B5"/>
    <w:rsid w:val="00A33F89"/>
    <w:rsid w:val="00A34483"/>
    <w:rsid w:val="00A34A8F"/>
    <w:rsid w:val="00A35AFD"/>
    <w:rsid w:val="00A36A19"/>
    <w:rsid w:val="00A37A2F"/>
    <w:rsid w:val="00A40BCC"/>
    <w:rsid w:val="00A413BA"/>
    <w:rsid w:val="00A41430"/>
    <w:rsid w:val="00A419A0"/>
    <w:rsid w:val="00A41ADF"/>
    <w:rsid w:val="00A41D6D"/>
    <w:rsid w:val="00A42305"/>
    <w:rsid w:val="00A4255A"/>
    <w:rsid w:val="00A42A26"/>
    <w:rsid w:val="00A43781"/>
    <w:rsid w:val="00A4421E"/>
    <w:rsid w:val="00A443FA"/>
    <w:rsid w:val="00A45575"/>
    <w:rsid w:val="00A45669"/>
    <w:rsid w:val="00A45705"/>
    <w:rsid w:val="00A457A7"/>
    <w:rsid w:val="00A45B35"/>
    <w:rsid w:val="00A46345"/>
    <w:rsid w:val="00A4674D"/>
    <w:rsid w:val="00A4698D"/>
    <w:rsid w:val="00A46F33"/>
    <w:rsid w:val="00A5153A"/>
    <w:rsid w:val="00A518FC"/>
    <w:rsid w:val="00A51E51"/>
    <w:rsid w:val="00A51E84"/>
    <w:rsid w:val="00A52B04"/>
    <w:rsid w:val="00A53265"/>
    <w:rsid w:val="00A54F6D"/>
    <w:rsid w:val="00A5528F"/>
    <w:rsid w:val="00A556F2"/>
    <w:rsid w:val="00A556F7"/>
    <w:rsid w:val="00A5786F"/>
    <w:rsid w:val="00A57973"/>
    <w:rsid w:val="00A60F31"/>
    <w:rsid w:val="00A6199B"/>
    <w:rsid w:val="00A61BF7"/>
    <w:rsid w:val="00A62020"/>
    <w:rsid w:val="00A62AE5"/>
    <w:rsid w:val="00A63278"/>
    <w:rsid w:val="00A64727"/>
    <w:rsid w:val="00A64A5E"/>
    <w:rsid w:val="00A64CC8"/>
    <w:rsid w:val="00A64E56"/>
    <w:rsid w:val="00A661D6"/>
    <w:rsid w:val="00A661F9"/>
    <w:rsid w:val="00A663BB"/>
    <w:rsid w:val="00A67644"/>
    <w:rsid w:val="00A6787E"/>
    <w:rsid w:val="00A71128"/>
    <w:rsid w:val="00A712FB"/>
    <w:rsid w:val="00A737F1"/>
    <w:rsid w:val="00A73C9D"/>
    <w:rsid w:val="00A73E7C"/>
    <w:rsid w:val="00A74CC0"/>
    <w:rsid w:val="00A75788"/>
    <w:rsid w:val="00A76878"/>
    <w:rsid w:val="00A76E7B"/>
    <w:rsid w:val="00A76E7C"/>
    <w:rsid w:val="00A77AB1"/>
    <w:rsid w:val="00A815E5"/>
    <w:rsid w:val="00A829BD"/>
    <w:rsid w:val="00A829F5"/>
    <w:rsid w:val="00A830AA"/>
    <w:rsid w:val="00A834B6"/>
    <w:rsid w:val="00A83BC7"/>
    <w:rsid w:val="00A845BD"/>
    <w:rsid w:val="00A84A9E"/>
    <w:rsid w:val="00A84DF8"/>
    <w:rsid w:val="00A85221"/>
    <w:rsid w:val="00A8574E"/>
    <w:rsid w:val="00A86EDA"/>
    <w:rsid w:val="00A87208"/>
    <w:rsid w:val="00A876BE"/>
    <w:rsid w:val="00A91DEC"/>
    <w:rsid w:val="00A92152"/>
    <w:rsid w:val="00A922C8"/>
    <w:rsid w:val="00A928AA"/>
    <w:rsid w:val="00A92A00"/>
    <w:rsid w:val="00A939A5"/>
    <w:rsid w:val="00A9492B"/>
    <w:rsid w:val="00A953B6"/>
    <w:rsid w:val="00A9552C"/>
    <w:rsid w:val="00A95610"/>
    <w:rsid w:val="00A95929"/>
    <w:rsid w:val="00A95D62"/>
    <w:rsid w:val="00A966BF"/>
    <w:rsid w:val="00A96EC3"/>
    <w:rsid w:val="00A97269"/>
    <w:rsid w:val="00A97BED"/>
    <w:rsid w:val="00AA0626"/>
    <w:rsid w:val="00AA14A3"/>
    <w:rsid w:val="00AA174F"/>
    <w:rsid w:val="00AA17C7"/>
    <w:rsid w:val="00AA2EB7"/>
    <w:rsid w:val="00AA346C"/>
    <w:rsid w:val="00AA35A3"/>
    <w:rsid w:val="00AA3B57"/>
    <w:rsid w:val="00AA3D1E"/>
    <w:rsid w:val="00AA3DB0"/>
    <w:rsid w:val="00AA3DD6"/>
    <w:rsid w:val="00AA4370"/>
    <w:rsid w:val="00AA4969"/>
    <w:rsid w:val="00AA57DB"/>
    <w:rsid w:val="00AA5F10"/>
    <w:rsid w:val="00AA605E"/>
    <w:rsid w:val="00AA6A53"/>
    <w:rsid w:val="00AA733C"/>
    <w:rsid w:val="00AA7954"/>
    <w:rsid w:val="00AA79D2"/>
    <w:rsid w:val="00AA7BFD"/>
    <w:rsid w:val="00AA7FBB"/>
    <w:rsid w:val="00AB009D"/>
    <w:rsid w:val="00AB029E"/>
    <w:rsid w:val="00AB1337"/>
    <w:rsid w:val="00AB1710"/>
    <w:rsid w:val="00AB1C16"/>
    <w:rsid w:val="00AB1D12"/>
    <w:rsid w:val="00AB2097"/>
    <w:rsid w:val="00AB38CB"/>
    <w:rsid w:val="00AB4F9B"/>
    <w:rsid w:val="00AB623E"/>
    <w:rsid w:val="00AB6F03"/>
    <w:rsid w:val="00AB728A"/>
    <w:rsid w:val="00AB7C0E"/>
    <w:rsid w:val="00AC09C6"/>
    <w:rsid w:val="00AC161A"/>
    <w:rsid w:val="00AC165A"/>
    <w:rsid w:val="00AC23E1"/>
    <w:rsid w:val="00AC2EFF"/>
    <w:rsid w:val="00AC322A"/>
    <w:rsid w:val="00AC494A"/>
    <w:rsid w:val="00AC5A02"/>
    <w:rsid w:val="00AC5EB6"/>
    <w:rsid w:val="00AC5F83"/>
    <w:rsid w:val="00AC7650"/>
    <w:rsid w:val="00AC7F03"/>
    <w:rsid w:val="00AD0650"/>
    <w:rsid w:val="00AD0E6B"/>
    <w:rsid w:val="00AD14C5"/>
    <w:rsid w:val="00AD15A3"/>
    <w:rsid w:val="00AD1C76"/>
    <w:rsid w:val="00AD1DD2"/>
    <w:rsid w:val="00AD346D"/>
    <w:rsid w:val="00AD4006"/>
    <w:rsid w:val="00AD5896"/>
    <w:rsid w:val="00AD598B"/>
    <w:rsid w:val="00AD5E23"/>
    <w:rsid w:val="00AD5EEB"/>
    <w:rsid w:val="00AD6EF3"/>
    <w:rsid w:val="00AD7701"/>
    <w:rsid w:val="00AE00AC"/>
    <w:rsid w:val="00AE071D"/>
    <w:rsid w:val="00AE0B92"/>
    <w:rsid w:val="00AE2D63"/>
    <w:rsid w:val="00AE3BB5"/>
    <w:rsid w:val="00AE6283"/>
    <w:rsid w:val="00AE6CF3"/>
    <w:rsid w:val="00AE73F1"/>
    <w:rsid w:val="00AF0510"/>
    <w:rsid w:val="00AF0950"/>
    <w:rsid w:val="00AF19BD"/>
    <w:rsid w:val="00AF2242"/>
    <w:rsid w:val="00AF2BD1"/>
    <w:rsid w:val="00AF2C35"/>
    <w:rsid w:val="00AF47A4"/>
    <w:rsid w:val="00AF4E69"/>
    <w:rsid w:val="00AF6D1C"/>
    <w:rsid w:val="00AF72E3"/>
    <w:rsid w:val="00B00A21"/>
    <w:rsid w:val="00B00DAD"/>
    <w:rsid w:val="00B019AB"/>
    <w:rsid w:val="00B01F28"/>
    <w:rsid w:val="00B02A1C"/>
    <w:rsid w:val="00B02E82"/>
    <w:rsid w:val="00B030FE"/>
    <w:rsid w:val="00B0338A"/>
    <w:rsid w:val="00B048AE"/>
    <w:rsid w:val="00B0522B"/>
    <w:rsid w:val="00B057B2"/>
    <w:rsid w:val="00B06355"/>
    <w:rsid w:val="00B064F3"/>
    <w:rsid w:val="00B06D8D"/>
    <w:rsid w:val="00B074C4"/>
    <w:rsid w:val="00B079FD"/>
    <w:rsid w:val="00B07C78"/>
    <w:rsid w:val="00B10136"/>
    <w:rsid w:val="00B10623"/>
    <w:rsid w:val="00B109FD"/>
    <w:rsid w:val="00B10D8B"/>
    <w:rsid w:val="00B1229A"/>
    <w:rsid w:val="00B132B8"/>
    <w:rsid w:val="00B13332"/>
    <w:rsid w:val="00B138CD"/>
    <w:rsid w:val="00B13B71"/>
    <w:rsid w:val="00B1413E"/>
    <w:rsid w:val="00B1515D"/>
    <w:rsid w:val="00B1518C"/>
    <w:rsid w:val="00B1532F"/>
    <w:rsid w:val="00B15452"/>
    <w:rsid w:val="00B15BDB"/>
    <w:rsid w:val="00B163BD"/>
    <w:rsid w:val="00B172BF"/>
    <w:rsid w:val="00B174F3"/>
    <w:rsid w:val="00B17B97"/>
    <w:rsid w:val="00B201BC"/>
    <w:rsid w:val="00B203E8"/>
    <w:rsid w:val="00B208F7"/>
    <w:rsid w:val="00B2277D"/>
    <w:rsid w:val="00B2377B"/>
    <w:rsid w:val="00B24CA4"/>
    <w:rsid w:val="00B25415"/>
    <w:rsid w:val="00B269C6"/>
    <w:rsid w:val="00B30083"/>
    <w:rsid w:val="00B3057A"/>
    <w:rsid w:val="00B30E9F"/>
    <w:rsid w:val="00B30F99"/>
    <w:rsid w:val="00B3156A"/>
    <w:rsid w:val="00B327AA"/>
    <w:rsid w:val="00B32C0E"/>
    <w:rsid w:val="00B32E2D"/>
    <w:rsid w:val="00B33436"/>
    <w:rsid w:val="00B33DF5"/>
    <w:rsid w:val="00B343F4"/>
    <w:rsid w:val="00B3680E"/>
    <w:rsid w:val="00B40139"/>
    <w:rsid w:val="00B41479"/>
    <w:rsid w:val="00B41D6E"/>
    <w:rsid w:val="00B43123"/>
    <w:rsid w:val="00B43588"/>
    <w:rsid w:val="00B438CE"/>
    <w:rsid w:val="00B44F9E"/>
    <w:rsid w:val="00B45303"/>
    <w:rsid w:val="00B4567E"/>
    <w:rsid w:val="00B471D6"/>
    <w:rsid w:val="00B47637"/>
    <w:rsid w:val="00B47CA7"/>
    <w:rsid w:val="00B51567"/>
    <w:rsid w:val="00B51E3C"/>
    <w:rsid w:val="00B5219D"/>
    <w:rsid w:val="00B52E7D"/>
    <w:rsid w:val="00B52F86"/>
    <w:rsid w:val="00B5333F"/>
    <w:rsid w:val="00B533D8"/>
    <w:rsid w:val="00B5398B"/>
    <w:rsid w:val="00B53A91"/>
    <w:rsid w:val="00B53BAA"/>
    <w:rsid w:val="00B549AF"/>
    <w:rsid w:val="00B54A79"/>
    <w:rsid w:val="00B556CD"/>
    <w:rsid w:val="00B564CF"/>
    <w:rsid w:val="00B56833"/>
    <w:rsid w:val="00B57992"/>
    <w:rsid w:val="00B6048B"/>
    <w:rsid w:val="00B606E7"/>
    <w:rsid w:val="00B621D1"/>
    <w:rsid w:val="00B6229B"/>
    <w:rsid w:val="00B63779"/>
    <w:rsid w:val="00B644DB"/>
    <w:rsid w:val="00B64555"/>
    <w:rsid w:val="00B6614C"/>
    <w:rsid w:val="00B66821"/>
    <w:rsid w:val="00B67038"/>
    <w:rsid w:val="00B6765A"/>
    <w:rsid w:val="00B67BD1"/>
    <w:rsid w:val="00B67E34"/>
    <w:rsid w:val="00B7054E"/>
    <w:rsid w:val="00B709F2"/>
    <w:rsid w:val="00B71905"/>
    <w:rsid w:val="00B7333D"/>
    <w:rsid w:val="00B74A4B"/>
    <w:rsid w:val="00B76702"/>
    <w:rsid w:val="00B76DF0"/>
    <w:rsid w:val="00B7772D"/>
    <w:rsid w:val="00B77B87"/>
    <w:rsid w:val="00B77CD8"/>
    <w:rsid w:val="00B77E0C"/>
    <w:rsid w:val="00B810F6"/>
    <w:rsid w:val="00B81402"/>
    <w:rsid w:val="00B81B25"/>
    <w:rsid w:val="00B82905"/>
    <w:rsid w:val="00B82F90"/>
    <w:rsid w:val="00B867B3"/>
    <w:rsid w:val="00B87279"/>
    <w:rsid w:val="00B87A07"/>
    <w:rsid w:val="00B905E3"/>
    <w:rsid w:val="00B91A16"/>
    <w:rsid w:val="00B932F8"/>
    <w:rsid w:val="00B93762"/>
    <w:rsid w:val="00B942C2"/>
    <w:rsid w:val="00B94FC8"/>
    <w:rsid w:val="00B95772"/>
    <w:rsid w:val="00B95DB0"/>
    <w:rsid w:val="00B9628F"/>
    <w:rsid w:val="00B96E75"/>
    <w:rsid w:val="00B9759A"/>
    <w:rsid w:val="00BA0575"/>
    <w:rsid w:val="00BA08A9"/>
    <w:rsid w:val="00BA14E0"/>
    <w:rsid w:val="00BA19EF"/>
    <w:rsid w:val="00BA2108"/>
    <w:rsid w:val="00BA21E6"/>
    <w:rsid w:val="00BA2213"/>
    <w:rsid w:val="00BA2322"/>
    <w:rsid w:val="00BA3179"/>
    <w:rsid w:val="00BA33BE"/>
    <w:rsid w:val="00BA34C3"/>
    <w:rsid w:val="00BA3FAD"/>
    <w:rsid w:val="00BA4151"/>
    <w:rsid w:val="00BA4328"/>
    <w:rsid w:val="00BA43D4"/>
    <w:rsid w:val="00BA4B4E"/>
    <w:rsid w:val="00BA5269"/>
    <w:rsid w:val="00BA5508"/>
    <w:rsid w:val="00BA5D4A"/>
    <w:rsid w:val="00BA79EE"/>
    <w:rsid w:val="00BA7A6B"/>
    <w:rsid w:val="00BB0EAB"/>
    <w:rsid w:val="00BB1D96"/>
    <w:rsid w:val="00BB1F59"/>
    <w:rsid w:val="00BB29EA"/>
    <w:rsid w:val="00BB29FD"/>
    <w:rsid w:val="00BB30F6"/>
    <w:rsid w:val="00BB346B"/>
    <w:rsid w:val="00BB3A8A"/>
    <w:rsid w:val="00BB5097"/>
    <w:rsid w:val="00BB5262"/>
    <w:rsid w:val="00BB6649"/>
    <w:rsid w:val="00BB7B1B"/>
    <w:rsid w:val="00BB7B47"/>
    <w:rsid w:val="00BB7C11"/>
    <w:rsid w:val="00BB7E04"/>
    <w:rsid w:val="00BC06CA"/>
    <w:rsid w:val="00BC10CB"/>
    <w:rsid w:val="00BC2A68"/>
    <w:rsid w:val="00BC321B"/>
    <w:rsid w:val="00BC3FA9"/>
    <w:rsid w:val="00BC403A"/>
    <w:rsid w:val="00BC5AD5"/>
    <w:rsid w:val="00BC7252"/>
    <w:rsid w:val="00BD08E3"/>
    <w:rsid w:val="00BD0D33"/>
    <w:rsid w:val="00BD1036"/>
    <w:rsid w:val="00BD13E5"/>
    <w:rsid w:val="00BD141C"/>
    <w:rsid w:val="00BD18E6"/>
    <w:rsid w:val="00BD1ACF"/>
    <w:rsid w:val="00BD1B7F"/>
    <w:rsid w:val="00BD1C48"/>
    <w:rsid w:val="00BD21ED"/>
    <w:rsid w:val="00BD249C"/>
    <w:rsid w:val="00BD3108"/>
    <w:rsid w:val="00BD317A"/>
    <w:rsid w:val="00BD3A00"/>
    <w:rsid w:val="00BD3E27"/>
    <w:rsid w:val="00BD3FCD"/>
    <w:rsid w:val="00BD450C"/>
    <w:rsid w:val="00BD5169"/>
    <w:rsid w:val="00BD57E6"/>
    <w:rsid w:val="00BD69FA"/>
    <w:rsid w:val="00BE0305"/>
    <w:rsid w:val="00BE0DA3"/>
    <w:rsid w:val="00BE1134"/>
    <w:rsid w:val="00BE173E"/>
    <w:rsid w:val="00BE1A82"/>
    <w:rsid w:val="00BE1B94"/>
    <w:rsid w:val="00BE22B0"/>
    <w:rsid w:val="00BE294E"/>
    <w:rsid w:val="00BE2BCB"/>
    <w:rsid w:val="00BE3440"/>
    <w:rsid w:val="00BE3AB1"/>
    <w:rsid w:val="00BE3BBE"/>
    <w:rsid w:val="00BE3D8B"/>
    <w:rsid w:val="00BE47F5"/>
    <w:rsid w:val="00BE6025"/>
    <w:rsid w:val="00BE625F"/>
    <w:rsid w:val="00BE64B4"/>
    <w:rsid w:val="00BE6724"/>
    <w:rsid w:val="00BE7286"/>
    <w:rsid w:val="00BF10EB"/>
    <w:rsid w:val="00BF12D8"/>
    <w:rsid w:val="00BF4889"/>
    <w:rsid w:val="00BF48A7"/>
    <w:rsid w:val="00BF596C"/>
    <w:rsid w:val="00BF5A80"/>
    <w:rsid w:val="00BF5C75"/>
    <w:rsid w:val="00BF75C4"/>
    <w:rsid w:val="00C00743"/>
    <w:rsid w:val="00C00DD9"/>
    <w:rsid w:val="00C00FDD"/>
    <w:rsid w:val="00C0120D"/>
    <w:rsid w:val="00C01538"/>
    <w:rsid w:val="00C015EE"/>
    <w:rsid w:val="00C0187B"/>
    <w:rsid w:val="00C01E8D"/>
    <w:rsid w:val="00C03013"/>
    <w:rsid w:val="00C0466E"/>
    <w:rsid w:val="00C047B0"/>
    <w:rsid w:val="00C04AC1"/>
    <w:rsid w:val="00C053F6"/>
    <w:rsid w:val="00C05546"/>
    <w:rsid w:val="00C06D48"/>
    <w:rsid w:val="00C0706C"/>
    <w:rsid w:val="00C07E50"/>
    <w:rsid w:val="00C111FF"/>
    <w:rsid w:val="00C120B9"/>
    <w:rsid w:val="00C124A3"/>
    <w:rsid w:val="00C13345"/>
    <w:rsid w:val="00C13478"/>
    <w:rsid w:val="00C13929"/>
    <w:rsid w:val="00C139AC"/>
    <w:rsid w:val="00C14DC3"/>
    <w:rsid w:val="00C155A1"/>
    <w:rsid w:val="00C15C37"/>
    <w:rsid w:val="00C160D8"/>
    <w:rsid w:val="00C1684F"/>
    <w:rsid w:val="00C2108C"/>
    <w:rsid w:val="00C21B96"/>
    <w:rsid w:val="00C22597"/>
    <w:rsid w:val="00C227F9"/>
    <w:rsid w:val="00C22861"/>
    <w:rsid w:val="00C22975"/>
    <w:rsid w:val="00C22DFF"/>
    <w:rsid w:val="00C233D3"/>
    <w:rsid w:val="00C233DB"/>
    <w:rsid w:val="00C23821"/>
    <w:rsid w:val="00C23D74"/>
    <w:rsid w:val="00C23E3B"/>
    <w:rsid w:val="00C248AB"/>
    <w:rsid w:val="00C24E3A"/>
    <w:rsid w:val="00C25096"/>
    <w:rsid w:val="00C257F1"/>
    <w:rsid w:val="00C25E81"/>
    <w:rsid w:val="00C260A7"/>
    <w:rsid w:val="00C27C66"/>
    <w:rsid w:val="00C30D5E"/>
    <w:rsid w:val="00C30DBA"/>
    <w:rsid w:val="00C30F84"/>
    <w:rsid w:val="00C3175E"/>
    <w:rsid w:val="00C3262B"/>
    <w:rsid w:val="00C327E3"/>
    <w:rsid w:val="00C33D54"/>
    <w:rsid w:val="00C35B6E"/>
    <w:rsid w:val="00C365EB"/>
    <w:rsid w:val="00C36782"/>
    <w:rsid w:val="00C3764A"/>
    <w:rsid w:val="00C40501"/>
    <w:rsid w:val="00C40DC4"/>
    <w:rsid w:val="00C40FA5"/>
    <w:rsid w:val="00C418D4"/>
    <w:rsid w:val="00C42651"/>
    <w:rsid w:val="00C4303B"/>
    <w:rsid w:val="00C43B40"/>
    <w:rsid w:val="00C44088"/>
    <w:rsid w:val="00C4449C"/>
    <w:rsid w:val="00C44933"/>
    <w:rsid w:val="00C44A2D"/>
    <w:rsid w:val="00C45BFA"/>
    <w:rsid w:val="00C478A1"/>
    <w:rsid w:val="00C47FEC"/>
    <w:rsid w:val="00C47FF7"/>
    <w:rsid w:val="00C50315"/>
    <w:rsid w:val="00C5202D"/>
    <w:rsid w:val="00C5295D"/>
    <w:rsid w:val="00C52B2B"/>
    <w:rsid w:val="00C52DAC"/>
    <w:rsid w:val="00C54A3C"/>
    <w:rsid w:val="00C5524A"/>
    <w:rsid w:val="00C55BA8"/>
    <w:rsid w:val="00C55DA3"/>
    <w:rsid w:val="00C55EFC"/>
    <w:rsid w:val="00C5684B"/>
    <w:rsid w:val="00C576DD"/>
    <w:rsid w:val="00C60BF6"/>
    <w:rsid w:val="00C60C10"/>
    <w:rsid w:val="00C616ED"/>
    <w:rsid w:val="00C62631"/>
    <w:rsid w:val="00C657B1"/>
    <w:rsid w:val="00C65DE1"/>
    <w:rsid w:val="00C65DFF"/>
    <w:rsid w:val="00C66139"/>
    <w:rsid w:val="00C661E4"/>
    <w:rsid w:val="00C66801"/>
    <w:rsid w:val="00C70520"/>
    <w:rsid w:val="00C70AF6"/>
    <w:rsid w:val="00C70D3C"/>
    <w:rsid w:val="00C7279A"/>
    <w:rsid w:val="00C72B1C"/>
    <w:rsid w:val="00C73064"/>
    <w:rsid w:val="00C74524"/>
    <w:rsid w:val="00C74F3C"/>
    <w:rsid w:val="00C75502"/>
    <w:rsid w:val="00C75B2E"/>
    <w:rsid w:val="00C7658D"/>
    <w:rsid w:val="00C77AB8"/>
    <w:rsid w:val="00C77F37"/>
    <w:rsid w:val="00C802A5"/>
    <w:rsid w:val="00C8135A"/>
    <w:rsid w:val="00C81A98"/>
    <w:rsid w:val="00C83F4F"/>
    <w:rsid w:val="00C85A11"/>
    <w:rsid w:val="00C85DEF"/>
    <w:rsid w:val="00C8790F"/>
    <w:rsid w:val="00C90652"/>
    <w:rsid w:val="00C929C3"/>
    <w:rsid w:val="00C92ED6"/>
    <w:rsid w:val="00C93281"/>
    <w:rsid w:val="00C936BC"/>
    <w:rsid w:val="00C9492B"/>
    <w:rsid w:val="00C957FB"/>
    <w:rsid w:val="00C967B1"/>
    <w:rsid w:val="00C9698C"/>
    <w:rsid w:val="00C97941"/>
    <w:rsid w:val="00C979D6"/>
    <w:rsid w:val="00CA1576"/>
    <w:rsid w:val="00CA1D80"/>
    <w:rsid w:val="00CA1F53"/>
    <w:rsid w:val="00CA226C"/>
    <w:rsid w:val="00CA24A9"/>
    <w:rsid w:val="00CA26CD"/>
    <w:rsid w:val="00CA2B69"/>
    <w:rsid w:val="00CA31CD"/>
    <w:rsid w:val="00CA3D3B"/>
    <w:rsid w:val="00CA4AF2"/>
    <w:rsid w:val="00CA5045"/>
    <w:rsid w:val="00CA5CBE"/>
    <w:rsid w:val="00CA5DAD"/>
    <w:rsid w:val="00CA5E71"/>
    <w:rsid w:val="00CA6D6B"/>
    <w:rsid w:val="00CA6DD6"/>
    <w:rsid w:val="00CA6EAC"/>
    <w:rsid w:val="00CA7F83"/>
    <w:rsid w:val="00CB08A2"/>
    <w:rsid w:val="00CB16D2"/>
    <w:rsid w:val="00CB1D9F"/>
    <w:rsid w:val="00CB33C0"/>
    <w:rsid w:val="00CB3A7A"/>
    <w:rsid w:val="00CB3AAA"/>
    <w:rsid w:val="00CB3E70"/>
    <w:rsid w:val="00CB4B6F"/>
    <w:rsid w:val="00CB4E8A"/>
    <w:rsid w:val="00CB56F4"/>
    <w:rsid w:val="00CB61F3"/>
    <w:rsid w:val="00CB6B36"/>
    <w:rsid w:val="00CB6F29"/>
    <w:rsid w:val="00CB707C"/>
    <w:rsid w:val="00CB70E3"/>
    <w:rsid w:val="00CC0167"/>
    <w:rsid w:val="00CC1384"/>
    <w:rsid w:val="00CC1DA5"/>
    <w:rsid w:val="00CC1E0B"/>
    <w:rsid w:val="00CC20F3"/>
    <w:rsid w:val="00CC25F4"/>
    <w:rsid w:val="00CC3130"/>
    <w:rsid w:val="00CC47BD"/>
    <w:rsid w:val="00CC49E5"/>
    <w:rsid w:val="00CC4FD4"/>
    <w:rsid w:val="00CC625B"/>
    <w:rsid w:val="00CC6C5F"/>
    <w:rsid w:val="00CC6C9A"/>
    <w:rsid w:val="00CC72ED"/>
    <w:rsid w:val="00CC771F"/>
    <w:rsid w:val="00CC784A"/>
    <w:rsid w:val="00CC7E72"/>
    <w:rsid w:val="00CD028A"/>
    <w:rsid w:val="00CD0604"/>
    <w:rsid w:val="00CD0ACE"/>
    <w:rsid w:val="00CD1B26"/>
    <w:rsid w:val="00CD1B7D"/>
    <w:rsid w:val="00CD2260"/>
    <w:rsid w:val="00CD282B"/>
    <w:rsid w:val="00CD33E8"/>
    <w:rsid w:val="00CD430C"/>
    <w:rsid w:val="00CD4353"/>
    <w:rsid w:val="00CD7363"/>
    <w:rsid w:val="00CD7B22"/>
    <w:rsid w:val="00CD7F2F"/>
    <w:rsid w:val="00CE11E1"/>
    <w:rsid w:val="00CE16F2"/>
    <w:rsid w:val="00CE1A0B"/>
    <w:rsid w:val="00CE1E5D"/>
    <w:rsid w:val="00CE36DC"/>
    <w:rsid w:val="00CE4727"/>
    <w:rsid w:val="00CE4D77"/>
    <w:rsid w:val="00CE5D16"/>
    <w:rsid w:val="00CE623A"/>
    <w:rsid w:val="00CE7861"/>
    <w:rsid w:val="00CE7C09"/>
    <w:rsid w:val="00CE7F2B"/>
    <w:rsid w:val="00CF11CD"/>
    <w:rsid w:val="00CF1A00"/>
    <w:rsid w:val="00CF1A08"/>
    <w:rsid w:val="00CF1A1E"/>
    <w:rsid w:val="00CF2FB1"/>
    <w:rsid w:val="00CF318F"/>
    <w:rsid w:val="00CF42F8"/>
    <w:rsid w:val="00CF44A3"/>
    <w:rsid w:val="00CF4A9B"/>
    <w:rsid w:val="00CF5774"/>
    <w:rsid w:val="00CF5787"/>
    <w:rsid w:val="00CF61EC"/>
    <w:rsid w:val="00CF69DC"/>
    <w:rsid w:val="00CF6C7D"/>
    <w:rsid w:val="00CF74FC"/>
    <w:rsid w:val="00CF761E"/>
    <w:rsid w:val="00CF7DBD"/>
    <w:rsid w:val="00D018F4"/>
    <w:rsid w:val="00D01D9E"/>
    <w:rsid w:val="00D022F3"/>
    <w:rsid w:val="00D0319A"/>
    <w:rsid w:val="00D035D7"/>
    <w:rsid w:val="00D036DC"/>
    <w:rsid w:val="00D040EA"/>
    <w:rsid w:val="00D042B9"/>
    <w:rsid w:val="00D044B1"/>
    <w:rsid w:val="00D06D32"/>
    <w:rsid w:val="00D07234"/>
    <w:rsid w:val="00D073F7"/>
    <w:rsid w:val="00D07A43"/>
    <w:rsid w:val="00D11002"/>
    <w:rsid w:val="00D1164B"/>
    <w:rsid w:val="00D11AB0"/>
    <w:rsid w:val="00D12067"/>
    <w:rsid w:val="00D12C0D"/>
    <w:rsid w:val="00D13B89"/>
    <w:rsid w:val="00D14EE6"/>
    <w:rsid w:val="00D162C1"/>
    <w:rsid w:val="00D16D84"/>
    <w:rsid w:val="00D16F17"/>
    <w:rsid w:val="00D17052"/>
    <w:rsid w:val="00D1744A"/>
    <w:rsid w:val="00D17C04"/>
    <w:rsid w:val="00D17E9C"/>
    <w:rsid w:val="00D17F7C"/>
    <w:rsid w:val="00D20D8F"/>
    <w:rsid w:val="00D212AA"/>
    <w:rsid w:val="00D2257A"/>
    <w:rsid w:val="00D2266C"/>
    <w:rsid w:val="00D226F9"/>
    <w:rsid w:val="00D22BF9"/>
    <w:rsid w:val="00D2394C"/>
    <w:rsid w:val="00D23C06"/>
    <w:rsid w:val="00D2403D"/>
    <w:rsid w:val="00D24072"/>
    <w:rsid w:val="00D2507A"/>
    <w:rsid w:val="00D25C3D"/>
    <w:rsid w:val="00D2705C"/>
    <w:rsid w:val="00D270BF"/>
    <w:rsid w:val="00D275D6"/>
    <w:rsid w:val="00D30389"/>
    <w:rsid w:val="00D30B2B"/>
    <w:rsid w:val="00D30BBD"/>
    <w:rsid w:val="00D30D21"/>
    <w:rsid w:val="00D30ECE"/>
    <w:rsid w:val="00D32AB4"/>
    <w:rsid w:val="00D33369"/>
    <w:rsid w:val="00D333B8"/>
    <w:rsid w:val="00D336FA"/>
    <w:rsid w:val="00D33B37"/>
    <w:rsid w:val="00D33EDA"/>
    <w:rsid w:val="00D3534C"/>
    <w:rsid w:val="00D35946"/>
    <w:rsid w:val="00D35D93"/>
    <w:rsid w:val="00D35E4D"/>
    <w:rsid w:val="00D36A8D"/>
    <w:rsid w:val="00D36BB9"/>
    <w:rsid w:val="00D36EB2"/>
    <w:rsid w:val="00D40157"/>
    <w:rsid w:val="00D407EF"/>
    <w:rsid w:val="00D4151C"/>
    <w:rsid w:val="00D417A4"/>
    <w:rsid w:val="00D417D8"/>
    <w:rsid w:val="00D41D7C"/>
    <w:rsid w:val="00D42702"/>
    <w:rsid w:val="00D430C3"/>
    <w:rsid w:val="00D434B6"/>
    <w:rsid w:val="00D43DA7"/>
    <w:rsid w:val="00D43F39"/>
    <w:rsid w:val="00D44817"/>
    <w:rsid w:val="00D44E10"/>
    <w:rsid w:val="00D461B5"/>
    <w:rsid w:val="00D46A74"/>
    <w:rsid w:val="00D47913"/>
    <w:rsid w:val="00D50551"/>
    <w:rsid w:val="00D51317"/>
    <w:rsid w:val="00D51DD0"/>
    <w:rsid w:val="00D52273"/>
    <w:rsid w:val="00D526E6"/>
    <w:rsid w:val="00D52EFC"/>
    <w:rsid w:val="00D53023"/>
    <w:rsid w:val="00D53788"/>
    <w:rsid w:val="00D5388B"/>
    <w:rsid w:val="00D54478"/>
    <w:rsid w:val="00D54621"/>
    <w:rsid w:val="00D54978"/>
    <w:rsid w:val="00D54CD5"/>
    <w:rsid w:val="00D5730D"/>
    <w:rsid w:val="00D60773"/>
    <w:rsid w:val="00D607B6"/>
    <w:rsid w:val="00D61B4C"/>
    <w:rsid w:val="00D62DFB"/>
    <w:rsid w:val="00D63908"/>
    <w:rsid w:val="00D63AC5"/>
    <w:rsid w:val="00D63FF0"/>
    <w:rsid w:val="00D64DC8"/>
    <w:rsid w:val="00D65147"/>
    <w:rsid w:val="00D651CE"/>
    <w:rsid w:val="00D65285"/>
    <w:rsid w:val="00D65734"/>
    <w:rsid w:val="00D659C8"/>
    <w:rsid w:val="00D65CF6"/>
    <w:rsid w:val="00D65E48"/>
    <w:rsid w:val="00D671AF"/>
    <w:rsid w:val="00D708A1"/>
    <w:rsid w:val="00D7297F"/>
    <w:rsid w:val="00D72BE7"/>
    <w:rsid w:val="00D73B2A"/>
    <w:rsid w:val="00D742C3"/>
    <w:rsid w:val="00D7483B"/>
    <w:rsid w:val="00D74B56"/>
    <w:rsid w:val="00D75076"/>
    <w:rsid w:val="00D75914"/>
    <w:rsid w:val="00D773A1"/>
    <w:rsid w:val="00D77D79"/>
    <w:rsid w:val="00D811F4"/>
    <w:rsid w:val="00D817F9"/>
    <w:rsid w:val="00D81D1E"/>
    <w:rsid w:val="00D830DB"/>
    <w:rsid w:val="00D83221"/>
    <w:rsid w:val="00D834F1"/>
    <w:rsid w:val="00D83537"/>
    <w:rsid w:val="00D83704"/>
    <w:rsid w:val="00D83BB5"/>
    <w:rsid w:val="00D842C0"/>
    <w:rsid w:val="00D842E9"/>
    <w:rsid w:val="00D84853"/>
    <w:rsid w:val="00D84C77"/>
    <w:rsid w:val="00D857FC"/>
    <w:rsid w:val="00D85BCA"/>
    <w:rsid w:val="00D86176"/>
    <w:rsid w:val="00D8709B"/>
    <w:rsid w:val="00D87375"/>
    <w:rsid w:val="00D874FC"/>
    <w:rsid w:val="00D87C88"/>
    <w:rsid w:val="00D87EA8"/>
    <w:rsid w:val="00D901A7"/>
    <w:rsid w:val="00D90EDB"/>
    <w:rsid w:val="00D913A5"/>
    <w:rsid w:val="00D92D41"/>
    <w:rsid w:val="00D93282"/>
    <w:rsid w:val="00D933D7"/>
    <w:rsid w:val="00D935F1"/>
    <w:rsid w:val="00D938E3"/>
    <w:rsid w:val="00D93A66"/>
    <w:rsid w:val="00D940A9"/>
    <w:rsid w:val="00D944A0"/>
    <w:rsid w:val="00D9477C"/>
    <w:rsid w:val="00D95A01"/>
    <w:rsid w:val="00D96276"/>
    <w:rsid w:val="00D9646A"/>
    <w:rsid w:val="00D96473"/>
    <w:rsid w:val="00D966F3"/>
    <w:rsid w:val="00D969CF"/>
    <w:rsid w:val="00D97907"/>
    <w:rsid w:val="00DA0E8B"/>
    <w:rsid w:val="00DA1577"/>
    <w:rsid w:val="00DA1AF9"/>
    <w:rsid w:val="00DA2068"/>
    <w:rsid w:val="00DA2C6C"/>
    <w:rsid w:val="00DA2EAD"/>
    <w:rsid w:val="00DA4C8A"/>
    <w:rsid w:val="00DA5426"/>
    <w:rsid w:val="00DA5551"/>
    <w:rsid w:val="00DA5FF2"/>
    <w:rsid w:val="00DA7B5D"/>
    <w:rsid w:val="00DB030B"/>
    <w:rsid w:val="00DB1660"/>
    <w:rsid w:val="00DB1B92"/>
    <w:rsid w:val="00DB1CE9"/>
    <w:rsid w:val="00DB1D59"/>
    <w:rsid w:val="00DB2784"/>
    <w:rsid w:val="00DB27D9"/>
    <w:rsid w:val="00DB4118"/>
    <w:rsid w:val="00DB4FEA"/>
    <w:rsid w:val="00DB5899"/>
    <w:rsid w:val="00DB58D9"/>
    <w:rsid w:val="00DB61CA"/>
    <w:rsid w:val="00DB73F8"/>
    <w:rsid w:val="00DB771D"/>
    <w:rsid w:val="00DB7B63"/>
    <w:rsid w:val="00DB7DBE"/>
    <w:rsid w:val="00DB7F3B"/>
    <w:rsid w:val="00DC04AE"/>
    <w:rsid w:val="00DC07F4"/>
    <w:rsid w:val="00DC0B36"/>
    <w:rsid w:val="00DC0B8A"/>
    <w:rsid w:val="00DC0C76"/>
    <w:rsid w:val="00DC107C"/>
    <w:rsid w:val="00DC12B2"/>
    <w:rsid w:val="00DC2292"/>
    <w:rsid w:val="00DC24A6"/>
    <w:rsid w:val="00DC36F1"/>
    <w:rsid w:val="00DC3F78"/>
    <w:rsid w:val="00DC4517"/>
    <w:rsid w:val="00DC4CE8"/>
    <w:rsid w:val="00DC5E43"/>
    <w:rsid w:val="00DC66C8"/>
    <w:rsid w:val="00DC6AEC"/>
    <w:rsid w:val="00DC7343"/>
    <w:rsid w:val="00DD0C9F"/>
    <w:rsid w:val="00DD0FEA"/>
    <w:rsid w:val="00DD13EE"/>
    <w:rsid w:val="00DD158F"/>
    <w:rsid w:val="00DD3452"/>
    <w:rsid w:val="00DD389D"/>
    <w:rsid w:val="00DD3B92"/>
    <w:rsid w:val="00DD4C26"/>
    <w:rsid w:val="00DD4D65"/>
    <w:rsid w:val="00DD4EB4"/>
    <w:rsid w:val="00DD517D"/>
    <w:rsid w:val="00DD58F9"/>
    <w:rsid w:val="00DD6A87"/>
    <w:rsid w:val="00DD6F74"/>
    <w:rsid w:val="00DD7F8B"/>
    <w:rsid w:val="00DE09A6"/>
    <w:rsid w:val="00DE37AA"/>
    <w:rsid w:val="00DE65B6"/>
    <w:rsid w:val="00DE6B7D"/>
    <w:rsid w:val="00DE6C3C"/>
    <w:rsid w:val="00DE72CD"/>
    <w:rsid w:val="00DE7CDC"/>
    <w:rsid w:val="00DF0EA4"/>
    <w:rsid w:val="00DF1239"/>
    <w:rsid w:val="00DF1869"/>
    <w:rsid w:val="00DF1FBF"/>
    <w:rsid w:val="00DF2054"/>
    <w:rsid w:val="00DF3535"/>
    <w:rsid w:val="00DF3C42"/>
    <w:rsid w:val="00DF4737"/>
    <w:rsid w:val="00DF47A1"/>
    <w:rsid w:val="00DF518C"/>
    <w:rsid w:val="00DF531B"/>
    <w:rsid w:val="00DF5384"/>
    <w:rsid w:val="00DF6654"/>
    <w:rsid w:val="00DF68A3"/>
    <w:rsid w:val="00DF6AFA"/>
    <w:rsid w:val="00DF7169"/>
    <w:rsid w:val="00DF7E68"/>
    <w:rsid w:val="00E002DC"/>
    <w:rsid w:val="00E01358"/>
    <w:rsid w:val="00E01D1C"/>
    <w:rsid w:val="00E021CC"/>
    <w:rsid w:val="00E02B94"/>
    <w:rsid w:val="00E034F1"/>
    <w:rsid w:val="00E044B0"/>
    <w:rsid w:val="00E04A64"/>
    <w:rsid w:val="00E05464"/>
    <w:rsid w:val="00E055C8"/>
    <w:rsid w:val="00E05E4B"/>
    <w:rsid w:val="00E05EE6"/>
    <w:rsid w:val="00E05F56"/>
    <w:rsid w:val="00E073AC"/>
    <w:rsid w:val="00E07533"/>
    <w:rsid w:val="00E10006"/>
    <w:rsid w:val="00E1023E"/>
    <w:rsid w:val="00E10338"/>
    <w:rsid w:val="00E10D5A"/>
    <w:rsid w:val="00E11C20"/>
    <w:rsid w:val="00E11FDC"/>
    <w:rsid w:val="00E128E7"/>
    <w:rsid w:val="00E12A0A"/>
    <w:rsid w:val="00E12F90"/>
    <w:rsid w:val="00E12FA0"/>
    <w:rsid w:val="00E134DD"/>
    <w:rsid w:val="00E13E26"/>
    <w:rsid w:val="00E1485E"/>
    <w:rsid w:val="00E14DF9"/>
    <w:rsid w:val="00E15E47"/>
    <w:rsid w:val="00E16022"/>
    <w:rsid w:val="00E17FD7"/>
    <w:rsid w:val="00E20120"/>
    <w:rsid w:val="00E209FD"/>
    <w:rsid w:val="00E218D0"/>
    <w:rsid w:val="00E223EE"/>
    <w:rsid w:val="00E2312C"/>
    <w:rsid w:val="00E235A6"/>
    <w:rsid w:val="00E236D7"/>
    <w:rsid w:val="00E2374A"/>
    <w:rsid w:val="00E25B8D"/>
    <w:rsid w:val="00E25EE9"/>
    <w:rsid w:val="00E26136"/>
    <w:rsid w:val="00E267A7"/>
    <w:rsid w:val="00E26ABC"/>
    <w:rsid w:val="00E27198"/>
    <w:rsid w:val="00E30513"/>
    <w:rsid w:val="00E3078F"/>
    <w:rsid w:val="00E32685"/>
    <w:rsid w:val="00E34702"/>
    <w:rsid w:val="00E35A1C"/>
    <w:rsid w:val="00E368D9"/>
    <w:rsid w:val="00E402B1"/>
    <w:rsid w:val="00E40CD3"/>
    <w:rsid w:val="00E4204A"/>
    <w:rsid w:val="00E420AA"/>
    <w:rsid w:val="00E42A99"/>
    <w:rsid w:val="00E42D3C"/>
    <w:rsid w:val="00E43081"/>
    <w:rsid w:val="00E432F8"/>
    <w:rsid w:val="00E434FB"/>
    <w:rsid w:val="00E43634"/>
    <w:rsid w:val="00E44755"/>
    <w:rsid w:val="00E449B3"/>
    <w:rsid w:val="00E44BBB"/>
    <w:rsid w:val="00E44C2F"/>
    <w:rsid w:val="00E4555A"/>
    <w:rsid w:val="00E465C6"/>
    <w:rsid w:val="00E46ACF"/>
    <w:rsid w:val="00E47099"/>
    <w:rsid w:val="00E470C4"/>
    <w:rsid w:val="00E47685"/>
    <w:rsid w:val="00E479B7"/>
    <w:rsid w:val="00E47BB2"/>
    <w:rsid w:val="00E50396"/>
    <w:rsid w:val="00E511B1"/>
    <w:rsid w:val="00E5146C"/>
    <w:rsid w:val="00E518FD"/>
    <w:rsid w:val="00E519A0"/>
    <w:rsid w:val="00E54763"/>
    <w:rsid w:val="00E54831"/>
    <w:rsid w:val="00E55826"/>
    <w:rsid w:val="00E559A1"/>
    <w:rsid w:val="00E55BF8"/>
    <w:rsid w:val="00E56295"/>
    <w:rsid w:val="00E56DBB"/>
    <w:rsid w:val="00E60033"/>
    <w:rsid w:val="00E621F6"/>
    <w:rsid w:val="00E6252A"/>
    <w:rsid w:val="00E62FB9"/>
    <w:rsid w:val="00E6397C"/>
    <w:rsid w:val="00E63A73"/>
    <w:rsid w:val="00E63DA7"/>
    <w:rsid w:val="00E6470B"/>
    <w:rsid w:val="00E647A2"/>
    <w:rsid w:val="00E64ECB"/>
    <w:rsid w:val="00E654ED"/>
    <w:rsid w:val="00E6557B"/>
    <w:rsid w:val="00E65777"/>
    <w:rsid w:val="00E665A9"/>
    <w:rsid w:val="00E66A41"/>
    <w:rsid w:val="00E67E7B"/>
    <w:rsid w:val="00E70584"/>
    <w:rsid w:val="00E7122A"/>
    <w:rsid w:val="00E7132A"/>
    <w:rsid w:val="00E714ED"/>
    <w:rsid w:val="00E71A56"/>
    <w:rsid w:val="00E72075"/>
    <w:rsid w:val="00E73C9C"/>
    <w:rsid w:val="00E74D63"/>
    <w:rsid w:val="00E75A7E"/>
    <w:rsid w:val="00E76282"/>
    <w:rsid w:val="00E765B4"/>
    <w:rsid w:val="00E76A69"/>
    <w:rsid w:val="00E76BCF"/>
    <w:rsid w:val="00E76FBD"/>
    <w:rsid w:val="00E77466"/>
    <w:rsid w:val="00E778F1"/>
    <w:rsid w:val="00E77A22"/>
    <w:rsid w:val="00E80264"/>
    <w:rsid w:val="00E81717"/>
    <w:rsid w:val="00E81B63"/>
    <w:rsid w:val="00E82011"/>
    <w:rsid w:val="00E82E78"/>
    <w:rsid w:val="00E83C9D"/>
    <w:rsid w:val="00E84370"/>
    <w:rsid w:val="00E849C9"/>
    <w:rsid w:val="00E84CB8"/>
    <w:rsid w:val="00E858EA"/>
    <w:rsid w:val="00E867EF"/>
    <w:rsid w:val="00E86968"/>
    <w:rsid w:val="00E86C87"/>
    <w:rsid w:val="00E86E7B"/>
    <w:rsid w:val="00E86FCF"/>
    <w:rsid w:val="00E90E6A"/>
    <w:rsid w:val="00E91B50"/>
    <w:rsid w:val="00E9247F"/>
    <w:rsid w:val="00E951CF"/>
    <w:rsid w:val="00E95579"/>
    <w:rsid w:val="00E9627F"/>
    <w:rsid w:val="00E978A0"/>
    <w:rsid w:val="00E979ED"/>
    <w:rsid w:val="00EA02EB"/>
    <w:rsid w:val="00EA28EA"/>
    <w:rsid w:val="00EA2BFC"/>
    <w:rsid w:val="00EA2E25"/>
    <w:rsid w:val="00EA39E2"/>
    <w:rsid w:val="00EA3CC8"/>
    <w:rsid w:val="00EA3EC9"/>
    <w:rsid w:val="00EA65B3"/>
    <w:rsid w:val="00EA6B52"/>
    <w:rsid w:val="00EA7BFE"/>
    <w:rsid w:val="00EB040C"/>
    <w:rsid w:val="00EB0819"/>
    <w:rsid w:val="00EB0AB3"/>
    <w:rsid w:val="00EB0FD5"/>
    <w:rsid w:val="00EB1B95"/>
    <w:rsid w:val="00EB1E1B"/>
    <w:rsid w:val="00EB201E"/>
    <w:rsid w:val="00EB2744"/>
    <w:rsid w:val="00EB3BE2"/>
    <w:rsid w:val="00EB42AA"/>
    <w:rsid w:val="00EB4C9B"/>
    <w:rsid w:val="00EB5910"/>
    <w:rsid w:val="00EB5E65"/>
    <w:rsid w:val="00EB6115"/>
    <w:rsid w:val="00EB6780"/>
    <w:rsid w:val="00EB69E4"/>
    <w:rsid w:val="00EB706B"/>
    <w:rsid w:val="00EC102C"/>
    <w:rsid w:val="00EC126F"/>
    <w:rsid w:val="00EC29F4"/>
    <w:rsid w:val="00EC337E"/>
    <w:rsid w:val="00EC3483"/>
    <w:rsid w:val="00EC3B87"/>
    <w:rsid w:val="00EC4E5C"/>
    <w:rsid w:val="00EC571D"/>
    <w:rsid w:val="00EC650D"/>
    <w:rsid w:val="00EC77D3"/>
    <w:rsid w:val="00EC7A17"/>
    <w:rsid w:val="00ED0223"/>
    <w:rsid w:val="00ED25CA"/>
    <w:rsid w:val="00ED3270"/>
    <w:rsid w:val="00ED41E9"/>
    <w:rsid w:val="00ED4801"/>
    <w:rsid w:val="00ED4A2A"/>
    <w:rsid w:val="00ED4B40"/>
    <w:rsid w:val="00ED53C0"/>
    <w:rsid w:val="00ED592C"/>
    <w:rsid w:val="00ED5A09"/>
    <w:rsid w:val="00ED7A45"/>
    <w:rsid w:val="00EE1130"/>
    <w:rsid w:val="00EE1AF2"/>
    <w:rsid w:val="00EE23BD"/>
    <w:rsid w:val="00EE2771"/>
    <w:rsid w:val="00EE2783"/>
    <w:rsid w:val="00EE39B3"/>
    <w:rsid w:val="00EE42CF"/>
    <w:rsid w:val="00EE4468"/>
    <w:rsid w:val="00EE4B47"/>
    <w:rsid w:val="00EE5D29"/>
    <w:rsid w:val="00EE69D2"/>
    <w:rsid w:val="00EE701A"/>
    <w:rsid w:val="00EE7044"/>
    <w:rsid w:val="00EE704D"/>
    <w:rsid w:val="00EE78BB"/>
    <w:rsid w:val="00EF06B0"/>
    <w:rsid w:val="00EF0CB1"/>
    <w:rsid w:val="00EF1520"/>
    <w:rsid w:val="00EF188C"/>
    <w:rsid w:val="00EF1EEA"/>
    <w:rsid w:val="00EF1F76"/>
    <w:rsid w:val="00EF393F"/>
    <w:rsid w:val="00EF4441"/>
    <w:rsid w:val="00EF4C73"/>
    <w:rsid w:val="00EF60CA"/>
    <w:rsid w:val="00EF6247"/>
    <w:rsid w:val="00EF6345"/>
    <w:rsid w:val="00EF6641"/>
    <w:rsid w:val="00F00536"/>
    <w:rsid w:val="00F005DE"/>
    <w:rsid w:val="00F0083F"/>
    <w:rsid w:val="00F0098A"/>
    <w:rsid w:val="00F010AC"/>
    <w:rsid w:val="00F0185C"/>
    <w:rsid w:val="00F02C7A"/>
    <w:rsid w:val="00F038BE"/>
    <w:rsid w:val="00F04F59"/>
    <w:rsid w:val="00F056A5"/>
    <w:rsid w:val="00F05855"/>
    <w:rsid w:val="00F07A63"/>
    <w:rsid w:val="00F07D9E"/>
    <w:rsid w:val="00F10125"/>
    <w:rsid w:val="00F10B4A"/>
    <w:rsid w:val="00F10F6A"/>
    <w:rsid w:val="00F1169A"/>
    <w:rsid w:val="00F126E2"/>
    <w:rsid w:val="00F13EDB"/>
    <w:rsid w:val="00F14245"/>
    <w:rsid w:val="00F143BC"/>
    <w:rsid w:val="00F1492D"/>
    <w:rsid w:val="00F14A7C"/>
    <w:rsid w:val="00F167AF"/>
    <w:rsid w:val="00F16F10"/>
    <w:rsid w:val="00F176D6"/>
    <w:rsid w:val="00F176ED"/>
    <w:rsid w:val="00F176FD"/>
    <w:rsid w:val="00F17850"/>
    <w:rsid w:val="00F2033F"/>
    <w:rsid w:val="00F2051A"/>
    <w:rsid w:val="00F22FAD"/>
    <w:rsid w:val="00F23C1D"/>
    <w:rsid w:val="00F2469A"/>
    <w:rsid w:val="00F24E1C"/>
    <w:rsid w:val="00F2529A"/>
    <w:rsid w:val="00F268EB"/>
    <w:rsid w:val="00F273A5"/>
    <w:rsid w:val="00F273F2"/>
    <w:rsid w:val="00F278C7"/>
    <w:rsid w:val="00F30915"/>
    <w:rsid w:val="00F3196E"/>
    <w:rsid w:val="00F31CEA"/>
    <w:rsid w:val="00F32A33"/>
    <w:rsid w:val="00F32E69"/>
    <w:rsid w:val="00F3365D"/>
    <w:rsid w:val="00F34AC0"/>
    <w:rsid w:val="00F356E3"/>
    <w:rsid w:val="00F357E8"/>
    <w:rsid w:val="00F36A06"/>
    <w:rsid w:val="00F37BC4"/>
    <w:rsid w:val="00F40534"/>
    <w:rsid w:val="00F40744"/>
    <w:rsid w:val="00F40FD2"/>
    <w:rsid w:val="00F41455"/>
    <w:rsid w:val="00F41A22"/>
    <w:rsid w:val="00F42C91"/>
    <w:rsid w:val="00F451A4"/>
    <w:rsid w:val="00F4532A"/>
    <w:rsid w:val="00F458A4"/>
    <w:rsid w:val="00F464A7"/>
    <w:rsid w:val="00F465BD"/>
    <w:rsid w:val="00F46832"/>
    <w:rsid w:val="00F46BBB"/>
    <w:rsid w:val="00F47963"/>
    <w:rsid w:val="00F47DAB"/>
    <w:rsid w:val="00F5061A"/>
    <w:rsid w:val="00F50847"/>
    <w:rsid w:val="00F50C7D"/>
    <w:rsid w:val="00F51412"/>
    <w:rsid w:val="00F51493"/>
    <w:rsid w:val="00F515AA"/>
    <w:rsid w:val="00F51726"/>
    <w:rsid w:val="00F521F2"/>
    <w:rsid w:val="00F52DEF"/>
    <w:rsid w:val="00F536AA"/>
    <w:rsid w:val="00F53728"/>
    <w:rsid w:val="00F53ECD"/>
    <w:rsid w:val="00F54067"/>
    <w:rsid w:val="00F54919"/>
    <w:rsid w:val="00F54EAC"/>
    <w:rsid w:val="00F554F2"/>
    <w:rsid w:val="00F55890"/>
    <w:rsid w:val="00F558AB"/>
    <w:rsid w:val="00F6064F"/>
    <w:rsid w:val="00F60965"/>
    <w:rsid w:val="00F60B37"/>
    <w:rsid w:val="00F6109C"/>
    <w:rsid w:val="00F610E7"/>
    <w:rsid w:val="00F61EC2"/>
    <w:rsid w:val="00F62369"/>
    <w:rsid w:val="00F62B4E"/>
    <w:rsid w:val="00F62E98"/>
    <w:rsid w:val="00F6306A"/>
    <w:rsid w:val="00F63A93"/>
    <w:rsid w:val="00F643D3"/>
    <w:rsid w:val="00F646B7"/>
    <w:rsid w:val="00F64CEC"/>
    <w:rsid w:val="00F65641"/>
    <w:rsid w:val="00F65883"/>
    <w:rsid w:val="00F6616F"/>
    <w:rsid w:val="00F67124"/>
    <w:rsid w:val="00F678EC"/>
    <w:rsid w:val="00F70C66"/>
    <w:rsid w:val="00F71353"/>
    <w:rsid w:val="00F716A5"/>
    <w:rsid w:val="00F71A82"/>
    <w:rsid w:val="00F71C87"/>
    <w:rsid w:val="00F727C2"/>
    <w:rsid w:val="00F735B3"/>
    <w:rsid w:val="00F73673"/>
    <w:rsid w:val="00F73EAA"/>
    <w:rsid w:val="00F74105"/>
    <w:rsid w:val="00F7414C"/>
    <w:rsid w:val="00F755B7"/>
    <w:rsid w:val="00F75C1C"/>
    <w:rsid w:val="00F76AE8"/>
    <w:rsid w:val="00F77084"/>
    <w:rsid w:val="00F80047"/>
    <w:rsid w:val="00F808E7"/>
    <w:rsid w:val="00F80D73"/>
    <w:rsid w:val="00F80DD6"/>
    <w:rsid w:val="00F811F4"/>
    <w:rsid w:val="00F8191D"/>
    <w:rsid w:val="00F81CEF"/>
    <w:rsid w:val="00F82BA0"/>
    <w:rsid w:val="00F834F1"/>
    <w:rsid w:val="00F83C85"/>
    <w:rsid w:val="00F84586"/>
    <w:rsid w:val="00F84B20"/>
    <w:rsid w:val="00F84EBD"/>
    <w:rsid w:val="00F877C6"/>
    <w:rsid w:val="00F87EF0"/>
    <w:rsid w:val="00F90A40"/>
    <w:rsid w:val="00F91895"/>
    <w:rsid w:val="00F927E4"/>
    <w:rsid w:val="00F92926"/>
    <w:rsid w:val="00F95DED"/>
    <w:rsid w:val="00F96804"/>
    <w:rsid w:val="00F96FBE"/>
    <w:rsid w:val="00F970C9"/>
    <w:rsid w:val="00F97433"/>
    <w:rsid w:val="00F97668"/>
    <w:rsid w:val="00F97E91"/>
    <w:rsid w:val="00FA00EB"/>
    <w:rsid w:val="00FA03B1"/>
    <w:rsid w:val="00FA06B3"/>
    <w:rsid w:val="00FA08C3"/>
    <w:rsid w:val="00FA103E"/>
    <w:rsid w:val="00FA147A"/>
    <w:rsid w:val="00FA2DAF"/>
    <w:rsid w:val="00FA3CD0"/>
    <w:rsid w:val="00FA45EC"/>
    <w:rsid w:val="00FA534C"/>
    <w:rsid w:val="00FA68C6"/>
    <w:rsid w:val="00FA6A92"/>
    <w:rsid w:val="00FA7072"/>
    <w:rsid w:val="00FA767A"/>
    <w:rsid w:val="00FA7AA1"/>
    <w:rsid w:val="00FB0204"/>
    <w:rsid w:val="00FB1DF1"/>
    <w:rsid w:val="00FB246E"/>
    <w:rsid w:val="00FB3553"/>
    <w:rsid w:val="00FB3E89"/>
    <w:rsid w:val="00FB5710"/>
    <w:rsid w:val="00FB5FCC"/>
    <w:rsid w:val="00FB6A1E"/>
    <w:rsid w:val="00FB6A46"/>
    <w:rsid w:val="00FB7215"/>
    <w:rsid w:val="00FB771E"/>
    <w:rsid w:val="00FB78DA"/>
    <w:rsid w:val="00FB7C78"/>
    <w:rsid w:val="00FC07CC"/>
    <w:rsid w:val="00FC0999"/>
    <w:rsid w:val="00FC0A2D"/>
    <w:rsid w:val="00FC0E96"/>
    <w:rsid w:val="00FC20D4"/>
    <w:rsid w:val="00FC22B6"/>
    <w:rsid w:val="00FC2401"/>
    <w:rsid w:val="00FC3F51"/>
    <w:rsid w:val="00FC4E57"/>
    <w:rsid w:val="00FC5786"/>
    <w:rsid w:val="00FC63AF"/>
    <w:rsid w:val="00FC63B7"/>
    <w:rsid w:val="00FC68D3"/>
    <w:rsid w:val="00FC70B7"/>
    <w:rsid w:val="00FC71AD"/>
    <w:rsid w:val="00FC7CF8"/>
    <w:rsid w:val="00FD0A7B"/>
    <w:rsid w:val="00FD281B"/>
    <w:rsid w:val="00FD318A"/>
    <w:rsid w:val="00FD373D"/>
    <w:rsid w:val="00FD433D"/>
    <w:rsid w:val="00FD4971"/>
    <w:rsid w:val="00FD4B91"/>
    <w:rsid w:val="00FD50ED"/>
    <w:rsid w:val="00FD5672"/>
    <w:rsid w:val="00FE0DEB"/>
    <w:rsid w:val="00FE0ECE"/>
    <w:rsid w:val="00FE0F3F"/>
    <w:rsid w:val="00FE1009"/>
    <w:rsid w:val="00FE12F7"/>
    <w:rsid w:val="00FE21F6"/>
    <w:rsid w:val="00FE276E"/>
    <w:rsid w:val="00FE3022"/>
    <w:rsid w:val="00FE4329"/>
    <w:rsid w:val="00FE47D4"/>
    <w:rsid w:val="00FE6B3B"/>
    <w:rsid w:val="00FE7E83"/>
    <w:rsid w:val="00FF02A9"/>
    <w:rsid w:val="00FF1720"/>
    <w:rsid w:val="00FF2837"/>
    <w:rsid w:val="00FF2B03"/>
    <w:rsid w:val="00FF3E87"/>
    <w:rsid w:val="00FF43B3"/>
    <w:rsid w:val="00FF43EF"/>
    <w:rsid w:val="00FF5334"/>
    <w:rsid w:val="00FF6855"/>
    <w:rsid w:val="00FF6BDF"/>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6F169A"/>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62367"/>
    <w:pPr>
      <w:spacing w:before="120" w:after="120" w:line="276" w:lineRule="auto"/>
      <w:jc w:val="both"/>
    </w:pPr>
    <w:rPr>
      <w:rFonts w:ascii="Times New Roman" w:hAnsi="Times New Roman"/>
      <w:sz w:val="20"/>
      <w:lang w:val="en-GB"/>
    </w:rPr>
  </w:style>
  <w:style w:type="paragraph" w:styleId="Heading1">
    <w:name w:val="heading 1"/>
    <w:basedOn w:val="ListParagraph"/>
    <w:next w:val="Normal"/>
    <w:link w:val="Heading1Char"/>
    <w:uiPriority w:val="9"/>
    <w:qFormat/>
    <w:rsid w:val="00591125"/>
    <w:pPr>
      <w:numPr>
        <w:numId w:val="4"/>
      </w:numPr>
      <w:spacing w:before="240" w:after="0" w:line="360" w:lineRule="auto"/>
      <w:ind w:left="357" w:hanging="357"/>
      <w:outlineLvl w:val="0"/>
    </w:pPr>
    <w:rPr>
      <w:b/>
      <w:szCs w:val="20"/>
    </w:rPr>
  </w:style>
  <w:style w:type="paragraph" w:styleId="Heading2">
    <w:name w:val="heading 2"/>
    <w:basedOn w:val="Heading1"/>
    <w:next w:val="Normal"/>
    <w:link w:val="Heading2Char"/>
    <w:uiPriority w:val="9"/>
    <w:unhideWhenUsed/>
    <w:qFormat/>
    <w:rsid w:val="00C478A1"/>
    <w:pPr>
      <w:numPr>
        <w:ilvl w:val="1"/>
      </w:numPr>
      <w:tabs>
        <w:tab w:val="left" w:pos="426"/>
      </w:tabs>
      <w:spacing w:after="120"/>
      <w:ind w:left="142" w:hanging="142"/>
      <w:outlineLvl w:val="1"/>
    </w:pPr>
  </w:style>
  <w:style w:type="paragraph" w:styleId="Heading3">
    <w:name w:val="heading 3"/>
    <w:basedOn w:val="Heading2"/>
    <w:next w:val="Normal"/>
    <w:link w:val="Heading3Char"/>
    <w:uiPriority w:val="9"/>
    <w:unhideWhenUsed/>
    <w:qFormat/>
    <w:rsid w:val="004B4FB0"/>
    <w:pPr>
      <w:numPr>
        <w:ilvl w:val="2"/>
      </w:num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151C"/>
    <w:pPr>
      <w:ind w:left="720"/>
      <w:contextualSpacing/>
    </w:pPr>
  </w:style>
  <w:style w:type="character" w:customStyle="1" w:styleId="Heading1Char">
    <w:name w:val="Heading 1 Char"/>
    <w:basedOn w:val="DefaultParagraphFont"/>
    <w:link w:val="Heading1"/>
    <w:uiPriority w:val="9"/>
    <w:rsid w:val="00591125"/>
    <w:rPr>
      <w:rFonts w:ascii="Times New Roman" w:hAnsi="Times New Roman"/>
      <w:b/>
      <w:sz w:val="20"/>
      <w:szCs w:val="20"/>
      <w:lang w:val="en-GB"/>
    </w:rPr>
  </w:style>
  <w:style w:type="character" w:customStyle="1" w:styleId="Heading2Char">
    <w:name w:val="Heading 2 Char"/>
    <w:basedOn w:val="DefaultParagraphFont"/>
    <w:link w:val="Heading2"/>
    <w:uiPriority w:val="9"/>
    <w:rsid w:val="00C478A1"/>
    <w:rPr>
      <w:rFonts w:ascii="Times New Roman" w:hAnsi="Times New Roman"/>
      <w:b/>
      <w:sz w:val="20"/>
      <w:szCs w:val="20"/>
      <w:lang w:val="en-GB"/>
    </w:rPr>
  </w:style>
  <w:style w:type="character" w:customStyle="1" w:styleId="Heading3Char">
    <w:name w:val="Heading 3 Char"/>
    <w:basedOn w:val="DefaultParagraphFont"/>
    <w:link w:val="Heading3"/>
    <w:uiPriority w:val="9"/>
    <w:rsid w:val="004B4FB0"/>
    <w:rPr>
      <w:i/>
      <w:sz w:val="20"/>
      <w:szCs w:val="20"/>
      <w:lang w:val="en-GB"/>
    </w:rPr>
  </w:style>
  <w:style w:type="paragraph" w:styleId="FootnoteText">
    <w:name w:val="footnote text"/>
    <w:basedOn w:val="Normal"/>
    <w:link w:val="FootnoteTextChar"/>
    <w:uiPriority w:val="99"/>
    <w:unhideWhenUsed/>
    <w:rsid w:val="004B4FB0"/>
  </w:style>
  <w:style w:type="character" w:customStyle="1" w:styleId="FootnoteTextChar">
    <w:name w:val="Footnote Text Char"/>
    <w:basedOn w:val="DefaultParagraphFont"/>
    <w:link w:val="FootnoteText"/>
    <w:uiPriority w:val="99"/>
    <w:rsid w:val="004B4FB0"/>
    <w:rPr>
      <w:lang w:val="en-GB"/>
    </w:rPr>
  </w:style>
  <w:style w:type="character" w:styleId="FootnoteReference">
    <w:name w:val="footnote reference"/>
    <w:basedOn w:val="DefaultParagraphFont"/>
    <w:uiPriority w:val="99"/>
    <w:unhideWhenUsed/>
    <w:rsid w:val="004B4FB0"/>
    <w:rPr>
      <w:vertAlign w:val="superscript"/>
    </w:rPr>
  </w:style>
  <w:style w:type="character" w:styleId="Hyperlink">
    <w:name w:val="Hyperlink"/>
    <w:basedOn w:val="DefaultParagraphFont"/>
    <w:uiPriority w:val="99"/>
    <w:unhideWhenUsed/>
    <w:rsid w:val="004B4FB0"/>
    <w:rPr>
      <w:color w:val="0000FF" w:themeColor="hyperlink"/>
      <w:u w:val="single"/>
    </w:rPr>
  </w:style>
  <w:style w:type="paragraph" w:styleId="Quote">
    <w:name w:val="Quote"/>
    <w:basedOn w:val="FootnoteText"/>
    <w:next w:val="Normal"/>
    <w:link w:val="QuoteChar"/>
    <w:uiPriority w:val="29"/>
    <w:qFormat/>
    <w:rsid w:val="004B4FB0"/>
    <w:rPr>
      <w:sz w:val="16"/>
      <w:szCs w:val="16"/>
    </w:rPr>
  </w:style>
  <w:style w:type="character" w:customStyle="1" w:styleId="QuoteChar">
    <w:name w:val="Quote Char"/>
    <w:basedOn w:val="DefaultParagraphFont"/>
    <w:link w:val="Quote"/>
    <w:uiPriority w:val="29"/>
    <w:rsid w:val="004B4FB0"/>
    <w:rPr>
      <w:sz w:val="16"/>
      <w:szCs w:val="16"/>
      <w:lang w:val="en-GB"/>
    </w:rPr>
  </w:style>
  <w:style w:type="paragraph" w:styleId="Caption">
    <w:name w:val="caption"/>
    <w:basedOn w:val="Normal"/>
    <w:next w:val="Normal"/>
    <w:uiPriority w:val="35"/>
    <w:unhideWhenUsed/>
    <w:qFormat/>
    <w:rsid w:val="00AB1337"/>
    <w:rPr>
      <w:b/>
      <w:bCs/>
      <w:sz w:val="18"/>
      <w:szCs w:val="22"/>
    </w:rPr>
  </w:style>
  <w:style w:type="paragraph" w:styleId="BalloonText">
    <w:name w:val="Balloon Text"/>
    <w:basedOn w:val="Normal"/>
    <w:link w:val="BalloonTextChar"/>
    <w:uiPriority w:val="99"/>
    <w:semiHidden/>
    <w:unhideWhenUsed/>
    <w:rsid w:val="004B4FB0"/>
    <w:rPr>
      <w:rFonts w:ascii="Lucida Grande" w:hAnsi="Lucida Grande"/>
      <w:sz w:val="18"/>
      <w:szCs w:val="18"/>
    </w:rPr>
  </w:style>
  <w:style w:type="character" w:customStyle="1" w:styleId="BalloonTextChar">
    <w:name w:val="Balloon Text Char"/>
    <w:basedOn w:val="DefaultParagraphFont"/>
    <w:link w:val="BalloonText"/>
    <w:uiPriority w:val="99"/>
    <w:semiHidden/>
    <w:rsid w:val="004B4FB0"/>
    <w:rPr>
      <w:rFonts w:ascii="Lucida Grande" w:hAnsi="Lucida Grande"/>
      <w:sz w:val="18"/>
      <w:szCs w:val="18"/>
      <w:lang w:val="en-GB"/>
    </w:rPr>
  </w:style>
  <w:style w:type="character" w:styleId="SubtleEmphasis">
    <w:name w:val="Subtle Emphasis"/>
    <w:uiPriority w:val="19"/>
    <w:qFormat/>
    <w:rsid w:val="004B4FB0"/>
    <w:rPr>
      <w:sz w:val="16"/>
      <w:szCs w:val="16"/>
      <w:lang w:val="en-US"/>
    </w:rPr>
  </w:style>
  <w:style w:type="paragraph" w:styleId="DocumentMap">
    <w:name w:val="Document Map"/>
    <w:basedOn w:val="Normal"/>
    <w:link w:val="DocumentMapChar"/>
    <w:uiPriority w:val="99"/>
    <w:semiHidden/>
    <w:unhideWhenUsed/>
    <w:rsid w:val="00657AA2"/>
    <w:rPr>
      <w:rFonts w:ascii="Lucida Grande" w:hAnsi="Lucida Grande"/>
    </w:rPr>
  </w:style>
  <w:style w:type="character" w:customStyle="1" w:styleId="DocumentMapChar">
    <w:name w:val="Document Map Char"/>
    <w:basedOn w:val="DefaultParagraphFont"/>
    <w:link w:val="DocumentMap"/>
    <w:uiPriority w:val="99"/>
    <w:semiHidden/>
    <w:rsid w:val="00657AA2"/>
    <w:rPr>
      <w:rFonts w:ascii="Lucida Grande" w:hAnsi="Lucida Grande"/>
      <w:lang w:val="en-GB"/>
    </w:rPr>
  </w:style>
  <w:style w:type="paragraph" w:styleId="Title">
    <w:name w:val="Title"/>
    <w:basedOn w:val="Normal"/>
    <w:next w:val="Normal"/>
    <w:link w:val="TitleChar"/>
    <w:uiPriority w:val="10"/>
    <w:qFormat/>
    <w:rsid w:val="00CF1A1E"/>
    <w:pPr>
      <w:pBdr>
        <w:bottom w:val="single" w:sz="8" w:space="4" w:color="4F81BD" w:themeColor="accent1"/>
      </w:pBdr>
      <w:spacing w:after="300" w:line="240" w:lineRule="auto"/>
      <w:contextualSpacing/>
    </w:pPr>
    <w:rPr>
      <w:rFonts w:eastAsiaTheme="majorEastAsia" w:cstheme="majorBidi"/>
      <w:spacing w:val="5"/>
      <w:kern w:val="28"/>
      <w:sz w:val="28"/>
      <w:szCs w:val="32"/>
    </w:rPr>
  </w:style>
  <w:style w:type="character" w:customStyle="1" w:styleId="TitleChar">
    <w:name w:val="Title Char"/>
    <w:basedOn w:val="DefaultParagraphFont"/>
    <w:link w:val="Title"/>
    <w:uiPriority w:val="10"/>
    <w:rsid w:val="00CF1A1E"/>
    <w:rPr>
      <w:rFonts w:eastAsiaTheme="majorEastAsia" w:cstheme="majorBidi"/>
      <w:spacing w:val="5"/>
      <w:kern w:val="28"/>
      <w:sz w:val="28"/>
      <w:szCs w:val="32"/>
      <w:lang w:val="en-GB"/>
    </w:rPr>
  </w:style>
  <w:style w:type="paragraph" w:customStyle="1" w:styleId="Footnote">
    <w:name w:val="Footnote"/>
    <w:basedOn w:val="Caption"/>
    <w:qFormat/>
    <w:rsid w:val="000F6525"/>
    <w:rPr>
      <w:b w:val="0"/>
      <w:szCs w:val="16"/>
    </w:rPr>
  </w:style>
  <w:style w:type="table" w:styleId="TableGrid">
    <w:name w:val="Table Grid"/>
    <w:basedOn w:val="TableNormal"/>
    <w:uiPriority w:val="39"/>
    <w:rsid w:val="00363A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basedOn w:val="DefaultParagraphFont"/>
    <w:rsid w:val="006C15AA"/>
  </w:style>
  <w:style w:type="paragraph" w:styleId="Footer">
    <w:name w:val="footer"/>
    <w:basedOn w:val="Normal"/>
    <w:link w:val="FooterChar"/>
    <w:uiPriority w:val="99"/>
    <w:unhideWhenUsed/>
    <w:rsid w:val="001232E6"/>
    <w:pPr>
      <w:tabs>
        <w:tab w:val="center" w:pos="4320"/>
        <w:tab w:val="right" w:pos="8640"/>
      </w:tabs>
      <w:spacing w:line="240" w:lineRule="auto"/>
    </w:pPr>
  </w:style>
  <w:style w:type="character" w:customStyle="1" w:styleId="FooterChar">
    <w:name w:val="Footer Char"/>
    <w:basedOn w:val="DefaultParagraphFont"/>
    <w:link w:val="Footer"/>
    <w:uiPriority w:val="99"/>
    <w:rsid w:val="001232E6"/>
    <w:rPr>
      <w:lang w:val="en-GB"/>
    </w:rPr>
  </w:style>
  <w:style w:type="character" w:styleId="PageNumber">
    <w:name w:val="page number"/>
    <w:basedOn w:val="DefaultParagraphFont"/>
    <w:uiPriority w:val="99"/>
    <w:semiHidden/>
    <w:unhideWhenUsed/>
    <w:rsid w:val="001232E6"/>
  </w:style>
  <w:style w:type="paragraph" w:styleId="Header">
    <w:name w:val="header"/>
    <w:basedOn w:val="Normal"/>
    <w:link w:val="HeaderChar"/>
    <w:uiPriority w:val="99"/>
    <w:unhideWhenUsed/>
    <w:rsid w:val="001232E6"/>
    <w:pPr>
      <w:tabs>
        <w:tab w:val="center" w:pos="4320"/>
        <w:tab w:val="right" w:pos="8640"/>
      </w:tabs>
      <w:spacing w:line="240" w:lineRule="auto"/>
    </w:pPr>
  </w:style>
  <w:style w:type="character" w:customStyle="1" w:styleId="HeaderChar">
    <w:name w:val="Header Char"/>
    <w:basedOn w:val="DefaultParagraphFont"/>
    <w:link w:val="Header"/>
    <w:uiPriority w:val="99"/>
    <w:rsid w:val="001232E6"/>
    <w:rPr>
      <w:lang w:val="en-GB"/>
    </w:rPr>
  </w:style>
  <w:style w:type="character" w:styleId="EndnoteReference">
    <w:name w:val="endnote reference"/>
    <w:basedOn w:val="DefaultParagraphFont"/>
    <w:uiPriority w:val="99"/>
    <w:semiHidden/>
    <w:unhideWhenUsed/>
    <w:rsid w:val="00323302"/>
    <w:rPr>
      <w:vertAlign w:val="superscript"/>
    </w:rPr>
  </w:style>
  <w:style w:type="character" w:styleId="PlaceholderText">
    <w:name w:val="Placeholder Text"/>
    <w:basedOn w:val="DefaultParagraphFont"/>
    <w:uiPriority w:val="99"/>
    <w:semiHidden/>
    <w:rsid w:val="00D935F1"/>
    <w:rPr>
      <w:color w:val="808080"/>
    </w:rPr>
  </w:style>
  <w:style w:type="paragraph" w:customStyle="1" w:styleId="BBAuthorName">
    <w:name w:val="BB_Author_Name"/>
    <w:basedOn w:val="Normal"/>
    <w:next w:val="Normal"/>
    <w:rsid w:val="0004775D"/>
    <w:pPr>
      <w:spacing w:before="0" w:after="240" w:line="480" w:lineRule="auto"/>
      <w:jc w:val="center"/>
    </w:pPr>
    <w:rPr>
      <w:rFonts w:ascii="Times" w:eastAsia="Times New Roman" w:hAnsi="Times" w:cs="Times New Roman"/>
      <w:i/>
      <w:sz w:val="24"/>
      <w:szCs w:val="20"/>
      <w:lang w:val="en-US"/>
    </w:rPr>
  </w:style>
  <w:style w:type="character" w:styleId="CommentReference">
    <w:name w:val="annotation reference"/>
    <w:basedOn w:val="DefaultParagraphFont"/>
    <w:uiPriority w:val="99"/>
    <w:semiHidden/>
    <w:unhideWhenUsed/>
    <w:rsid w:val="00791F79"/>
    <w:rPr>
      <w:sz w:val="16"/>
      <w:szCs w:val="16"/>
    </w:rPr>
  </w:style>
  <w:style w:type="paragraph" w:styleId="CommentText">
    <w:name w:val="annotation text"/>
    <w:basedOn w:val="Normal"/>
    <w:link w:val="CommentTextChar"/>
    <w:uiPriority w:val="99"/>
    <w:unhideWhenUsed/>
    <w:rsid w:val="00791F79"/>
    <w:pPr>
      <w:spacing w:line="240" w:lineRule="auto"/>
    </w:pPr>
    <w:rPr>
      <w:szCs w:val="20"/>
    </w:rPr>
  </w:style>
  <w:style w:type="character" w:customStyle="1" w:styleId="CommentTextChar">
    <w:name w:val="Comment Text Char"/>
    <w:basedOn w:val="DefaultParagraphFont"/>
    <w:link w:val="CommentText"/>
    <w:uiPriority w:val="99"/>
    <w:rsid w:val="00791F79"/>
    <w:rPr>
      <w:sz w:val="20"/>
      <w:szCs w:val="20"/>
      <w:lang w:val="en-GB"/>
    </w:rPr>
  </w:style>
  <w:style w:type="paragraph" w:styleId="CommentSubject">
    <w:name w:val="annotation subject"/>
    <w:basedOn w:val="CommentText"/>
    <w:next w:val="CommentText"/>
    <w:link w:val="CommentSubjectChar"/>
    <w:uiPriority w:val="99"/>
    <w:semiHidden/>
    <w:unhideWhenUsed/>
    <w:rsid w:val="00791F79"/>
    <w:rPr>
      <w:b/>
      <w:bCs/>
    </w:rPr>
  </w:style>
  <w:style w:type="character" w:customStyle="1" w:styleId="CommentSubjectChar">
    <w:name w:val="Comment Subject Char"/>
    <w:basedOn w:val="CommentTextChar"/>
    <w:link w:val="CommentSubject"/>
    <w:uiPriority w:val="99"/>
    <w:semiHidden/>
    <w:rsid w:val="00791F79"/>
    <w:rPr>
      <w:b/>
      <w:bCs/>
      <w:sz w:val="20"/>
      <w:szCs w:val="20"/>
      <w:lang w:val="en-GB"/>
    </w:rPr>
  </w:style>
  <w:style w:type="paragraph" w:customStyle="1" w:styleId="p1">
    <w:name w:val="p1"/>
    <w:basedOn w:val="Normal"/>
    <w:rsid w:val="00A52B04"/>
    <w:pPr>
      <w:shd w:val="clear" w:color="auto" w:fill="FFFFFF"/>
      <w:spacing w:before="0" w:after="0" w:line="240" w:lineRule="auto"/>
      <w:jc w:val="left"/>
    </w:pPr>
    <w:rPr>
      <w:rFonts w:ascii="Helvetica Neue" w:hAnsi="Helvetica Neue" w:cs="Times New Roman"/>
      <w:color w:val="333333"/>
      <w:sz w:val="32"/>
      <w:szCs w:val="32"/>
      <w:lang w:eastAsia="en-GB"/>
    </w:rPr>
  </w:style>
  <w:style w:type="character" w:customStyle="1" w:styleId="s1">
    <w:name w:val="s1"/>
    <w:basedOn w:val="DefaultParagraphFont"/>
    <w:rsid w:val="00A52B04"/>
  </w:style>
  <w:style w:type="character" w:customStyle="1" w:styleId="apple-converted-space">
    <w:name w:val="apple-converted-space"/>
    <w:basedOn w:val="DefaultParagraphFont"/>
    <w:rsid w:val="00A52B04"/>
  </w:style>
  <w:style w:type="paragraph" w:styleId="Revision">
    <w:name w:val="Revision"/>
    <w:hidden/>
    <w:uiPriority w:val="99"/>
    <w:semiHidden/>
    <w:rsid w:val="00F46832"/>
    <w:rPr>
      <w:sz w:val="22"/>
      <w:lang w:val="en-GB"/>
    </w:rPr>
  </w:style>
  <w:style w:type="character" w:customStyle="1" w:styleId="s2">
    <w:name w:val="s2"/>
    <w:basedOn w:val="DefaultParagraphFont"/>
    <w:rsid w:val="00270A68"/>
    <w:rPr>
      <w:color w:val="0645AD"/>
    </w:rPr>
  </w:style>
  <w:style w:type="paragraph" w:styleId="NormalWeb">
    <w:name w:val="Normal (Web)"/>
    <w:basedOn w:val="Normal"/>
    <w:uiPriority w:val="99"/>
    <w:semiHidden/>
    <w:unhideWhenUsed/>
    <w:rsid w:val="00820963"/>
    <w:pPr>
      <w:spacing w:before="100" w:beforeAutospacing="1" w:after="100" w:afterAutospacing="1" w:line="240" w:lineRule="auto"/>
      <w:jc w:val="left"/>
    </w:pPr>
    <w:rPr>
      <w:rFonts w:cs="Times New Roman"/>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568516">
      <w:bodyDiv w:val="1"/>
      <w:marLeft w:val="0"/>
      <w:marRight w:val="0"/>
      <w:marTop w:val="0"/>
      <w:marBottom w:val="0"/>
      <w:divBdr>
        <w:top w:val="none" w:sz="0" w:space="0" w:color="auto"/>
        <w:left w:val="none" w:sz="0" w:space="0" w:color="auto"/>
        <w:bottom w:val="none" w:sz="0" w:space="0" w:color="auto"/>
        <w:right w:val="none" w:sz="0" w:space="0" w:color="auto"/>
      </w:divBdr>
    </w:div>
    <w:div w:id="309794434">
      <w:bodyDiv w:val="1"/>
      <w:marLeft w:val="0"/>
      <w:marRight w:val="0"/>
      <w:marTop w:val="0"/>
      <w:marBottom w:val="0"/>
      <w:divBdr>
        <w:top w:val="none" w:sz="0" w:space="0" w:color="auto"/>
        <w:left w:val="none" w:sz="0" w:space="0" w:color="auto"/>
        <w:bottom w:val="none" w:sz="0" w:space="0" w:color="auto"/>
        <w:right w:val="none" w:sz="0" w:space="0" w:color="auto"/>
      </w:divBdr>
    </w:div>
    <w:div w:id="321475327">
      <w:bodyDiv w:val="1"/>
      <w:marLeft w:val="0"/>
      <w:marRight w:val="0"/>
      <w:marTop w:val="0"/>
      <w:marBottom w:val="0"/>
      <w:divBdr>
        <w:top w:val="none" w:sz="0" w:space="0" w:color="auto"/>
        <w:left w:val="none" w:sz="0" w:space="0" w:color="auto"/>
        <w:bottom w:val="none" w:sz="0" w:space="0" w:color="auto"/>
        <w:right w:val="none" w:sz="0" w:space="0" w:color="auto"/>
      </w:divBdr>
    </w:div>
    <w:div w:id="393939397">
      <w:bodyDiv w:val="1"/>
      <w:marLeft w:val="0"/>
      <w:marRight w:val="0"/>
      <w:marTop w:val="0"/>
      <w:marBottom w:val="0"/>
      <w:divBdr>
        <w:top w:val="none" w:sz="0" w:space="0" w:color="auto"/>
        <w:left w:val="none" w:sz="0" w:space="0" w:color="auto"/>
        <w:bottom w:val="none" w:sz="0" w:space="0" w:color="auto"/>
        <w:right w:val="none" w:sz="0" w:space="0" w:color="auto"/>
      </w:divBdr>
    </w:div>
    <w:div w:id="430514285">
      <w:bodyDiv w:val="1"/>
      <w:marLeft w:val="0"/>
      <w:marRight w:val="0"/>
      <w:marTop w:val="0"/>
      <w:marBottom w:val="0"/>
      <w:divBdr>
        <w:top w:val="none" w:sz="0" w:space="0" w:color="auto"/>
        <w:left w:val="none" w:sz="0" w:space="0" w:color="auto"/>
        <w:bottom w:val="none" w:sz="0" w:space="0" w:color="auto"/>
        <w:right w:val="none" w:sz="0" w:space="0" w:color="auto"/>
      </w:divBdr>
    </w:div>
    <w:div w:id="508830631">
      <w:bodyDiv w:val="1"/>
      <w:marLeft w:val="0"/>
      <w:marRight w:val="0"/>
      <w:marTop w:val="0"/>
      <w:marBottom w:val="0"/>
      <w:divBdr>
        <w:top w:val="none" w:sz="0" w:space="0" w:color="auto"/>
        <w:left w:val="none" w:sz="0" w:space="0" w:color="auto"/>
        <w:bottom w:val="none" w:sz="0" w:space="0" w:color="auto"/>
        <w:right w:val="none" w:sz="0" w:space="0" w:color="auto"/>
      </w:divBdr>
    </w:div>
    <w:div w:id="583152536">
      <w:bodyDiv w:val="1"/>
      <w:marLeft w:val="0"/>
      <w:marRight w:val="0"/>
      <w:marTop w:val="0"/>
      <w:marBottom w:val="0"/>
      <w:divBdr>
        <w:top w:val="none" w:sz="0" w:space="0" w:color="auto"/>
        <w:left w:val="none" w:sz="0" w:space="0" w:color="auto"/>
        <w:bottom w:val="none" w:sz="0" w:space="0" w:color="auto"/>
        <w:right w:val="none" w:sz="0" w:space="0" w:color="auto"/>
      </w:divBdr>
    </w:div>
    <w:div w:id="657073417">
      <w:bodyDiv w:val="1"/>
      <w:marLeft w:val="0"/>
      <w:marRight w:val="0"/>
      <w:marTop w:val="0"/>
      <w:marBottom w:val="0"/>
      <w:divBdr>
        <w:top w:val="none" w:sz="0" w:space="0" w:color="auto"/>
        <w:left w:val="none" w:sz="0" w:space="0" w:color="auto"/>
        <w:bottom w:val="none" w:sz="0" w:space="0" w:color="auto"/>
        <w:right w:val="none" w:sz="0" w:space="0" w:color="auto"/>
      </w:divBdr>
    </w:div>
    <w:div w:id="667755050">
      <w:bodyDiv w:val="1"/>
      <w:marLeft w:val="0"/>
      <w:marRight w:val="0"/>
      <w:marTop w:val="0"/>
      <w:marBottom w:val="0"/>
      <w:divBdr>
        <w:top w:val="none" w:sz="0" w:space="0" w:color="auto"/>
        <w:left w:val="none" w:sz="0" w:space="0" w:color="auto"/>
        <w:bottom w:val="none" w:sz="0" w:space="0" w:color="auto"/>
        <w:right w:val="none" w:sz="0" w:space="0" w:color="auto"/>
      </w:divBdr>
    </w:div>
    <w:div w:id="672879908">
      <w:bodyDiv w:val="1"/>
      <w:marLeft w:val="0"/>
      <w:marRight w:val="0"/>
      <w:marTop w:val="0"/>
      <w:marBottom w:val="0"/>
      <w:divBdr>
        <w:top w:val="none" w:sz="0" w:space="0" w:color="auto"/>
        <w:left w:val="none" w:sz="0" w:space="0" w:color="auto"/>
        <w:bottom w:val="none" w:sz="0" w:space="0" w:color="auto"/>
        <w:right w:val="none" w:sz="0" w:space="0" w:color="auto"/>
      </w:divBdr>
    </w:div>
    <w:div w:id="823007750">
      <w:bodyDiv w:val="1"/>
      <w:marLeft w:val="0"/>
      <w:marRight w:val="0"/>
      <w:marTop w:val="0"/>
      <w:marBottom w:val="0"/>
      <w:divBdr>
        <w:top w:val="none" w:sz="0" w:space="0" w:color="auto"/>
        <w:left w:val="none" w:sz="0" w:space="0" w:color="auto"/>
        <w:bottom w:val="none" w:sz="0" w:space="0" w:color="auto"/>
        <w:right w:val="none" w:sz="0" w:space="0" w:color="auto"/>
      </w:divBdr>
    </w:div>
    <w:div w:id="880556347">
      <w:bodyDiv w:val="1"/>
      <w:marLeft w:val="0"/>
      <w:marRight w:val="0"/>
      <w:marTop w:val="0"/>
      <w:marBottom w:val="0"/>
      <w:divBdr>
        <w:top w:val="none" w:sz="0" w:space="0" w:color="auto"/>
        <w:left w:val="none" w:sz="0" w:space="0" w:color="auto"/>
        <w:bottom w:val="none" w:sz="0" w:space="0" w:color="auto"/>
        <w:right w:val="none" w:sz="0" w:space="0" w:color="auto"/>
      </w:divBdr>
      <w:divsChild>
        <w:div w:id="158887698">
          <w:marLeft w:val="0"/>
          <w:marRight w:val="0"/>
          <w:marTop w:val="0"/>
          <w:marBottom w:val="0"/>
          <w:divBdr>
            <w:top w:val="none" w:sz="0" w:space="0" w:color="auto"/>
            <w:left w:val="none" w:sz="0" w:space="0" w:color="auto"/>
            <w:bottom w:val="none" w:sz="0" w:space="0" w:color="auto"/>
            <w:right w:val="none" w:sz="0" w:space="0" w:color="auto"/>
          </w:divBdr>
          <w:divsChild>
            <w:div w:id="2062289037">
              <w:marLeft w:val="0"/>
              <w:marRight w:val="0"/>
              <w:marTop w:val="0"/>
              <w:marBottom w:val="0"/>
              <w:divBdr>
                <w:top w:val="none" w:sz="0" w:space="0" w:color="auto"/>
                <w:left w:val="none" w:sz="0" w:space="0" w:color="auto"/>
                <w:bottom w:val="none" w:sz="0" w:space="0" w:color="auto"/>
                <w:right w:val="none" w:sz="0" w:space="0" w:color="auto"/>
              </w:divBdr>
              <w:divsChild>
                <w:div w:id="1872106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877525">
      <w:bodyDiv w:val="1"/>
      <w:marLeft w:val="0"/>
      <w:marRight w:val="0"/>
      <w:marTop w:val="0"/>
      <w:marBottom w:val="0"/>
      <w:divBdr>
        <w:top w:val="none" w:sz="0" w:space="0" w:color="auto"/>
        <w:left w:val="none" w:sz="0" w:space="0" w:color="auto"/>
        <w:bottom w:val="none" w:sz="0" w:space="0" w:color="auto"/>
        <w:right w:val="none" w:sz="0" w:space="0" w:color="auto"/>
      </w:divBdr>
    </w:div>
    <w:div w:id="947852197">
      <w:bodyDiv w:val="1"/>
      <w:marLeft w:val="0"/>
      <w:marRight w:val="0"/>
      <w:marTop w:val="0"/>
      <w:marBottom w:val="0"/>
      <w:divBdr>
        <w:top w:val="none" w:sz="0" w:space="0" w:color="auto"/>
        <w:left w:val="none" w:sz="0" w:space="0" w:color="auto"/>
        <w:bottom w:val="none" w:sz="0" w:space="0" w:color="auto"/>
        <w:right w:val="none" w:sz="0" w:space="0" w:color="auto"/>
      </w:divBdr>
    </w:div>
    <w:div w:id="959189739">
      <w:bodyDiv w:val="1"/>
      <w:marLeft w:val="0"/>
      <w:marRight w:val="0"/>
      <w:marTop w:val="0"/>
      <w:marBottom w:val="0"/>
      <w:divBdr>
        <w:top w:val="none" w:sz="0" w:space="0" w:color="auto"/>
        <w:left w:val="none" w:sz="0" w:space="0" w:color="auto"/>
        <w:bottom w:val="none" w:sz="0" w:space="0" w:color="auto"/>
        <w:right w:val="none" w:sz="0" w:space="0" w:color="auto"/>
      </w:divBdr>
    </w:div>
    <w:div w:id="1114055188">
      <w:bodyDiv w:val="1"/>
      <w:marLeft w:val="0"/>
      <w:marRight w:val="0"/>
      <w:marTop w:val="0"/>
      <w:marBottom w:val="0"/>
      <w:divBdr>
        <w:top w:val="none" w:sz="0" w:space="0" w:color="auto"/>
        <w:left w:val="none" w:sz="0" w:space="0" w:color="auto"/>
        <w:bottom w:val="none" w:sz="0" w:space="0" w:color="auto"/>
        <w:right w:val="none" w:sz="0" w:space="0" w:color="auto"/>
      </w:divBdr>
    </w:div>
    <w:div w:id="1277755833">
      <w:bodyDiv w:val="1"/>
      <w:marLeft w:val="0"/>
      <w:marRight w:val="0"/>
      <w:marTop w:val="0"/>
      <w:marBottom w:val="0"/>
      <w:divBdr>
        <w:top w:val="none" w:sz="0" w:space="0" w:color="auto"/>
        <w:left w:val="none" w:sz="0" w:space="0" w:color="auto"/>
        <w:bottom w:val="none" w:sz="0" w:space="0" w:color="auto"/>
        <w:right w:val="none" w:sz="0" w:space="0" w:color="auto"/>
      </w:divBdr>
    </w:div>
    <w:div w:id="1316299595">
      <w:bodyDiv w:val="1"/>
      <w:marLeft w:val="0"/>
      <w:marRight w:val="0"/>
      <w:marTop w:val="0"/>
      <w:marBottom w:val="0"/>
      <w:divBdr>
        <w:top w:val="none" w:sz="0" w:space="0" w:color="auto"/>
        <w:left w:val="none" w:sz="0" w:space="0" w:color="auto"/>
        <w:bottom w:val="none" w:sz="0" w:space="0" w:color="auto"/>
        <w:right w:val="none" w:sz="0" w:space="0" w:color="auto"/>
      </w:divBdr>
    </w:div>
    <w:div w:id="1506288697">
      <w:bodyDiv w:val="1"/>
      <w:marLeft w:val="0"/>
      <w:marRight w:val="0"/>
      <w:marTop w:val="0"/>
      <w:marBottom w:val="0"/>
      <w:divBdr>
        <w:top w:val="none" w:sz="0" w:space="0" w:color="auto"/>
        <w:left w:val="none" w:sz="0" w:space="0" w:color="auto"/>
        <w:bottom w:val="none" w:sz="0" w:space="0" w:color="auto"/>
        <w:right w:val="none" w:sz="0" w:space="0" w:color="auto"/>
      </w:divBdr>
    </w:div>
    <w:div w:id="1763868164">
      <w:bodyDiv w:val="1"/>
      <w:marLeft w:val="0"/>
      <w:marRight w:val="0"/>
      <w:marTop w:val="0"/>
      <w:marBottom w:val="0"/>
      <w:divBdr>
        <w:top w:val="none" w:sz="0" w:space="0" w:color="auto"/>
        <w:left w:val="none" w:sz="0" w:space="0" w:color="auto"/>
        <w:bottom w:val="none" w:sz="0" w:space="0" w:color="auto"/>
        <w:right w:val="none" w:sz="0" w:space="0" w:color="auto"/>
      </w:divBdr>
      <w:divsChild>
        <w:div w:id="498545647">
          <w:marLeft w:val="0"/>
          <w:marRight w:val="0"/>
          <w:marTop w:val="0"/>
          <w:marBottom w:val="0"/>
          <w:divBdr>
            <w:top w:val="none" w:sz="0" w:space="0" w:color="auto"/>
            <w:left w:val="none" w:sz="0" w:space="0" w:color="auto"/>
            <w:bottom w:val="none" w:sz="0" w:space="0" w:color="auto"/>
            <w:right w:val="none" w:sz="0" w:space="0" w:color="auto"/>
          </w:divBdr>
          <w:divsChild>
            <w:div w:id="1892886294">
              <w:marLeft w:val="0"/>
              <w:marRight w:val="0"/>
              <w:marTop w:val="0"/>
              <w:marBottom w:val="0"/>
              <w:divBdr>
                <w:top w:val="none" w:sz="0" w:space="0" w:color="auto"/>
                <w:left w:val="none" w:sz="0" w:space="0" w:color="auto"/>
                <w:bottom w:val="none" w:sz="0" w:space="0" w:color="auto"/>
                <w:right w:val="none" w:sz="0" w:space="0" w:color="auto"/>
              </w:divBdr>
              <w:divsChild>
                <w:div w:id="194341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168138">
      <w:bodyDiv w:val="1"/>
      <w:marLeft w:val="0"/>
      <w:marRight w:val="0"/>
      <w:marTop w:val="0"/>
      <w:marBottom w:val="0"/>
      <w:divBdr>
        <w:top w:val="none" w:sz="0" w:space="0" w:color="auto"/>
        <w:left w:val="none" w:sz="0" w:space="0" w:color="auto"/>
        <w:bottom w:val="none" w:sz="0" w:space="0" w:color="auto"/>
        <w:right w:val="none" w:sz="0" w:space="0" w:color="auto"/>
      </w:divBdr>
    </w:div>
    <w:div w:id="2046054504">
      <w:bodyDiv w:val="1"/>
      <w:marLeft w:val="0"/>
      <w:marRight w:val="0"/>
      <w:marTop w:val="0"/>
      <w:marBottom w:val="0"/>
      <w:divBdr>
        <w:top w:val="none" w:sz="0" w:space="0" w:color="auto"/>
        <w:left w:val="none" w:sz="0" w:space="0" w:color="auto"/>
        <w:bottom w:val="none" w:sz="0" w:space="0" w:color="auto"/>
        <w:right w:val="none" w:sz="0" w:space="0" w:color="auto"/>
      </w:divBdr>
      <w:divsChild>
        <w:div w:id="1538394728">
          <w:marLeft w:val="0"/>
          <w:marRight w:val="0"/>
          <w:marTop w:val="0"/>
          <w:marBottom w:val="0"/>
          <w:divBdr>
            <w:top w:val="none" w:sz="0" w:space="0" w:color="auto"/>
            <w:left w:val="none" w:sz="0" w:space="0" w:color="auto"/>
            <w:bottom w:val="none" w:sz="0" w:space="0" w:color="auto"/>
            <w:right w:val="none" w:sz="0" w:space="0" w:color="auto"/>
          </w:divBdr>
        </w:div>
        <w:div w:id="887648979">
          <w:marLeft w:val="0"/>
          <w:marRight w:val="0"/>
          <w:marTop w:val="0"/>
          <w:marBottom w:val="0"/>
          <w:divBdr>
            <w:top w:val="none" w:sz="0" w:space="0" w:color="auto"/>
            <w:left w:val="none" w:sz="0" w:space="0" w:color="auto"/>
            <w:bottom w:val="none" w:sz="0" w:space="0" w:color="auto"/>
            <w:right w:val="none" w:sz="0" w:space="0" w:color="auto"/>
          </w:divBdr>
        </w:div>
        <w:div w:id="1130704409">
          <w:marLeft w:val="0"/>
          <w:marRight w:val="0"/>
          <w:marTop w:val="0"/>
          <w:marBottom w:val="0"/>
          <w:divBdr>
            <w:top w:val="none" w:sz="0" w:space="0" w:color="auto"/>
            <w:left w:val="none" w:sz="0" w:space="0" w:color="auto"/>
            <w:bottom w:val="none" w:sz="0" w:space="0" w:color="auto"/>
            <w:right w:val="none" w:sz="0" w:space="0" w:color="auto"/>
          </w:divBdr>
        </w:div>
        <w:div w:id="92016816">
          <w:marLeft w:val="0"/>
          <w:marRight w:val="0"/>
          <w:marTop w:val="0"/>
          <w:marBottom w:val="0"/>
          <w:divBdr>
            <w:top w:val="none" w:sz="0" w:space="0" w:color="auto"/>
            <w:left w:val="none" w:sz="0" w:space="0" w:color="auto"/>
            <w:bottom w:val="none" w:sz="0" w:space="0" w:color="auto"/>
            <w:right w:val="none" w:sz="0" w:space="0" w:color="auto"/>
          </w:divBdr>
        </w:div>
        <w:div w:id="839584069">
          <w:marLeft w:val="0"/>
          <w:marRight w:val="0"/>
          <w:marTop w:val="0"/>
          <w:marBottom w:val="0"/>
          <w:divBdr>
            <w:top w:val="none" w:sz="0" w:space="0" w:color="auto"/>
            <w:left w:val="none" w:sz="0" w:space="0" w:color="auto"/>
            <w:bottom w:val="none" w:sz="0" w:space="0" w:color="auto"/>
            <w:right w:val="none" w:sz="0" w:space="0" w:color="auto"/>
          </w:divBdr>
        </w:div>
        <w:div w:id="657149171">
          <w:marLeft w:val="0"/>
          <w:marRight w:val="0"/>
          <w:marTop w:val="0"/>
          <w:marBottom w:val="0"/>
          <w:divBdr>
            <w:top w:val="none" w:sz="0" w:space="0" w:color="auto"/>
            <w:left w:val="none" w:sz="0" w:space="0" w:color="auto"/>
            <w:bottom w:val="none" w:sz="0" w:space="0" w:color="auto"/>
            <w:right w:val="none" w:sz="0" w:space="0" w:color="auto"/>
          </w:divBdr>
        </w:div>
        <w:div w:id="410811347">
          <w:marLeft w:val="0"/>
          <w:marRight w:val="0"/>
          <w:marTop w:val="0"/>
          <w:marBottom w:val="0"/>
          <w:divBdr>
            <w:top w:val="none" w:sz="0" w:space="0" w:color="auto"/>
            <w:left w:val="none" w:sz="0" w:space="0" w:color="auto"/>
            <w:bottom w:val="none" w:sz="0" w:space="0" w:color="auto"/>
            <w:right w:val="none" w:sz="0" w:space="0" w:color="auto"/>
          </w:divBdr>
        </w:div>
        <w:div w:id="1759013620">
          <w:marLeft w:val="0"/>
          <w:marRight w:val="0"/>
          <w:marTop w:val="0"/>
          <w:marBottom w:val="0"/>
          <w:divBdr>
            <w:top w:val="none" w:sz="0" w:space="0" w:color="auto"/>
            <w:left w:val="none" w:sz="0" w:space="0" w:color="auto"/>
            <w:bottom w:val="none" w:sz="0" w:space="0" w:color="auto"/>
            <w:right w:val="none" w:sz="0" w:space="0" w:color="auto"/>
          </w:divBdr>
        </w:div>
        <w:div w:id="758790235">
          <w:marLeft w:val="0"/>
          <w:marRight w:val="0"/>
          <w:marTop w:val="0"/>
          <w:marBottom w:val="0"/>
          <w:divBdr>
            <w:top w:val="none" w:sz="0" w:space="0" w:color="auto"/>
            <w:left w:val="none" w:sz="0" w:space="0" w:color="auto"/>
            <w:bottom w:val="none" w:sz="0" w:space="0" w:color="auto"/>
            <w:right w:val="none" w:sz="0" w:space="0" w:color="auto"/>
          </w:divBdr>
        </w:div>
        <w:div w:id="542442863">
          <w:marLeft w:val="0"/>
          <w:marRight w:val="0"/>
          <w:marTop w:val="0"/>
          <w:marBottom w:val="0"/>
          <w:divBdr>
            <w:top w:val="none" w:sz="0" w:space="0" w:color="auto"/>
            <w:left w:val="none" w:sz="0" w:space="0" w:color="auto"/>
            <w:bottom w:val="none" w:sz="0" w:space="0" w:color="auto"/>
            <w:right w:val="none" w:sz="0" w:space="0" w:color="auto"/>
          </w:divBdr>
        </w:div>
        <w:div w:id="48497727">
          <w:marLeft w:val="0"/>
          <w:marRight w:val="0"/>
          <w:marTop w:val="0"/>
          <w:marBottom w:val="0"/>
          <w:divBdr>
            <w:top w:val="none" w:sz="0" w:space="0" w:color="auto"/>
            <w:left w:val="none" w:sz="0" w:space="0" w:color="auto"/>
            <w:bottom w:val="none" w:sz="0" w:space="0" w:color="auto"/>
            <w:right w:val="none" w:sz="0" w:space="0" w:color="auto"/>
          </w:divBdr>
        </w:div>
        <w:div w:id="1642953433">
          <w:marLeft w:val="0"/>
          <w:marRight w:val="0"/>
          <w:marTop w:val="0"/>
          <w:marBottom w:val="0"/>
          <w:divBdr>
            <w:top w:val="none" w:sz="0" w:space="0" w:color="auto"/>
            <w:left w:val="none" w:sz="0" w:space="0" w:color="auto"/>
            <w:bottom w:val="none" w:sz="0" w:space="0" w:color="auto"/>
            <w:right w:val="none" w:sz="0" w:space="0" w:color="auto"/>
          </w:divBdr>
        </w:div>
        <w:div w:id="2083402938">
          <w:marLeft w:val="0"/>
          <w:marRight w:val="0"/>
          <w:marTop w:val="0"/>
          <w:marBottom w:val="0"/>
          <w:divBdr>
            <w:top w:val="none" w:sz="0" w:space="0" w:color="auto"/>
            <w:left w:val="none" w:sz="0" w:space="0" w:color="auto"/>
            <w:bottom w:val="none" w:sz="0" w:space="0" w:color="auto"/>
            <w:right w:val="none" w:sz="0" w:space="0" w:color="auto"/>
          </w:divBdr>
        </w:div>
        <w:div w:id="1295597729">
          <w:marLeft w:val="0"/>
          <w:marRight w:val="0"/>
          <w:marTop w:val="0"/>
          <w:marBottom w:val="0"/>
          <w:divBdr>
            <w:top w:val="none" w:sz="0" w:space="0" w:color="auto"/>
            <w:left w:val="none" w:sz="0" w:space="0" w:color="auto"/>
            <w:bottom w:val="none" w:sz="0" w:space="0" w:color="auto"/>
            <w:right w:val="none" w:sz="0" w:space="0" w:color="auto"/>
          </w:divBdr>
        </w:div>
        <w:div w:id="35931903">
          <w:marLeft w:val="0"/>
          <w:marRight w:val="0"/>
          <w:marTop w:val="0"/>
          <w:marBottom w:val="0"/>
          <w:divBdr>
            <w:top w:val="none" w:sz="0" w:space="0" w:color="auto"/>
            <w:left w:val="none" w:sz="0" w:space="0" w:color="auto"/>
            <w:bottom w:val="none" w:sz="0" w:space="0" w:color="auto"/>
            <w:right w:val="none" w:sz="0" w:space="0" w:color="auto"/>
          </w:divBdr>
        </w:div>
        <w:div w:id="1294872696">
          <w:marLeft w:val="0"/>
          <w:marRight w:val="0"/>
          <w:marTop w:val="0"/>
          <w:marBottom w:val="0"/>
          <w:divBdr>
            <w:top w:val="none" w:sz="0" w:space="0" w:color="auto"/>
            <w:left w:val="none" w:sz="0" w:space="0" w:color="auto"/>
            <w:bottom w:val="none" w:sz="0" w:space="0" w:color="auto"/>
            <w:right w:val="none" w:sz="0" w:space="0" w:color="auto"/>
          </w:divBdr>
        </w:div>
        <w:div w:id="2007048569">
          <w:marLeft w:val="0"/>
          <w:marRight w:val="0"/>
          <w:marTop w:val="0"/>
          <w:marBottom w:val="0"/>
          <w:divBdr>
            <w:top w:val="none" w:sz="0" w:space="0" w:color="auto"/>
            <w:left w:val="none" w:sz="0" w:space="0" w:color="auto"/>
            <w:bottom w:val="none" w:sz="0" w:space="0" w:color="auto"/>
            <w:right w:val="none" w:sz="0" w:space="0" w:color="auto"/>
          </w:divBdr>
        </w:div>
        <w:div w:id="511334949">
          <w:marLeft w:val="0"/>
          <w:marRight w:val="0"/>
          <w:marTop w:val="0"/>
          <w:marBottom w:val="0"/>
          <w:divBdr>
            <w:top w:val="none" w:sz="0" w:space="0" w:color="auto"/>
            <w:left w:val="none" w:sz="0" w:space="0" w:color="auto"/>
            <w:bottom w:val="none" w:sz="0" w:space="0" w:color="auto"/>
            <w:right w:val="none" w:sz="0" w:space="0" w:color="auto"/>
          </w:divBdr>
        </w:div>
        <w:div w:id="1596087640">
          <w:marLeft w:val="0"/>
          <w:marRight w:val="0"/>
          <w:marTop w:val="0"/>
          <w:marBottom w:val="0"/>
          <w:divBdr>
            <w:top w:val="none" w:sz="0" w:space="0" w:color="auto"/>
            <w:left w:val="none" w:sz="0" w:space="0" w:color="auto"/>
            <w:bottom w:val="none" w:sz="0" w:space="0" w:color="auto"/>
            <w:right w:val="none" w:sz="0" w:space="0" w:color="auto"/>
          </w:divBdr>
        </w:div>
        <w:div w:id="283653699">
          <w:marLeft w:val="0"/>
          <w:marRight w:val="0"/>
          <w:marTop w:val="0"/>
          <w:marBottom w:val="0"/>
          <w:divBdr>
            <w:top w:val="none" w:sz="0" w:space="0" w:color="auto"/>
            <w:left w:val="none" w:sz="0" w:space="0" w:color="auto"/>
            <w:bottom w:val="none" w:sz="0" w:space="0" w:color="auto"/>
            <w:right w:val="none" w:sz="0" w:space="0" w:color="auto"/>
          </w:divBdr>
        </w:div>
        <w:div w:id="1078677595">
          <w:marLeft w:val="0"/>
          <w:marRight w:val="0"/>
          <w:marTop w:val="0"/>
          <w:marBottom w:val="0"/>
          <w:divBdr>
            <w:top w:val="none" w:sz="0" w:space="0" w:color="auto"/>
            <w:left w:val="none" w:sz="0" w:space="0" w:color="auto"/>
            <w:bottom w:val="none" w:sz="0" w:space="0" w:color="auto"/>
            <w:right w:val="none" w:sz="0" w:space="0" w:color="auto"/>
          </w:divBdr>
        </w:div>
        <w:div w:id="1667589507">
          <w:marLeft w:val="0"/>
          <w:marRight w:val="0"/>
          <w:marTop w:val="0"/>
          <w:marBottom w:val="0"/>
          <w:divBdr>
            <w:top w:val="none" w:sz="0" w:space="0" w:color="auto"/>
            <w:left w:val="none" w:sz="0" w:space="0" w:color="auto"/>
            <w:bottom w:val="none" w:sz="0" w:space="0" w:color="auto"/>
            <w:right w:val="none" w:sz="0" w:space="0" w:color="auto"/>
          </w:divBdr>
        </w:div>
        <w:div w:id="1820228477">
          <w:marLeft w:val="0"/>
          <w:marRight w:val="0"/>
          <w:marTop w:val="0"/>
          <w:marBottom w:val="0"/>
          <w:divBdr>
            <w:top w:val="none" w:sz="0" w:space="0" w:color="auto"/>
            <w:left w:val="none" w:sz="0" w:space="0" w:color="auto"/>
            <w:bottom w:val="none" w:sz="0" w:space="0" w:color="auto"/>
            <w:right w:val="none" w:sz="0" w:space="0" w:color="auto"/>
          </w:divBdr>
        </w:div>
        <w:div w:id="288636425">
          <w:marLeft w:val="0"/>
          <w:marRight w:val="0"/>
          <w:marTop w:val="0"/>
          <w:marBottom w:val="0"/>
          <w:divBdr>
            <w:top w:val="none" w:sz="0" w:space="0" w:color="auto"/>
            <w:left w:val="none" w:sz="0" w:space="0" w:color="auto"/>
            <w:bottom w:val="none" w:sz="0" w:space="0" w:color="auto"/>
            <w:right w:val="none" w:sz="0" w:space="0" w:color="auto"/>
          </w:divBdr>
        </w:div>
        <w:div w:id="118646363">
          <w:marLeft w:val="0"/>
          <w:marRight w:val="0"/>
          <w:marTop w:val="0"/>
          <w:marBottom w:val="0"/>
          <w:divBdr>
            <w:top w:val="none" w:sz="0" w:space="0" w:color="auto"/>
            <w:left w:val="none" w:sz="0" w:space="0" w:color="auto"/>
            <w:bottom w:val="none" w:sz="0" w:space="0" w:color="auto"/>
            <w:right w:val="none" w:sz="0" w:space="0" w:color="auto"/>
          </w:divBdr>
        </w:div>
        <w:div w:id="1579174852">
          <w:marLeft w:val="0"/>
          <w:marRight w:val="0"/>
          <w:marTop w:val="0"/>
          <w:marBottom w:val="0"/>
          <w:divBdr>
            <w:top w:val="none" w:sz="0" w:space="0" w:color="auto"/>
            <w:left w:val="none" w:sz="0" w:space="0" w:color="auto"/>
            <w:bottom w:val="none" w:sz="0" w:space="0" w:color="auto"/>
            <w:right w:val="none" w:sz="0" w:space="0" w:color="auto"/>
          </w:divBdr>
        </w:div>
        <w:div w:id="1191533881">
          <w:marLeft w:val="0"/>
          <w:marRight w:val="0"/>
          <w:marTop w:val="0"/>
          <w:marBottom w:val="0"/>
          <w:divBdr>
            <w:top w:val="none" w:sz="0" w:space="0" w:color="auto"/>
            <w:left w:val="none" w:sz="0" w:space="0" w:color="auto"/>
            <w:bottom w:val="none" w:sz="0" w:space="0" w:color="auto"/>
            <w:right w:val="none" w:sz="0" w:space="0" w:color="auto"/>
          </w:divBdr>
        </w:div>
        <w:div w:id="2076856454">
          <w:marLeft w:val="0"/>
          <w:marRight w:val="0"/>
          <w:marTop w:val="0"/>
          <w:marBottom w:val="0"/>
          <w:divBdr>
            <w:top w:val="none" w:sz="0" w:space="0" w:color="auto"/>
            <w:left w:val="none" w:sz="0" w:space="0" w:color="auto"/>
            <w:bottom w:val="none" w:sz="0" w:space="0" w:color="auto"/>
            <w:right w:val="none" w:sz="0" w:space="0" w:color="auto"/>
          </w:divBdr>
        </w:div>
        <w:div w:id="1158687076">
          <w:marLeft w:val="0"/>
          <w:marRight w:val="0"/>
          <w:marTop w:val="0"/>
          <w:marBottom w:val="0"/>
          <w:divBdr>
            <w:top w:val="none" w:sz="0" w:space="0" w:color="auto"/>
            <w:left w:val="none" w:sz="0" w:space="0" w:color="auto"/>
            <w:bottom w:val="none" w:sz="0" w:space="0" w:color="auto"/>
            <w:right w:val="none" w:sz="0" w:space="0" w:color="auto"/>
          </w:divBdr>
        </w:div>
        <w:div w:id="1810437864">
          <w:marLeft w:val="0"/>
          <w:marRight w:val="0"/>
          <w:marTop w:val="0"/>
          <w:marBottom w:val="0"/>
          <w:divBdr>
            <w:top w:val="none" w:sz="0" w:space="0" w:color="auto"/>
            <w:left w:val="none" w:sz="0" w:space="0" w:color="auto"/>
            <w:bottom w:val="none" w:sz="0" w:space="0" w:color="auto"/>
            <w:right w:val="none" w:sz="0" w:space="0" w:color="auto"/>
          </w:divBdr>
        </w:div>
        <w:div w:id="1501505243">
          <w:marLeft w:val="0"/>
          <w:marRight w:val="0"/>
          <w:marTop w:val="0"/>
          <w:marBottom w:val="0"/>
          <w:divBdr>
            <w:top w:val="none" w:sz="0" w:space="0" w:color="auto"/>
            <w:left w:val="none" w:sz="0" w:space="0" w:color="auto"/>
            <w:bottom w:val="none" w:sz="0" w:space="0" w:color="auto"/>
            <w:right w:val="none" w:sz="0" w:space="0" w:color="auto"/>
          </w:divBdr>
        </w:div>
        <w:div w:id="945045065">
          <w:marLeft w:val="0"/>
          <w:marRight w:val="0"/>
          <w:marTop w:val="0"/>
          <w:marBottom w:val="0"/>
          <w:divBdr>
            <w:top w:val="none" w:sz="0" w:space="0" w:color="auto"/>
            <w:left w:val="none" w:sz="0" w:space="0" w:color="auto"/>
            <w:bottom w:val="none" w:sz="0" w:space="0" w:color="auto"/>
            <w:right w:val="none" w:sz="0" w:space="0" w:color="auto"/>
          </w:divBdr>
        </w:div>
        <w:div w:id="598680622">
          <w:marLeft w:val="0"/>
          <w:marRight w:val="0"/>
          <w:marTop w:val="0"/>
          <w:marBottom w:val="0"/>
          <w:divBdr>
            <w:top w:val="none" w:sz="0" w:space="0" w:color="auto"/>
            <w:left w:val="none" w:sz="0" w:space="0" w:color="auto"/>
            <w:bottom w:val="none" w:sz="0" w:space="0" w:color="auto"/>
            <w:right w:val="none" w:sz="0" w:space="0" w:color="auto"/>
          </w:divBdr>
        </w:div>
        <w:div w:id="375200912">
          <w:marLeft w:val="0"/>
          <w:marRight w:val="0"/>
          <w:marTop w:val="0"/>
          <w:marBottom w:val="0"/>
          <w:divBdr>
            <w:top w:val="none" w:sz="0" w:space="0" w:color="auto"/>
            <w:left w:val="none" w:sz="0" w:space="0" w:color="auto"/>
            <w:bottom w:val="none" w:sz="0" w:space="0" w:color="auto"/>
            <w:right w:val="none" w:sz="0" w:space="0" w:color="auto"/>
          </w:divBdr>
        </w:div>
        <w:div w:id="1508666256">
          <w:marLeft w:val="0"/>
          <w:marRight w:val="0"/>
          <w:marTop w:val="0"/>
          <w:marBottom w:val="0"/>
          <w:divBdr>
            <w:top w:val="none" w:sz="0" w:space="0" w:color="auto"/>
            <w:left w:val="none" w:sz="0" w:space="0" w:color="auto"/>
            <w:bottom w:val="none" w:sz="0" w:space="0" w:color="auto"/>
            <w:right w:val="none" w:sz="0" w:space="0" w:color="auto"/>
          </w:divBdr>
        </w:div>
        <w:div w:id="669210385">
          <w:marLeft w:val="0"/>
          <w:marRight w:val="0"/>
          <w:marTop w:val="0"/>
          <w:marBottom w:val="0"/>
          <w:divBdr>
            <w:top w:val="none" w:sz="0" w:space="0" w:color="auto"/>
            <w:left w:val="none" w:sz="0" w:space="0" w:color="auto"/>
            <w:bottom w:val="none" w:sz="0" w:space="0" w:color="auto"/>
            <w:right w:val="none" w:sz="0" w:space="0" w:color="auto"/>
          </w:divBdr>
        </w:div>
        <w:div w:id="1526140720">
          <w:marLeft w:val="0"/>
          <w:marRight w:val="0"/>
          <w:marTop w:val="0"/>
          <w:marBottom w:val="0"/>
          <w:divBdr>
            <w:top w:val="none" w:sz="0" w:space="0" w:color="auto"/>
            <w:left w:val="none" w:sz="0" w:space="0" w:color="auto"/>
            <w:bottom w:val="none" w:sz="0" w:space="0" w:color="auto"/>
            <w:right w:val="none" w:sz="0" w:space="0" w:color="auto"/>
          </w:divBdr>
        </w:div>
        <w:div w:id="712384848">
          <w:marLeft w:val="0"/>
          <w:marRight w:val="0"/>
          <w:marTop w:val="0"/>
          <w:marBottom w:val="0"/>
          <w:divBdr>
            <w:top w:val="none" w:sz="0" w:space="0" w:color="auto"/>
            <w:left w:val="none" w:sz="0" w:space="0" w:color="auto"/>
            <w:bottom w:val="none" w:sz="0" w:space="0" w:color="auto"/>
            <w:right w:val="none" w:sz="0" w:space="0" w:color="auto"/>
          </w:divBdr>
        </w:div>
        <w:div w:id="230702337">
          <w:marLeft w:val="0"/>
          <w:marRight w:val="0"/>
          <w:marTop w:val="0"/>
          <w:marBottom w:val="0"/>
          <w:divBdr>
            <w:top w:val="none" w:sz="0" w:space="0" w:color="auto"/>
            <w:left w:val="none" w:sz="0" w:space="0" w:color="auto"/>
            <w:bottom w:val="none" w:sz="0" w:space="0" w:color="auto"/>
            <w:right w:val="none" w:sz="0" w:space="0" w:color="auto"/>
          </w:divBdr>
        </w:div>
      </w:divsChild>
    </w:div>
    <w:div w:id="2055957531">
      <w:bodyDiv w:val="1"/>
      <w:marLeft w:val="0"/>
      <w:marRight w:val="0"/>
      <w:marTop w:val="0"/>
      <w:marBottom w:val="0"/>
      <w:divBdr>
        <w:top w:val="none" w:sz="0" w:space="0" w:color="auto"/>
        <w:left w:val="none" w:sz="0" w:space="0" w:color="auto"/>
        <w:bottom w:val="none" w:sz="0" w:space="0" w:color="auto"/>
        <w:right w:val="none" w:sz="0" w:space="0" w:color="auto"/>
      </w:divBdr>
      <w:divsChild>
        <w:div w:id="744381266">
          <w:marLeft w:val="0"/>
          <w:marRight w:val="0"/>
          <w:marTop w:val="0"/>
          <w:marBottom w:val="0"/>
          <w:divBdr>
            <w:top w:val="none" w:sz="0" w:space="0" w:color="auto"/>
            <w:left w:val="none" w:sz="0" w:space="0" w:color="auto"/>
            <w:bottom w:val="none" w:sz="0" w:space="0" w:color="auto"/>
            <w:right w:val="none" w:sz="0" w:space="0" w:color="auto"/>
          </w:divBdr>
          <w:divsChild>
            <w:div w:id="1762874195">
              <w:marLeft w:val="0"/>
              <w:marRight w:val="0"/>
              <w:marTop w:val="0"/>
              <w:marBottom w:val="0"/>
              <w:divBdr>
                <w:top w:val="none" w:sz="0" w:space="0" w:color="auto"/>
                <w:left w:val="none" w:sz="0" w:space="0" w:color="auto"/>
                <w:bottom w:val="none" w:sz="0" w:space="0" w:color="auto"/>
                <w:right w:val="none" w:sz="0" w:space="0" w:color="auto"/>
              </w:divBdr>
              <w:divsChild>
                <w:div w:id="1711219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1.emf"/><Relationship Id="rId12" Type="http://schemas.openxmlformats.org/officeDocument/2006/relationships/image" Target="media/image2.emf"/><Relationship Id="rId13" Type="http://schemas.openxmlformats.org/officeDocument/2006/relationships/image" Target="media/image3.emf"/><Relationship Id="rId14" Type="http://schemas.openxmlformats.org/officeDocument/2006/relationships/image" Target="media/image4.emf"/><Relationship Id="rId15" Type="http://schemas.openxmlformats.org/officeDocument/2006/relationships/image" Target="media/image5.emf"/><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pablo.carvajal.14@ucl.ac.uk" TargetMode="Externa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596F93-D8D9-3B43-A799-D5371800D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12</Pages>
  <Words>10156</Words>
  <Characters>57892</Characters>
  <Application>Microsoft Macintosh Word</Application>
  <DocSecurity>0</DocSecurity>
  <Lines>482</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 C</dc:creator>
  <cp:keywords/>
  <dc:description/>
  <cp:lastModifiedBy>Pablo Carvajal S.</cp:lastModifiedBy>
  <cp:revision>85</cp:revision>
  <cp:lastPrinted>2016-12-16T15:03:00Z</cp:lastPrinted>
  <dcterms:created xsi:type="dcterms:W3CDTF">2017-04-11T11:10:00Z</dcterms:created>
  <dcterms:modified xsi:type="dcterms:W3CDTF">2017-05-04T16:46:00Z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64dbdd1a-5d97-381d-a16a-f685f3cc87aa</vt:lpwstr>
  </property>
  <property fmtid="{D5CDD505-2E9C-101B-9397-08002B2CF9AE}" pid="4" name="Mendeley Citation Style_1">
    <vt:lpwstr>http://www.zotero.org/styles/climatic-change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