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F75E5B" w14:textId="65099C1A" w:rsidR="00EE39F5" w:rsidRPr="00984E39" w:rsidRDefault="00EE39F5" w:rsidP="00EE39F5">
      <w:pPr>
        <w:pStyle w:val="Heading3"/>
        <w:rPr>
          <w:lang w:val="en-US"/>
        </w:rPr>
      </w:pPr>
      <w:r w:rsidRPr="00993383">
        <w:rPr>
          <w:b/>
          <w:lang w:val="en-US"/>
        </w:rPr>
        <w:t>Electronic Supplementary Material</w:t>
      </w:r>
      <w:r w:rsidR="00993383">
        <w:rPr>
          <w:lang w:val="en-US"/>
        </w:rPr>
        <w:t>—</w:t>
      </w:r>
      <w:proofErr w:type="spellStart"/>
      <w:r w:rsidR="00993383">
        <w:rPr>
          <w:lang w:val="en-US"/>
        </w:rPr>
        <w:t>Hohmann</w:t>
      </w:r>
      <w:proofErr w:type="spellEnd"/>
      <w:r w:rsidR="00993383">
        <w:rPr>
          <w:lang w:val="en-US"/>
        </w:rPr>
        <w:t xml:space="preserve"> et al. </w:t>
      </w:r>
      <w:r w:rsidR="00993383">
        <w:rPr>
          <w:lang w:val="nb-NO"/>
        </w:rPr>
        <w:t>P</w:t>
      </w:r>
      <w:r w:rsidR="00993383" w:rsidRPr="00993383">
        <w:rPr>
          <w:lang w:val="nb-NO"/>
        </w:rPr>
        <w:t>aper “</w:t>
      </w:r>
      <w:r w:rsidR="00C324F7" w:rsidRPr="00C324F7">
        <w:rPr>
          <w:lang w:val="nb-NO"/>
        </w:rPr>
        <w:t xml:space="preserve">Alpine foreland running drier? </w:t>
      </w:r>
      <w:r w:rsidR="00C324F7" w:rsidRPr="00C324F7">
        <w:rPr>
          <w:lang w:val="en-US"/>
        </w:rPr>
        <w:t>Sensitivity of a drought vulnerable catchment to changes in climate, land use</w:t>
      </w:r>
      <w:r w:rsidR="006D52BE">
        <w:rPr>
          <w:lang w:val="en-US"/>
        </w:rPr>
        <w:t>,</w:t>
      </w:r>
      <w:r w:rsidR="00C324F7" w:rsidRPr="00C324F7">
        <w:rPr>
          <w:lang w:val="en-US"/>
        </w:rPr>
        <w:t xml:space="preserve"> and water management</w:t>
      </w:r>
      <w:r w:rsidR="00993383">
        <w:rPr>
          <w:lang w:val="en-US"/>
        </w:rPr>
        <w:t>“</w:t>
      </w:r>
    </w:p>
    <w:p w14:paraId="2B4D77BD" w14:textId="3ED3F421" w:rsidR="00EE39F5" w:rsidRDefault="00EE39F5" w:rsidP="00540801">
      <w:pPr>
        <w:rPr>
          <w:lang w:val="en-US"/>
        </w:rPr>
      </w:pPr>
    </w:p>
    <w:p w14:paraId="7087A75B" w14:textId="0FC119F8" w:rsidR="002A1BE8" w:rsidRPr="00412888" w:rsidRDefault="005A5906" w:rsidP="002A1BE8">
      <w:pPr>
        <w:pStyle w:val="Heading2"/>
        <w:rPr>
          <w:sz w:val="32"/>
          <w:szCs w:val="32"/>
          <w:lang w:val="en-US"/>
        </w:rPr>
      </w:pPr>
      <w:r w:rsidRPr="00412888">
        <w:rPr>
          <w:sz w:val="32"/>
          <w:szCs w:val="32"/>
          <w:lang w:val="en-US"/>
        </w:rPr>
        <w:t>S1</w:t>
      </w:r>
      <w:r w:rsidR="00993383" w:rsidRPr="00412888">
        <w:rPr>
          <w:sz w:val="32"/>
          <w:szCs w:val="32"/>
          <w:lang w:val="en-US"/>
        </w:rPr>
        <w:t xml:space="preserve"> Input Data</w:t>
      </w:r>
    </w:p>
    <w:p w14:paraId="19EC4D13" w14:textId="6F4B0D6D" w:rsidR="00412888" w:rsidRPr="00412888" w:rsidRDefault="00412888" w:rsidP="00412888">
      <w:pPr>
        <w:rPr>
          <w:lang w:val="en-US"/>
        </w:rPr>
      </w:pPr>
      <w:r w:rsidRPr="00412888">
        <w:rPr>
          <w:lang w:val="en-US"/>
        </w:rPr>
        <w:t xml:space="preserve">The input data for the </w:t>
      </w:r>
      <w:proofErr w:type="spellStart"/>
      <w:r w:rsidRPr="00412888">
        <w:rPr>
          <w:lang w:val="en-US"/>
        </w:rPr>
        <w:t>WaSiM</w:t>
      </w:r>
      <w:proofErr w:type="spellEnd"/>
      <w:r w:rsidRPr="00412888">
        <w:rPr>
          <w:lang w:val="en-US"/>
        </w:rPr>
        <w:t xml:space="preserve"> model setup as well as their sources </w:t>
      </w:r>
      <w:proofErr w:type="gramStart"/>
      <w:r w:rsidRPr="00412888">
        <w:rPr>
          <w:lang w:val="en-US"/>
        </w:rPr>
        <w:t>are summarized in Tab</w:t>
      </w:r>
      <w:r w:rsidR="006D52BE">
        <w:rPr>
          <w:lang w:val="en-US"/>
        </w:rPr>
        <w:t>le</w:t>
      </w:r>
      <w:r w:rsidRPr="00412888">
        <w:rPr>
          <w:lang w:val="en-US"/>
        </w:rPr>
        <w:t xml:space="preserve"> S1</w:t>
      </w:r>
      <w:r w:rsidR="003925A9">
        <w:rPr>
          <w:lang w:val="en-US"/>
        </w:rPr>
        <w:t xml:space="preserve"> and briefly described below</w:t>
      </w:r>
      <w:proofErr w:type="gramEnd"/>
      <w:r w:rsidRPr="00412888">
        <w:rPr>
          <w:lang w:val="en-US"/>
        </w:rPr>
        <w:t xml:space="preserve">. </w:t>
      </w:r>
    </w:p>
    <w:p w14:paraId="12D304D9" w14:textId="6B5627BE" w:rsidR="00930C62" w:rsidRDefault="002A1BE8" w:rsidP="002A1BE8">
      <w:pPr>
        <w:rPr>
          <w:lang w:val="en-US"/>
        </w:rPr>
      </w:pPr>
      <w:r w:rsidRPr="00412888">
        <w:rPr>
          <w:lang w:val="en-US"/>
        </w:rPr>
        <w:t xml:space="preserve">The meteorological input for temperature and precipitation </w:t>
      </w:r>
      <w:proofErr w:type="gramStart"/>
      <w:r w:rsidRPr="00412888">
        <w:rPr>
          <w:lang w:val="en-US"/>
        </w:rPr>
        <w:t>is based</w:t>
      </w:r>
      <w:proofErr w:type="gramEnd"/>
      <w:r w:rsidRPr="00412888">
        <w:rPr>
          <w:lang w:val="en-US"/>
        </w:rPr>
        <w:t xml:space="preserve"> on daily station data. The data </w:t>
      </w:r>
      <w:r w:rsidR="004302D4" w:rsidRPr="00412888">
        <w:rPr>
          <w:lang w:val="en-US"/>
        </w:rPr>
        <w:t>were received from</w:t>
      </w:r>
      <w:r w:rsidR="004302D4">
        <w:rPr>
          <w:lang w:val="en-US"/>
        </w:rPr>
        <w:t xml:space="preserve"> the Austrian Hydrographic Service and the </w:t>
      </w:r>
      <w:r w:rsidR="0075041C">
        <w:rPr>
          <w:lang w:val="en-US"/>
        </w:rPr>
        <w:t xml:space="preserve">Austrian </w:t>
      </w:r>
      <w:r w:rsidR="004302D4">
        <w:rPr>
          <w:lang w:val="en-US"/>
        </w:rPr>
        <w:t xml:space="preserve">National Weather Service (ZAMG) in quality-controlled form and </w:t>
      </w:r>
      <w:r w:rsidRPr="008D0C64">
        <w:rPr>
          <w:lang w:val="en-US"/>
        </w:rPr>
        <w:t>w</w:t>
      </w:r>
      <w:r w:rsidR="004302D4">
        <w:rPr>
          <w:lang w:val="en-US"/>
        </w:rPr>
        <w:t>ere</w:t>
      </w:r>
      <w:r w:rsidRPr="008D0C64">
        <w:rPr>
          <w:lang w:val="en-US"/>
        </w:rPr>
        <w:t xml:space="preserve"> visually quality controlled</w:t>
      </w:r>
      <w:r w:rsidR="004302D4">
        <w:rPr>
          <w:lang w:val="en-US"/>
        </w:rPr>
        <w:t xml:space="preserve"> as a </w:t>
      </w:r>
      <w:proofErr w:type="gramStart"/>
      <w:r w:rsidR="004302D4">
        <w:rPr>
          <w:lang w:val="en-US"/>
        </w:rPr>
        <w:t>cross-check</w:t>
      </w:r>
      <w:proofErr w:type="gramEnd"/>
      <w:r w:rsidRPr="008D0C64">
        <w:rPr>
          <w:lang w:val="en-US"/>
        </w:rPr>
        <w:t xml:space="preserve">. In </w:t>
      </w:r>
      <w:proofErr w:type="spellStart"/>
      <w:proofErr w:type="gramStart"/>
      <w:r w:rsidRPr="008D0C64">
        <w:rPr>
          <w:lang w:val="en-US"/>
        </w:rPr>
        <w:t>WaSiM</w:t>
      </w:r>
      <w:proofErr w:type="spellEnd"/>
      <w:proofErr w:type="gramEnd"/>
      <w:r w:rsidRPr="008D0C64">
        <w:rPr>
          <w:lang w:val="en-US"/>
        </w:rPr>
        <w:t xml:space="preserve"> the station data</w:t>
      </w:r>
      <w:r>
        <w:rPr>
          <w:lang w:val="en-US"/>
        </w:rPr>
        <w:t xml:space="preserve"> </w:t>
      </w:r>
      <w:r w:rsidR="004302D4">
        <w:rPr>
          <w:lang w:val="en-US"/>
        </w:rPr>
        <w:t>are</w:t>
      </w:r>
      <w:r w:rsidRPr="008D0C64">
        <w:rPr>
          <w:lang w:val="en-US"/>
        </w:rPr>
        <w:t xml:space="preserve"> internal</w:t>
      </w:r>
      <w:r>
        <w:rPr>
          <w:lang w:val="en-US"/>
        </w:rPr>
        <w:t>ly</w:t>
      </w:r>
      <w:r w:rsidRPr="008D0C64">
        <w:rPr>
          <w:lang w:val="en-US"/>
        </w:rPr>
        <w:t xml:space="preserve"> interpolated to a </w:t>
      </w:r>
      <w:r w:rsidR="004302D4">
        <w:rPr>
          <w:lang w:val="en-US"/>
        </w:rPr>
        <w:t xml:space="preserve">target </w:t>
      </w:r>
      <w:r w:rsidRPr="008D0C64">
        <w:rPr>
          <w:lang w:val="en-US"/>
        </w:rPr>
        <w:t>grid</w:t>
      </w:r>
      <w:r w:rsidR="004302D4">
        <w:rPr>
          <w:lang w:val="en-US"/>
        </w:rPr>
        <w:t xml:space="preserve"> (1 km x 1 km in our study)</w:t>
      </w:r>
      <w:r w:rsidR="00930C62">
        <w:rPr>
          <w:lang w:val="en-US"/>
        </w:rPr>
        <w:t>, for which different interpolation options are available</w:t>
      </w:r>
      <w:r w:rsidRPr="008D0C64">
        <w:rPr>
          <w:lang w:val="en-US"/>
        </w:rPr>
        <w:t xml:space="preserve">. For the interpolation of temperature, we used the method of </w:t>
      </w:r>
      <w:r w:rsidRPr="00871CB0">
        <w:rPr>
          <w:lang w:val="en-US"/>
        </w:rPr>
        <w:t xml:space="preserve">Inverse Distance Interpolation </w:t>
      </w:r>
      <w:r w:rsidRPr="008D0C64">
        <w:rPr>
          <w:lang w:val="en-US"/>
        </w:rPr>
        <w:t>(IDW</w:t>
      </w:r>
      <w:r w:rsidR="00930C62">
        <w:rPr>
          <w:lang w:val="en-US"/>
        </w:rPr>
        <w:t>), weight</w:t>
      </w:r>
      <w:r w:rsidR="004302D4">
        <w:rPr>
          <w:lang w:val="en-US"/>
        </w:rPr>
        <w:t>ed in with</w:t>
      </w:r>
      <w:r>
        <w:rPr>
          <w:lang w:val="en-US"/>
        </w:rPr>
        <w:t xml:space="preserve"> 75%</w:t>
      </w:r>
      <w:r w:rsidR="0075041C">
        <w:rPr>
          <w:lang w:val="en-US"/>
        </w:rPr>
        <w:t xml:space="preserve">, </w:t>
      </w:r>
      <w:r w:rsidR="00930C62">
        <w:rPr>
          <w:lang w:val="en-US"/>
        </w:rPr>
        <w:t xml:space="preserve">employed together with </w:t>
      </w:r>
      <w:r>
        <w:rPr>
          <w:lang w:val="en-US"/>
        </w:rPr>
        <w:t>a</w:t>
      </w:r>
      <w:r w:rsidRPr="00871CB0">
        <w:rPr>
          <w:lang w:val="en-US"/>
        </w:rPr>
        <w:t xml:space="preserve"> combination of nearest neighbor </w:t>
      </w:r>
      <w:r w:rsidR="00930C62">
        <w:rPr>
          <w:lang w:val="en-US"/>
        </w:rPr>
        <w:t>selection</w:t>
      </w:r>
      <w:r w:rsidRPr="00871CB0">
        <w:rPr>
          <w:lang w:val="en-US"/>
        </w:rPr>
        <w:t xml:space="preserve"> and constant lapse rate</w:t>
      </w:r>
      <w:r>
        <w:rPr>
          <w:lang w:val="en-US"/>
        </w:rPr>
        <w:t xml:space="preserve"> (Thiessen laps rate</w:t>
      </w:r>
      <w:r w:rsidR="00930C62">
        <w:rPr>
          <w:lang w:val="en-US"/>
        </w:rPr>
        <w:t>), weighted in with</w:t>
      </w:r>
      <w:r>
        <w:rPr>
          <w:lang w:val="en-US"/>
        </w:rPr>
        <w:t xml:space="preserve"> 25%. F</w:t>
      </w:r>
      <w:r w:rsidRPr="008D0C64">
        <w:rPr>
          <w:lang w:val="en-US"/>
        </w:rPr>
        <w:t xml:space="preserve">or precipitation </w:t>
      </w:r>
      <w:proofErr w:type="gramStart"/>
      <w:r>
        <w:rPr>
          <w:lang w:val="en-US"/>
        </w:rPr>
        <w:t>interpolation</w:t>
      </w:r>
      <w:proofErr w:type="gramEnd"/>
      <w:r>
        <w:rPr>
          <w:lang w:val="en-US"/>
        </w:rPr>
        <w:t xml:space="preserve"> we used 100% </w:t>
      </w:r>
      <w:r w:rsidRPr="008D0C64">
        <w:rPr>
          <w:lang w:val="en-US"/>
        </w:rPr>
        <w:t xml:space="preserve">IDW. </w:t>
      </w:r>
      <w:r w:rsidR="00930C62">
        <w:rPr>
          <w:lang w:val="en-US"/>
        </w:rPr>
        <w:t>Illustrative</w:t>
      </w:r>
      <w:r w:rsidRPr="008D0C64">
        <w:rPr>
          <w:lang w:val="en-US"/>
        </w:rPr>
        <w:t xml:space="preserve"> results </w:t>
      </w:r>
      <w:r w:rsidR="00930C62">
        <w:rPr>
          <w:lang w:val="en-US"/>
        </w:rPr>
        <w:t xml:space="preserve">showing climatologically averaged interpolated fields </w:t>
      </w:r>
      <w:r w:rsidRPr="008D0C64">
        <w:rPr>
          <w:lang w:val="en-US"/>
        </w:rPr>
        <w:t xml:space="preserve">for the period 2003 to 2009 </w:t>
      </w:r>
      <w:proofErr w:type="gramStart"/>
      <w:r w:rsidRPr="008D0C64">
        <w:rPr>
          <w:lang w:val="en-US"/>
        </w:rPr>
        <w:t xml:space="preserve">are </w:t>
      </w:r>
      <w:r w:rsidR="00930C62">
        <w:rPr>
          <w:lang w:val="en-US"/>
        </w:rPr>
        <w:t>depicted</w:t>
      </w:r>
      <w:proofErr w:type="gramEnd"/>
      <w:r w:rsidR="00930C62">
        <w:rPr>
          <w:lang w:val="en-US"/>
        </w:rPr>
        <w:t xml:space="preserve"> </w:t>
      </w:r>
      <w:r w:rsidRPr="008D0C64">
        <w:rPr>
          <w:lang w:val="en-US"/>
        </w:rPr>
        <w:t>in</w:t>
      </w:r>
      <w:r>
        <w:rPr>
          <w:lang w:val="en-US"/>
        </w:rPr>
        <w:t xml:space="preserve"> the lower panel</w:t>
      </w:r>
      <w:r w:rsidR="00930C62">
        <w:rPr>
          <w:lang w:val="en-US"/>
        </w:rPr>
        <w:t>s</w:t>
      </w:r>
      <w:r>
        <w:rPr>
          <w:lang w:val="en-US"/>
        </w:rPr>
        <w:t xml:space="preserve"> of</w:t>
      </w:r>
      <w:r w:rsidRPr="008D0C64">
        <w:rPr>
          <w:lang w:val="en-US"/>
        </w:rPr>
        <w:t xml:space="preserve"> </w:t>
      </w:r>
      <w:r w:rsidR="00473170">
        <w:rPr>
          <w:lang w:val="en-US"/>
        </w:rPr>
        <w:t>Fig. S1</w:t>
      </w:r>
      <w:r w:rsidRPr="008D0C64">
        <w:rPr>
          <w:lang w:val="en-US"/>
        </w:rPr>
        <w:t xml:space="preserve">, </w:t>
      </w:r>
      <w:r w:rsidR="00930C62">
        <w:rPr>
          <w:lang w:val="en-US"/>
        </w:rPr>
        <w:t>exhibiting the average of the annual</w:t>
      </w:r>
      <w:r>
        <w:rPr>
          <w:lang w:val="en-US"/>
        </w:rPr>
        <w:t xml:space="preserve"> mean </w:t>
      </w:r>
      <w:r w:rsidRPr="008D0C64">
        <w:rPr>
          <w:lang w:val="en-US"/>
        </w:rPr>
        <w:t>temperature</w:t>
      </w:r>
      <w:r w:rsidR="00930C62">
        <w:rPr>
          <w:lang w:val="en-US"/>
        </w:rPr>
        <w:t>s (left)</w:t>
      </w:r>
      <w:r w:rsidRPr="008D0C64">
        <w:rPr>
          <w:lang w:val="en-US"/>
        </w:rPr>
        <w:t xml:space="preserve"> and</w:t>
      </w:r>
      <w:r w:rsidR="00930C62">
        <w:rPr>
          <w:lang w:val="en-US"/>
        </w:rPr>
        <w:t xml:space="preserve"> the average of the annual</w:t>
      </w:r>
      <w:r>
        <w:rPr>
          <w:lang w:val="en-US"/>
        </w:rPr>
        <w:t xml:space="preserve"> precipitation</w:t>
      </w:r>
      <w:r w:rsidR="00930C62">
        <w:rPr>
          <w:lang w:val="en-US"/>
        </w:rPr>
        <w:t xml:space="preserve"> amounts</w:t>
      </w:r>
      <w:r w:rsidR="00AB2ED1">
        <w:rPr>
          <w:lang w:val="en-US"/>
        </w:rPr>
        <w:t xml:space="preserve"> (right)</w:t>
      </w:r>
      <w:r>
        <w:rPr>
          <w:lang w:val="en-US"/>
        </w:rPr>
        <w:t>.</w:t>
      </w:r>
    </w:p>
    <w:p w14:paraId="0213AE78" w14:textId="3CE9E08C" w:rsidR="002A1BE8" w:rsidRPr="008D0C64" w:rsidRDefault="002A1BE8" w:rsidP="002A1BE8">
      <w:pPr>
        <w:rPr>
          <w:lang w:val="en-US"/>
        </w:rPr>
      </w:pPr>
      <w:r w:rsidRPr="008D0C64">
        <w:rPr>
          <w:lang w:val="en-US"/>
        </w:rPr>
        <w:t>The runoff data</w:t>
      </w:r>
      <w:r w:rsidR="00545E60">
        <w:rPr>
          <w:lang w:val="en-US"/>
        </w:rPr>
        <w:t xml:space="preserve"> are also available as daily data from gauging stations in the catchment and </w:t>
      </w:r>
      <w:proofErr w:type="gramStart"/>
      <w:r w:rsidR="00545E60">
        <w:rPr>
          <w:lang w:val="en-US"/>
        </w:rPr>
        <w:t>were received</w:t>
      </w:r>
      <w:proofErr w:type="gramEnd"/>
      <w:r w:rsidR="00545E60">
        <w:rPr>
          <w:lang w:val="en-US"/>
        </w:rPr>
        <w:t xml:space="preserve"> from the Austrian Hydrographic Service.</w:t>
      </w:r>
      <w:r w:rsidRPr="008D0C64">
        <w:rPr>
          <w:lang w:val="en-US"/>
        </w:rPr>
        <w:t xml:space="preserve"> </w:t>
      </w:r>
      <w:r w:rsidR="00545E60">
        <w:rPr>
          <w:lang w:val="en-US"/>
        </w:rPr>
        <w:t xml:space="preserve">We </w:t>
      </w:r>
      <w:r w:rsidRPr="008D0C64">
        <w:rPr>
          <w:lang w:val="en-US"/>
        </w:rPr>
        <w:t>indirect</w:t>
      </w:r>
      <w:r>
        <w:rPr>
          <w:lang w:val="en-US"/>
        </w:rPr>
        <w:t>ly</w:t>
      </w:r>
      <w:r w:rsidRPr="008D0C64">
        <w:rPr>
          <w:lang w:val="en-US"/>
        </w:rPr>
        <w:t xml:space="preserve"> used </w:t>
      </w:r>
      <w:r w:rsidR="00545E60">
        <w:rPr>
          <w:lang w:val="en-US"/>
        </w:rPr>
        <w:t>them for</w:t>
      </w:r>
      <w:r w:rsidRPr="008D0C64">
        <w:rPr>
          <w:lang w:val="en-US"/>
        </w:rPr>
        <w:t xml:space="preserve"> </w:t>
      </w:r>
      <w:r w:rsidR="00545E60">
        <w:rPr>
          <w:lang w:val="en-US"/>
        </w:rPr>
        <w:t xml:space="preserve">the </w:t>
      </w:r>
      <w:proofErr w:type="spellStart"/>
      <w:r w:rsidRPr="008D0C64">
        <w:rPr>
          <w:lang w:val="en-US"/>
        </w:rPr>
        <w:t>WaSiM</w:t>
      </w:r>
      <w:proofErr w:type="spellEnd"/>
      <w:r w:rsidRPr="008D0C64">
        <w:rPr>
          <w:lang w:val="en-US"/>
        </w:rPr>
        <w:t xml:space="preserve"> </w:t>
      </w:r>
      <w:r w:rsidR="00545E60">
        <w:rPr>
          <w:lang w:val="en-US"/>
        </w:rPr>
        <w:t xml:space="preserve">modeling </w:t>
      </w:r>
      <w:r w:rsidRPr="008D0C64">
        <w:rPr>
          <w:lang w:val="en-US"/>
        </w:rPr>
        <w:t>only</w:t>
      </w:r>
      <w:r w:rsidR="00545E60">
        <w:rPr>
          <w:lang w:val="en-US"/>
        </w:rPr>
        <w:t>,</w:t>
      </w:r>
      <w:r w:rsidRPr="008D0C64">
        <w:rPr>
          <w:lang w:val="en-US"/>
        </w:rPr>
        <w:t xml:space="preserve"> for comparison of simulated and observed runoff as </w:t>
      </w:r>
      <w:r w:rsidR="00374028">
        <w:rPr>
          <w:lang w:val="en-US"/>
        </w:rPr>
        <w:t>part of</w:t>
      </w:r>
      <w:r w:rsidRPr="008D0C64">
        <w:rPr>
          <w:lang w:val="en-US"/>
        </w:rPr>
        <w:t xml:space="preserve"> model calibration</w:t>
      </w:r>
      <w:r w:rsidR="00374028">
        <w:rPr>
          <w:lang w:val="en-US"/>
        </w:rPr>
        <w:t xml:space="preserve"> and validation</w:t>
      </w:r>
      <w:r w:rsidRPr="008D0C64">
        <w:rPr>
          <w:lang w:val="en-US"/>
        </w:rPr>
        <w:t>.</w:t>
      </w:r>
    </w:p>
    <w:p w14:paraId="6357FB66" w14:textId="633FA57F" w:rsidR="00FD7BCF" w:rsidRDefault="002A1BE8" w:rsidP="002A1BE8">
      <w:pPr>
        <w:rPr>
          <w:lang w:val="en-US"/>
        </w:rPr>
      </w:pPr>
      <w:r w:rsidRPr="008D0C64">
        <w:rPr>
          <w:lang w:val="en-US"/>
        </w:rPr>
        <w:t>The digital elevation model (DEM)</w:t>
      </w:r>
      <w:r w:rsidR="00545E60">
        <w:rPr>
          <w:lang w:val="en-US"/>
        </w:rPr>
        <w:t>, received from the state of Styria and state of Burgenland geographic information services as a 10</w:t>
      </w:r>
      <w:r w:rsidR="00AB2ED1">
        <w:rPr>
          <w:lang w:val="en-US"/>
        </w:rPr>
        <w:t> </w:t>
      </w:r>
      <w:r w:rsidR="00545E60">
        <w:rPr>
          <w:lang w:val="en-US"/>
        </w:rPr>
        <w:t>m</w:t>
      </w:r>
      <w:r w:rsidR="00AB2ED1">
        <w:rPr>
          <w:lang w:val="en-US"/>
        </w:rPr>
        <w:t>/30 m</w:t>
      </w:r>
      <w:r w:rsidR="00545E60">
        <w:rPr>
          <w:lang w:val="en-US"/>
        </w:rPr>
        <w:t xml:space="preserve"> DEM,</w:t>
      </w:r>
      <w:r w:rsidRPr="008D0C64">
        <w:rPr>
          <w:lang w:val="en-US"/>
        </w:rPr>
        <w:t xml:space="preserve"> </w:t>
      </w:r>
      <w:proofErr w:type="gramStart"/>
      <w:r w:rsidR="00545E60">
        <w:rPr>
          <w:lang w:val="en-US"/>
        </w:rPr>
        <w:t>wa</w:t>
      </w:r>
      <w:r w:rsidRPr="008D0C64">
        <w:rPr>
          <w:lang w:val="en-US"/>
        </w:rPr>
        <w:t>s aggregated</w:t>
      </w:r>
      <w:proofErr w:type="gramEnd"/>
      <w:r w:rsidRPr="008D0C64">
        <w:rPr>
          <w:lang w:val="en-US"/>
        </w:rPr>
        <w:t xml:space="preserve"> to the 1 km</w:t>
      </w:r>
      <w:r w:rsidR="00545E60">
        <w:rPr>
          <w:lang w:val="en-US"/>
        </w:rPr>
        <w:t xml:space="preserve"> target</w:t>
      </w:r>
      <w:r w:rsidRPr="008D0C64">
        <w:rPr>
          <w:lang w:val="en-US"/>
        </w:rPr>
        <w:t xml:space="preserve"> </w:t>
      </w:r>
      <w:r w:rsidR="00545E60">
        <w:rPr>
          <w:lang w:val="en-US"/>
        </w:rPr>
        <w:t>grid</w:t>
      </w:r>
      <w:r w:rsidRPr="008D0C64">
        <w:rPr>
          <w:lang w:val="en-US"/>
        </w:rPr>
        <w:t>.</w:t>
      </w:r>
    </w:p>
    <w:p w14:paraId="4818EB4A" w14:textId="1BBCF48C" w:rsidR="002A1BE8" w:rsidRPr="008D0C64" w:rsidRDefault="002A1BE8" w:rsidP="002A1BE8">
      <w:pPr>
        <w:rPr>
          <w:lang w:val="en-US"/>
        </w:rPr>
      </w:pPr>
      <w:r w:rsidRPr="008D0C64">
        <w:rPr>
          <w:lang w:val="en-US"/>
        </w:rPr>
        <w:t>The land use</w:t>
      </w:r>
      <w:r w:rsidR="00FD7BCF">
        <w:rPr>
          <w:lang w:val="en-US"/>
        </w:rPr>
        <w:t xml:space="preserve"> type</w:t>
      </w:r>
      <w:r w:rsidRPr="008D0C64">
        <w:rPr>
          <w:lang w:val="en-US"/>
        </w:rPr>
        <w:t xml:space="preserve"> data</w:t>
      </w:r>
      <w:r w:rsidR="00374028">
        <w:rPr>
          <w:lang w:val="en-US"/>
        </w:rPr>
        <w:t>set adopte</w:t>
      </w:r>
      <w:r w:rsidR="00FD7BCF">
        <w:rPr>
          <w:lang w:val="en-US"/>
        </w:rPr>
        <w:t>d</w:t>
      </w:r>
      <w:r w:rsidR="00545E60">
        <w:rPr>
          <w:lang w:val="en-US"/>
        </w:rPr>
        <w:t xml:space="preserve"> </w:t>
      </w:r>
      <w:r>
        <w:rPr>
          <w:lang w:val="en-US"/>
        </w:rPr>
        <w:t>is</w:t>
      </w:r>
      <w:r w:rsidRPr="008D0C64">
        <w:rPr>
          <w:lang w:val="en-US"/>
        </w:rPr>
        <w:t xml:space="preserve"> the CORINE data set from 2006, because this fits best for the calibration period (2003-2009).</w:t>
      </w:r>
      <w:r w:rsidR="00545E60">
        <w:rPr>
          <w:lang w:val="en-US"/>
        </w:rPr>
        <w:t xml:space="preserve"> We cr</w:t>
      </w:r>
      <w:r w:rsidR="00374028">
        <w:rPr>
          <w:lang w:val="en-US"/>
        </w:rPr>
        <w:t>oss-checked for temporal change</w:t>
      </w:r>
      <w:r w:rsidR="00545E60">
        <w:rPr>
          <w:lang w:val="en-US"/>
        </w:rPr>
        <w:t xml:space="preserve"> but</w:t>
      </w:r>
      <w:r w:rsidRPr="008D0C64">
        <w:rPr>
          <w:lang w:val="en-US"/>
        </w:rPr>
        <w:t xml:space="preserve"> </w:t>
      </w:r>
      <w:r w:rsidR="00545E60">
        <w:rPr>
          <w:lang w:val="en-US"/>
        </w:rPr>
        <w:t>n</w:t>
      </w:r>
      <w:r w:rsidRPr="008D0C64">
        <w:rPr>
          <w:lang w:val="en-US"/>
        </w:rPr>
        <w:t xml:space="preserve">o drastic changes are found </w:t>
      </w:r>
      <w:r w:rsidR="00545E60">
        <w:rPr>
          <w:lang w:val="en-US"/>
        </w:rPr>
        <w:t>in the catchment of interest from inter-comparing</w:t>
      </w:r>
      <w:r w:rsidRPr="008D0C64">
        <w:rPr>
          <w:lang w:val="en-US"/>
        </w:rPr>
        <w:t xml:space="preserve"> the CORINE data set</w:t>
      </w:r>
      <w:r w:rsidR="00545E60">
        <w:rPr>
          <w:lang w:val="en-US"/>
        </w:rPr>
        <w:t>s</w:t>
      </w:r>
      <w:r w:rsidRPr="008D0C64">
        <w:rPr>
          <w:lang w:val="en-US"/>
        </w:rPr>
        <w:t xml:space="preserve"> for 1990, 2000, 2006</w:t>
      </w:r>
      <w:r w:rsidR="00545E60">
        <w:rPr>
          <w:lang w:val="en-US"/>
        </w:rPr>
        <w:t>,</w:t>
      </w:r>
      <w:r w:rsidRPr="008D0C64">
        <w:rPr>
          <w:lang w:val="en-US"/>
        </w:rPr>
        <w:t xml:space="preserve"> and 2012. </w:t>
      </w:r>
      <w:r w:rsidR="00545E60">
        <w:rPr>
          <w:lang w:val="en-US"/>
        </w:rPr>
        <w:t xml:space="preserve">As part of </w:t>
      </w:r>
      <w:r w:rsidRPr="008D0C64">
        <w:rPr>
          <w:lang w:val="en-US"/>
        </w:rPr>
        <w:t>the model</w:t>
      </w:r>
      <w:r w:rsidR="00545E60">
        <w:rPr>
          <w:lang w:val="en-US"/>
        </w:rPr>
        <w:t>ing</w:t>
      </w:r>
      <w:r w:rsidRPr="008D0C64">
        <w:rPr>
          <w:lang w:val="en-US"/>
        </w:rPr>
        <w:t xml:space="preserve"> preparation</w:t>
      </w:r>
      <w:r w:rsidR="00545E60">
        <w:rPr>
          <w:lang w:val="en-US"/>
        </w:rPr>
        <w:t>,</w:t>
      </w:r>
      <w:r w:rsidRPr="008D0C64">
        <w:rPr>
          <w:lang w:val="en-US"/>
        </w:rPr>
        <w:t xml:space="preserve"> the land use data </w:t>
      </w:r>
      <w:proofErr w:type="gramStart"/>
      <w:r w:rsidR="00545E60">
        <w:rPr>
          <w:lang w:val="en-US"/>
        </w:rPr>
        <w:t xml:space="preserve">were as well </w:t>
      </w:r>
      <w:r w:rsidRPr="008D0C64">
        <w:rPr>
          <w:lang w:val="en-US"/>
        </w:rPr>
        <w:t>resampled</w:t>
      </w:r>
      <w:proofErr w:type="gramEnd"/>
      <w:r w:rsidRPr="008D0C64">
        <w:rPr>
          <w:lang w:val="en-US"/>
        </w:rPr>
        <w:t xml:space="preserve"> from </w:t>
      </w:r>
      <w:r w:rsidR="00545E60">
        <w:rPr>
          <w:lang w:val="en-US"/>
        </w:rPr>
        <w:t xml:space="preserve">the </w:t>
      </w:r>
      <w:r w:rsidRPr="008D0C64">
        <w:rPr>
          <w:lang w:val="en-US"/>
        </w:rPr>
        <w:t>100</w:t>
      </w:r>
      <w:r w:rsidR="00AB2ED1">
        <w:rPr>
          <w:lang w:val="en-US"/>
        </w:rPr>
        <w:t> </w:t>
      </w:r>
      <w:r w:rsidRPr="008D0C64">
        <w:rPr>
          <w:lang w:val="en-US"/>
        </w:rPr>
        <w:t>m</w:t>
      </w:r>
      <w:r w:rsidR="00545E60">
        <w:rPr>
          <w:lang w:val="en-US"/>
        </w:rPr>
        <w:t xml:space="preserve"> CORINE</w:t>
      </w:r>
      <w:r w:rsidRPr="008D0C64">
        <w:rPr>
          <w:lang w:val="en-US"/>
        </w:rPr>
        <w:t xml:space="preserve"> resolution to </w:t>
      </w:r>
      <w:r w:rsidR="00545E60">
        <w:rPr>
          <w:lang w:val="en-US"/>
        </w:rPr>
        <w:t xml:space="preserve">the </w:t>
      </w:r>
      <w:r w:rsidRPr="008D0C64">
        <w:rPr>
          <w:lang w:val="en-US"/>
        </w:rPr>
        <w:t>1</w:t>
      </w:r>
      <w:r w:rsidR="00AB2ED1">
        <w:rPr>
          <w:lang w:val="en-US"/>
        </w:rPr>
        <w:t> </w:t>
      </w:r>
      <w:r w:rsidRPr="008D0C64">
        <w:rPr>
          <w:lang w:val="en-US"/>
        </w:rPr>
        <w:t>km</w:t>
      </w:r>
      <w:r w:rsidR="00545E60">
        <w:rPr>
          <w:lang w:val="en-US"/>
        </w:rPr>
        <w:t xml:space="preserve"> target</w:t>
      </w:r>
      <w:r w:rsidRPr="008D0C64">
        <w:rPr>
          <w:lang w:val="en-US"/>
        </w:rPr>
        <w:t xml:space="preserve"> grid. </w:t>
      </w:r>
      <w:r w:rsidR="00FD7BCF">
        <w:rPr>
          <w:lang w:val="en-US"/>
        </w:rPr>
        <w:t xml:space="preserve">The dataset </w:t>
      </w:r>
      <w:proofErr w:type="gramStart"/>
      <w:r w:rsidR="00FD7BCF">
        <w:rPr>
          <w:lang w:val="en-US"/>
        </w:rPr>
        <w:t>is illustrated</w:t>
      </w:r>
      <w:proofErr w:type="gramEnd"/>
      <w:r w:rsidR="00FD7BCF">
        <w:rPr>
          <w:lang w:val="en-US"/>
        </w:rPr>
        <w:t xml:space="preserve"> in the upper left panel of Fig.</w:t>
      </w:r>
      <w:r w:rsidR="00AB2ED1">
        <w:rPr>
          <w:lang w:val="en-US"/>
        </w:rPr>
        <w:t> </w:t>
      </w:r>
      <w:r w:rsidR="00FD7BCF">
        <w:rPr>
          <w:lang w:val="en-US"/>
        </w:rPr>
        <w:t>S1.</w:t>
      </w:r>
    </w:p>
    <w:p w14:paraId="4EFBF75A" w14:textId="3AFE588E" w:rsidR="00FD7BCF" w:rsidRPr="00442084" w:rsidRDefault="002A1BE8" w:rsidP="00F8688D">
      <w:pPr>
        <w:spacing w:before="100" w:beforeAutospacing="1" w:after="100" w:afterAutospacing="1"/>
        <w:rPr>
          <w:lang w:val="en-US"/>
        </w:rPr>
      </w:pPr>
      <w:r w:rsidRPr="008D0C64">
        <w:rPr>
          <w:lang w:val="en-US"/>
        </w:rPr>
        <w:t xml:space="preserve">The soil </w:t>
      </w:r>
      <w:r w:rsidR="00877C82">
        <w:rPr>
          <w:lang w:val="en-US"/>
        </w:rPr>
        <w:t>texture</w:t>
      </w:r>
      <w:r w:rsidR="00877C82" w:rsidRPr="008D0C64">
        <w:rPr>
          <w:lang w:val="en-US"/>
        </w:rPr>
        <w:t xml:space="preserve"> </w:t>
      </w:r>
      <w:r w:rsidRPr="00442084">
        <w:rPr>
          <w:lang w:val="en-US"/>
        </w:rPr>
        <w:t xml:space="preserve">data </w:t>
      </w:r>
      <w:proofErr w:type="gramStart"/>
      <w:r w:rsidR="00545E60" w:rsidRPr="00442084">
        <w:rPr>
          <w:lang w:val="en-US"/>
        </w:rPr>
        <w:t>are</w:t>
      </w:r>
      <w:r w:rsidRPr="00442084">
        <w:rPr>
          <w:lang w:val="en-US"/>
        </w:rPr>
        <w:t xml:space="preserve"> based</w:t>
      </w:r>
      <w:proofErr w:type="gramEnd"/>
      <w:r w:rsidRPr="00442084">
        <w:rPr>
          <w:lang w:val="en-US"/>
        </w:rPr>
        <w:t xml:space="preserve"> on the Agricultural Soil Map of Austria provide</w:t>
      </w:r>
      <w:r w:rsidR="00545E60" w:rsidRPr="00442084">
        <w:rPr>
          <w:lang w:val="en-US"/>
        </w:rPr>
        <w:t>d</w:t>
      </w:r>
      <w:r w:rsidRPr="00442084">
        <w:rPr>
          <w:lang w:val="en-US"/>
        </w:rPr>
        <w:t xml:space="preserve"> by the Austrian </w:t>
      </w:r>
      <w:r w:rsidR="00545E60" w:rsidRPr="00442084">
        <w:rPr>
          <w:lang w:val="en-US"/>
        </w:rPr>
        <w:t xml:space="preserve">forest </w:t>
      </w:r>
      <w:r w:rsidRPr="00442084">
        <w:rPr>
          <w:lang w:val="en-US"/>
        </w:rPr>
        <w:t>research center (BFW) as a free online dataset (</w:t>
      </w:r>
      <w:hyperlink r:id="rId7" w:history="1">
        <w:r w:rsidR="00A33697" w:rsidRPr="00160D37">
          <w:rPr>
            <w:rStyle w:val="Hyperlink"/>
            <w:rFonts w:cs="Tahoma"/>
            <w:color w:val="auto"/>
            <w:u w:val="none"/>
            <w:lang w:val="en-US"/>
          </w:rPr>
          <w:t>https://geometadaten.lfrz.at</w:t>
        </w:r>
      </w:hyperlink>
      <w:r w:rsidR="00A33697" w:rsidRPr="00160D37">
        <w:rPr>
          <w:rFonts w:cs="Tahoma"/>
          <w:lang w:val="en-US"/>
        </w:rPr>
        <w:t xml:space="preserve"> </w:t>
      </w:r>
      <w:r w:rsidR="00A33697" w:rsidRPr="00160D37">
        <w:rPr>
          <w:rStyle w:val="Strong"/>
          <w:rFonts w:cs="Tahoma"/>
          <w:b w:val="0"/>
          <w:lang w:val="en-US"/>
        </w:rPr>
        <w:t>Agricultural</w:t>
      </w:r>
      <w:r w:rsidR="00A33697" w:rsidRPr="00442084">
        <w:rPr>
          <w:rStyle w:val="Strong"/>
          <w:rFonts w:cs="Tahoma"/>
          <w:b w:val="0"/>
          <w:lang w:val="en-US"/>
        </w:rPr>
        <w:t xml:space="preserve"> Soil Map of Austria</w:t>
      </w:r>
      <w:r w:rsidR="00A33697" w:rsidRPr="00442084">
        <w:rPr>
          <w:lang w:val="en-US"/>
        </w:rPr>
        <w:t>)</w:t>
      </w:r>
      <w:r w:rsidR="00877C82" w:rsidRPr="00442084">
        <w:rPr>
          <w:lang w:val="en-US"/>
        </w:rPr>
        <w:t xml:space="preserve">. </w:t>
      </w:r>
      <w:r w:rsidR="00473170" w:rsidRPr="00442084">
        <w:rPr>
          <w:lang w:val="en-US"/>
        </w:rPr>
        <w:t>The</w:t>
      </w:r>
      <w:r w:rsidRPr="00442084">
        <w:rPr>
          <w:lang w:val="en-US"/>
        </w:rPr>
        <w:t xml:space="preserve"> soil information</w:t>
      </w:r>
      <w:r w:rsidR="00473170" w:rsidRPr="00442084">
        <w:rPr>
          <w:lang w:val="en-US"/>
        </w:rPr>
        <w:t xml:space="preserve"> w</w:t>
      </w:r>
      <w:r w:rsidR="00545E60" w:rsidRPr="00442084">
        <w:rPr>
          <w:lang w:val="en-US"/>
        </w:rPr>
        <w:t>as</w:t>
      </w:r>
      <w:r w:rsidR="00C324F7">
        <w:rPr>
          <w:lang w:val="en-US"/>
        </w:rPr>
        <w:t xml:space="preserve"> only</w:t>
      </w:r>
      <w:r w:rsidRPr="00442084">
        <w:rPr>
          <w:lang w:val="en-US"/>
        </w:rPr>
        <w:t xml:space="preserve"> available for agricultural areas. </w:t>
      </w:r>
      <w:r w:rsidR="0075041C" w:rsidRPr="00442084">
        <w:rPr>
          <w:lang w:val="en-US"/>
        </w:rPr>
        <w:t>We also</w:t>
      </w:r>
      <w:r w:rsidR="00545E60" w:rsidRPr="00442084">
        <w:rPr>
          <w:lang w:val="en-US"/>
        </w:rPr>
        <w:t xml:space="preserve"> </w:t>
      </w:r>
      <w:r w:rsidRPr="00442084">
        <w:rPr>
          <w:lang w:val="en-US"/>
        </w:rPr>
        <w:t>aggregated</w:t>
      </w:r>
      <w:r w:rsidR="0075041C" w:rsidRPr="00442084">
        <w:rPr>
          <w:lang w:val="en-US"/>
        </w:rPr>
        <w:t xml:space="preserve"> the soil data</w:t>
      </w:r>
      <w:r w:rsidRPr="00442084">
        <w:rPr>
          <w:lang w:val="en-US"/>
        </w:rPr>
        <w:t xml:space="preserve"> to the 1 km </w:t>
      </w:r>
      <w:r w:rsidR="0075041C" w:rsidRPr="00442084">
        <w:rPr>
          <w:lang w:val="en-US"/>
        </w:rPr>
        <w:t xml:space="preserve">target </w:t>
      </w:r>
      <w:r w:rsidRPr="00442084">
        <w:rPr>
          <w:lang w:val="en-US"/>
        </w:rPr>
        <w:t xml:space="preserve">grid, with soil </w:t>
      </w:r>
      <w:r w:rsidR="00877C82" w:rsidRPr="00442084">
        <w:rPr>
          <w:lang w:val="en-US"/>
        </w:rPr>
        <w:t xml:space="preserve">texture </w:t>
      </w:r>
      <w:r w:rsidRPr="00442084">
        <w:rPr>
          <w:lang w:val="en-US"/>
        </w:rPr>
        <w:t xml:space="preserve">in the forest </w:t>
      </w:r>
      <w:r w:rsidR="00545E60" w:rsidRPr="00442084">
        <w:rPr>
          <w:lang w:val="en-US"/>
        </w:rPr>
        <w:t>areas computed by stretch</w:t>
      </w:r>
      <w:r w:rsidR="0075041C" w:rsidRPr="00442084">
        <w:rPr>
          <w:lang w:val="en-US"/>
        </w:rPr>
        <w:t>ing</w:t>
      </w:r>
      <w:r w:rsidR="00545E60" w:rsidRPr="00442084">
        <w:rPr>
          <w:lang w:val="en-US"/>
        </w:rPr>
        <w:t xml:space="preserve"> them in </w:t>
      </w:r>
      <w:proofErr w:type="gramStart"/>
      <w:r w:rsidRPr="00442084">
        <w:rPr>
          <w:lang w:val="en-US"/>
        </w:rPr>
        <w:t>from</w:t>
      </w:r>
      <w:proofErr w:type="gramEnd"/>
      <w:r w:rsidRPr="00442084">
        <w:rPr>
          <w:lang w:val="en-US"/>
        </w:rPr>
        <w:t xml:space="preserve"> the surrounding agricultural areas.</w:t>
      </w:r>
      <w:r w:rsidR="00FD7BCF" w:rsidRPr="00442084">
        <w:rPr>
          <w:lang w:val="en-US"/>
        </w:rPr>
        <w:t xml:space="preserve"> The data </w:t>
      </w:r>
      <w:proofErr w:type="gramStart"/>
      <w:r w:rsidR="00FD7BCF" w:rsidRPr="00442084">
        <w:rPr>
          <w:lang w:val="en-US"/>
        </w:rPr>
        <w:t>are illustrated</w:t>
      </w:r>
      <w:proofErr w:type="gramEnd"/>
      <w:r w:rsidR="00FD7BCF" w:rsidRPr="00442084">
        <w:rPr>
          <w:lang w:val="en-US"/>
        </w:rPr>
        <w:t xml:space="preserve"> in the upper right panel of Fig. S1.</w:t>
      </w:r>
    </w:p>
    <w:p w14:paraId="6449712D" w14:textId="3D53BDBC" w:rsidR="002A1BE8" w:rsidRDefault="002A1BE8" w:rsidP="002A1BE8">
      <w:pPr>
        <w:rPr>
          <w:lang w:val="en-US"/>
        </w:rPr>
      </w:pPr>
      <w:r w:rsidRPr="00442084">
        <w:rPr>
          <w:lang w:val="en-US"/>
        </w:rPr>
        <w:t>Because of a lack of detailed information about different soil layers</w:t>
      </w:r>
      <w:r w:rsidR="00545E60" w:rsidRPr="00442084">
        <w:rPr>
          <w:lang w:val="en-US"/>
        </w:rPr>
        <w:t>,</w:t>
      </w:r>
      <w:r w:rsidRPr="00442084">
        <w:rPr>
          <w:lang w:val="en-US"/>
        </w:rPr>
        <w:t xml:space="preserve"> the same soil </w:t>
      </w:r>
      <w:r w:rsidR="00877C82" w:rsidRPr="00442084">
        <w:rPr>
          <w:lang w:val="en-US"/>
        </w:rPr>
        <w:t>texture</w:t>
      </w:r>
      <w:r w:rsidRPr="00442084">
        <w:rPr>
          <w:lang w:val="en-US"/>
        </w:rPr>
        <w:t xml:space="preserve">, combined with the hydraulic parameters, </w:t>
      </w:r>
      <w:r w:rsidR="00FD7BCF" w:rsidRPr="00442084">
        <w:rPr>
          <w:lang w:val="en-US"/>
        </w:rPr>
        <w:t>wa</w:t>
      </w:r>
      <w:r w:rsidRPr="00442084">
        <w:rPr>
          <w:lang w:val="en-US"/>
        </w:rPr>
        <w:t xml:space="preserve">s assumed </w:t>
      </w:r>
      <w:proofErr w:type="gramStart"/>
      <w:r w:rsidRPr="00442084">
        <w:rPr>
          <w:lang w:val="en-US"/>
        </w:rPr>
        <w:t xml:space="preserve">to be </w:t>
      </w:r>
      <w:r w:rsidR="00545E60" w:rsidRPr="00442084">
        <w:rPr>
          <w:lang w:val="en-US"/>
        </w:rPr>
        <w:t>applicable</w:t>
      </w:r>
      <w:proofErr w:type="gramEnd"/>
      <w:r w:rsidR="00545E60" w:rsidRPr="00442084">
        <w:rPr>
          <w:lang w:val="en-US"/>
        </w:rPr>
        <w:t xml:space="preserve"> </w:t>
      </w:r>
      <w:r w:rsidRPr="00442084">
        <w:rPr>
          <w:lang w:val="en-US"/>
        </w:rPr>
        <w:t xml:space="preserve">for the total soil depth. </w:t>
      </w:r>
      <w:proofErr w:type="gramStart"/>
      <w:r w:rsidRPr="00442084">
        <w:rPr>
          <w:lang w:val="en-US"/>
        </w:rPr>
        <w:t>For numerical reasons the model resolution of the soil layers</w:t>
      </w:r>
      <w:r w:rsidR="00473170" w:rsidRPr="00442084">
        <w:rPr>
          <w:lang w:val="en-US"/>
        </w:rPr>
        <w:t>,</w:t>
      </w:r>
      <w:r w:rsidRPr="00442084">
        <w:rPr>
          <w:lang w:val="en-US"/>
        </w:rPr>
        <w:t xml:space="preserve"> to solve the Richards equation</w:t>
      </w:r>
      <w:r w:rsidR="00545E60" w:rsidRPr="00442084">
        <w:rPr>
          <w:lang w:val="en-US"/>
        </w:rPr>
        <w:t>,</w:t>
      </w:r>
      <w:r w:rsidRPr="00442084">
        <w:rPr>
          <w:lang w:val="en-US"/>
        </w:rPr>
        <w:t xml:space="preserve"> is separated in</w:t>
      </w:r>
      <w:r w:rsidR="00545E60" w:rsidRPr="00442084">
        <w:rPr>
          <w:lang w:val="en-US"/>
        </w:rPr>
        <w:t>to</w:t>
      </w:r>
      <w:r w:rsidRPr="00442084">
        <w:rPr>
          <w:lang w:val="en-US"/>
        </w:rPr>
        <w:t xml:space="preserve"> different soil layers</w:t>
      </w:r>
      <w:r w:rsidR="00545E60" w:rsidRPr="00442084">
        <w:rPr>
          <w:lang w:val="en-US"/>
        </w:rPr>
        <w:t>:</w:t>
      </w:r>
      <w:r w:rsidRPr="00442084">
        <w:rPr>
          <w:lang w:val="en-US"/>
        </w:rPr>
        <w:t xml:space="preserve"> </w:t>
      </w:r>
      <w:r w:rsidR="0075041C" w:rsidRPr="00442084">
        <w:rPr>
          <w:lang w:val="en-US"/>
        </w:rPr>
        <w:t>w</w:t>
      </w:r>
      <w:r w:rsidR="00FD7BCF" w:rsidRPr="00442084">
        <w:rPr>
          <w:lang w:val="en-US"/>
        </w:rPr>
        <w:t xml:space="preserve">e divided </w:t>
      </w:r>
      <w:r w:rsidR="00545E60" w:rsidRPr="00442084">
        <w:rPr>
          <w:lang w:val="en-US"/>
        </w:rPr>
        <w:t>t</w:t>
      </w:r>
      <w:r w:rsidRPr="00442084">
        <w:rPr>
          <w:lang w:val="en-US"/>
        </w:rPr>
        <w:t xml:space="preserve">he upper soil part with a </w:t>
      </w:r>
      <w:r w:rsidR="009E5F4C" w:rsidRPr="00442084">
        <w:rPr>
          <w:lang w:val="en-US"/>
        </w:rPr>
        <w:t>thickness</w:t>
      </w:r>
      <w:r w:rsidR="00473170" w:rsidRPr="00442084">
        <w:rPr>
          <w:lang w:val="en-US"/>
        </w:rPr>
        <w:t xml:space="preserve"> of </w:t>
      </w:r>
      <w:r w:rsidRPr="00442084">
        <w:rPr>
          <w:lang w:val="en-US"/>
        </w:rPr>
        <w:t>40 cm in 1</w:t>
      </w:r>
      <w:r w:rsidR="00FD7BCF" w:rsidRPr="00442084">
        <w:rPr>
          <w:lang w:val="en-US"/>
        </w:rPr>
        <w:t>0</w:t>
      </w:r>
      <w:r w:rsidRPr="00442084">
        <w:rPr>
          <w:lang w:val="en-US"/>
        </w:rPr>
        <w:t xml:space="preserve"> cm layers</w:t>
      </w:r>
      <w:r w:rsidR="00473170" w:rsidRPr="00442084">
        <w:rPr>
          <w:lang w:val="en-US"/>
        </w:rPr>
        <w:t>, the</w:t>
      </w:r>
      <w:r w:rsidR="00473170" w:rsidRPr="00473170">
        <w:rPr>
          <w:lang w:val="en-US"/>
        </w:rPr>
        <w:t xml:space="preserve"> middle part of 60 cm in 15 cm layers</w:t>
      </w:r>
      <w:r w:rsidRPr="00473170">
        <w:rPr>
          <w:lang w:val="en-US"/>
        </w:rPr>
        <w:t>, and the lower</w:t>
      </w:r>
      <w:r w:rsidR="00473170" w:rsidRPr="00473170">
        <w:rPr>
          <w:lang w:val="en-US"/>
        </w:rPr>
        <w:t xml:space="preserve"> part with a </w:t>
      </w:r>
      <w:r w:rsidR="009E5F4C">
        <w:rPr>
          <w:lang w:val="en-US"/>
        </w:rPr>
        <w:t>thickness</w:t>
      </w:r>
      <w:r w:rsidR="00473170" w:rsidRPr="00473170">
        <w:rPr>
          <w:lang w:val="en-US"/>
        </w:rPr>
        <w:t xml:space="preserve"> of </w:t>
      </w:r>
      <w:r w:rsidRPr="00473170">
        <w:rPr>
          <w:lang w:val="en-US"/>
        </w:rPr>
        <w:t xml:space="preserve">9 m in </w:t>
      </w:r>
      <w:r w:rsidR="00473170" w:rsidRPr="00473170">
        <w:rPr>
          <w:lang w:val="en-US"/>
        </w:rPr>
        <w:t>0.3 m layers.</w:t>
      </w:r>
      <w:proofErr w:type="gramEnd"/>
      <w:r w:rsidR="00473170" w:rsidRPr="00473170">
        <w:rPr>
          <w:lang w:val="en-US"/>
        </w:rPr>
        <w:t xml:space="preserve"> </w:t>
      </w:r>
      <w:r w:rsidRPr="00473170">
        <w:rPr>
          <w:lang w:val="en-US"/>
        </w:rPr>
        <w:t xml:space="preserve">In </w:t>
      </w:r>
      <w:r w:rsidRPr="008D0C64">
        <w:rPr>
          <w:lang w:val="en-US"/>
        </w:rPr>
        <w:t xml:space="preserve">the unsaturated zone module in </w:t>
      </w:r>
      <w:proofErr w:type="spellStart"/>
      <w:r w:rsidRPr="008D0C64">
        <w:rPr>
          <w:lang w:val="en-US"/>
        </w:rPr>
        <w:t>WaSiM</w:t>
      </w:r>
      <w:proofErr w:type="spellEnd"/>
      <w:r w:rsidR="00F8688D">
        <w:rPr>
          <w:lang w:val="en-US"/>
        </w:rPr>
        <w:t xml:space="preserve"> the parameter with</w:t>
      </w:r>
      <w:r w:rsidRPr="008D0C64">
        <w:rPr>
          <w:lang w:val="en-US"/>
        </w:rPr>
        <w:t xml:space="preserve"> the </w:t>
      </w:r>
      <w:r w:rsidR="00C82928">
        <w:rPr>
          <w:lang w:val="en-US"/>
        </w:rPr>
        <w:t>V</w:t>
      </w:r>
      <w:r w:rsidRPr="008D0C64">
        <w:rPr>
          <w:lang w:val="en-US"/>
        </w:rPr>
        <w:t xml:space="preserve">an </w:t>
      </w:r>
      <w:proofErr w:type="spellStart"/>
      <w:r w:rsidRPr="008D0C64">
        <w:rPr>
          <w:lang w:val="en-US"/>
        </w:rPr>
        <w:t>Genuchten</w:t>
      </w:r>
      <w:proofErr w:type="spellEnd"/>
      <w:r w:rsidRPr="008D0C64">
        <w:rPr>
          <w:lang w:val="en-US"/>
        </w:rPr>
        <w:t xml:space="preserve"> parametri</w:t>
      </w:r>
      <w:r>
        <w:rPr>
          <w:lang w:val="en-US"/>
        </w:rPr>
        <w:t xml:space="preserve">zation </w:t>
      </w:r>
      <w:r w:rsidR="00FD7BCF">
        <w:rPr>
          <w:lang w:val="en-US"/>
        </w:rPr>
        <w:t>are</w:t>
      </w:r>
      <w:r>
        <w:rPr>
          <w:lang w:val="en-US"/>
        </w:rPr>
        <w:t xml:space="preserve"> based on literature </w:t>
      </w:r>
      <w:r w:rsidRPr="008D0C64">
        <w:rPr>
          <w:lang w:val="en-US"/>
        </w:rPr>
        <w:fldChar w:fldCharType="begin" w:fldLock="1"/>
      </w:r>
      <w:r w:rsidR="009D0F01">
        <w:rPr>
          <w:lang w:val="en-US"/>
        </w:rPr>
        <w:instrText>ADDIN CSL_CITATION { "citationItems" : [ { "id" : "ITEM-1", "itemData" : { "DOI" : "10.1029/WR024i005p00755", "ISSN" : "00431397", "abstract" : "A method is presented for developing probability density functions for parameters of soil moisture relationships of capillary head [h(0)] and hydraulic conductivity [K(0)]. These soil moisture parameters are required for the assessment of water flow and solute transport in unsaturated media. The method employs a statistical multiple regression equation proposed in the literature for estimating [h(0)] or [K(0)] relationships using the soil saturated water content and the percentages of sand and clay. In the absence of known statistical distributions for either [h(0)3 or [K(0)] relationships, the method facilitates modeling by providing variability estimates that can be used to examine the uncertainty associated with water flow or solute transport in unsaturated media.", "author" : [ { "dropping-particle" : "", "family" : "Carsel", "given" : "Robert F.", "non-dropping-particle" : "", "parse-names" : false, "suffix" : "" }, { "dropping-particle" : "", "family" : "Parrish", "given" : "Rudolph S.", "non-dropping-particle" : "", "parse-names" : false, "suffix" : "" } ], "container-title" : "Water Resources Research", "id" : "ITEM-1", "issue" : "5", "issued" : { "date-parts" : [ [ "1988", "5" ] ] }, "page" : "755-769", "title" : "Developing Joint Probability Distributions of Soil Water Retention Characteristics", "type" : "article-journal", "volume" : "24" }, "uris" : [ "http://www.mendeley.com/documents/?uuid=24d03bdb-4214-4bb1-ac46-802c9b006b9a" ] }, { "id" : "ITEM-2", "itemData" : { "author" : [ { "dropping-particle" : "", "family" : "Schulla", "given" : "J\u00f6rg", "non-dropping-particle" : "", "parse-names" : false, "suffix" : "" } ], "id" : "ITEM-2", "issued" : { "date-parts" : [ [ "2014", "12" ] ] }, "note" : "Schulla_2014_Model Description WaSiM, Technical Report.pdf\n\nContents\n\n* 1 Preface\n\n2 Model description\n2.1 Basic principles and main features\n\n2.2 Correction of Precipitation\n\n2.3 Interpolation of meteorological input data\n2.3.1 Inverse Distance Interpolation (Method 1)\n\n2.3.2 Elevation dependent regression (Method 2)\n\n2.3.3 Linear combination of IDW + EDR (method 3)\n\n2.3.4 Thiessen Polygons (method 4)\n\n2.3.5 Bi-linear interpolation (method 5)\n\n2.3.6 Linear combination of bi-linearly interpolated gradients and residuals (method 6)\n\n2.3.7 Bi-cubic spline interpolation (method 7)\n\n2.3.8 Linear combination of spline interpolated gradients and residuals (method 8)\n\n2.3.9 Reading externally interpolated data (method 9)\n\n2.3.10 Elevation dependent Regression with internal preprocessing (method 10)\n\n2.3.11 linear combination of IDW and EDRINT (method 11)\n\n2.3.12 Nearest neighbor combined with a constant lapse rate (method 12)\n\n2.3.13 Using multiple interpolation methods at the same time (Regional Superposition)\n\n2.3.14 Tolerating additional columns in meteorological input files\n\n\n2.4 Applying scenarios to the meteorologic driving data\n2.4.1 Applying scenarios with low spatial resolutions\n\n2.4.2 Applying monthly scenario grids\n\n\n2.5 Topography dependent adjustment of radiation and temperature\n2.5.1 Calculation of sun coordinates, sunset and sunrise, radiation correction\n\n2.5.2 Modification of temperature\n\n2.5.3 Control File Settings\n\n\n2.6 Evapotranspiration\n2.6.1 Potential Evapotranspiration after Penman-Monteith\n\n2.6.2 Evaporation from open Water\n\n2.6.3 Energy Balance Aspects for interception evaporation, transpiration and soil evaporation\n\n2.6.4 Potential Evapotranspiration after Wendling\n\n2.6.5 Potential Evapotranspiration after Hamon\n\n2.6.6 Potential Evapotranspiration after Haude\n\n\n2.7 Control file settings for potential evapotranspiration\n\n2.8 Calculating real evapotranspiration\n2.8.1 WaSiM-version using the Topmodel-approach\n\n2.8.2 WaSiM-version using the Richards-equation\n\n2.8.3 Parameterization of single and multi-layer vegetation\n2.8.3.1 [multilayer_landuse] table\n\n2.8.3.2 [landuse_table]\n\n\n2.8.4 Reducing real transpiration for wet conditions\n\n\n2.9 Snow accumulation and melt\n2.9.1 Snow accumulation\n\n2.9.2 Classic snow melt approaches\n\n2.9.3 Lateral, wind driven snow redistribution\n\n2.9.4 Gravitational snow redistribution\n\n2.9.5 Energy balance approach for snow melt\n\n2.9.6 Control file settings for snow model\n\n\n2.10 Interception\n2.10.1 Control file settings for interception\n\n\n2.11 Infiltration\n2.11.1 Control file settings for the infiltration model\n\n\n2.12 Soil model for the WaSiM version using the Topmodel-approach\n2.12.1 Introduction\n\n2.12.2 The course of water within the soil model\n\n2.12.3 Control file setting for the soil model (Topmodel version)\n\n2.12.4 Soil stability index (WaSiM-Topmodel-specific)\n\n\n2.13 Silting up model and Surface routing-module\n2.13.1 Key features of both modules\n2.13.1.1 Silting-up Module\n\n2.13.1.2 surface routing\n\n\n2.13.2 Functional design\n\n2.13.3 Theory of the Silting-up module\n\n2.13.4 Control file extensions for Silting-up module\n\n2.13.5 Theory of the Surface routing module\n\n2.13.6 Control file extensions for Surface routing\n\n\n2.14 Soil model for the WaSiM version using the Richards-equation\n2.14.1 Introduction\n\n2.14.2 Parameterization\n\n2.14.3 Numerical solution (vertical fluxes, interflow, infiltration/exfiltration in rivers)\n\n2.14.4 Withdrawal of evaporating water\n\n2.14.5 Considering irrigation\n\n2.14.6 Considering artificial drainage\n\n2.14.7 Considering clay horizons\n\n2.14.8 Macropore infiltration\n\n2.14.9 Considering ponding water\n\n2.14.10 Groundwater table elevation\n\n2.14.11 Groundwater recharge\n\n2.14.12 Calculating baseflow\n\n2.14.13 Coupling with the groundwater model\n\n2.14.14 Dynamic time step control\n\n2.14.15 Control file extensions for the unsaturated zone model\n\n\n2.15 Modeling the groundwater flow and (lateral) transport\n2.15.1 Flow equation\n\n2.15.2 balance check when using boundary conditions\n\n\n2.16 Discharge routing\n2.16.1.1 Describing the routing structure in the control file:\n\n\n2.17 Irrigation model\n2.17.1 control file options for using the different irrigation methods\n\n\n2.18 Lake model\n2.18.1 General mechanisms of the lake model\n\n2.18.2 Impact of the lake model on the other sub models\n\n2.18.3 How the lake model works\n\n2.18.4 Description of the new output file format for lake balances\n\n2.18.5 Control file changes for lake modelling\n\n2.18.6 Input Grids required for lakes\n\n2.18.7 Time variant abstraction rules\n\n2.18.8 Time variant abstraction rules for reservoirs\n\n2.18.9 Samples of lake modelling with time variant abstraction rules\n\n\n2.19 Performance criteria R2 and EV\n\n2.20 Coupling the solute transport to the water fluxes\n\n2.21 Glacier model\n2.21.1 Static glaciers\n\n2.21.2 dynamic glaciers\n\n\n2.22 Dynamic phenology\n2.22.1 Dynamic Phenology 1 (DP1)\n\n2.22.2 Dynamic Phenology 2 (DP2)\n\n2.22.3 Dynamic Phenology 3 (DP3)\n\n2.22.4 Dynamic Phenology 4 (DP4)\n\n2.22.5 Considering the influence of soil moisture on phenology\n\n2.22.6 Handling of phenological output data\n\n\n2.23 Simple permafrost model\n\n2.24 Temperature and heat transport model\n2.24.1 Theory\n\n2.24.2 Estimation of the relative saturation, SE\n\n2.24.3 Estimation of the effective thermal conductivity, \u03bb(T)\n\n2.24.4 Estimation of the effective hydraulic conductivity\n\n2.24.5 Estimation of the effective heat capacity, C(T)\n\n2.24.6 Estimation of the temperature shift for unsaturated soils\n\n2.24.7 Modeling the temperature change\n2.24.7.1 Boundary conditions\n\n2.24.7.2 How does the numerical scheme work?\n\n2.24.7.3 Solution schemes\n\n\n2.24.8 Some Examples\n2.24.8.1 Basics for applying the heat transfer model\n\n2.24.8.2 Heat transfer example for different lower boundary conditions\n\n2.24.8.3 Heat transfer example for unsaturated soils\n\n2.24.8.4 An experiment with a very dry peat vs. a saturated peat\n\n\n2.24.9 Setting up the heat transfer model in the control file\n\n2.24.10 Additional remarks\n\n\n\n3 Overview of required input data, parameters and data flow charts\n3.1 Input data requirements for some model setups\n\n3.2 Overview of the most important model parameters\n\n\n4 Using WaSiM\n4.1 Technical requirements - prerequisites\n\n4.2 WaSiM runs from the command line with a control file\n\n4.3 General structure of the control file\n4.3.1 Structure of the control file\n\n4.3.2 Using Comments\n\n4.3.3 Using variables with the control file\n\n4.3.4 Mandatory sections\n\n\n4.4 Using the XML log file\n\n4.5 Recommended Directory Structure\n4.5.1 Input directory\n\n4.5.2 Default Output directory\n\n4.5.3 Initial State Directory\n\n4.5.4 Exchange Directory\n\n\n4.6 Input file formats\n4.6.1 Spatially gridded data\n\n4.6.2 Meteorologic time series\n\n4.6.3 Hydrological time series\n\n\n4.7 Reading old states as initial conditions\n4.7.1 Grids to be read\n\n4.7.2 storage content file", "number-of-pages" : "324", "publisher" : "Technical Report, www.wasim.ch (09.03.2016)", "title" : "Model Description WaSiM", "type" : "thesis" }, "uris" : [ "http://www.mendeley.com/documents/?uuid=75f42507-9427-4664-ae81-7f8e61e35fca" ] } ], "mendeley" : { "formattedCitation" : "(Carsel and Parrish 1988; Schulla 2014)", "plainTextFormattedCitation" : "(Carsel and Parrish 1988; Schulla 2014)", "previouslyFormattedCitation" : "(Carsel and Parrish 1988; Schulla 2014)" }, "properties" : { "noteIndex" : 0 }, "schema" : "https://github.com/citation-style-language/schema/raw/master/csl-citation.json" }</w:instrText>
      </w:r>
      <w:r w:rsidRPr="008D0C64">
        <w:rPr>
          <w:lang w:val="en-US"/>
        </w:rPr>
        <w:fldChar w:fldCharType="separate"/>
      </w:r>
      <w:r w:rsidR="008A3DE0" w:rsidRPr="008A3DE0">
        <w:rPr>
          <w:noProof/>
          <w:lang w:val="en-US"/>
        </w:rPr>
        <w:t>(Carsel and Parrish 1988; Schulla 201</w:t>
      </w:r>
      <w:r w:rsidR="00F5404C">
        <w:rPr>
          <w:noProof/>
          <w:lang w:val="en-US"/>
        </w:rPr>
        <w:t>5</w:t>
      </w:r>
      <w:r w:rsidR="008A3DE0" w:rsidRPr="008A3DE0">
        <w:rPr>
          <w:noProof/>
          <w:lang w:val="en-US"/>
        </w:rPr>
        <w:t>)</w:t>
      </w:r>
      <w:r w:rsidRPr="008D0C64">
        <w:rPr>
          <w:lang w:val="en-US"/>
        </w:rPr>
        <w:fldChar w:fldCharType="end"/>
      </w:r>
      <w:r w:rsidR="00FD7BCF">
        <w:rPr>
          <w:lang w:val="en-US"/>
        </w:rPr>
        <w:t xml:space="preserve">. These settings </w:t>
      </w:r>
      <w:proofErr w:type="gramStart"/>
      <w:r w:rsidR="00FD7BCF">
        <w:rPr>
          <w:lang w:val="en-US"/>
        </w:rPr>
        <w:t>were found</w:t>
      </w:r>
      <w:proofErr w:type="gramEnd"/>
      <w:r w:rsidR="00FD7BCF">
        <w:rPr>
          <w:lang w:val="en-US"/>
        </w:rPr>
        <w:t xml:space="preserve"> robust</w:t>
      </w:r>
      <w:r w:rsidR="0075041C">
        <w:rPr>
          <w:lang w:val="en-US"/>
        </w:rPr>
        <w:t xml:space="preserve"> and adequate</w:t>
      </w:r>
      <w:r w:rsidR="00FD7BCF">
        <w:rPr>
          <w:lang w:val="en-US"/>
        </w:rPr>
        <w:t xml:space="preserve"> </w:t>
      </w:r>
      <w:r w:rsidR="0075041C">
        <w:rPr>
          <w:lang w:val="en-US"/>
        </w:rPr>
        <w:t>from</w:t>
      </w:r>
      <w:r w:rsidR="00FD7BCF">
        <w:rPr>
          <w:lang w:val="en-US"/>
        </w:rPr>
        <w:t xml:space="preserve"> extensive sensitivity tests</w:t>
      </w:r>
      <w:r w:rsidR="00F63952">
        <w:rPr>
          <w:lang w:val="en-US"/>
        </w:rPr>
        <w:t xml:space="preserve"> on how various soil discretization setups</w:t>
      </w:r>
      <w:r w:rsidR="00FD7BCF">
        <w:rPr>
          <w:lang w:val="en-US"/>
        </w:rPr>
        <w:t xml:space="preserve"> influence the modeling performance.</w:t>
      </w:r>
    </w:p>
    <w:p w14:paraId="5F77D066" w14:textId="3DE83990" w:rsidR="004144EE" w:rsidRPr="005D165A" w:rsidRDefault="006D52BE" w:rsidP="00D01BFF">
      <w:pPr>
        <w:pStyle w:val="Caption"/>
        <w:rPr>
          <w:lang w:val="en-US"/>
        </w:rPr>
      </w:pPr>
      <w:r>
        <w:rPr>
          <w:sz w:val="20"/>
          <w:szCs w:val="20"/>
          <w:lang w:val="en-US"/>
        </w:rPr>
        <w:lastRenderedPageBreak/>
        <w:t>Table</w:t>
      </w:r>
      <w:r w:rsidR="00D01BFF" w:rsidRPr="00503EB3">
        <w:rPr>
          <w:sz w:val="20"/>
          <w:szCs w:val="20"/>
          <w:lang w:val="en-US"/>
        </w:rPr>
        <w:t xml:space="preserve"> S</w:t>
      </w:r>
      <w:r w:rsidR="00D01BFF" w:rsidRPr="00503EB3">
        <w:rPr>
          <w:sz w:val="20"/>
          <w:szCs w:val="20"/>
          <w:lang w:val="en-US"/>
        </w:rPr>
        <w:fldChar w:fldCharType="begin"/>
      </w:r>
      <w:r w:rsidR="00D01BFF" w:rsidRPr="00503EB3">
        <w:rPr>
          <w:sz w:val="20"/>
          <w:szCs w:val="20"/>
          <w:lang w:val="en-US"/>
        </w:rPr>
        <w:instrText xml:space="preserve"> SEQ Table \* ARABIC </w:instrText>
      </w:r>
      <w:r w:rsidR="00D01BFF" w:rsidRPr="00503EB3">
        <w:rPr>
          <w:sz w:val="20"/>
          <w:szCs w:val="20"/>
          <w:lang w:val="en-US"/>
        </w:rPr>
        <w:fldChar w:fldCharType="separate"/>
      </w:r>
      <w:r w:rsidR="00D01BFF">
        <w:rPr>
          <w:noProof/>
          <w:sz w:val="20"/>
          <w:szCs w:val="20"/>
          <w:lang w:val="en-US"/>
        </w:rPr>
        <w:t>1</w:t>
      </w:r>
      <w:r w:rsidR="00D01BFF" w:rsidRPr="00503EB3">
        <w:rPr>
          <w:sz w:val="20"/>
          <w:szCs w:val="20"/>
          <w:lang w:val="en-US"/>
        </w:rPr>
        <w:fldChar w:fldCharType="end"/>
      </w:r>
      <w:r w:rsidR="00D01BFF" w:rsidRPr="00503EB3">
        <w:rPr>
          <w:sz w:val="20"/>
          <w:szCs w:val="20"/>
          <w:lang w:val="en-US"/>
        </w:rPr>
        <w:t xml:space="preserve"> </w:t>
      </w:r>
      <w:r w:rsidR="004144EE">
        <w:rPr>
          <w:lang w:val="en-US"/>
        </w:rPr>
        <w:t>R</w:t>
      </w:r>
      <w:r w:rsidR="004144EE" w:rsidRPr="005D165A">
        <w:rPr>
          <w:lang w:val="en-US"/>
        </w:rPr>
        <w:t>aw d</w:t>
      </w:r>
      <w:r w:rsidR="004144EE">
        <w:rPr>
          <w:lang w:val="en-US"/>
        </w:rPr>
        <w:t xml:space="preserve">ata sets for the </w:t>
      </w:r>
      <w:proofErr w:type="spellStart"/>
      <w:r w:rsidR="004144EE">
        <w:rPr>
          <w:lang w:val="en-US"/>
        </w:rPr>
        <w:t>Raab</w:t>
      </w:r>
      <w:proofErr w:type="spellEnd"/>
      <w:r w:rsidR="004144EE">
        <w:rPr>
          <w:lang w:val="en-US"/>
        </w:rPr>
        <w:t xml:space="preserve"> catchment used as a model input to </w:t>
      </w:r>
      <w:proofErr w:type="spellStart"/>
      <w:r w:rsidR="004144EE">
        <w:rPr>
          <w:lang w:val="en-US"/>
        </w:rPr>
        <w:t>WaSiM</w:t>
      </w:r>
      <w:proofErr w:type="spellEnd"/>
      <w:r w:rsidR="004144EE">
        <w:rPr>
          <w:lang w:val="en-US"/>
        </w:rPr>
        <w:t xml:space="preserve"> (ZAMG … Austrian Meteorological Service; AHYD … Austrian Hydrographic Service; Land </w:t>
      </w:r>
      <w:proofErr w:type="spellStart"/>
      <w:r w:rsidR="004144EE">
        <w:rPr>
          <w:lang w:val="en-US"/>
        </w:rPr>
        <w:t>Stmk</w:t>
      </w:r>
      <w:proofErr w:type="spellEnd"/>
      <w:r w:rsidR="004144EE">
        <w:rPr>
          <w:lang w:val="en-US"/>
        </w:rPr>
        <w:t xml:space="preserve"> &amp; Land </w:t>
      </w:r>
      <w:proofErr w:type="spellStart"/>
      <w:r w:rsidR="004144EE">
        <w:rPr>
          <w:lang w:val="en-US"/>
        </w:rPr>
        <w:t>Bgld</w:t>
      </w:r>
      <w:proofErr w:type="spellEnd"/>
      <w:r w:rsidR="004144EE">
        <w:rPr>
          <w:lang w:val="en-US"/>
        </w:rPr>
        <w:t> … Government departments on water resources of the Austrian States of Styria and Burgenland)</w:t>
      </w:r>
    </w:p>
    <w:tbl>
      <w:tblPr>
        <w:tblStyle w:val="GridTable1Light-Accent11"/>
        <w:tblW w:w="9359" w:type="dxa"/>
        <w:tblLook w:val="04A0" w:firstRow="1" w:lastRow="0" w:firstColumn="1" w:lastColumn="0" w:noHBand="0" w:noVBand="1"/>
      </w:tblPr>
      <w:tblGrid>
        <w:gridCol w:w="1484"/>
        <w:gridCol w:w="2345"/>
        <w:gridCol w:w="2523"/>
        <w:gridCol w:w="3007"/>
      </w:tblGrid>
      <w:tr w:rsidR="004144EE" w:rsidRPr="002A5590" w14:paraId="5CDBB3BF" w14:textId="77777777" w:rsidTr="00AF4097">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490" w:type="dxa"/>
          </w:tcPr>
          <w:p w14:paraId="1282B7FE" w14:textId="77777777" w:rsidR="004144EE" w:rsidRPr="008D0C64" w:rsidRDefault="004144EE" w:rsidP="00AF4097">
            <w:pPr>
              <w:rPr>
                <w:rFonts w:ascii="Calibri" w:hAnsi="Calibri"/>
                <w:color w:val="000000"/>
                <w:lang w:val="en-US"/>
              </w:rPr>
            </w:pPr>
            <w:r>
              <w:rPr>
                <w:rFonts w:ascii="Calibri" w:hAnsi="Calibri"/>
                <w:color w:val="000000"/>
                <w:lang w:val="en-US"/>
              </w:rPr>
              <w:t>Data type</w:t>
            </w:r>
          </w:p>
        </w:tc>
        <w:tc>
          <w:tcPr>
            <w:tcW w:w="2458" w:type="dxa"/>
          </w:tcPr>
          <w:p w14:paraId="3BD94412" w14:textId="77777777" w:rsidR="004144EE" w:rsidRPr="008D0C64" w:rsidRDefault="004144EE" w:rsidP="00AF4097">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val="en-US"/>
              </w:rPr>
            </w:pPr>
            <w:r>
              <w:rPr>
                <w:rFonts w:ascii="Calibri" w:hAnsi="Calibri"/>
                <w:color w:val="000000"/>
                <w:lang w:val="en-US"/>
              </w:rPr>
              <w:t>No. stations</w:t>
            </w:r>
            <w:r w:rsidRPr="008D0C64">
              <w:rPr>
                <w:rFonts w:ascii="Calibri" w:hAnsi="Calibri"/>
                <w:color w:val="000000"/>
                <w:lang w:val="en-US"/>
              </w:rPr>
              <w:t xml:space="preserve">/ </w:t>
            </w:r>
            <w:r>
              <w:rPr>
                <w:rFonts w:ascii="Calibri" w:hAnsi="Calibri"/>
                <w:color w:val="000000"/>
                <w:lang w:val="en-US"/>
              </w:rPr>
              <w:t>Data set</w:t>
            </w:r>
          </w:p>
        </w:tc>
        <w:tc>
          <w:tcPr>
            <w:tcW w:w="2635" w:type="dxa"/>
          </w:tcPr>
          <w:p w14:paraId="1915343E" w14:textId="77777777" w:rsidR="004144EE" w:rsidRPr="008D0C64" w:rsidRDefault="004144EE" w:rsidP="00AF4097">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val="en-US"/>
              </w:rPr>
            </w:pPr>
            <w:r w:rsidRPr="008D0C64">
              <w:rPr>
                <w:rFonts w:ascii="Calibri" w:hAnsi="Calibri"/>
                <w:color w:val="000000"/>
                <w:lang w:val="en-US"/>
              </w:rPr>
              <w:t>Resolution</w:t>
            </w:r>
          </w:p>
        </w:tc>
        <w:tc>
          <w:tcPr>
            <w:tcW w:w="2776" w:type="dxa"/>
          </w:tcPr>
          <w:p w14:paraId="5D81EFDC" w14:textId="77777777" w:rsidR="004144EE" w:rsidRPr="008D0C64" w:rsidRDefault="004144EE" w:rsidP="00AF4097">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val="en-US"/>
              </w:rPr>
            </w:pPr>
            <w:r w:rsidRPr="008D0C64">
              <w:rPr>
                <w:rFonts w:ascii="Calibri" w:hAnsi="Calibri"/>
                <w:color w:val="000000"/>
                <w:lang w:val="en-US"/>
              </w:rPr>
              <w:t>Source</w:t>
            </w:r>
          </w:p>
        </w:tc>
      </w:tr>
      <w:tr w:rsidR="004144EE" w:rsidRPr="0012261D" w14:paraId="1F6760B7" w14:textId="77777777" w:rsidTr="00AF4097">
        <w:trPr>
          <w:trHeight w:val="268"/>
        </w:trPr>
        <w:tc>
          <w:tcPr>
            <w:cnfStyle w:val="001000000000" w:firstRow="0" w:lastRow="0" w:firstColumn="1" w:lastColumn="0" w:oddVBand="0" w:evenVBand="0" w:oddHBand="0" w:evenHBand="0" w:firstRowFirstColumn="0" w:firstRowLastColumn="0" w:lastRowFirstColumn="0" w:lastRowLastColumn="0"/>
            <w:tcW w:w="1490" w:type="dxa"/>
          </w:tcPr>
          <w:p w14:paraId="738B84A5" w14:textId="77777777" w:rsidR="004144EE" w:rsidRPr="008D0C64" w:rsidRDefault="004144EE" w:rsidP="00AF4097">
            <w:pPr>
              <w:rPr>
                <w:rFonts w:ascii="Calibri" w:hAnsi="Calibri"/>
                <w:color w:val="000000"/>
                <w:lang w:val="en-US"/>
              </w:rPr>
            </w:pPr>
            <w:r w:rsidRPr="008D0C64">
              <w:rPr>
                <w:rFonts w:ascii="Calibri" w:hAnsi="Calibri"/>
                <w:color w:val="000000"/>
                <w:lang w:val="en-US"/>
              </w:rPr>
              <w:t xml:space="preserve">Precipitation </w:t>
            </w:r>
          </w:p>
        </w:tc>
        <w:tc>
          <w:tcPr>
            <w:tcW w:w="2458" w:type="dxa"/>
          </w:tcPr>
          <w:p w14:paraId="4A6C9B1D" w14:textId="77777777" w:rsidR="004144EE" w:rsidRPr="008D0C64" w:rsidRDefault="004144EE"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val="en-US"/>
              </w:rPr>
            </w:pPr>
            <w:r>
              <w:rPr>
                <w:rFonts w:ascii="Calibri" w:hAnsi="Calibri"/>
                <w:color w:val="000000"/>
                <w:lang w:val="en-US"/>
              </w:rPr>
              <w:t>32</w:t>
            </w:r>
          </w:p>
        </w:tc>
        <w:tc>
          <w:tcPr>
            <w:tcW w:w="2635" w:type="dxa"/>
          </w:tcPr>
          <w:p w14:paraId="43877409" w14:textId="77777777" w:rsidR="004144EE" w:rsidRPr="008D0C64" w:rsidRDefault="004144EE"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val="en-US"/>
              </w:rPr>
            </w:pPr>
            <w:r w:rsidRPr="008D0C64">
              <w:rPr>
                <w:rFonts w:ascii="Calibri" w:hAnsi="Calibri"/>
                <w:color w:val="000000"/>
                <w:lang w:val="en-US"/>
              </w:rPr>
              <w:t xml:space="preserve">daily </w:t>
            </w:r>
            <w:r>
              <w:rPr>
                <w:rFonts w:ascii="Calibri" w:hAnsi="Calibri"/>
                <w:color w:val="000000"/>
                <w:lang w:val="en-US"/>
              </w:rPr>
              <w:t>(within 1982-2011)</w:t>
            </w:r>
          </w:p>
        </w:tc>
        <w:tc>
          <w:tcPr>
            <w:tcW w:w="2776" w:type="dxa"/>
          </w:tcPr>
          <w:p w14:paraId="3E7B6891" w14:textId="77777777" w:rsidR="004144EE" w:rsidRPr="0012261D" w:rsidRDefault="004144EE"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val="en-US"/>
              </w:rPr>
            </w:pPr>
            <w:r w:rsidRPr="0012261D">
              <w:rPr>
                <w:rFonts w:ascii="Calibri" w:hAnsi="Calibri"/>
                <w:color w:val="000000"/>
                <w:lang w:val="en-US"/>
              </w:rPr>
              <w:t>ZAMG and</w:t>
            </w:r>
            <w:r w:rsidRPr="002A5590">
              <w:rPr>
                <w:rFonts w:ascii="Calibri" w:hAnsi="Calibri"/>
                <w:color w:val="000000"/>
                <w:lang w:val="en-US"/>
              </w:rPr>
              <w:t xml:space="preserve"> </w:t>
            </w:r>
            <w:r w:rsidRPr="0012261D">
              <w:rPr>
                <w:rFonts w:ascii="Calibri" w:hAnsi="Calibri"/>
                <w:color w:val="000000"/>
                <w:lang w:val="en-US"/>
              </w:rPr>
              <w:t>AHYD</w:t>
            </w:r>
          </w:p>
        </w:tc>
      </w:tr>
      <w:tr w:rsidR="004144EE" w:rsidRPr="0012261D" w14:paraId="14142DF9" w14:textId="77777777" w:rsidTr="00AF4097">
        <w:trPr>
          <w:trHeight w:val="284"/>
        </w:trPr>
        <w:tc>
          <w:tcPr>
            <w:cnfStyle w:val="001000000000" w:firstRow="0" w:lastRow="0" w:firstColumn="1" w:lastColumn="0" w:oddVBand="0" w:evenVBand="0" w:oddHBand="0" w:evenHBand="0" w:firstRowFirstColumn="0" w:firstRowLastColumn="0" w:lastRowFirstColumn="0" w:lastRowLastColumn="0"/>
            <w:tcW w:w="1490" w:type="dxa"/>
          </w:tcPr>
          <w:p w14:paraId="5BF5FE62" w14:textId="77777777" w:rsidR="004144EE" w:rsidRPr="008D0C64" w:rsidRDefault="004144EE" w:rsidP="00AF4097">
            <w:pPr>
              <w:rPr>
                <w:rFonts w:ascii="Calibri" w:hAnsi="Calibri"/>
                <w:color w:val="000000"/>
                <w:lang w:val="en-US"/>
              </w:rPr>
            </w:pPr>
            <w:r w:rsidRPr="008D0C64">
              <w:rPr>
                <w:rFonts w:ascii="Calibri" w:hAnsi="Calibri"/>
                <w:color w:val="000000"/>
                <w:lang w:val="en-US"/>
              </w:rPr>
              <w:t xml:space="preserve">Temperature </w:t>
            </w:r>
          </w:p>
        </w:tc>
        <w:tc>
          <w:tcPr>
            <w:tcW w:w="2458" w:type="dxa"/>
          </w:tcPr>
          <w:p w14:paraId="072CCE65" w14:textId="77777777" w:rsidR="004144EE" w:rsidRPr="008D0C64" w:rsidRDefault="004144EE"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val="en-US"/>
              </w:rPr>
            </w:pPr>
            <w:r>
              <w:rPr>
                <w:rFonts w:ascii="Calibri" w:hAnsi="Calibri"/>
                <w:color w:val="000000"/>
                <w:lang w:val="en-US"/>
              </w:rPr>
              <w:t>9</w:t>
            </w:r>
          </w:p>
        </w:tc>
        <w:tc>
          <w:tcPr>
            <w:tcW w:w="2635" w:type="dxa"/>
          </w:tcPr>
          <w:p w14:paraId="5CF6B588" w14:textId="77777777" w:rsidR="004144EE" w:rsidRPr="008D0C64" w:rsidRDefault="004144EE"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val="en-US"/>
              </w:rPr>
            </w:pPr>
            <w:r w:rsidRPr="008D0C64">
              <w:rPr>
                <w:rFonts w:ascii="Calibri" w:hAnsi="Calibri"/>
                <w:color w:val="000000"/>
                <w:lang w:val="en-US"/>
              </w:rPr>
              <w:t xml:space="preserve">daily </w:t>
            </w:r>
            <w:r>
              <w:rPr>
                <w:rFonts w:ascii="Calibri" w:hAnsi="Calibri"/>
                <w:color w:val="000000"/>
                <w:lang w:val="en-US"/>
              </w:rPr>
              <w:t>(within 1982-2011)</w:t>
            </w:r>
          </w:p>
        </w:tc>
        <w:tc>
          <w:tcPr>
            <w:tcW w:w="2776" w:type="dxa"/>
          </w:tcPr>
          <w:p w14:paraId="7F9F0F20" w14:textId="77777777" w:rsidR="004144EE" w:rsidRPr="008D0C64" w:rsidRDefault="004144EE"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val="en-US"/>
              </w:rPr>
            </w:pPr>
            <w:r w:rsidRPr="008D0C64">
              <w:rPr>
                <w:rFonts w:ascii="Calibri" w:hAnsi="Calibri"/>
                <w:color w:val="000000"/>
                <w:lang w:val="en-US"/>
              </w:rPr>
              <w:t>ZAMG</w:t>
            </w:r>
          </w:p>
        </w:tc>
      </w:tr>
      <w:tr w:rsidR="004144EE" w:rsidRPr="00727CE9" w14:paraId="38750152" w14:textId="77777777" w:rsidTr="00AF4097">
        <w:trPr>
          <w:trHeight w:val="268"/>
        </w:trPr>
        <w:tc>
          <w:tcPr>
            <w:cnfStyle w:val="001000000000" w:firstRow="0" w:lastRow="0" w:firstColumn="1" w:lastColumn="0" w:oddVBand="0" w:evenVBand="0" w:oddHBand="0" w:evenHBand="0" w:firstRowFirstColumn="0" w:firstRowLastColumn="0" w:lastRowFirstColumn="0" w:lastRowLastColumn="0"/>
            <w:tcW w:w="1490" w:type="dxa"/>
          </w:tcPr>
          <w:p w14:paraId="653459C9" w14:textId="77777777" w:rsidR="004144EE" w:rsidRPr="008D0C64" w:rsidRDefault="004144EE" w:rsidP="00AF4097">
            <w:pPr>
              <w:rPr>
                <w:rFonts w:ascii="Calibri" w:hAnsi="Calibri"/>
                <w:color w:val="000000"/>
                <w:lang w:val="en-US"/>
              </w:rPr>
            </w:pPr>
            <w:r w:rsidRPr="008D0C64">
              <w:rPr>
                <w:rFonts w:ascii="Calibri" w:hAnsi="Calibri"/>
                <w:color w:val="000000"/>
                <w:lang w:val="en-US"/>
              </w:rPr>
              <w:t xml:space="preserve">Runoff  </w:t>
            </w:r>
          </w:p>
        </w:tc>
        <w:tc>
          <w:tcPr>
            <w:tcW w:w="2458" w:type="dxa"/>
          </w:tcPr>
          <w:p w14:paraId="246553EE" w14:textId="77777777" w:rsidR="004144EE" w:rsidRPr="008D0C64" w:rsidRDefault="004144EE"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val="en-US"/>
              </w:rPr>
            </w:pPr>
            <w:r w:rsidRPr="008D0C64">
              <w:rPr>
                <w:rFonts w:ascii="Calibri" w:hAnsi="Calibri"/>
                <w:color w:val="000000"/>
                <w:lang w:val="en-US"/>
              </w:rPr>
              <w:t>9</w:t>
            </w:r>
          </w:p>
        </w:tc>
        <w:tc>
          <w:tcPr>
            <w:tcW w:w="2635" w:type="dxa"/>
          </w:tcPr>
          <w:p w14:paraId="5E51981E" w14:textId="77777777" w:rsidR="004144EE" w:rsidRPr="008D0C64" w:rsidRDefault="004144EE"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val="en-US"/>
              </w:rPr>
            </w:pPr>
            <w:r w:rsidRPr="008D0C64">
              <w:rPr>
                <w:rFonts w:ascii="Calibri" w:hAnsi="Calibri"/>
                <w:color w:val="000000"/>
                <w:lang w:val="en-US"/>
              </w:rPr>
              <w:t xml:space="preserve">daily </w:t>
            </w:r>
            <w:r>
              <w:rPr>
                <w:rFonts w:ascii="Calibri" w:hAnsi="Calibri"/>
                <w:color w:val="000000"/>
                <w:lang w:val="en-US"/>
              </w:rPr>
              <w:t>(within 1982-2011)</w:t>
            </w:r>
          </w:p>
        </w:tc>
        <w:tc>
          <w:tcPr>
            <w:tcW w:w="2776" w:type="dxa"/>
          </w:tcPr>
          <w:p w14:paraId="7B459BC0" w14:textId="77777777" w:rsidR="004144EE" w:rsidRPr="008D0C64" w:rsidRDefault="004144EE"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val="en-US"/>
              </w:rPr>
            </w:pPr>
            <w:r w:rsidRPr="008D0C64">
              <w:rPr>
                <w:rFonts w:ascii="Calibri" w:hAnsi="Calibri"/>
                <w:color w:val="000000"/>
                <w:lang w:val="en-US"/>
              </w:rPr>
              <w:t>AHYD</w:t>
            </w:r>
          </w:p>
        </w:tc>
      </w:tr>
      <w:tr w:rsidR="004144EE" w:rsidRPr="00727CE9" w14:paraId="3CF3E8C7" w14:textId="77777777" w:rsidTr="00AF4097">
        <w:trPr>
          <w:trHeight w:val="284"/>
        </w:trPr>
        <w:tc>
          <w:tcPr>
            <w:cnfStyle w:val="001000000000" w:firstRow="0" w:lastRow="0" w:firstColumn="1" w:lastColumn="0" w:oddVBand="0" w:evenVBand="0" w:oddHBand="0" w:evenHBand="0" w:firstRowFirstColumn="0" w:firstRowLastColumn="0" w:lastRowFirstColumn="0" w:lastRowLastColumn="0"/>
            <w:tcW w:w="1490" w:type="dxa"/>
          </w:tcPr>
          <w:p w14:paraId="7BC08844" w14:textId="77777777" w:rsidR="004144EE" w:rsidRPr="008D0C64" w:rsidRDefault="004144EE" w:rsidP="00AF4097">
            <w:pPr>
              <w:rPr>
                <w:rFonts w:ascii="Calibri" w:hAnsi="Calibri"/>
                <w:color w:val="000000"/>
                <w:lang w:val="en-US"/>
              </w:rPr>
            </w:pPr>
            <w:r>
              <w:rPr>
                <w:rFonts w:ascii="Calibri" w:hAnsi="Calibri"/>
                <w:color w:val="000000"/>
                <w:lang w:val="en-US"/>
              </w:rPr>
              <w:t>Topography</w:t>
            </w:r>
            <w:r w:rsidRPr="008D0C64">
              <w:rPr>
                <w:rFonts w:ascii="Calibri" w:hAnsi="Calibri"/>
                <w:color w:val="000000"/>
                <w:lang w:val="en-US"/>
              </w:rPr>
              <w:t xml:space="preserve"> </w:t>
            </w:r>
          </w:p>
        </w:tc>
        <w:tc>
          <w:tcPr>
            <w:tcW w:w="2458" w:type="dxa"/>
          </w:tcPr>
          <w:p w14:paraId="2438A4F9" w14:textId="77777777" w:rsidR="004144EE" w:rsidRPr="008D0C64" w:rsidRDefault="004144EE"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val="en-US"/>
              </w:rPr>
            </w:pPr>
            <w:r w:rsidRPr="008D0C64">
              <w:rPr>
                <w:rFonts w:ascii="Calibri" w:hAnsi="Calibri"/>
                <w:color w:val="000000"/>
                <w:lang w:val="en-US"/>
              </w:rPr>
              <w:t>Digital elevation model</w:t>
            </w:r>
          </w:p>
        </w:tc>
        <w:tc>
          <w:tcPr>
            <w:tcW w:w="2635" w:type="dxa"/>
          </w:tcPr>
          <w:p w14:paraId="2C1D9922" w14:textId="77777777" w:rsidR="004144EE" w:rsidRPr="008D0C64" w:rsidRDefault="004144EE"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val="en-US"/>
              </w:rPr>
            </w:pPr>
            <w:r>
              <w:rPr>
                <w:rFonts w:ascii="Calibri" w:hAnsi="Calibri"/>
                <w:color w:val="000000"/>
                <w:lang w:val="en-US"/>
              </w:rPr>
              <w:t xml:space="preserve">10 m </w:t>
            </w:r>
            <w:r w:rsidRPr="00B767FC">
              <w:rPr>
                <w:rFonts w:ascii="Calibri" w:hAnsi="Calibri"/>
                <w:color w:val="000000"/>
                <w:lang w:val="en-US"/>
              </w:rPr>
              <w:sym w:font="Wingdings" w:char="F0E0"/>
            </w:r>
            <w:r>
              <w:rPr>
                <w:rFonts w:ascii="Calibri" w:hAnsi="Calibri"/>
                <w:color w:val="000000"/>
                <w:lang w:val="en-US"/>
              </w:rPr>
              <w:t xml:space="preserve"> 1 km grid</w:t>
            </w:r>
          </w:p>
        </w:tc>
        <w:tc>
          <w:tcPr>
            <w:tcW w:w="2776" w:type="dxa"/>
          </w:tcPr>
          <w:p w14:paraId="06887B6E" w14:textId="77777777" w:rsidR="004144EE" w:rsidRPr="008D0C64" w:rsidRDefault="004144EE"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val="en-US"/>
              </w:rPr>
            </w:pPr>
            <w:r>
              <w:rPr>
                <w:rFonts w:ascii="Calibri" w:hAnsi="Calibri"/>
                <w:color w:val="000000"/>
                <w:lang w:val="en-US"/>
              </w:rPr>
              <w:t xml:space="preserve">Land </w:t>
            </w:r>
            <w:proofErr w:type="spellStart"/>
            <w:r>
              <w:rPr>
                <w:rFonts w:ascii="Calibri" w:hAnsi="Calibri"/>
                <w:color w:val="000000"/>
                <w:lang w:val="en-US"/>
              </w:rPr>
              <w:t>Stmk</w:t>
            </w:r>
            <w:proofErr w:type="spellEnd"/>
            <w:r>
              <w:rPr>
                <w:rFonts w:ascii="Calibri" w:hAnsi="Calibri"/>
                <w:color w:val="000000"/>
                <w:lang w:val="en-US"/>
              </w:rPr>
              <w:t xml:space="preserve"> and Land </w:t>
            </w:r>
            <w:proofErr w:type="spellStart"/>
            <w:r>
              <w:rPr>
                <w:rFonts w:ascii="Calibri" w:hAnsi="Calibri"/>
                <w:color w:val="000000"/>
                <w:lang w:val="en-US"/>
              </w:rPr>
              <w:t>Bgld</w:t>
            </w:r>
            <w:proofErr w:type="spellEnd"/>
          </w:p>
        </w:tc>
      </w:tr>
      <w:tr w:rsidR="004144EE" w:rsidRPr="00DB31D3" w14:paraId="78019DAB" w14:textId="77777777" w:rsidTr="00AF4097">
        <w:trPr>
          <w:trHeight w:val="268"/>
        </w:trPr>
        <w:tc>
          <w:tcPr>
            <w:cnfStyle w:val="001000000000" w:firstRow="0" w:lastRow="0" w:firstColumn="1" w:lastColumn="0" w:oddVBand="0" w:evenVBand="0" w:oddHBand="0" w:evenHBand="0" w:firstRowFirstColumn="0" w:firstRowLastColumn="0" w:lastRowFirstColumn="0" w:lastRowLastColumn="0"/>
            <w:tcW w:w="1490" w:type="dxa"/>
          </w:tcPr>
          <w:p w14:paraId="7435EE82" w14:textId="77777777" w:rsidR="004144EE" w:rsidRPr="008D0C64" w:rsidRDefault="004144EE" w:rsidP="00AF4097">
            <w:pPr>
              <w:rPr>
                <w:rFonts w:ascii="Calibri" w:hAnsi="Calibri"/>
                <w:color w:val="000000"/>
                <w:lang w:val="en-US"/>
              </w:rPr>
            </w:pPr>
            <w:r w:rsidRPr="008D0C64">
              <w:rPr>
                <w:rFonts w:ascii="Calibri" w:hAnsi="Calibri"/>
                <w:color w:val="000000"/>
                <w:lang w:val="en-US"/>
              </w:rPr>
              <w:t xml:space="preserve">Land cover </w:t>
            </w:r>
          </w:p>
        </w:tc>
        <w:tc>
          <w:tcPr>
            <w:tcW w:w="2458" w:type="dxa"/>
          </w:tcPr>
          <w:p w14:paraId="540BF7B9" w14:textId="77777777" w:rsidR="004144EE" w:rsidRPr="008D0C64" w:rsidRDefault="004144EE"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val="en-US"/>
              </w:rPr>
            </w:pPr>
            <w:r w:rsidRPr="008D0C64">
              <w:rPr>
                <w:rFonts w:ascii="Calibri" w:hAnsi="Calibri"/>
                <w:color w:val="000000"/>
                <w:lang w:val="en-US"/>
              </w:rPr>
              <w:t xml:space="preserve">CORINE (2006) </w:t>
            </w:r>
            <w:r>
              <w:rPr>
                <w:rFonts w:ascii="Calibri" w:hAnsi="Calibri"/>
                <w:color w:val="000000"/>
                <w:lang w:val="en-US"/>
              </w:rPr>
              <w:t>data</w:t>
            </w:r>
          </w:p>
        </w:tc>
        <w:tc>
          <w:tcPr>
            <w:tcW w:w="2635" w:type="dxa"/>
          </w:tcPr>
          <w:p w14:paraId="6A2B4FD8" w14:textId="77777777" w:rsidR="004144EE" w:rsidRPr="008D0C64" w:rsidRDefault="004144EE"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val="en-US"/>
              </w:rPr>
            </w:pPr>
            <w:r w:rsidRPr="008D0C64">
              <w:rPr>
                <w:rFonts w:ascii="Calibri" w:hAnsi="Calibri"/>
                <w:color w:val="000000"/>
                <w:lang w:val="en-US"/>
              </w:rPr>
              <w:t xml:space="preserve">100 m </w:t>
            </w:r>
            <w:r w:rsidRPr="00B767FC">
              <w:rPr>
                <w:rFonts w:ascii="Calibri" w:hAnsi="Calibri"/>
                <w:color w:val="000000"/>
                <w:lang w:val="en-US"/>
              </w:rPr>
              <w:sym w:font="Wingdings" w:char="F0E0"/>
            </w:r>
            <w:r>
              <w:rPr>
                <w:rFonts w:ascii="Calibri" w:hAnsi="Calibri"/>
                <w:color w:val="000000"/>
                <w:lang w:val="en-US"/>
              </w:rPr>
              <w:t xml:space="preserve"> 1 km grid</w:t>
            </w:r>
          </w:p>
        </w:tc>
        <w:tc>
          <w:tcPr>
            <w:tcW w:w="2776" w:type="dxa"/>
          </w:tcPr>
          <w:p w14:paraId="1AA2F0EE" w14:textId="77777777" w:rsidR="004144EE" w:rsidRPr="00C3752A" w:rsidRDefault="004144EE"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val="en-US"/>
              </w:rPr>
            </w:pPr>
            <w:r w:rsidRPr="00C3752A">
              <w:rPr>
                <w:rFonts w:ascii="Calibri" w:hAnsi="Calibri"/>
                <w:color w:val="000000"/>
                <w:lang w:val="en-US"/>
              </w:rPr>
              <w:t>http://land.copernicus.eu/pan-european/corine-land-cover</w:t>
            </w:r>
          </w:p>
        </w:tc>
      </w:tr>
      <w:tr w:rsidR="004144EE" w:rsidRPr="00DB31D3" w14:paraId="5651E86F" w14:textId="77777777" w:rsidTr="00AF4097">
        <w:trPr>
          <w:trHeight w:val="124"/>
        </w:trPr>
        <w:tc>
          <w:tcPr>
            <w:cnfStyle w:val="001000000000" w:firstRow="0" w:lastRow="0" w:firstColumn="1" w:lastColumn="0" w:oddVBand="0" w:evenVBand="0" w:oddHBand="0" w:evenHBand="0" w:firstRowFirstColumn="0" w:firstRowLastColumn="0" w:lastRowFirstColumn="0" w:lastRowLastColumn="0"/>
            <w:tcW w:w="1490" w:type="dxa"/>
          </w:tcPr>
          <w:p w14:paraId="710AA6B3" w14:textId="77777777" w:rsidR="004144EE" w:rsidRPr="008D0C64" w:rsidRDefault="004144EE" w:rsidP="00AF4097">
            <w:pPr>
              <w:rPr>
                <w:rFonts w:ascii="Calibri" w:hAnsi="Calibri"/>
                <w:color w:val="000000"/>
                <w:lang w:val="en-US"/>
              </w:rPr>
            </w:pPr>
            <w:r w:rsidRPr="008D0C64">
              <w:rPr>
                <w:rFonts w:ascii="Calibri" w:hAnsi="Calibri"/>
                <w:color w:val="000000"/>
                <w:lang w:val="en-US"/>
              </w:rPr>
              <w:t xml:space="preserve">Soil </w:t>
            </w:r>
          </w:p>
        </w:tc>
        <w:tc>
          <w:tcPr>
            <w:tcW w:w="2458" w:type="dxa"/>
          </w:tcPr>
          <w:p w14:paraId="40AA0B5A" w14:textId="77777777" w:rsidR="004144EE" w:rsidRPr="008D0C64" w:rsidRDefault="004144EE"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val="en-US"/>
              </w:rPr>
            </w:pPr>
            <w:r w:rsidRPr="008D0C64">
              <w:rPr>
                <w:rFonts w:ascii="Calibri" w:hAnsi="Calibri"/>
                <w:color w:val="000000"/>
                <w:lang w:val="en-US"/>
              </w:rPr>
              <w:t xml:space="preserve">Soil </w:t>
            </w:r>
            <w:r>
              <w:rPr>
                <w:rFonts w:ascii="Calibri" w:hAnsi="Calibri"/>
                <w:color w:val="000000"/>
                <w:lang w:val="en-US"/>
              </w:rPr>
              <w:t>texture</w:t>
            </w:r>
            <w:r w:rsidRPr="008D0C64">
              <w:rPr>
                <w:rFonts w:ascii="Calibri" w:hAnsi="Calibri"/>
                <w:color w:val="000000"/>
                <w:lang w:val="en-US"/>
              </w:rPr>
              <w:t xml:space="preserve"> map</w:t>
            </w:r>
          </w:p>
        </w:tc>
        <w:tc>
          <w:tcPr>
            <w:tcW w:w="2635" w:type="dxa"/>
          </w:tcPr>
          <w:p w14:paraId="56824BF1" w14:textId="77777777" w:rsidR="004144EE" w:rsidRPr="008D0C64" w:rsidRDefault="004144EE"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val="en-US"/>
              </w:rPr>
            </w:pPr>
            <w:r w:rsidRPr="008D0C64">
              <w:rPr>
                <w:rFonts w:ascii="Calibri" w:hAnsi="Calibri"/>
                <w:color w:val="000000"/>
                <w:lang w:val="en-US"/>
              </w:rPr>
              <w:t xml:space="preserve">polygon agricultural areas </w:t>
            </w:r>
            <w:r w:rsidRPr="00086B1B">
              <w:rPr>
                <w:rFonts w:ascii="Calibri" w:hAnsi="Calibri"/>
                <w:color w:val="000000"/>
                <w:lang w:val="en-US"/>
              </w:rPr>
              <w:sym w:font="Wingdings" w:char="F0E0"/>
            </w:r>
            <w:r>
              <w:rPr>
                <w:rFonts w:ascii="Calibri" w:hAnsi="Calibri"/>
                <w:color w:val="000000"/>
                <w:lang w:val="en-US"/>
              </w:rPr>
              <w:t xml:space="preserve"> 1 km grid</w:t>
            </w:r>
          </w:p>
        </w:tc>
        <w:tc>
          <w:tcPr>
            <w:tcW w:w="2776" w:type="dxa"/>
          </w:tcPr>
          <w:p w14:paraId="5FA84AFE" w14:textId="77777777" w:rsidR="004144EE" w:rsidRPr="008D0C64" w:rsidRDefault="004144EE"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val="en-US"/>
              </w:rPr>
            </w:pPr>
            <w:r w:rsidRPr="006B633C">
              <w:rPr>
                <w:rFonts w:ascii="Calibri" w:hAnsi="Calibri"/>
                <w:color w:val="000000"/>
                <w:lang w:val="en-US"/>
              </w:rPr>
              <w:t>https://geometadaten.lfrz.at Agricultural Soil Map of Austria</w:t>
            </w:r>
          </w:p>
        </w:tc>
      </w:tr>
    </w:tbl>
    <w:p w14:paraId="31E5FF17" w14:textId="77777777" w:rsidR="004144EE" w:rsidRDefault="004144EE" w:rsidP="002A1BE8">
      <w:pPr>
        <w:rPr>
          <w:lang w:val="en-US"/>
        </w:rPr>
      </w:pPr>
    </w:p>
    <w:p w14:paraId="7E7E51A2" w14:textId="77777777" w:rsidR="005A5906" w:rsidRPr="001B3527" w:rsidRDefault="005A5906" w:rsidP="005A5906">
      <w:pPr>
        <w:keepNext/>
        <w:rPr>
          <w:lang w:val="en-GB"/>
        </w:rPr>
      </w:pPr>
      <w:r>
        <w:rPr>
          <w:noProof/>
          <w:lang w:val="en-US"/>
        </w:rPr>
        <w:drawing>
          <wp:inline distT="0" distB="0" distL="0" distR="0" wp14:anchorId="001EA5DB" wp14:editId="32CD8133">
            <wp:extent cx="5760720" cy="545465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3_grids.png"/>
                    <pic:cNvPicPr/>
                  </pic:nvPicPr>
                  <pic:blipFill>
                    <a:blip r:embed="rId8">
                      <a:extLst>
                        <a:ext uri="{28A0092B-C50C-407E-A947-70E740481C1C}">
                          <a14:useLocalDpi xmlns:a14="http://schemas.microsoft.com/office/drawing/2010/main" val="0"/>
                        </a:ext>
                      </a:extLst>
                    </a:blip>
                    <a:stretch>
                      <a:fillRect/>
                    </a:stretch>
                  </pic:blipFill>
                  <pic:spPr>
                    <a:xfrm>
                      <a:off x="0" y="0"/>
                      <a:ext cx="5760720" cy="5454650"/>
                    </a:xfrm>
                    <a:prstGeom prst="rect">
                      <a:avLst/>
                    </a:prstGeom>
                  </pic:spPr>
                </pic:pic>
              </a:graphicData>
            </a:graphic>
          </wp:inline>
        </w:drawing>
      </w:r>
    </w:p>
    <w:p w14:paraId="4F0EA6B7" w14:textId="30D3BAF1" w:rsidR="005A5906" w:rsidRDefault="005A5906" w:rsidP="005A5906">
      <w:pPr>
        <w:pStyle w:val="Caption"/>
        <w:rPr>
          <w:noProof/>
          <w:sz w:val="20"/>
          <w:szCs w:val="20"/>
          <w:lang w:val="en-US"/>
        </w:rPr>
      </w:pPr>
      <w:r w:rsidRPr="00503EB3">
        <w:rPr>
          <w:sz w:val="20"/>
          <w:szCs w:val="20"/>
          <w:lang w:val="en-US"/>
        </w:rPr>
        <w:t>Fig</w:t>
      </w:r>
      <w:r w:rsidR="00A86243" w:rsidRPr="00503EB3">
        <w:rPr>
          <w:sz w:val="20"/>
          <w:szCs w:val="20"/>
          <w:lang w:val="en-US"/>
        </w:rPr>
        <w:t>.</w:t>
      </w:r>
      <w:r w:rsidRPr="00503EB3">
        <w:rPr>
          <w:sz w:val="20"/>
          <w:szCs w:val="20"/>
          <w:lang w:val="en-US"/>
        </w:rPr>
        <w:t xml:space="preserve"> S1</w:t>
      </w:r>
      <w:r w:rsidR="00F8688D">
        <w:rPr>
          <w:sz w:val="20"/>
          <w:szCs w:val="20"/>
          <w:lang w:val="en-US"/>
        </w:rPr>
        <w:t xml:space="preserve"> </w:t>
      </w:r>
      <w:r w:rsidR="003A24B6">
        <w:rPr>
          <w:noProof/>
          <w:sz w:val="20"/>
          <w:szCs w:val="20"/>
          <w:lang w:val="en-US"/>
        </w:rPr>
        <w:t>Illustration of g</w:t>
      </w:r>
      <w:r w:rsidRPr="00503EB3">
        <w:rPr>
          <w:noProof/>
          <w:sz w:val="20"/>
          <w:szCs w:val="20"/>
          <w:lang w:val="en-US"/>
        </w:rPr>
        <w:t xml:space="preserve">ridded input </w:t>
      </w:r>
      <w:r w:rsidR="003A24B6">
        <w:rPr>
          <w:noProof/>
          <w:sz w:val="20"/>
          <w:szCs w:val="20"/>
          <w:lang w:val="en-US"/>
        </w:rPr>
        <w:t xml:space="preserve">data </w:t>
      </w:r>
      <w:r w:rsidRPr="00503EB3">
        <w:rPr>
          <w:noProof/>
          <w:sz w:val="20"/>
          <w:szCs w:val="20"/>
          <w:lang w:val="en-US"/>
        </w:rPr>
        <w:t>to WaSiM</w:t>
      </w:r>
      <w:r w:rsidR="003A24B6">
        <w:rPr>
          <w:noProof/>
          <w:sz w:val="20"/>
          <w:szCs w:val="20"/>
          <w:lang w:val="en-US"/>
        </w:rPr>
        <w:t>.</w:t>
      </w:r>
      <w:r w:rsidRPr="00503EB3">
        <w:rPr>
          <w:noProof/>
          <w:sz w:val="20"/>
          <w:szCs w:val="20"/>
          <w:lang w:val="en-US"/>
        </w:rPr>
        <w:t xml:space="preserve"> </w:t>
      </w:r>
      <w:r w:rsidR="003A24B6">
        <w:rPr>
          <w:noProof/>
          <w:sz w:val="20"/>
          <w:szCs w:val="20"/>
          <w:lang w:val="en-US"/>
        </w:rPr>
        <w:t>A</w:t>
      </w:r>
      <w:r w:rsidRPr="00503EB3">
        <w:rPr>
          <w:noProof/>
          <w:sz w:val="20"/>
          <w:szCs w:val="20"/>
          <w:lang w:val="en-US"/>
        </w:rPr>
        <w:t>t the top the land use grid (left) and soil grid (right)</w:t>
      </w:r>
      <w:r w:rsidR="003A24B6">
        <w:rPr>
          <w:noProof/>
          <w:sz w:val="20"/>
          <w:szCs w:val="20"/>
          <w:lang w:val="en-US"/>
        </w:rPr>
        <w:t xml:space="preserve"> are shown</w:t>
      </w:r>
      <w:r w:rsidRPr="00503EB3">
        <w:rPr>
          <w:noProof/>
          <w:sz w:val="20"/>
          <w:szCs w:val="20"/>
          <w:lang w:val="en-US"/>
        </w:rPr>
        <w:t xml:space="preserve">. The lower </w:t>
      </w:r>
      <w:r w:rsidR="003A24B6">
        <w:rPr>
          <w:noProof/>
          <w:sz w:val="20"/>
          <w:szCs w:val="20"/>
          <w:lang w:val="en-US"/>
        </w:rPr>
        <w:t>panels</w:t>
      </w:r>
      <w:r w:rsidRPr="00503EB3">
        <w:rPr>
          <w:noProof/>
          <w:sz w:val="20"/>
          <w:szCs w:val="20"/>
          <w:lang w:val="en-US"/>
        </w:rPr>
        <w:t xml:space="preserve"> show the</w:t>
      </w:r>
      <w:r w:rsidR="003A24B6">
        <w:rPr>
          <w:noProof/>
          <w:sz w:val="20"/>
          <w:szCs w:val="20"/>
          <w:lang w:val="en-US"/>
        </w:rPr>
        <w:t xml:space="preserve"> average</w:t>
      </w:r>
      <w:r w:rsidRPr="00503EB3">
        <w:rPr>
          <w:noProof/>
          <w:sz w:val="20"/>
          <w:szCs w:val="20"/>
          <w:lang w:val="en-US"/>
        </w:rPr>
        <w:t xml:space="preserve"> annual</w:t>
      </w:r>
      <w:r w:rsidR="003A24B6">
        <w:rPr>
          <w:noProof/>
          <w:sz w:val="20"/>
          <w:szCs w:val="20"/>
          <w:lang w:val="en-US"/>
        </w:rPr>
        <w:t>-mean</w:t>
      </w:r>
      <w:r w:rsidRPr="00503EB3">
        <w:rPr>
          <w:noProof/>
          <w:sz w:val="20"/>
          <w:szCs w:val="20"/>
          <w:lang w:val="en-US"/>
        </w:rPr>
        <w:t xml:space="preserve"> temperature (left) and the </w:t>
      </w:r>
      <w:r w:rsidR="003A24B6">
        <w:rPr>
          <w:noProof/>
          <w:sz w:val="20"/>
          <w:szCs w:val="20"/>
          <w:lang w:val="en-US"/>
        </w:rPr>
        <w:t xml:space="preserve">average </w:t>
      </w:r>
      <w:r w:rsidRPr="00503EB3">
        <w:rPr>
          <w:noProof/>
          <w:sz w:val="20"/>
          <w:szCs w:val="20"/>
          <w:lang w:val="en-US"/>
        </w:rPr>
        <w:t>annual precipitation</w:t>
      </w:r>
      <w:r w:rsidR="003A24B6">
        <w:rPr>
          <w:noProof/>
          <w:sz w:val="20"/>
          <w:szCs w:val="20"/>
          <w:lang w:val="en-US"/>
        </w:rPr>
        <w:t xml:space="preserve"> a</w:t>
      </w:r>
      <w:r w:rsidRPr="00503EB3">
        <w:rPr>
          <w:noProof/>
          <w:sz w:val="20"/>
          <w:szCs w:val="20"/>
          <w:lang w:val="en-US"/>
        </w:rPr>
        <w:t xml:space="preserve"> (right) over the calibration period from 2003 to 2009</w:t>
      </w:r>
      <w:r w:rsidR="003A24B6">
        <w:rPr>
          <w:noProof/>
          <w:sz w:val="20"/>
          <w:szCs w:val="20"/>
          <w:lang w:val="en-US"/>
        </w:rPr>
        <w:t>,</w:t>
      </w:r>
      <w:r w:rsidRPr="00503EB3">
        <w:rPr>
          <w:noProof/>
          <w:sz w:val="20"/>
          <w:szCs w:val="20"/>
          <w:lang w:val="en-US"/>
        </w:rPr>
        <w:t xml:space="preserve"> calculated </w:t>
      </w:r>
      <w:r w:rsidR="003A24B6">
        <w:rPr>
          <w:noProof/>
          <w:sz w:val="20"/>
          <w:szCs w:val="20"/>
          <w:lang w:val="en-US"/>
        </w:rPr>
        <w:t>with</w:t>
      </w:r>
      <w:r w:rsidRPr="00503EB3">
        <w:rPr>
          <w:noProof/>
          <w:sz w:val="20"/>
          <w:szCs w:val="20"/>
          <w:lang w:val="en-US"/>
        </w:rPr>
        <w:t>in WaSiM.</w:t>
      </w:r>
    </w:p>
    <w:p w14:paraId="46417A30" w14:textId="77777777" w:rsidR="00E17BF2" w:rsidRDefault="00E17BF2" w:rsidP="00E17BF2">
      <w:pPr>
        <w:rPr>
          <w:lang w:val="en-US"/>
        </w:rPr>
      </w:pPr>
    </w:p>
    <w:p w14:paraId="666D9CBA" w14:textId="77777777" w:rsidR="00E17BF2" w:rsidRDefault="00E17BF2" w:rsidP="00E17BF2">
      <w:pPr>
        <w:keepNext/>
      </w:pPr>
      <w:r>
        <w:rPr>
          <w:noProof/>
          <w:lang w:val="en-US"/>
        </w:rPr>
        <w:lastRenderedPageBreak/>
        <w:drawing>
          <wp:inline distT="0" distB="0" distL="0" distR="0" wp14:anchorId="18CA3A59" wp14:editId="4FF7E56D">
            <wp:extent cx="5760604" cy="714819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per_onlyrunoff_trend201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604" cy="7148195"/>
                    </a:xfrm>
                    <a:prstGeom prst="rect">
                      <a:avLst/>
                    </a:prstGeom>
                  </pic:spPr>
                </pic:pic>
              </a:graphicData>
            </a:graphic>
          </wp:inline>
        </w:drawing>
      </w:r>
    </w:p>
    <w:p w14:paraId="162278D2" w14:textId="7FE40507" w:rsidR="00E17BF2" w:rsidRPr="00160D37" w:rsidRDefault="00E17BF2" w:rsidP="00E17BF2">
      <w:pPr>
        <w:pStyle w:val="Caption"/>
        <w:rPr>
          <w:noProof/>
          <w:sz w:val="20"/>
          <w:szCs w:val="20"/>
          <w:lang w:val="en-US"/>
        </w:rPr>
      </w:pPr>
      <w:r w:rsidRPr="00503EB3">
        <w:rPr>
          <w:sz w:val="20"/>
          <w:szCs w:val="20"/>
          <w:lang w:val="en-US"/>
        </w:rPr>
        <w:t>Fig. S</w:t>
      </w:r>
      <w:r>
        <w:rPr>
          <w:sz w:val="20"/>
          <w:szCs w:val="20"/>
          <w:lang w:val="en-US"/>
        </w:rPr>
        <w:t>2</w:t>
      </w:r>
      <w:r w:rsidRPr="00503EB3">
        <w:rPr>
          <w:noProof/>
          <w:sz w:val="20"/>
          <w:szCs w:val="20"/>
          <w:lang w:val="en-US"/>
        </w:rPr>
        <w:t xml:space="preserve"> </w:t>
      </w:r>
      <w:r w:rsidR="00DD125F">
        <w:rPr>
          <w:noProof/>
          <w:sz w:val="20"/>
          <w:szCs w:val="20"/>
          <w:lang w:val="en-US"/>
        </w:rPr>
        <w:t xml:space="preserve">Runoff anomalies at </w:t>
      </w:r>
      <w:r w:rsidR="00DD125F" w:rsidRPr="00DD125F">
        <w:rPr>
          <w:lang w:val="en-US"/>
        </w:rPr>
        <w:t xml:space="preserve">gauge station </w:t>
      </w:r>
      <w:proofErr w:type="spellStart"/>
      <w:r w:rsidR="00DD125F" w:rsidRPr="00DD125F">
        <w:rPr>
          <w:lang w:val="en-US"/>
        </w:rPr>
        <w:t>Feldbach</w:t>
      </w:r>
      <w:proofErr w:type="spellEnd"/>
      <w:r w:rsidR="00DD125F" w:rsidRPr="00DD125F">
        <w:rPr>
          <w:lang w:val="en-US"/>
        </w:rPr>
        <w:t>/</w:t>
      </w:r>
      <w:proofErr w:type="spellStart"/>
      <w:r w:rsidR="00DD125F" w:rsidRPr="00DD125F">
        <w:rPr>
          <w:lang w:val="en-US"/>
        </w:rPr>
        <w:t>Raab</w:t>
      </w:r>
      <w:proofErr w:type="spellEnd"/>
      <w:r w:rsidR="00DD125F">
        <w:rPr>
          <w:noProof/>
          <w:sz w:val="20"/>
          <w:szCs w:val="20"/>
          <w:lang w:val="en-US"/>
        </w:rPr>
        <w:t xml:space="preserve"> </w:t>
      </w:r>
      <w:r w:rsidR="00160D37">
        <w:rPr>
          <w:noProof/>
          <w:sz w:val="20"/>
          <w:szCs w:val="20"/>
          <w:lang w:val="en-US"/>
        </w:rPr>
        <w:t xml:space="preserve">from 1971 to 2011 to the reference period 1971 to 1990 for the extended summer month (Mai to September) with mean, low and high flows of each year. </w:t>
      </w:r>
    </w:p>
    <w:p w14:paraId="7BD3632A" w14:textId="77777777" w:rsidR="00E17BF2" w:rsidRPr="00141156" w:rsidRDefault="00E17BF2" w:rsidP="00E17BF2">
      <w:pPr>
        <w:rPr>
          <w:lang w:val="en-US"/>
        </w:rPr>
      </w:pPr>
    </w:p>
    <w:p w14:paraId="1AA5D1C8" w14:textId="5555E8E8" w:rsidR="00E17BF2" w:rsidRPr="00E17BF2" w:rsidRDefault="00E17BF2" w:rsidP="00EB0922">
      <w:pPr>
        <w:pStyle w:val="Caption"/>
        <w:keepNext/>
        <w:rPr>
          <w:lang w:val="en-US"/>
        </w:rPr>
      </w:pPr>
      <w:r>
        <w:rPr>
          <w:lang w:val="en-US"/>
        </w:rPr>
        <w:br w:type="column"/>
      </w:r>
      <w:r w:rsidR="00AF4097" w:rsidRPr="00503EB3" w:rsidDel="00AF4097">
        <w:rPr>
          <w:sz w:val="20"/>
          <w:szCs w:val="20"/>
          <w:lang w:val="en-US"/>
        </w:rPr>
        <w:lastRenderedPageBreak/>
        <w:t xml:space="preserve"> </w:t>
      </w:r>
    </w:p>
    <w:p w14:paraId="1CCBCE6E" w14:textId="77777777" w:rsidR="00540801" w:rsidRDefault="00540801" w:rsidP="00540801">
      <w:pPr>
        <w:rPr>
          <w:lang w:val="en-US"/>
        </w:rPr>
      </w:pPr>
    </w:p>
    <w:p w14:paraId="537792B5" w14:textId="77777777" w:rsidR="00993383" w:rsidRPr="00993383" w:rsidRDefault="005A5906" w:rsidP="00540801">
      <w:pPr>
        <w:pStyle w:val="Heading3"/>
        <w:rPr>
          <w:sz w:val="32"/>
          <w:szCs w:val="32"/>
          <w:lang w:val="en-US"/>
        </w:rPr>
      </w:pPr>
      <w:r w:rsidRPr="00993383">
        <w:rPr>
          <w:sz w:val="32"/>
          <w:szCs w:val="32"/>
          <w:lang w:val="en-US"/>
        </w:rPr>
        <w:t>S2</w:t>
      </w:r>
      <w:r w:rsidR="00540801" w:rsidRPr="00993383">
        <w:rPr>
          <w:sz w:val="32"/>
          <w:szCs w:val="32"/>
          <w:lang w:val="en-US"/>
        </w:rPr>
        <w:t xml:space="preserve"> Model</w:t>
      </w:r>
      <w:r w:rsidR="00993383" w:rsidRPr="00993383">
        <w:rPr>
          <w:sz w:val="32"/>
          <w:szCs w:val="32"/>
          <w:lang w:val="en-US"/>
        </w:rPr>
        <w:t xml:space="preserve"> Calibration and Validation</w:t>
      </w:r>
    </w:p>
    <w:p w14:paraId="51BB00F1" w14:textId="2CBE2A18" w:rsidR="00540801" w:rsidRPr="00993383" w:rsidRDefault="00993383" w:rsidP="00540801">
      <w:pPr>
        <w:pStyle w:val="Heading3"/>
        <w:rPr>
          <w:sz w:val="26"/>
          <w:szCs w:val="26"/>
          <w:lang w:val="en-US"/>
        </w:rPr>
      </w:pPr>
      <w:r w:rsidRPr="00993383">
        <w:rPr>
          <w:sz w:val="26"/>
          <w:szCs w:val="26"/>
          <w:lang w:val="en-US"/>
        </w:rPr>
        <w:t>S2.1 C</w:t>
      </w:r>
      <w:r w:rsidR="00540801" w:rsidRPr="00993383">
        <w:rPr>
          <w:sz w:val="26"/>
          <w:szCs w:val="26"/>
          <w:lang w:val="en-US"/>
        </w:rPr>
        <w:t>alibration</w:t>
      </w:r>
      <w:r w:rsidR="005A5906" w:rsidRPr="00993383">
        <w:rPr>
          <w:sz w:val="26"/>
          <w:szCs w:val="26"/>
          <w:lang w:val="en-US"/>
        </w:rPr>
        <w:t xml:space="preserve"> and </w:t>
      </w:r>
      <w:r w:rsidR="00680829">
        <w:rPr>
          <w:sz w:val="26"/>
          <w:szCs w:val="26"/>
          <w:lang w:val="en-US"/>
        </w:rPr>
        <w:t>Validation S</w:t>
      </w:r>
      <w:r w:rsidR="005A5906" w:rsidRPr="00993383">
        <w:rPr>
          <w:sz w:val="26"/>
          <w:szCs w:val="26"/>
          <w:lang w:val="en-US"/>
        </w:rPr>
        <w:t>etup</w:t>
      </w:r>
    </w:p>
    <w:p w14:paraId="0E1FF31F" w14:textId="3E3F9B56" w:rsidR="00540801" w:rsidRPr="008D0C64" w:rsidRDefault="00540801" w:rsidP="00540801">
      <w:pPr>
        <w:rPr>
          <w:lang w:val="en-US"/>
        </w:rPr>
      </w:pPr>
      <w:r w:rsidRPr="008D0C64">
        <w:rPr>
          <w:lang w:val="en-US"/>
        </w:rPr>
        <w:t xml:space="preserve">For the model calibration we used </w:t>
      </w:r>
      <w:r w:rsidR="00F63952">
        <w:rPr>
          <w:lang w:val="en-US"/>
        </w:rPr>
        <w:t xml:space="preserve">the runoff time series of </w:t>
      </w:r>
      <w:r w:rsidRPr="008D0C64">
        <w:rPr>
          <w:lang w:val="en-US"/>
        </w:rPr>
        <w:t>three gauging stations</w:t>
      </w:r>
      <w:r w:rsidR="00F63952">
        <w:rPr>
          <w:lang w:val="en-US"/>
        </w:rPr>
        <w:t>,</w:t>
      </w:r>
      <w:r w:rsidRPr="008D0C64">
        <w:rPr>
          <w:lang w:val="en-US"/>
        </w:rPr>
        <w:t xml:space="preserve"> </w:t>
      </w:r>
      <w:r w:rsidR="00F63952">
        <w:rPr>
          <w:lang w:val="en-US"/>
        </w:rPr>
        <w:t xml:space="preserve">namely </w:t>
      </w:r>
      <w:r w:rsidRPr="008D0C64">
        <w:rPr>
          <w:lang w:val="en-US"/>
        </w:rPr>
        <w:t xml:space="preserve">for the </w:t>
      </w:r>
      <w:r w:rsidRPr="00280B29">
        <w:rPr>
          <w:i/>
          <w:lang w:val="en-US"/>
        </w:rPr>
        <w:t>upper</w:t>
      </w:r>
      <w:r w:rsidRPr="008D0C64">
        <w:rPr>
          <w:lang w:val="en-US"/>
        </w:rPr>
        <w:t xml:space="preserve">, </w:t>
      </w:r>
      <w:r w:rsidRPr="00280B29">
        <w:rPr>
          <w:i/>
          <w:lang w:val="en-US"/>
        </w:rPr>
        <w:t>middle</w:t>
      </w:r>
      <w:r w:rsidRPr="008D0C64">
        <w:rPr>
          <w:lang w:val="en-US"/>
        </w:rPr>
        <w:t xml:space="preserve"> and </w:t>
      </w:r>
      <w:r w:rsidRPr="00280B29">
        <w:rPr>
          <w:i/>
          <w:lang w:val="en-US"/>
        </w:rPr>
        <w:t>lower</w:t>
      </w:r>
      <w:r w:rsidRPr="00F63952">
        <w:rPr>
          <w:lang w:val="en-US"/>
        </w:rPr>
        <w:t xml:space="preserve"> </w:t>
      </w:r>
      <w:r w:rsidR="000B1F62">
        <w:rPr>
          <w:lang w:val="en-US"/>
        </w:rPr>
        <w:t xml:space="preserve">Styrian </w:t>
      </w:r>
      <w:proofErr w:type="spellStart"/>
      <w:r w:rsidRPr="00F63952">
        <w:rPr>
          <w:lang w:val="en-US"/>
        </w:rPr>
        <w:t>Raab</w:t>
      </w:r>
      <w:proofErr w:type="spellEnd"/>
      <w:r w:rsidRPr="00F63952">
        <w:rPr>
          <w:lang w:val="en-US"/>
        </w:rPr>
        <w:t xml:space="preserve"> </w:t>
      </w:r>
      <w:r w:rsidRPr="008D0C64">
        <w:rPr>
          <w:lang w:val="en-US"/>
        </w:rPr>
        <w:t>catchment</w:t>
      </w:r>
      <w:r w:rsidR="00A13068">
        <w:rPr>
          <w:lang w:val="en-US"/>
        </w:rPr>
        <w:t xml:space="preserve">, and employed the </w:t>
      </w:r>
      <w:r w:rsidR="00A13068" w:rsidRPr="008D0C64">
        <w:rPr>
          <w:lang w:val="en-US"/>
        </w:rPr>
        <w:t>shuffled complex evolution optimization algorithm developed at the University of Arizona (SCE-UA)</w:t>
      </w:r>
      <w:r w:rsidR="00A13068">
        <w:rPr>
          <w:lang w:val="en-US"/>
        </w:rPr>
        <w:t xml:space="preserve"> </w:t>
      </w:r>
      <w:r w:rsidR="009D0F01">
        <w:rPr>
          <w:lang w:val="en-US"/>
        </w:rPr>
        <w:fldChar w:fldCharType="begin" w:fldLock="1"/>
      </w:r>
      <w:r w:rsidR="00590713">
        <w:rPr>
          <w:lang w:val="en-US"/>
        </w:rPr>
        <w:instrText>ADDIN CSL_CITATION { "citationItems" : [ { "id" : "ITEM-1", "itemData" : { "DOI" : "10.1029/91WR02985", "ISBN" : "0043-1397", "ISSN" : "00431397", "abstract" : "The successful application of a conceptual rainfall-runoff (CRR) model depends on how well it is calibrated. Despite the popularity of CRR models, reports in the literature indicate that it is typically difficult, if not impossible, to obtain unique optimal values for their parameters using automatic calibration methods. Unless the best set of parameters associated with a given calibration data set can be found, it is difficult to determine how sensitive the parameter estimates (and hence the model forecasts) are to factors such as input and output data error, model error, quantity and quality of data, objective function used, and so on. Results are presented that establish clearly the nature of the multiple optima problem for the research CRR model SIXPAR. These results suggest that the CRR model optimization problem is more difficult than had been previously thought and that currently used local search procedures have a very low probability of successfully finding the optimal parameter sets. Next, the performance of three existing global search procedures are evaluated on the model SIXPAR. Finally, a powerful new global optimization procedure is presented, entitled the shuffled complex evolution (SCE-UA) method, which was able to consistently locate the global optimum of the SIXPAR model, and appears to be capable of efficiently and effectively solving the CRR model optimization problem.", "author" : [ { "dropping-particle" : "", "family" : "Duan", "given" : "Qingyun", "non-dropping-particle" : "", "parse-names" : false, "suffix" : "" }, { "dropping-particle" : "", "family" : "Sorooshian", "given" : "Soroosh", "non-dropping-particle" : "", "parse-names" : false, "suffix" : "" }, { "dropping-particle" : "", "family" : "Gupta", "given" : "Vijai", "non-dropping-particle" : "", "parse-names" : false, "suffix" : "" } ], "container-title" : "Water Resources Research", "id" : "ITEM-1", "issue" : "4", "issued" : { "date-parts" : [ [ "1992" ] ] }, "page" : "1015-1031", "title" : "Effective and efficient global optimization for conceptual rainfall-runoff models", "type" : "article-journal", "volume" : "28" }, "uris" : [ "http://www.mendeley.com/documents/?uuid=01757fa3-05ee-4322-a7cb-2546f194235c" ] }, { "id" : "ITEM-2", "itemData" : { "DOI" : "10.1016/0022-1694(94)90057-4", "ISBN" : "0022-1694", "ISSN" : "00221694", "PMID" : "22166150", "abstract" : "The difficulties involved in calibrating conceptual watershed models have, in the past, been partly attributable to the lack of robust optimization tools. Recently, a global optimization method known as the SCE-UA (shuffled complex evolution method developed at The University of Arizona) has shown promise as an effective and efficient optimization technique for calibrating watershed models. Experience with the method has indicated that the effectiveness and efficiency of the algorithm are influenced by the choice of the algorithmic parameters. This paper first reviews the essential concepts of the SCE-UA method and then presents the results of several experimental studies in which the National Weather Service river forecast system-soil moisture accounting (NWSRFS-SMA) model, used by the National Weather Service for river and flood forecasting, was calibrated using different algorithmic parameter setups. On the basis of these results, the recommended values for the algorithmic parameters are given. These values should also help to provide guidelines for other users of the SCE-UA method. ?? 1994.", "author" : [ { "dropping-particle" : "", "family" : "Duan", "given" : "Qingyun", "non-dropping-particle" : "", "parse-names" : false, "suffix" : "" }, { "dropping-particle" : "", "family" : "Sorooshian", "given" : "Soroosh", "non-dropping-particle" : "", "parse-names" : false, "suffix" : "" }, { "dropping-particle" : "", "family" : "Gupta", "given" : "Vijai K.", "non-dropping-particle" : "", "parse-names" : false, "suffix" : "" } ], "container-title" : "Journal of Hydrology", "id" : "ITEM-2", "issue" : "3-4", "issued" : { "date-parts" : [ [ "1994" ] ] }, "page" : "265-284", "title" : "Optimal use of the SCE-UA global optimization method for calibrating watershed models", "type" : "article-journal", "volume" : "158" }, "uris" : [ "http://www.mendeley.com/documents/?uuid=52258a86-da04-4d0a-a27f-c8503604a976" ] } ], "mendeley" : { "formattedCitation" : "(Duan et al. 1992; Duan et al. 1994)", "manualFormatting" : "(Duan et al. 1992; Duan et al. 1994)", "plainTextFormattedCitation" : "(Duan et al. 1992; Duan et al. 1994)", "previouslyFormattedCitation" : "(Duan et al. 1992; Duan et al. 1994)" }, "properties" : { "noteIndex" : 0 }, "schema" : "https://github.com/citation-style-language/schema/raw/master/csl-citation.json" }</w:instrText>
      </w:r>
      <w:r w:rsidR="009D0F01">
        <w:rPr>
          <w:lang w:val="en-US"/>
        </w:rPr>
        <w:fldChar w:fldCharType="separate"/>
      </w:r>
      <w:r w:rsidR="009D0F01" w:rsidRPr="009D0F01">
        <w:rPr>
          <w:noProof/>
          <w:lang w:val="en-US"/>
        </w:rPr>
        <w:t>(Duan et al. 1992; Duan et al. 1994)</w:t>
      </w:r>
      <w:r w:rsidR="009D0F01">
        <w:rPr>
          <w:lang w:val="en-US"/>
        </w:rPr>
        <w:fldChar w:fldCharType="end"/>
      </w:r>
      <w:r w:rsidR="009D0F01">
        <w:rPr>
          <w:lang w:val="en-US"/>
        </w:rPr>
        <w:t xml:space="preserve"> </w:t>
      </w:r>
      <w:r w:rsidR="00A13068">
        <w:rPr>
          <w:lang w:val="en-US"/>
        </w:rPr>
        <w:t xml:space="preserve">(as described in </w:t>
      </w:r>
      <w:r w:rsidR="000B1F62">
        <w:rPr>
          <w:lang w:val="en-US"/>
        </w:rPr>
        <w:t>Sect. 2 of the main pape</w:t>
      </w:r>
      <w:r w:rsidR="009D0F01">
        <w:rPr>
          <w:lang w:val="en-US"/>
        </w:rPr>
        <w:t>r</w:t>
      </w:r>
      <w:r w:rsidR="000B1F62">
        <w:rPr>
          <w:lang w:val="en-US"/>
        </w:rPr>
        <w:t>)</w:t>
      </w:r>
      <w:r w:rsidRPr="008D0C64">
        <w:rPr>
          <w:lang w:val="en-US"/>
        </w:rPr>
        <w:t>. The weighting of the three gaugi</w:t>
      </w:r>
      <w:r w:rsidR="00473170">
        <w:rPr>
          <w:lang w:val="en-US"/>
        </w:rPr>
        <w:t>ng station</w:t>
      </w:r>
      <w:r w:rsidR="000B1F62">
        <w:rPr>
          <w:lang w:val="en-US"/>
        </w:rPr>
        <w:t xml:space="preserve"> in the calibration process was set to</w:t>
      </w:r>
      <w:r w:rsidR="00C324F7">
        <w:rPr>
          <w:lang w:val="en-US"/>
        </w:rPr>
        <w:t xml:space="preserve"> 25% St. </w:t>
      </w:r>
      <w:proofErr w:type="spellStart"/>
      <w:r w:rsidR="00C324F7">
        <w:rPr>
          <w:lang w:val="en-US"/>
        </w:rPr>
        <w:t>Ruprecht</w:t>
      </w:r>
      <w:proofErr w:type="spellEnd"/>
      <w:r w:rsidR="00C324F7">
        <w:rPr>
          <w:lang w:val="en-US"/>
        </w:rPr>
        <w:t>, 25</w:t>
      </w:r>
      <w:r w:rsidR="00473170">
        <w:rPr>
          <w:lang w:val="en-US"/>
        </w:rPr>
        <w:t xml:space="preserve">% </w:t>
      </w:r>
      <w:proofErr w:type="spellStart"/>
      <w:r w:rsidR="00473170">
        <w:rPr>
          <w:lang w:val="en-US"/>
        </w:rPr>
        <w:t>Takern</w:t>
      </w:r>
      <w:proofErr w:type="spellEnd"/>
      <w:r w:rsidR="00473170">
        <w:rPr>
          <w:lang w:val="en-US"/>
        </w:rPr>
        <w:t xml:space="preserve"> II</w:t>
      </w:r>
      <w:r w:rsidR="00C324F7">
        <w:rPr>
          <w:lang w:val="en-US"/>
        </w:rPr>
        <w:t xml:space="preserve"> and 50</w:t>
      </w:r>
      <w:r w:rsidRPr="008D0C64">
        <w:rPr>
          <w:lang w:val="en-US"/>
        </w:rPr>
        <w:t xml:space="preserve">% </w:t>
      </w:r>
      <w:proofErr w:type="spellStart"/>
      <w:r w:rsidRPr="008D0C64">
        <w:rPr>
          <w:lang w:val="en-US"/>
        </w:rPr>
        <w:t>Neumarkt</w:t>
      </w:r>
      <w:proofErr w:type="spellEnd"/>
      <w:r w:rsidRPr="008D0C64">
        <w:rPr>
          <w:lang w:val="en-US"/>
        </w:rPr>
        <w:t xml:space="preserve">, </w:t>
      </w:r>
      <w:r w:rsidR="00F63952">
        <w:rPr>
          <w:lang w:val="en-US"/>
        </w:rPr>
        <w:t xml:space="preserve">respectively, </w:t>
      </w:r>
      <w:r w:rsidRPr="008D0C64">
        <w:rPr>
          <w:lang w:val="en-US"/>
        </w:rPr>
        <w:t>because our focus region is the</w:t>
      </w:r>
      <w:r w:rsidRPr="000B1F62">
        <w:rPr>
          <w:lang w:val="en-US"/>
        </w:rPr>
        <w:t xml:space="preserve"> lower </w:t>
      </w:r>
      <w:proofErr w:type="spellStart"/>
      <w:r w:rsidRPr="000B1F62">
        <w:rPr>
          <w:lang w:val="en-US"/>
        </w:rPr>
        <w:t>Raab</w:t>
      </w:r>
      <w:proofErr w:type="spellEnd"/>
      <w:r w:rsidRPr="000B1F62">
        <w:rPr>
          <w:lang w:val="en-US"/>
        </w:rPr>
        <w:t xml:space="preserve"> </w:t>
      </w:r>
      <w:r>
        <w:rPr>
          <w:lang w:val="en-US"/>
        </w:rPr>
        <w:t>valley</w:t>
      </w:r>
      <w:r w:rsidR="00FF0C0E">
        <w:rPr>
          <w:lang w:val="en-US"/>
        </w:rPr>
        <w:t xml:space="preserve"> between</w:t>
      </w:r>
      <w:r w:rsidR="000B1F62">
        <w:rPr>
          <w:lang w:val="en-US"/>
        </w:rPr>
        <w:t xml:space="preserve"> </w:t>
      </w:r>
      <w:proofErr w:type="spellStart"/>
      <w:r w:rsidR="000B1F62">
        <w:rPr>
          <w:lang w:val="en-US"/>
        </w:rPr>
        <w:t>Takern</w:t>
      </w:r>
      <w:proofErr w:type="spellEnd"/>
      <w:r w:rsidR="000B1F62">
        <w:rPr>
          <w:lang w:val="en-US"/>
        </w:rPr>
        <w:t xml:space="preserve"> II</w:t>
      </w:r>
      <w:r w:rsidR="00FF0C0E">
        <w:rPr>
          <w:lang w:val="en-US"/>
        </w:rPr>
        <w:t xml:space="preserve"> and </w:t>
      </w:r>
      <w:proofErr w:type="spellStart"/>
      <w:r w:rsidR="00FF0C0E">
        <w:rPr>
          <w:lang w:val="en-US"/>
        </w:rPr>
        <w:t>Neumarkt</w:t>
      </w:r>
      <w:proofErr w:type="spellEnd"/>
      <w:r>
        <w:rPr>
          <w:lang w:val="en-US"/>
        </w:rPr>
        <w:t>.</w:t>
      </w:r>
    </w:p>
    <w:p w14:paraId="718154FE" w14:textId="020F7302" w:rsidR="00540801" w:rsidRPr="008D0C64" w:rsidRDefault="00540801" w:rsidP="00540801">
      <w:pPr>
        <w:rPr>
          <w:lang w:val="en-US"/>
        </w:rPr>
      </w:pPr>
      <w:r>
        <w:rPr>
          <w:lang w:val="en-US"/>
        </w:rPr>
        <w:t xml:space="preserve">We used </w:t>
      </w:r>
      <w:r w:rsidR="000B1F62">
        <w:rPr>
          <w:lang w:val="en-US"/>
        </w:rPr>
        <w:t>the</w:t>
      </w:r>
      <w:r w:rsidRPr="008D0C64">
        <w:rPr>
          <w:lang w:val="en-US"/>
        </w:rPr>
        <w:t xml:space="preserve"> times series from 2003 to 2009</w:t>
      </w:r>
      <w:r>
        <w:rPr>
          <w:lang w:val="en-US"/>
        </w:rPr>
        <w:t xml:space="preserve"> as a calibration period</w:t>
      </w:r>
      <w:r w:rsidR="000B1F62">
        <w:rPr>
          <w:lang w:val="en-US"/>
        </w:rPr>
        <w:t>, complemented by an independent</w:t>
      </w:r>
      <w:r>
        <w:rPr>
          <w:lang w:val="en-US"/>
        </w:rPr>
        <w:t xml:space="preserve"> </w:t>
      </w:r>
      <w:r w:rsidRPr="008D0C64">
        <w:rPr>
          <w:lang w:val="en-US"/>
        </w:rPr>
        <w:t>validation period from 1995 to 2001</w:t>
      </w:r>
      <w:r>
        <w:rPr>
          <w:lang w:val="en-US"/>
        </w:rPr>
        <w:t>.</w:t>
      </w:r>
      <w:r w:rsidRPr="008D0C64">
        <w:rPr>
          <w:lang w:val="en-US"/>
        </w:rPr>
        <w:t xml:space="preserve"> </w:t>
      </w:r>
      <w:r>
        <w:rPr>
          <w:lang w:val="en-US"/>
        </w:rPr>
        <w:t>E</w:t>
      </w:r>
      <w:r w:rsidRPr="008D0C64">
        <w:rPr>
          <w:lang w:val="en-US"/>
        </w:rPr>
        <w:t xml:space="preserve">ach </w:t>
      </w:r>
      <w:r w:rsidR="00374028">
        <w:rPr>
          <w:lang w:val="en-US"/>
        </w:rPr>
        <w:t xml:space="preserve">of these </w:t>
      </w:r>
      <w:r>
        <w:rPr>
          <w:lang w:val="en-US"/>
        </w:rPr>
        <w:t>period</w:t>
      </w:r>
      <w:r w:rsidR="00374028">
        <w:rPr>
          <w:lang w:val="en-US"/>
        </w:rPr>
        <w:t>s</w:t>
      </w:r>
      <w:r>
        <w:rPr>
          <w:lang w:val="en-US"/>
        </w:rPr>
        <w:t xml:space="preserve"> </w:t>
      </w:r>
      <w:proofErr w:type="gramStart"/>
      <w:r w:rsidR="005C6299">
        <w:rPr>
          <w:lang w:val="en-US"/>
        </w:rPr>
        <w:t>wa</w:t>
      </w:r>
      <w:r>
        <w:rPr>
          <w:lang w:val="en-US"/>
        </w:rPr>
        <w:t xml:space="preserve">s </w:t>
      </w:r>
      <w:r w:rsidR="005629FA">
        <w:rPr>
          <w:lang w:val="en-US"/>
        </w:rPr>
        <w:t>preceded</w:t>
      </w:r>
      <w:proofErr w:type="gramEnd"/>
      <w:r w:rsidR="005629FA">
        <w:rPr>
          <w:lang w:val="en-US"/>
        </w:rPr>
        <w:t xml:space="preserve"> by</w:t>
      </w:r>
      <w:r w:rsidRPr="008D0C64">
        <w:rPr>
          <w:lang w:val="en-US"/>
        </w:rPr>
        <w:t xml:space="preserve"> a five years warm up period</w:t>
      </w:r>
      <w:r w:rsidR="000B1F62">
        <w:rPr>
          <w:lang w:val="en-US"/>
        </w:rPr>
        <w:t xml:space="preserve"> for </w:t>
      </w:r>
      <w:proofErr w:type="spellStart"/>
      <w:r w:rsidR="000B1F62">
        <w:rPr>
          <w:lang w:val="en-US"/>
        </w:rPr>
        <w:t>WaSiM</w:t>
      </w:r>
      <w:proofErr w:type="spellEnd"/>
      <w:r w:rsidRPr="008D0C64">
        <w:rPr>
          <w:lang w:val="en-US"/>
        </w:rPr>
        <w:t xml:space="preserve">. Both </w:t>
      </w:r>
      <w:r w:rsidR="00374028">
        <w:rPr>
          <w:lang w:val="en-US"/>
        </w:rPr>
        <w:t xml:space="preserve">time </w:t>
      </w:r>
      <w:r w:rsidR="000B1F62">
        <w:rPr>
          <w:lang w:val="en-US"/>
        </w:rPr>
        <w:t>periods</w:t>
      </w:r>
      <w:r w:rsidRPr="008D0C64">
        <w:rPr>
          <w:lang w:val="en-US"/>
        </w:rPr>
        <w:t xml:space="preserve"> include sp</w:t>
      </w:r>
      <w:r>
        <w:rPr>
          <w:lang w:val="en-US"/>
        </w:rPr>
        <w:t>ecific dry (2003/2001</w:t>
      </w:r>
      <w:r w:rsidRPr="008D0C64">
        <w:rPr>
          <w:lang w:val="en-US"/>
        </w:rPr>
        <w:t>) and wet (2009/</w:t>
      </w:r>
      <w:r>
        <w:rPr>
          <w:lang w:val="en-US"/>
        </w:rPr>
        <w:t>1996</w:t>
      </w:r>
      <w:r w:rsidRPr="008D0C64">
        <w:rPr>
          <w:lang w:val="en-US"/>
        </w:rPr>
        <w:t xml:space="preserve">) years. The </w:t>
      </w:r>
      <w:r w:rsidR="005C6299">
        <w:rPr>
          <w:lang w:val="en-US"/>
        </w:rPr>
        <w:t xml:space="preserve">evaluation and </w:t>
      </w:r>
      <w:r w:rsidRPr="008D0C64">
        <w:rPr>
          <w:lang w:val="en-US"/>
        </w:rPr>
        <w:t xml:space="preserve">classification </w:t>
      </w:r>
      <w:r w:rsidR="005C6299">
        <w:rPr>
          <w:lang w:val="en-US"/>
        </w:rPr>
        <w:t>related to</w:t>
      </w:r>
      <w:r w:rsidRPr="008D0C64">
        <w:rPr>
          <w:lang w:val="en-US"/>
        </w:rPr>
        <w:t xml:space="preserve"> dry and wet years </w:t>
      </w:r>
      <w:r w:rsidR="00C12F53">
        <w:rPr>
          <w:lang w:val="en-US"/>
        </w:rPr>
        <w:t>w</w:t>
      </w:r>
      <w:r w:rsidR="00374028">
        <w:rPr>
          <w:lang w:val="en-US"/>
        </w:rPr>
        <w:t>as</w:t>
      </w:r>
      <w:r w:rsidRPr="008D0C64">
        <w:rPr>
          <w:lang w:val="en-US"/>
        </w:rPr>
        <w:t xml:space="preserve"> based on the </w:t>
      </w:r>
      <w:r w:rsidR="005C6299" w:rsidRPr="005C6299">
        <w:rPr>
          <w:lang w:val="en-US"/>
        </w:rPr>
        <w:t>Standardized Precipitation Evapotranspiration Index</w:t>
      </w:r>
      <w:r w:rsidR="005C6299" w:rsidRPr="008D0C64">
        <w:rPr>
          <w:lang w:val="en-US"/>
        </w:rPr>
        <w:t xml:space="preserve"> </w:t>
      </w:r>
      <w:r w:rsidR="005C6299">
        <w:rPr>
          <w:lang w:val="en-US"/>
        </w:rPr>
        <w:t>(</w:t>
      </w:r>
      <w:r w:rsidRPr="008D0C64">
        <w:rPr>
          <w:lang w:val="en-US"/>
        </w:rPr>
        <w:t>SPEI</w:t>
      </w:r>
      <w:r w:rsidR="005C6299">
        <w:rPr>
          <w:lang w:val="en-US"/>
        </w:rPr>
        <w:t>)</w:t>
      </w:r>
      <w:r w:rsidRPr="008D0C64">
        <w:rPr>
          <w:lang w:val="en-US"/>
        </w:rPr>
        <w:t xml:space="preserve"> </w:t>
      </w:r>
      <w:r w:rsidR="00C12F53">
        <w:rPr>
          <w:lang w:val="en-US"/>
        </w:rPr>
        <w:t xml:space="preserve">which we </w:t>
      </w:r>
      <w:r w:rsidRPr="008D0C64">
        <w:rPr>
          <w:lang w:val="en-US"/>
        </w:rPr>
        <w:t xml:space="preserve">calculated with the </w:t>
      </w:r>
      <w:r>
        <w:rPr>
          <w:lang w:val="en-US"/>
        </w:rPr>
        <w:t>R-package “SPEI” (Version 1.6,</w:t>
      </w:r>
      <w:r w:rsidR="00EB0922">
        <w:rPr>
          <w:lang w:val="en-US"/>
        </w:rPr>
        <w:t xml:space="preserve"> </w:t>
      </w:r>
      <w:r w:rsidR="00EB0922" w:rsidRPr="00160D37">
        <w:rPr>
          <w:lang w:val="en-US"/>
        </w:rPr>
        <w:t>http://sac.csic.es/spei</w:t>
      </w:r>
      <w:r w:rsidR="00994900">
        <w:rPr>
          <w:lang w:val="en-US"/>
        </w:rPr>
        <w:t>)</w:t>
      </w:r>
      <w:r w:rsidRPr="008D0C64">
        <w:rPr>
          <w:lang w:val="en-US"/>
        </w:rPr>
        <w:t>.</w:t>
      </w:r>
      <w:r w:rsidR="00C12F53">
        <w:rPr>
          <w:lang w:val="en-US"/>
        </w:rPr>
        <w:t xml:space="preserve"> We performed this </w:t>
      </w:r>
      <w:r w:rsidR="00C82928">
        <w:rPr>
          <w:lang w:val="en-US"/>
        </w:rPr>
        <w:t xml:space="preserve">SPEI </w:t>
      </w:r>
      <w:r w:rsidR="00C12F53">
        <w:rPr>
          <w:lang w:val="en-US"/>
        </w:rPr>
        <w:t>evaluation to inform our choice of adequate calibration and validation periods.</w:t>
      </w:r>
    </w:p>
    <w:p w14:paraId="09A68F4F" w14:textId="426B8C21" w:rsidR="00540801" w:rsidRPr="008D0C64" w:rsidRDefault="00540801" w:rsidP="00540801">
      <w:pPr>
        <w:rPr>
          <w:lang w:val="en-US"/>
        </w:rPr>
      </w:pPr>
      <w:r>
        <w:rPr>
          <w:lang w:val="en-US"/>
        </w:rPr>
        <w:t xml:space="preserve">We chose the </w:t>
      </w:r>
      <w:r w:rsidR="00C12F53">
        <w:rPr>
          <w:lang w:val="en-US"/>
        </w:rPr>
        <w:t xml:space="preserve">set of </w:t>
      </w:r>
      <w:r>
        <w:rPr>
          <w:lang w:val="en-US"/>
        </w:rPr>
        <w:t>calibration parameter</w:t>
      </w:r>
      <w:r w:rsidR="005C6299">
        <w:rPr>
          <w:lang w:val="en-US"/>
        </w:rPr>
        <w:t>s</w:t>
      </w:r>
      <w:r>
        <w:rPr>
          <w:lang w:val="en-US"/>
        </w:rPr>
        <w:t xml:space="preserve"> and their range</w:t>
      </w:r>
      <w:r w:rsidRPr="008D0C64">
        <w:rPr>
          <w:lang w:val="en-US"/>
        </w:rPr>
        <w:t xml:space="preserve"> based on the </w:t>
      </w:r>
      <w:proofErr w:type="spellStart"/>
      <w:r w:rsidRPr="008D0C64">
        <w:rPr>
          <w:lang w:val="en-US"/>
        </w:rPr>
        <w:t>WaSiM</w:t>
      </w:r>
      <w:proofErr w:type="spellEnd"/>
      <w:r w:rsidRPr="008D0C64">
        <w:rPr>
          <w:lang w:val="en-US"/>
        </w:rPr>
        <w:t xml:space="preserve"> model description </w:t>
      </w:r>
      <w:r w:rsidRPr="008D0C64">
        <w:rPr>
          <w:lang w:val="en-US"/>
        </w:rPr>
        <w:fldChar w:fldCharType="begin" w:fldLock="1"/>
      </w:r>
      <w:r w:rsidR="00361ADC">
        <w:rPr>
          <w:lang w:val="en-US"/>
        </w:rPr>
        <w:instrText>ADDIN CSL_CITATION { "citationItems" : [ { "id" : "ITEM-1", "itemData" : { "author" : [ { "dropping-particle" : "", "family" : "Schulla", "given" : "J\u00f6rg", "non-dropping-particle" : "", "parse-names" : false, "suffix" : "" } ], "id" : "ITEM-1", "issued" : { "date-parts" : [ [ "2014", "12" ] ] }, "note" : "Schulla_2014_Model Description WaSiM, Technical Report.pdf\n\nContents\n\n* 1 Preface\n\n2 Model description\n2.1 Basic principles and main features\n\n2.2 Correction of Precipitation\n\n2.3 Interpolation of meteorological input data\n2.3.1 Inverse Distance Interpolation (Method 1)\n\n2.3.2 Elevation dependent regression (Method 2)\n\n2.3.3 Linear combination of IDW + EDR (method 3)\n\n2.3.4 Thiessen Polygons (method 4)\n\n2.3.5 Bi-linear interpolation (method 5)\n\n2.3.6 Linear combination of bi-linearly interpolated gradients and residuals (method 6)\n\n2.3.7 Bi-cubic spline interpolation (method 7)\n\n2.3.8 Linear combination of spline interpolated gradients and residuals (method 8)\n\n2.3.9 Reading externally interpolated data (method 9)\n\n2.3.10 Elevation dependent Regression with internal preprocessing (method 10)\n\n2.3.11 linear combination of IDW and EDRINT (method 11)\n\n2.3.12 Nearest neighbor combined with a constant lapse rate (method 12)\n\n2.3.13 Using multiple interpolation methods at the same time (Regional Superposition)\n\n2.3.14 Tolerating additional columns in meteorological input files\n\n\n2.4 Applying scenarios to the meteorologic driving data\n2.4.1 Applying scenarios with low spatial resolutions\n\n2.4.2 Applying monthly scenario grids\n\n\n2.5 Topography dependent adjustment of radiation and temperature\n2.5.1 Calculation of sun coordinates, sunset and sunrise, radiation correction\n\n2.5.2 Modification of temperature\n\n2.5.3 Control File Settings\n\n\n2.6 Evapotranspiration\n2.6.1 Potential Evapotranspiration after Penman-Monteith\n\n2.6.2 Evaporation from open Water\n\n2.6.3 Energy Balance Aspects for interception evaporation, transpiration and soil evaporation\n\n2.6.4 Potential Evapotranspiration after Wendling\n\n2.6.5 Potential Evapotranspiration after Hamon\n\n2.6.6 Potential Evapotranspiration after Haude\n\n\n2.7 Control file settings for potential evapotranspiration\n\n2.8 Calculating real evapotranspiration\n2.8.1 WaSiM-version using the Topmodel-approach\n\n2.8.2 WaSiM-version using the Richards-equation\n\n2.8.3 Parameterization of single and multi-layer vegetation\n2.8.3.1 [multilayer_landuse] table\n\n2.8.3.2 [landuse_table]\n\n\n2.8.4 Reducing real transpiration for wet conditions\n\n\n2.9 Snow accumulation and melt\n2.9.1 Snow accumulation\n\n2.9.2 Classic snow melt approaches\n\n2.9.3 Lateral, wind driven snow redistribution\n\n2.9.4 Gravitational snow redistribution\n\n2.9.5 Energy balance approach for snow melt\n\n2.9.6 Control file settings for snow model\n\n\n2.10 Interception\n2.10.1 Control file settings for interception\n\n\n2.11 Infiltration\n2.11.1 Control file settings for the infiltration model\n\n\n2.12 Soil model for the WaSiM version using the Topmodel-approach\n2.12.1 Introduction\n\n2.12.2 The course of water within the soil model\n\n2.12.3 Control file setting for the soil model (Topmodel version)\n\n2.12.4 Soil stability index (WaSiM-Topmodel-specific)\n\n\n2.13 Silting up model and Surface routing-module\n2.13.1 Key features of both modules\n2.13.1.1 Silting-up Module\n\n2.13.1.2 surface routing\n\n\n2.13.2 Functional design\n\n2.13.3 Theory of the Silting-up module\n\n2.13.4 Control file extensions for Silting-up module\n\n2.13.5 Theory of the Surface routing module\n\n2.13.6 Control file extensions for Surface routing\n\n\n2.14 Soil model for the WaSiM version using the Richards-equation\n2.14.1 Introduction\n\n2.14.2 Parameterization\n\n2.14.3 Numerical solution (vertical fluxes, interflow, infiltration/exfiltration in rivers)\n\n2.14.4 Withdrawal of evaporating water\n\n2.14.5 Considering irrigation\n\n2.14.6 Considering artificial drainage\n\n2.14.7 Considering clay horizons\n\n2.14.8 Macropore infiltration\n\n2.14.9 Considering ponding water\n\n2.14.10 Groundwater table elevation\n\n2.14.11 Groundwater recharge\n\n2.14.12 Calculating baseflow\n\n2.14.13 Coupling with the groundwater model\n\n2.14.14 Dynamic time step control\n\n2.14.15 Control file extensions for the unsaturated zone model\n\n\n2.15 Modeling the groundwater flow and (lateral) transport\n2.15.1 Flow equation\n\n2.15.2 balance check when using boundary conditions\n\n\n2.16 Discharge routing\n2.16.1.1 Describing the routing structure in the control file:\n\n\n2.17 Irrigation model\n2.17.1 control file options for using the different irrigation methods\n\n\n2.18 Lake model\n2.18.1 General mechanisms of the lake model\n\n2.18.2 Impact of the lake model on the other sub models\n\n2.18.3 How the lake model works\n\n2.18.4 Description of the new output file format for lake balances\n\n2.18.5 Control file changes for lake modelling\n\n2.18.6 Input Grids required for lakes\n\n2.18.7 Time variant abstraction rules\n\n2.18.8 Time variant abstraction rules for reservoirs\n\n2.18.9 Samples of lake modelling with time variant abstraction rules\n\n\n2.19 Performance criteria R2 and EV\n\n2.20 Coupling the solute transport to the water fluxes\n\n2.21 Glacier model\n2.21.1 Static glaciers\n\n2.21.2 dynamic glaciers\n\n\n2.22 Dynamic phenology\n2.22.1 Dynamic Phenology 1 (DP1)\n\n2.22.2 Dynamic Phenology 2 (DP2)\n\n2.22.3 Dynamic Phenology 3 (DP3)\n\n2.22.4 Dynamic Phenology 4 (DP4)\n\n2.22.5 Considering the influence of soil moisture on phenology\n\n2.22.6 Handling of phenological output data\n\n\n2.23 Simple permafrost model\n\n2.24 Temperature and heat transport model\n2.24.1 Theory\n\n2.24.2 Estimation of the relative saturation, SE\n\n2.24.3 Estimation of the effective thermal conductivity, \u03bb(T)\n\n2.24.4 Estimation of the effective hydraulic conductivity\n\n2.24.5 Estimation of the effective heat capacity, C(T)\n\n2.24.6 Estimation of the temperature shift for unsaturated soils\n\n2.24.7 Modeling the temperature change\n2.24.7.1 Boundary conditions\n\n2.24.7.2 How does the numerical scheme work?\n\n2.24.7.3 Solution schemes\n\n\n2.24.8 Some Examples\n2.24.8.1 Basics for applying the heat transfer model\n\n2.24.8.2 Heat transfer example for different lower boundary conditions\n\n2.24.8.3 Heat transfer example for unsaturated soils\n\n2.24.8.4 An experiment with a very dry peat vs. a saturated peat\n\n\n2.24.9 Setting up the heat transfer model in the control file\n\n2.24.10 Additional remarks\n\n\n\n3 Overview of required input data, parameters and data flow charts\n3.1 Input data requirements for some model setups\n\n3.2 Overview of the most important model parameters\n\n\n4 Using WaSiM\n4.1 Technical requirements - prerequisites\n\n4.2 WaSiM runs from the command line with a control file\n\n4.3 General structure of the control file\n4.3.1 Structure of the control file\n\n4.3.2 Using Comments\n\n4.3.3 Using variables with the control file\n\n4.3.4 Mandatory sections\n\n\n4.4 Using the XML log file\n\n4.5 Recommended Directory Structure\n4.5.1 Input directory\n\n4.5.2 Default Output directory\n\n4.5.3 Initial State Directory\n\n4.5.4 Exchange Directory\n\n\n4.6 Input file formats\n4.6.1 Spatially gridded data\n\n4.6.2 Meteorologic time series\n\n4.6.3 Hydrological time series\n\n\n4.7 Reading old states as initial conditions\n4.7.1 Grids to be read\n\n4.7.2 storage content file", "number-of-pages" : "324", "publisher" : "Technical Report, www.wasim.ch (09.03.2016)", "title" : "Model Description WaSiM", "type" : "thesis" }, "uris" : [ "http://www.mendeley.com/documents/?uuid=75f42507-9427-4664-ae81-7f8e61e35fca" ] } ], "mendeley" : { "formattedCitation" : "(Schulla 2014)", "plainTextFormattedCitation" : "(Schulla 2014)", "previouslyFormattedCitation" : "(Schulla 2014)" }, "properties" : { "noteIndex" : 0 }, "schema" : "https://github.com/citation-style-language/schema/raw/master/csl-citation.json" }</w:instrText>
      </w:r>
      <w:r w:rsidRPr="008D0C64">
        <w:rPr>
          <w:lang w:val="en-US"/>
        </w:rPr>
        <w:fldChar w:fldCharType="separate"/>
      </w:r>
      <w:r w:rsidR="00F5404C">
        <w:rPr>
          <w:noProof/>
          <w:lang w:val="en-US"/>
        </w:rPr>
        <w:t>(Schulla 2015</w:t>
      </w:r>
      <w:r w:rsidR="008A3DE0" w:rsidRPr="008A3DE0">
        <w:rPr>
          <w:noProof/>
          <w:lang w:val="en-US"/>
        </w:rPr>
        <w:t>)</w:t>
      </w:r>
      <w:r w:rsidRPr="008D0C64">
        <w:rPr>
          <w:lang w:val="en-US"/>
        </w:rPr>
        <w:fldChar w:fldCharType="end"/>
      </w:r>
      <w:r w:rsidRPr="008D0C64">
        <w:rPr>
          <w:lang w:val="en-US"/>
        </w:rPr>
        <w:t xml:space="preserve"> and a literature review </w:t>
      </w:r>
      <w:r w:rsidRPr="008D0C64">
        <w:rPr>
          <w:lang w:val="en-US"/>
        </w:rPr>
        <w:fldChar w:fldCharType="begin" w:fldLock="1"/>
      </w:r>
      <w:r w:rsidR="00361ADC">
        <w:rPr>
          <w:lang w:val="en-US"/>
        </w:rPr>
        <w:instrText>ADDIN CSL_CITATION { "citationItems" : [ { "id" : "ITEM-1", "itemData" : { "DOI" : "10.5194/adgeo-9-73-2006", "ISSN" : "16807340", "abstract" : "WaSiM-ETH (Gurtz et al., 2001), a widely used water balance simulation model, is tested for its suitability to serve for flow analysis in the context of rainfall runoff modelling and flood forecasting. In this paper, special focus is on the resolution of the process domain in space as well as in time. We try to couple model runs with different calculation time steps in order to reduce the effort arising from calculating the whole flow hydrograph at the hourly time step. We aim at modelling on the daily time step for water balance purposes, switching to the hourly time step whenever high-resolution information is necessary (flood forecasting). WaSiM-ETH is used at different grid resolutions, thus we try to become clear about being able to transfer the model in spatial resolution. We further use two different approaches for the overland flow time calculation within the sub-basins of the test watershed to gain insights about the process dynamics portrayed by the model. Our findings indicate that the model is very sensitive to time and space resolution and cannot be transferred across scales without recalibration.", "author" : [ { "dropping-particle" : "", "family" : "Cullmann", "given" : "J.", "non-dropping-particle" : "", "parse-names" : false, "suffix" : "" }, { "dropping-particle" : "", "family" : "Mishra", "given" : "V.", "non-dropping-particle" : "", "parse-names" : false, "suffix" : "" }, { "dropping-particle" : "", "family" : "Peters", "given" : "R.", "non-dropping-particle" : "", "parse-names" : false, "suffix" : "" } ], "container-title" : "Advances in Geosciences", "id" : "ITEM-1", "issue" : "9", "issued" : { "date-parts" : [ [ "2006", "9" ] ] }, "note" : "From Duplicate 1 (Flow analysis with WaSiM-ETH \u2013 model parameter sensitivity at different scales - Cullmann, J.; Mishra, V.; Peters, R.)\n\nExtracted Annotations (4/6/2015, 5:41:03 PM)\n&amp;quot;WaSiM-ETH (Gurtz et al., 2001), a widely used water balance simulation model, is tested for its suitability to serve for flow analysis in the context of rainfall runoff modelling and flood forecasting.&amp;quot; (Cullmann et al 2006:73)\n&amp;quot;different calculation time steps in order to reduce the effort arising from calculating the whole flow hydrograph at the hourly time step.&amp;quot; (Cullmann et al 2006:73)\n&amp;quot;different grid resolutions&amp;quot; (Cullmann et al 2006:73)\n&amp;quot;Our findings indicate that the model is very sensitive to time and space resolution and cannot be transferred across scales without recalibration.&amp;quot; (Cullmann et al 2006:73)\n&amp;quot;scaling theories will ultimately prove to be impossible (Beven, 2001). It is therefore necessary to accept the scale dependence of model structures. Contrary to this belief, Bl \u0308oschl (2001) suggests that resolving the scaling problem is possible.&amp;quot; (Cullmann et al 2006:73)\nWaSiM time and special resolution shouldn't be changed\n\np.5 use WaSiM with care for flow Simulations (note on p.73)\n\u00a0\n&amp;quot;WaSiM-ETH model, we focus on the soil module, the latter representing the crucial part of the WaSiM-ETH runoff generation and concentration approach.&amp;quot; (Cullmann et al 2006:73)\n&amp;quot;With the aid of the Green-Ampt approach the direct runoff is determined and a stable boundary condition is provided for modelling soil water dynamics with the 1D-Richards equation.&amp;quot; (Cullmann et al 2006:74)\n&amp;quot;simple sensitivity analysis, focusing on the parameters of the soil model.&amp;quot; (Cullmann et al 2006:74)\n&amp;quot;soil layer thickness&amp;quot; (Cullmann et al 2006:74)\n&amp;quot;he sensitivity analysis was carried out with respect to the peak flow&amp;quot; (Cullmann et al 2006:75)\n&amp;quot;layer thickness is the most sensitive parameter for the soil water dynamics, closely followed by the drainage (dr ) parameter.&amp;quot; (Cullmann et al 2006:75)\n&amp;quot;seven grid resolutions varying from 500 m to 3500 m in our test watershed.&amp;quot; (Cullmann et al 2006:75)\n&amp;quot;rd nearest neighbour approach implemented in GRASS-GIS.&amp;quot; (Cullmann et al 2006:75)\n&amp;quot;Based on our study alone we are not able to find any precise rules on space dependant parameter sensitivity.&amp;quot; (Cullmann et al 2006:76)\n&amp;quot;standard method used in TANALYSIS (Schulla and Jasper, 1999). Here, the flow time is a function of the slope alone.&amp;quot; (Cullmann et al 2006:76)\n&amp;quot;overland flow velocities in watersheds do not depend on the slope alone, but also on the land cover.&amp;quot; (Cullmann et al 2006:76)\n&amp;quot;function of the slope and land use&amp;quot; (Cullmann et al 2006:76)\n&amp;quot;As expected from the flow time distribution the variant which is based on slope and land use shows a faster reaction due to lower flow times in the agriculturally used reaches.&amp;quot; (Cullmann et al 2006:76)\n&amp;quot;WaSiM-ETH (in the version 2 with 1D-Richards equation) is a model well suited for water balance simulations (Gurtz et al., 2000).&amp;quot; (Cullmann et al 2006:77)\n&amp;quot;If the temporal scale is varied, the model needs to be recalibrated for the different scales.&amp;quot; (Cullmann et al 2006:77)\n&amp;quot;pronounced sensitivity of WaSiM-ETH to model parameters for different spatial discretisations.&amp;quot; (Cullmann et al 2006:77)\n&amp;quot;This also has to be seen in the light of the specific land use distribution within the test catchment with the forested area in the upper catchment farther away from the catchment outlet.&amp;quot; (Cullmann et al 2006:77)\n\nFrom Duplicate 2 (Flow analysis with WaSiM-ETH -- model parameter sensitivity at different scales - Cullmann, J.; Mishra, V.; Peters, R.; Cullmann)\n\nFrom Duplicate 1 (Flow analysis with WaSiM-ETH \u2013 model parameter sensitivity at different scales - Cullmann, J.; Mishra, V.; Peters, R.)\n\nExtracted Annotations (4/6/2015, 5:41:03 PM)\n&amp;quot;WaSiM-ETH (Gurtz et al., 2001), a widely used water balance simulation model, is tested for its suitability to serve for flow analysis in the context of rainfall runoff modelling and flood forecasting.&amp;quot; (Cullmann et al 2006:73)\n&amp;quot;different calculation time steps in order to reduce the effort arising from calculating the whole flow hydrograph at the hourly time step.&amp;quot; (Cullmann et al 2006:73)\n&amp;quot;different grid resolutions&amp;quot; (Cullmann et al 2006:73)\n&amp;quot;Our findings indicate that the model is very sensitive to time and space resolution and cannot be transferred across scales without recalibration.&amp;quot; (Cullmann et al 2006:73)\n&amp;quot;scaling theories will ultimately prove to be impossible (Beven, 2001). It is therefore necessary to accept the scale dependence of model structures. Contrary to this belief, Bl \u0308oschl (2001) suggests that resolving the scaling problem is possible.&amp;quot; (Cullmann et al 2006:73)\nWaSiM time and special resolution shouldn't be changed\n\np.5 use WaSiM with care for flow Simulations (note on p.73)\n\u00a0\n&amp;quot;WaSiM-ETH model, we focus on the soil module, the latter representing the crucial part of the WaSiM-ETH runoff generation and concentration approach.&amp;quot; (Cullmann et al 2006:73)\n&amp;quot;With the aid of the Green-Ampt approach the direct runoff is determined and a stable boundary condition is provided for modelling soil water dynamics with the 1D-Richards equation.&amp;quot; (Cullmann et al 2006:74)\n&amp;quot;simple sensitivity analysis, focusing on the parameters of the soil model.&amp;quot; (Cullmann et al 2006:74)\n&amp;quot;soil layer thickness&amp;quot; (Cullmann et al 2006:74)\n&amp;quot;he sensitivity analysis was carried out with respect to the peak flow&amp;quot; (Cullmann et al 2006:75)\n&amp;quot;layer thickness is the most sensitive parameter for the soil water dynamics, closely followed by the drainage (dr ) parameter.&amp;quot; (Cullmann et al 2006:75)\n&amp;quot;seven grid resolutions varying from 500 m to 3500 m in our test watershed.&amp;quot; (Cullmann et al 2006:75)\n&amp;quot;rd nearest neighbour approach implemented in GRASS-GIS.&amp;quot; (Cullmann et al 2006:75)\n&amp;quot;Based on our study alone we are not able to find any precise rules on space dependant parameter sensitivity.&amp;quot; (Cullmann et al 2006:76)\n&amp;quot;standard method used in TANALYSIS (Schulla and Jasper, 1999). Here, the flow time is a function of the slope alone.&amp;quot; (Cullmann et al 2006:76)\n&amp;quot;overland flow velocities in watersheds do not depend on the slope alone, but also on the land cover.&amp;quot; (Cullmann et al 2006:76)\n&amp;quot;function of the slope and land use&amp;quot; (Cullmann et al 2006:76)\n&amp;quot;As expected from the flow time distribution the variant which is based on slope and land use shows a faster reaction due to lower flow times in the agriculturally used reaches.&amp;quot; (Cullmann et al 2006:76)\n&amp;quot;WaSiM-ETH (in the version 2 with 1D-Richards equation) is a model well suited for water balance simulations (Gurtz et al., 2000).&amp;quot; (Cullmann et al 2006:77)\n&amp;quot;If the temporal scale is varied, the model needs to be recalibrated for the different scales.&amp;quot; (Cullmann et al 2006:77)\n&amp;quot;pronounced sensitivity of WaSiM-ETH to model parameters for different spatial discretisations.&amp;quot; (Cullmann et al 2006:77)\n&amp;quot;This also has to be seen in the light of the specific land use distribution within the test catchment with the forested area in the upper catchment farther away from the catchment outlet.&amp;quot; (Cullmann et al 2006:77)\n\nFrom Duplicate 2 (Flow analysis with WaSiM-ETH -- model parameter sensitivity at different scales - Cullmann, J.; Mishra, V.; Peters, R.; Cullmann)\n\nFrom Duplicate 2 (Flow analysis with WaSiM-ETH \u2013 model parameter sensitivity at different scales - Cullmann, J.; Mishra, V.; Peters, R.)\n\nExtracted Annotations (4/6/2015, 5:41:03 PM)\n&amp;quot;WaSiM-ETH (Gurtz et al., 2001), a widely used water balance simulation model, is tested for its suitability to serve for flow analysis in the context of rainfall runoff modelling and flood forecasting.&amp;quot; (Cullmann et al 2006:73)\n&amp;quot;different calculation time steps in order to reduce the effort arising from calculating the whole flow hydrograph at the hourly time step.&amp;quot; (Cullmann et al 2006:73)\n&amp;quot;different grid resolutions&amp;quot; (Cullmann et al 2006:73)\n&amp;quot;Our findings indicate that the model is very sensitive to time and space resolution and cannot be transferred across scales without recalibration.&amp;quot; (Cullmann et al 2006:73)\n&amp;quot;scaling theories will ultimately prove to be impossible (Beven, 2001). It is therefore necessary to accept the scale dependence of model structures. Contrary to this belief, Bl \u0308oschl (2001) suggests that resolving the scaling problem is possible.&amp;quot; (Cullmann et al 2006:73)\nWaSiM time and special resolution shouldn't be changed\n\np.5 use WaSiM with care for flow Simulations (note on p.73)\n\u00a0\n&amp;quot;WaSiM-ETH model, we focus on the soil module, the latter representing the crucial part of the WaSiM-ETH runoff generation and concentration approach.&amp;quot; (Cullmann et al 2006:73)\n&amp;quot;With the aid of the Green-Ampt approach the direct runoff is determined and a stable boundary condition is provided for modelling soil water dynamics with the 1D-Richards equation.&amp;quot; (Cullmann et al 2006:74)\n&amp;quot;simple sensitivity analysis, focusing on the parameters of the soil model.&amp;quot; (Cullmann et al 2006:74)\n&amp;quot;soil layer thickness&amp;quot; (Cullmann et al 2006:74)\n&amp;quot;he sensitivity analysis was carried out with respect to the peak flow&amp;quot; (Cullmann et al 2006:75)\n&amp;quot;layer thickness is the most sensitive parameter for the soil water dynamics, closely followed by the drainage (dr ) parameter.&amp;quot; (Cullmann et al 2006:75)\n&amp;quot;seven grid resolutions varying from 500 m to 3500 m in our test watershed.&amp;quot; (Cullmann et al 2006:75)\n&amp;quot;rd nearest neighbour approach implemented in GRASS-GIS.&amp;quot; (Cullmann et al 2006:75)\n&amp;quot;Based on our study alone we are not able to find any precise rules on space dependant parameter sensitivity.&amp;quot; (Cullmann et al 2006:76)\n&amp;quot;standard method used in TANALYSIS (Schulla and Jasper, 1999). Here, the flow time is a function of the slope alone.&amp;quot; (Cullmann et al 2006:76)\n&amp;quot;overland flow velocities in watersheds do not depend on the slope alone, but also on the land cover.&amp;quot; (Cullmann et al 2006:76)\n&amp;quot;function of the slope and land use&amp;quot; (Cullmann et al 2006:76)\n&amp;quot;As expected from the flow time distribution the variant which is based on slope and land use shows a faster reaction due to lower flow times in the agriculturally used reaches.&amp;quot; (Cullmann et al 2006:76)\n&amp;quot;WaSiM-ETH (in the version 2 with 1D-Richards equation) is a model well suited for water balance simulations (Gurtz et al., 2000).&amp;quot; (Cullmann et al 2006:77)\n&amp;quot;If the temporal scale is varied, the model needs to be recalibrated for the different scales.&amp;quot; (Cullmann et al 2006:77)\n&amp;quot;pronounced sensitivity of WaSiM-ETH to model parameters for different spatial discretisations.&amp;quot; (Cullmann et al 2006:77)\n&amp;quot;This also has to be seen in the light of the specific land use distribution within the test catchment with the forested area in the upper catchment farther away from the catchment outlet.&amp;quot; (Cullmann et al 2006:77)", "page" : "73-77", "title" : "Flow analysis with WaSiM-ETH - model parameter sensitivity at different scales", "type" : "article-journal", "volume" : "9" }, "uris" : [ "http://www.mendeley.com/documents/?uuid=72428744-abbf-4fa9-af6f-7557e66d983b" ] }, { "id" : "ITEM-2", "itemData" : { "DOI" : "10.1016/j.jhydrol.2005.03.033", "ISSN" : "0022-1694", "abstract" : "When global climate scenarios are dynamically downscaled to catchment scale or when improvements of short term flood forecasts are discussed, the basic question arises: how reliable do meteorological models reproduce meteorological fields? Can they be used for driving hydrological models? Apart from this, meteorological modelling may facilitate hydrological modelling efforts when no or little meteorological station data is available. Against this background we performed coupled high resolution meteorological\u2013hydrological simulations for the alpine and orographic complex catchment of the river Mangfall (State of Bavaria, Germany). The area of the catchment is around 1100 km2. Within this task we coupled (in 1-way manner) the mesoscale meteorological model MM5 with the distributed hydrological model WaSiM. The hydrological model was calibrated at 18 gauges using interpolated meteorological station data and applied in 150\u00d7150 m2 horizontal resolution. Global reanalyses were dynamically downscaled with MM5 from 100\u00d7100 km2 resolution to 2\u00d72 km2 using four nests. The quality of the meteorological model was analysed by comparison to upper air and surface observations. A height dependent bias between station-based and MM5-based simulation was observed: the MM5-based interpolation of precipitation yielded 21% less total yearly precipitation in the catchment compared to the station-based interpolation (1446 vs. 1791 mm). Even though not all details of observed runoff were met by the coupled meteorological\u2013hydrological simulations, it is demonstrated that in general observed runoff was reproduced reasonable for the period investigated (1997). Difficulties to describe observed runoff during snow-accumulation and snow-melt processes were observed in both the \u2018station-based\u2019 and coupled simulations.", "author" : [ { "dropping-particle" : "", "family" : "Kunstmann", "given" : "Harald", "non-dropping-particle" : "", "parse-names" : false, "suffix" : "" }, { "dropping-particle" : "", "family" : "Stadler", "given" : "Christiane", "non-dropping-particle" : "", "parse-names" : false, "suffix" : "" } ], "container-title" : "Journal of Hydrology", "id" : "ITEM-2", "issue" : "1\u20134", "issued" : { "date-parts" : [ [ "2005", "11" ] ] }, "note" : "http://www.sciencedirect.com/science/article/pii/S0022169405001496/pdfft?md5=951c46b7d4357adfce27f89ed391c308&amp;amp;pid=1-s2.0-S0022169405001496-main.pdf\nContents\n* Motivation\nLiterature review\nThe catchment of the river Mangfall\nThe distributed hydrological model\nValidation of the distributed hydrological model\nSensitivity analysis\nThe mesoscale meteorological model\nValidation of the mesoscale meteorological model for upper air and surface meteorological variables\nCoupling strategies between hydrological and meteorological model\nComparison of station-based and coupled simulations\nSummary and outlook\nAcknowledgements\nReferences----------Kunstmann_Stadler_2005_High resolution distributed atmospheric-hydrological modelling for Alpine.pdf\nContents\n* Motivation\nLiterature review\nThe catchment of the river Mangfall\nThe distributed hydrological model\nValidation of the distributed hydrological model\nSensitivity analysis\nThe mesoscale meteorological model\nValidation of the mesoscale meteorological model for upper air and surface meteorological variables\nCoupling strategies between hydrological and meteorological model\nComparison of station-based and coupled simulations\nSummary and outlook\nAcknowledgements\nReferences", "page" : "105-124", "title" : "High resolution distributed atmospheric-hydrological modelling for Alpine catchments", "type" : "article-journal", "volume" : "314" }, "uris" : [ "http://www.mendeley.com/documents/?uuid=ee85dd1e-b742-4a84-afa2-2147cedc58c1" ] } ], "mendeley" : { "formattedCitation" : "(Kunstmann and Stadler 2005; Cullmann et al. 2006)", "manualFormatting" : "(e.g., Cullmann et al. 2006; Kunstmann and Stadler 2005)", "plainTextFormattedCitation" : "(Kunstmann and Stadler 2005; Cullmann et al. 2006)", "previouslyFormattedCitation" : "(Kunstmann and Stadler 2005; Cullmann et al. 2006)" }, "properties" : { "noteIndex" : 0 }, "schema" : "https://github.com/citation-style-language/schema/raw/master/csl-citation.json" }</w:instrText>
      </w:r>
      <w:r w:rsidRPr="008D0C64">
        <w:rPr>
          <w:lang w:val="en-US"/>
        </w:rPr>
        <w:fldChar w:fldCharType="separate"/>
      </w:r>
      <w:r w:rsidRPr="005C6299">
        <w:rPr>
          <w:noProof/>
          <w:lang w:val="en-US"/>
        </w:rPr>
        <w:t>(</w:t>
      </w:r>
      <w:r w:rsidR="005C6299" w:rsidRPr="005C6299">
        <w:rPr>
          <w:noProof/>
          <w:lang w:val="en-US"/>
        </w:rPr>
        <w:t>e.g.,</w:t>
      </w:r>
      <w:r w:rsidRPr="005C6299">
        <w:rPr>
          <w:noProof/>
          <w:lang w:val="en-US"/>
        </w:rPr>
        <w:t xml:space="preserve"> Cullmann et al. 2006; Kunstmann and Stadler 2005)</w:t>
      </w:r>
      <w:r w:rsidRPr="008D0C64">
        <w:rPr>
          <w:lang w:val="en-US"/>
        </w:rPr>
        <w:fldChar w:fldCharType="end"/>
      </w:r>
      <w:r w:rsidRPr="005C6299">
        <w:rPr>
          <w:lang w:val="en-US"/>
        </w:rPr>
        <w:t xml:space="preserve">. </w:t>
      </w:r>
      <w:r w:rsidRPr="008D0C64">
        <w:rPr>
          <w:lang w:val="en-US"/>
        </w:rPr>
        <w:t xml:space="preserve">The </w:t>
      </w:r>
      <w:r w:rsidR="005C6299">
        <w:rPr>
          <w:lang w:val="en-US"/>
        </w:rPr>
        <w:t>chosen</w:t>
      </w:r>
      <w:r w:rsidR="00D76CF0">
        <w:rPr>
          <w:lang w:val="en-US"/>
        </w:rPr>
        <w:t xml:space="preserve"> set of </w:t>
      </w:r>
      <w:r w:rsidR="00210947">
        <w:rPr>
          <w:lang w:val="en-US"/>
        </w:rPr>
        <w:t>fi</w:t>
      </w:r>
      <w:r w:rsidR="004E12BD">
        <w:rPr>
          <w:lang w:val="en-US"/>
        </w:rPr>
        <w:t>v</w:t>
      </w:r>
      <w:r w:rsidR="00210947">
        <w:rPr>
          <w:lang w:val="en-US"/>
        </w:rPr>
        <w:t>e</w:t>
      </w:r>
      <w:r w:rsidR="005C6299">
        <w:rPr>
          <w:lang w:val="en-US"/>
        </w:rPr>
        <w:t xml:space="preserve"> </w:t>
      </w:r>
      <w:r w:rsidRPr="008D0C64">
        <w:rPr>
          <w:lang w:val="en-US"/>
        </w:rPr>
        <w:t>parameter</w:t>
      </w:r>
      <w:r>
        <w:rPr>
          <w:lang w:val="en-US"/>
        </w:rPr>
        <w:t>s</w:t>
      </w:r>
      <w:bookmarkStart w:id="0" w:name="_GoBack"/>
      <w:bookmarkEnd w:id="0"/>
      <w:r w:rsidR="005C6299">
        <w:rPr>
          <w:lang w:val="en-US"/>
        </w:rPr>
        <w:t>, together</w:t>
      </w:r>
      <w:r w:rsidRPr="008D0C64">
        <w:rPr>
          <w:lang w:val="en-US"/>
        </w:rPr>
        <w:t xml:space="preserve"> with their</w:t>
      </w:r>
      <w:r w:rsidR="005C6299">
        <w:rPr>
          <w:lang w:val="en-US"/>
        </w:rPr>
        <w:t xml:space="preserve"> physical</w:t>
      </w:r>
      <w:r w:rsidRPr="008D0C64">
        <w:rPr>
          <w:lang w:val="en-US"/>
        </w:rPr>
        <w:t xml:space="preserve"> unit</w:t>
      </w:r>
      <w:r w:rsidR="005C6299">
        <w:rPr>
          <w:lang w:val="en-US"/>
        </w:rPr>
        <w:t>s</w:t>
      </w:r>
      <w:r w:rsidRPr="008D0C64">
        <w:rPr>
          <w:lang w:val="en-US"/>
        </w:rPr>
        <w:t xml:space="preserve"> </w:t>
      </w:r>
      <w:r>
        <w:rPr>
          <w:lang w:val="en-US"/>
        </w:rPr>
        <w:t xml:space="preserve">and </w:t>
      </w:r>
      <w:r w:rsidR="005C6299">
        <w:rPr>
          <w:lang w:val="en-US"/>
        </w:rPr>
        <w:t>allowed</w:t>
      </w:r>
      <w:r w:rsidRPr="008D0C64">
        <w:rPr>
          <w:lang w:val="en-US"/>
        </w:rPr>
        <w:t xml:space="preserve"> range</w:t>
      </w:r>
      <w:r w:rsidR="005C6299">
        <w:rPr>
          <w:lang w:val="en-US"/>
        </w:rPr>
        <w:t>s,</w:t>
      </w:r>
      <w:r w:rsidRPr="008D0C64">
        <w:rPr>
          <w:lang w:val="en-US"/>
        </w:rPr>
        <w:t xml:space="preserve"> </w:t>
      </w:r>
      <w:r w:rsidR="00C82928">
        <w:rPr>
          <w:lang w:val="en-US"/>
        </w:rPr>
        <w:t>is</w:t>
      </w:r>
      <w:r w:rsidRPr="008D0C64">
        <w:rPr>
          <w:lang w:val="en-US"/>
        </w:rPr>
        <w:t xml:space="preserve"> </w:t>
      </w:r>
      <w:r w:rsidR="00D76CF0">
        <w:rPr>
          <w:lang w:val="en-US"/>
        </w:rPr>
        <w:t>summarized</w:t>
      </w:r>
      <w:r w:rsidRPr="008D0C64">
        <w:rPr>
          <w:lang w:val="en-US"/>
        </w:rPr>
        <w:t xml:space="preserve"> in </w:t>
      </w:r>
      <w:r w:rsidR="00473170">
        <w:rPr>
          <w:lang w:val="en-US"/>
        </w:rPr>
        <w:t>Tab</w:t>
      </w:r>
      <w:r w:rsidR="006D52BE">
        <w:rPr>
          <w:lang w:val="en-US"/>
        </w:rPr>
        <w:t>le</w:t>
      </w:r>
      <w:r w:rsidR="00473170">
        <w:rPr>
          <w:lang w:val="en-US"/>
        </w:rPr>
        <w:t xml:space="preserve"> </w:t>
      </w:r>
      <w:r w:rsidR="00C12F53">
        <w:rPr>
          <w:lang w:val="en-US"/>
        </w:rPr>
        <w:t>S</w:t>
      </w:r>
      <w:r w:rsidR="00412888">
        <w:rPr>
          <w:lang w:val="en-US"/>
        </w:rPr>
        <w:t>2</w:t>
      </w:r>
      <w:r w:rsidR="0073538B">
        <w:rPr>
          <w:lang w:val="en-US"/>
        </w:rPr>
        <w:t xml:space="preserve"> (a sixth parameter </w:t>
      </w:r>
      <w:proofErr w:type="spellStart"/>
      <w:r w:rsidR="0073538B">
        <w:rPr>
          <w:lang w:val="en-US"/>
        </w:rPr>
        <w:t>ki</w:t>
      </w:r>
      <w:proofErr w:type="spellEnd"/>
      <w:r w:rsidR="0073538B">
        <w:rPr>
          <w:lang w:val="en-US"/>
        </w:rPr>
        <w:t xml:space="preserve"> is set to always adopt the value of </w:t>
      </w:r>
      <w:proofErr w:type="spellStart"/>
      <w:r w:rsidR="0073538B">
        <w:rPr>
          <w:lang w:val="en-US"/>
        </w:rPr>
        <w:t>kd</w:t>
      </w:r>
      <w:proofErr w:type="spellEnd"/>
      <w:r w:rsidR="0073538B">
        <w:rPr>
          <w:lang w:val="en-US"/>
        </w:rPr>
        <w:t>)</w:t>
      </w:r>
      <w:r w:rsidRPr="008D0C64">
        <w:rPr>
          <w:lang w:val="en-US"/>
        </w:rPr>
        <w:t>.</w:t>
      </w:r>
    </w:p>
    <w:p w14:paraId="739E65E9" w14:textId="254FD7FE" w:rsidR="00893AC5" w:rsidRPr="00503EB3" w:rsidRDefault="00473170" w:rsidP="00893AC5">
      <w:pPr>
        <w:pStyle w:val="Caption"/>
        <w:keepNext/>
        <w:rPr>
          <w:sz w:val="20"/>
          <w:szCs w:val="20"/>
          <w:lang w:val="en-US"/>
        </w:rPr>
      </w:pPr>
      <w:r w:rsidRPr="00503EB3">
        <w:rPr>
          <w:sz w:val="20"/>
          <w:szCs w:val="20"/>
          <w:lang w:val="en-US"/>
        </w:rPr>
        <w:t>Tab</w:t>
      </w:r>
      <w:r w:rsidR="006D52BE">
        <w:rPr>
          <w:sz w:val="20"/>
          <w:szCs w:val="20"/>
          <w:lang w:val="en-US"/>
        </w:rPr>
        <w:t>le</w:t>
      </w:r>
      <w:r w:rsidR="00893AC5" w:rsidRPr="00503EB3">
        <w:rPr>
          <w:sz w:val="20"/>
          <w:szCs w:val="20"/>
          <w:lang w:val="en-US"/>
        </w:rPr>
        <w:t xml:space="preserve"> </w:t>
      </w:r>
      <w:r w:rsidR="00AF4097" w:rsidRPr="00503EB3">
        <w:rPr>
          <w:sz w:val="20"/>
          <w:szCs w:val="20"/>
          <w:lang w:val="en-US"/>
        </w:rPr>
        <w:t>S</w:t>
      </w:r>
      <w:r w:rsidR="00AF4097">
        <w:rPr>
          <w:sz w:val="20"/>
          <w:szCs w:val="20"/>
          <w:lang w:val="en-US"/>
        </w:rPr>
        <w:t>2</w:t>
      </w:r>
      <w:r w:rsidR="00AF4097" w:rsidRPr="00503EB3">
        <w:rPr>
          <w:sz w:val="20"/>
          <w:szCs w:val="20"/>
          <w:lang w:val="en-US"/>
        </w:rPr>
        <w:t xml:space="preserve"> </w:t>
      </w:r>
      <w:r w:rsidR="00C12F53">
        <w:rPr>
          <w:sz w:val="20"/>
          <w:szCs w:val="20"/>
          <w:lang w:val="en-US"/>
        </w:rPr>
        <w:t>Set of c</w:t>
      </w:r>
      <w:r w:rsidR="00893AC5" w:rsidRPr="00503EB3">
        <w:rPr>
          <w:sz w:val="20"/>
          <w:szCs w:val="20"/>
          <w:lang w:val="en-US"/>
        </w:rPr>
        <w:t>alibration parameter</w:t>
      </w:r>
      <w:r w:rsidR="00C12F53">
        <w:rPr>
          <w:sz w:val="20"/>
          <w:szCs w:val="20"/>
          <w:lang w:val="en-US"/>
        </w:rPr>
        <w:t>s</w:t>
      </w:r>
      <w:r w:rsidR="00893AC5" w:rsidRPr="00503EB3">
        <w:rPr>
          <w:sz w:val="20"/>
          <w:szCs w:val="20"/>
          <w:lang w:val="en-US"/>
        </w:rPr>
        <w:t xml:space="preserve"> </w:t>
      </w:r>
      <w:r w:rsidR="00C12F53">
        <w:rPr>
          <w:sz w:val="20"/>
          <w:szCs w:val="20"/>
          <w:lang w:val="en-US"/>
        </w:rPr>
        <w:t xml:space="preserve">used for the </w:t>
      </w:r>
      <w:proofErr w:type="spellStart"/>
      <w:r w:rsidR="00893AC5" w:rsidRPr="00503EB3">
        <w:rPr>
          <w:sz w:val="20"/>
          <w:szCs w:val="20"/>
          <w:lang w:val="en-US"/>
        </w:rPr>
        <w:t>WaSiM</w:t>
      </w:r>
      <w:proofErr w:type="spellEnd"/>
      <w:r w:rsidR="00893AC5" w:rsidRPr="00503EB3">
        <w:rPr>
          <w:sz w:val="20"/>
          <w:szCs w:val="20"/>
          <w:lang w:val="en-US"/>
        </w:rPr>
        <w:t xml:space="preserve"> </w:t>
      </w:r>
      <w:r w:rsidR="00C12F53">
        <w:rPr>
          <w:sz w:val="20"/>
          <w:szCs w:val="20"/>
          <w:lang w:val="en-US"/>
        </w:rPr>
        <w:t xml:space="preserve">calibration </w:t>
      </w:r>
      <w:r w:rsidR="00893AC5" w:rsidRPr="00503EB3">
        <w:rPr>
          <w:sz w:val="20"/>
          <w:szCs w:val="20"/>
          <w:lang w:val="en-US"/>
        </w:rPr>
        <w:t xml:space="preserve">for the </w:t>
      </w:r>
      <w:r w:rsidR="00D76CF0">
        <w:rPr>
          <w:sz w:val="20"/>
          <w:szCs w:val="20"/>
          <w:lang w:val="en-US"/>
        </w:rPr>
        <w:t xml:space="preserve">Styrian </w:t>
      </w:r>
      <w:proofErr w:type="spellStart"/>
      <w:r w:rsidR="00893AC5" w:rsidRPr="00503EB3">
        <w:rPr>
          <w:sz w:val="20"/>
          <w:szCs w:val="20"/>
          <w:lang w:val="en-US"/>
        </w:rPr>
        <w:t>Raab</w:t>
      </w:r>
      <w:proofErr w:type="spellEnd"/>
      <w:r w:rsidR="00893AC5" w:rsidRPr="00503EB3">
        <w:rPr>
          <w:sz w:val="20"/>
          <w:szCs w:val="20"/>
          <w:lang w:val="en-US"/>
        </w:rPr>
        <w:t xml:space="preserve"> catchment</w:t>
      </w:r>
      <w:r w:rsidR="00D76CF0">
        <w:rPr>
          <w:sz w:val="20"/>
          <w:szCs w:val="20"/>
          <w:lang w:val="en-US"/>
        </w:rPr>
        <w:t>,</w:t>
      </w:r>
      <w:r w:rsidR="00893AC5" w:rsidRPr="00503EB3">
        <w:rPr>
          <w:sz w:val="20"/>
          <w:szCs w:val="20"/>
          <w:lang w:val="en-US"/>
        </w:rPr>
        <w:t xml:space="preserve"> </w:t>
      </w:r>
      <w:r w:rsidR="00D76CF0">
        <w:rPr>
          <w:sz w:val="20"/>
          <w:szCs w:val="20"/>
          <w:lang w:val="en-US"/>
        </w:rPr>
        <w:t xml:space="preserve">given by </w:t>
      </w:r>
      <w:r w:rsidR="00C82928">
        <w:rPr>
          <w:sz w:val="20"/>
          <w:szCs w:val="20"/>
          <w:lang w:val="en-US"/>
        </w:rPr>
        <w:t xml:space="preserve">parameter </w:t>
      </w:r>
      <w:r w:rsidR="00D76CF0">
        <w:rPr>
          <w:sz w:val="20"/>
          <w:szCs w:val="20"/>
          <w:lang w:val="en-US"/>
        </w:rPr>
        <w:t>name (</w:t>
      </w:r>
      <w:proofErr w:type="spellStart"/>
      <w:r w:rsidR="00D76CF0">
        <w:rPr>
          <w:sz w:val="20"/>
          <w:szCs w:val="20"/>
          <w:lang w:val="en-US"/>
        </w:rPr>
        <w:t>WaSiM</w:t>
      </w:r>
      <w:proofErr w:type="spellEnd"/>
      <w:r w:rsidR="00893AC5" w:rsidRPr="00503EB3">
        <w:rPr>
          <w:sz w:val="20"/>
          <w:szCs w:val="20"/>
          <w:lang w:val="en-US"/>
        </w:rPr>
        <w:t xml:space="preserve"> acronym</w:t>
      </w:r>
      <w:r w:rsidR="00D76CF0">
        <w:rPr>
          <w:sz w:val="20"/>
          <w:szCs w:val="20"/>
          <w:lang w:val="en-US"/>
        </w:rPr>
        <w:t>)</w:t>
      </w:r>
      <w:r w:rsidR="00893AC5" w:rsidRPr="00503EB3">
        <w:rPr>
          <w:sz w:val="20"/>
          <w:szCs w:val="20"/>
          <w:lang w:val="en-US"/>
        </w:rPr>
        <w:t xml:space="preserve">, description, unit, reference area, and </w:t>
      </w:r>
      <w:r w:rsidR="00D76CF0">
        <w:rPr>
          <w:sz w:val="20"/>
          <w:szCs w:val="20"/>
          <w:lang w:val="en-US"/>
        </w:rPr>
        <w:t xml:space="preserve">value </w:t>
      </w:r>
      <w:r w:rsidR="00893AC5" w:rsidRPr="00503EB3">
        <w:rPr>
          <w:sz w:val="20"/>
          <w:szCs w:val="20"/>
          <w:lang w:val="en-US"/>
        </w:rPr>
        <w:t>range</w:t>
      </w:r>
      <w:r w:rsidR="00D76CF0">
        <w:rPr>
          <w:sz w:val="20"/>
          <w:szCs w:val="20"/>
          <w:lang w:val="en-US"/>
        </w:rPr>
        <w:t xml:space="preserve"> allowed</w:t>
      </w:r>
      <w:r w:rsidR="00A13068">
        <w:rPr>
          <w:sz w:val="20"/>
          <w:szCs w:val="20"/>
          <w:lang w:val="en-US"/>
        </w:rPr>
        <w:t xml:space="preserve"> within</w:t>
      </w:r>
      <w:r w:rsidR="00893AC5" w:rsidRPr="00503EB3">
        <w:rPr>
          <w:sz w:val="20"/>
          <w:szCs w:val="20"/>
          <w:lang w:val="en-US"/>
        </w:rPr>
        <w:t xml:space="preserve"> the </w:t>
      </w:r>
      <w:r w:rsidR="00D76CF0">
        <w:rPr>
          <w:sz w:val="20"/>
          <w:szCs w:val="20"/>
          <w:lang w:val="en-US"/>
        </w:rPr>
        <w:t xml:space="preserve">calibration </w:t>
      </w:r>
      <w:r w:rsidR="00893AC5" w:rsidRPr="00503EB3">
        <w:rPr>
          <w:sz w:val="20"/>
          <w:szCs w:val="20"/>
          <w:lang w:val="en-US"/>
        </w:rPr>
        <w:t>algorithm</w:t>
      </w:r>
      <w:r w:rsidR="00A13068">
        <w:rPr>
          <w:sz w:val="20"/>
          <w:szCs w:val="20"/>
          <w:lang w:val="en-US"/>
        </w:rPr>
        <w:t>’s optimization procedure</w:t>
      </w:r>
      <w:r w:rsidR="00893AC5" w:rsidRPr="00503EB3">
        <w:rPr>
          <w:sz w:val="20"/>
          <w:szCs w:val="20"/>
          <w:lang w:val="en-US"/>
        </w:rPr>
        <w:t>.</w:t>
      </w:r>
    </w:p>
    <w:tbl>
      <w:tblPr>
        <w:tblStyle w:val="GridTable1Light-Accent11"/>
        <w:tblW w:w="9012" w:type="dxa"/>
        <w:tblLook w:val="04A0" w:firstRow="1" w:lastRow="0" w:firstColumn="1" w:lastColumn="0" w:noHBand="0" w:noVBand="1"/>
      </w:tblPr>
      <w:tblGrid>
        <w:gridCol w:w="1242"/>
        <w:gridCol w:w="2268"/>
        <w:gridCol w:w="851"/>
        <w:gridCol w:w="1276"/>
        <w:gridCol w:w="3375"/>
      </w:tblGrid>
      <w:tr w:rsidR="007B5AE9" w:rsidRPr="008D0C64" w14:paraId="17AF44E8" w14:textId="77777777" w:rsidTr="007B5AE9">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242" w:type="dxa"/>
          </w:tcPr>
          <w:p w14:paraId="1EB8916F" w14:textId="77777777" w:rsidR="00893AC5" w:rsidRPr="008D0C64" w:rsidRDefault="00893AC5" w:rsidP="006C2CE7">
            <w:pPr>
              <w:rPr>
                <w:lang w:val="en-US"/>
              </w:rPr>
            </w:pPr>
            <w:r w:rsidRPr="008D0C64">
              <w:rPr>
                <w:lang w:val="en-US"/>
              </w:rPr>
              <w:t>Parameter</w:t>
            </w:r>
          </w:p>
        </w:tc>
        <w:tc>
          <w:tcPr>
            <w:tcW w:w="2268" w:type="dxa"/>
          </w:tcPr>
          <w:p w14:paraId="29B0177B" w14:textId="77777777" w:rsidR="00893AC5" w:rsidRPr="008D0C64" w:rsidRDefault="00893AC5" w:rsidP="006C2CE7">
            <w:pPr>
              <w:cnfStyle w:val="100000000000" w:firstRow="1" w:lastRow="0" w:firstColumn="0" w:lastColumn="0" w:oddVBand="0" w:evenVBand="0" w:oddHBand="0" w:evenHBand="0" w:firstRowFirstColumn="0" w:firstRowLastColumn="0" w:lastRowFirstColumn="0" w:lastRowLastColumn="0"/>
              <w:rPr>
                <w:lang w:val="en-US"/>
              </w:rPr>
            </w:pPr>
            <w:r w:rsidRPr="008D0C64">
              <w:rPr>
                <w:lang w:val="en-US"/>
              </w:rPr>
              <w:t>Description</w:t>
            </w:r>
          </w:p>
        </w:tc>
        <w:tc>
          <w:tcPr>
            <w:tcW w:w="851" w:type="dxa"/>
          </w:tcPr>
          <w:p w14:paraId="6381A073" w14:textId="77777777" w:rsidR="00893AC5" w:rsidRPr="008D0C64" w:rsidRDefault="00893AC5" w:rsidP="006C2CE7">
            <w:pPr>
              <w:cnfStyle w:val="100000000000" w:firstRow="1" w:lastRow="0" w:firstColumn="0" w:lastColumn="0" w:oddVBand="0" w:evenVBand="0" w:oddHBand="0" w:evenHBand="0" w:firstRowFirstColumn="0" w:firstRowLastColumn="0" w:lastRowFirstColumn="0" w:lastRowLastColumn="0"/>
              <w:rPr>
                <w:lang w:val="en-US"/>
              </w:rPr>
            </w:pPr>
            <w:r w:rsidRPr="008D0C64">
              <w:rPr>
                <w:lang w:val="en-US"/>
              </w:rPr>
              <w:t>Unit</w:t>
            </w:r>
          </w:p>
        </w:tc>
        <w:tc>
          <w:tcPr>
            <w:tcW w:w="1276" w:type="dxa"/>
          </w:tcPr>
          <w:p w14:paraId="7EF542A6" w14:textId="6C6D46F3" w:rsidR="00893AC5" w:rsidRPr="008D0C64" w:rsidRDefault="00D76CF0" w:rsidP="006C2CE7">
            <w:pPr>
              <w:cnfStyle w:val="100000000000" w:firstRow="1" w:lastRow="0" w:firstColumn="0" w:lastColumn="0" w:oddVBand="0" w:evenVBand="0" w:oddHBand="0" w:evenHBand="0" w:firstRowFirstColumn="0" w:firstRowLastColumn="0" w:lastRowFirstColumn="0" w:lastRowLastColumn="0"/>
              <w:rPr>
                <w:lang w:val="en-US"/>
              </w:rPr>
            </w:pPr>
            <w:r>
              <w:rPr>
                <w:lang w:val="en-US"/>
              </w:rPr>
              <w:t>Area</w:t>
            </w:r>
          </w:p>
        </w:tc>
        <w:tc>
          <w:tcPr>
            <w:tcW w:w="3375" w:type="dxa"/>
          </w:tcPr>
          <w:p w14:paraId="220AE992" w14:textId="2AECC0C0" w:rsidR="00893AC5" w:rsidRPr="008D0C64" w:rsidRDefault="00D76CF0" w:rsidP="006C2CE7">
            <w:pPr>
              <w:cnfStyle w:val="100000000000" w:firstRow="1" w:lastRow="0" w:firstColumn="0" w:lastColumn="0" w:oddVBand="0" w:evenVBand="0" w:oddHBand="0" w:evenHBand="0" w:firstRowFirstColumn="0" w:firstRowLastColumn="0" w:lastRowFirstColumn="0" w:lastRowLastColumn="0"/>
              <w:rPr>
                <w:lang w:val="en-US"/>
              </w:rPr>
            </w:pPr>
            <w:r>
              <w:rPr>
                <w:lang w:val="en-US"/>
              </w:rPr>
              <w:t xml:space="preserve">Permissible </w:t>
            </w:r>
            <w:r w:rsidR="00893AC5" w:rsidRPr="008D0C64">
              <w:rPr>
                <w:lang w:val="en-US"/>
              </w:rPr>
              <w:t>Range</w:t>
            </w:r>
          </w:p>
        </w:tc>
      </w:tr>
      <w:tr w:rsidR="007B5AE9" w:rsidRPr="00D17E5E" w14:paraId="0090FD9E" w14:textId="77777777" w:rsidTr="007B5AE9">
        <w:trPr>
          <w:trHeight w:val="280"/>
        </w:trPr>
        <w:tc>
          <w:tcPr>
            <w:cnfStyle w:val="001000000000" w:firstRow="0" w:lastRow="0" w:firstColumn="1" w:lastColumn="0" w:oddVBand="0" w:evenVBand="0" w:oddHBand="0" w:evenHBand="0" w:firstRowFirstColumn="0" w:firstRowLastColumn="0" w:lastRowFirstColumn="0" w:lastRowLastColumn="0"/>
            <w:tcW w:w="1242" w:type="dxa"/>
          </w:tcPr>
          <w:p w14:paraId="39F33AF8" w14:textId="77777777" w:rsidR="00893AC5" w:rsidRPr="008D0C64" w:rsidRDefault="00893AC5" w:rsidP="006C2CE7">
            <w:pPr>
              <w:rPr>
                <w:lang w:val="en-US"/>
              </w:rPr>
            </w:pPr>
            <w:proofErr w:type="spellStart"/>
            <w:r w:rsidRPr="008D0C64">
              <w:rPr>
                <w:lang w:val="en-US"/>
              </w:rPr>
              <w:t>krec</w:t>
            </w:r>
            <w:proofErr w:type="spellEnd"/>
          </w:p>
        </w:tc>
        <w:tc>
          <w:tcPr>
            <w:tcW w:w="2268" w:type="dxa"/>
          </w:tcPr>
          <w:p w14:paraId="432A08E5" w14:textId="77777777" w:rsidR="00893AC5" w:rsidRPr="008D0C64" w:rsidRDefault="00893AC5" w:rsidP="006C2CE7">
            <w:pPr>
              <w:cnfStyle w:val="000000000000" w:firstRow="0" w:lastRow="0" w:firstColumn="0" w:lastColumn="0" w:oddVBand="0" w:evenVBand="0" w:oddHBand="0" w:evenHBand="0" w:firstRowFirstColumn="0" w:firstRowLastColumn="0" w:lastRowFirstColumn="0" w:lastRowLastColumn="0"/>
              <w:rPr>
                <w:lang w:val="en-US"/>
              </w:rPr>
            </w:pPr>
            <w:proofErr w:type="gramStart"/>
            <w:r w:rsidRPr="008D0C64">
              <w:rPr>
                <w:lang w:val="en-US"/>
              </w:rPr>
              <w:t>recession</w:t>
            </w:r>
            <w:proofErr w:type="gramEnd"/>
            <w:r w:rsidRPr="008D0C64">
              <w:rPr>
                <w:lang w:val="en-US"/>
              </w:rPr>
              <w:t xml:space="preserve"> constant for sat. </w:t>
            </w:r>
            <w:proofErr w:type="spellStart"/>
            <w:proofErr w:type="gramStart"/>
            <w:r w:rsidRPr="008D0C64">
              <w:rPr>
                <w:lang w:val="en-US"/>
              </w:rPr>
              <w:t>hydr</w:t>
            </w:r>
            <w:proofErr w:type="spellEnd"/>
            <w:proofErr w:type="gramEnd"/>
            <w:r w:rsidRPr="008D0C64">
              <w:rPr>
                <w:lang w:val="en-US"/>
              </w:rPr>
              <w:t>. conductivity</w:t>
            </w:r>
          </w:p>
        </w:tc>
        <w:tc>
          <w:tcPr>
            <w:tcW w:w="851" w:type="dxa"/>
          </w:tcPr>
          <w:p w14:paraId="3EA41A00" w14:textId="3747B736" w:rsidR="00893AC5" w:rsidRPr="008D0C64" w:rsidRDefault="00A13068" w:rsidP="006C2CE7">
            <w:pPr>
              <w:cnfStyle w:val="000000000000" w:firstRow="0" w:lastRow="0" w:firstColumn="0" w:lastColumn="0" w:oddVBand="0" w:evenVBand="0" w:oddHBand="0" w:evenHBand="0" w:firstRowFirstColumn="0" w:firstRowLastColumn="0" w:lastRowFirstColumn="0" w:lastRowLastColumn="0"/>
              <w:rPr>
                <w:lang w:val="en-US"/>
              </w:rPr>
            </w:pPr>
            <w:r>
              <w:rPr>
                <w:lang w:val="en-US"/>
              </w:rPr>
              <w:t>1</w:t>
            </w:r>
          </w:p>
        </w:tc>
        <w:tc>
          <w:tcPr>
            <w:tcW w:w="1276" w:type="dxa"/>
          </w:tcPr>
          <w:p w14:paraId="726ADD40" w14:textId="49284E83" w:rsidR="00D17E5E" w:rsidRDefault="00D17E5E" w:rsidP="006C2CE7">
            <w:pPr>
              <w:ind w:left="708" w:hanging="708"/>
              <w:cnfStyle w:val="000000000000" w:firstRow="0" w:lastRow="0" w:firstColumn="0" w:lastColumn="0" w:oddVBand="0" w:evenVBand="0" w:oddHBand="0" w:evenHBand="0" w:firstRowFirstColumn="0" w:firstRowLastColumn="0" w:lastRowFirstColumn="0" w:lastRowLastColumn="0"/>
              <w:rPr>
                <w:lang w:val="en-US"/>
              </w:rPr>
            </w:pPr>
            <w:r>
              <w:rPr>
                <w:lang w:val="en-US"/>
              </w:rPr>
              <w:t>total</w:t>
            </w:r>
          </w:p>
          <w:p w14:paraId="38863F8D" w14:textId="2A58C07F" w:rsidR="00893AC5" w:rsidRPr="008D0C64" w:rsidRDefault="00D17E5E" w:rsidP="006C2CE7">
            <w:pPr>
              <w:ind w:left="708" w:hanging="708"/>
              <w:cnfStyle w:val="000000000000" w:firstRow="0" w:lastRow="0" w:firstColumn="0" w:lastColumn="0" w:oddVBand="0" w:evenVBand="0" w:oddHBand="0" w:evenHBand="0" w:firstRowFirstColumn="0" w:firstRowLastColumn="0" w:lastRowFirstColumn="0" w:lastRowLastColumn="0"/>
              <w:rPr>
                <w:lang w:val="en-US"/>
              </w:rPr>
            </w:pPr>
            <w:r>
              <w:rPr>
                <w:lang w:val="en-US"/>
              </w:rPr>
              <w:t>catchment</w:t>
            </w:r>
          </w:p>
        </w:tc>
        <w:tc>
          <w:tcPr>
            <w:tcW w:w="3375" w:type="dxa"/>
          </w:tcPr>
          <w:p w14:paraId="1140DDFD" w14:textId="554C71DA" w:rsidR="00893AC5" w:rsidRPr="008D0C64" w:rsidRDefault="00473170" w:rsidP="006C2CE7">
            <w:pPr>
              <w:cnfStyle w:val="000000000000" w:firstRow="0" w:lastRow="0" w:firstColumn="0" w:lastColumn="0" w:oddVBand="0" w:evenVBand="0" w:oddHBand="0" w:evenHBand="0" w:firstRowFirstColumn="0" w:firstRowLastColumn="0" w:lastRowFirstColumn="0" w:lastRowLastColumn="0"/>
              <w:rPr>
                <w:lang w:val="en-US"/>
              </w:rPr>
            </w:pPr>
            <w:r>
              <w:rPr>
                <w:lang w:val="en-US"/>
              </w:rPr>
              <w:t>0.01-1</w:t>
            </w:r>
            <w:r w:rsidR="00D76CF0">
              <w:rPr>
                <w:lang w:val="en-US"/>
              </w:rPr>
              <w:t>.0</w:t>
            </w:r>
          </w:p>
        </w:tc>
      </w:tr>
      <w:tr w:rsidR="007B5AE9" w:rsidRPr="00D76CF0" w14:paraId="0E5596D2" w14:textId="77777777" w:rsidTr="007B5AE9">
        <w:trPr>
          <w:trHeight w:val="144"/>
        </w:trPr>
        <w:tc>
          <w:tcPr>
            <w:cnfStyle w:val="001000000000" w:firstRow="0" w:lastRow="0" w:firstColumn="1" w:lastColumn="0" w:oddVBand="0" w:evenVBand="0" w:oddHBand="0" w:evenHBand="0" w:firstRowFirstColumn="0" w:firstRowLastColumn="0" w:lastRowFirstColumn="0" w:lastRowLastColumn="0"/>
            <w:tcW w:w="1242" w:type="dxa"/>
          </w:tcPr>
          <w:p w14:paraId="555E4D8B" w14:textId="77777777" w:rsidR="00893AC5" w:rsidRPr="008D0C64" w:rsidRDefault="00893AC5" w:rsidP="006C2CE7">
            <w:pPr>
              <w:rPr>
                <w:lang w:val="en-US"/>
              </w:rPr>
            </w:pPr>
            <w:proofErr w:type="spellStart"/>
            <w:r w:rsidRPr="008D0C64">
              <w:rPr>
                <w:lang w:val="en-US"/>
              </w:rPr>
              <w:t>dr</w:t>
            </w:r>
            <w:proofErr w:type="spellEnd"/>
          </w:p>
        </w:tc>
        <w:tc>
          <w:tcPr>
            <w:tcW w:w="2268" w:type="dxa"/>
          </w:tcPr>
          <w:p w14:paraId="1DD1C1B7" w14:textId="70B88CDD" w:rsidR="00893AC5" w:rsidRPr="008D0C64" w:rsidRDefault="00893AC5" w:rsidP="006C2CE7">
            <w:pPr>
              <w:cnfStyle w:val="000000000000" w:firstRow="0" w:lastRow="0" w:firstColumn="0" w:lastColumn="0" w:oddVBand="0" w:evenVBand="0" w:oddHBand="0" w:evenHBand="0" w:firstRowFirstColumn="0" w:firstRowLastColumn="0" w:lastRowFirstColumn="0" w:lastRowLastColumn="0"/>
              <w:rPr>
                <w:lang w:val="en-US"/>
              </w:rPr>
            </w:pPr>
            <w:r w:rsidRPr="008D0C64">
              <w:rPr>
                <w:lang w:val="en-US"/>
              </w:rPr>
              <w:t>drainage density for interflow</w:t>
            </w:r>
          </w:p>
        </w:tc>
        <w:tc>
          <w:tcPr>
            <w:tcW w:w="851" w:type="dxa"/>
          </w:tcPr>
          <w:p w14:paraId="13013DDC" w14:textId="77777777" w:rsidR="00893AC5" w:rsidRPr="008D0C64" w:rsidRDefault="00893AC5" w:rsidP="006C2CE7">
            <w:pPr>
              <w:cnfStyle w:val="000000000000" w:firstRow="0" w:lastRow="0" w:firstColumn="0" w:lastColumn="0" w:oddVBand="0" w:evenVBand="0" w:oddHBand="0" w:evenHBand="0" w:firstRowFirstColumn="0" w:firstRowLastColumn="0" w:lastRowFirstColumn="0" w:lastRowLastColumn="0"/>
              <w:rPr>
                <w:vertAlign w:val="superscript"/>
                <w:lang w:val="en-US"/>
              </w:rPr>
            </w:pPr>
            <w:r w:rsidRPr="008D0C64">
              <w:rPr>
                <w:lang w:val="en-US"/>
              </w:rPr>
              <w:t>m</w:t>
            </w:r>
            <w:r w:rsidRPr="008D0C64">
              <w:rPr>
                <w:vertAlign w:val="superscript"/>
                <w:lang w:val="en-US"/>
              </w:rPr>
              <w:t>-1</w:t>
            </w:r>
          </w:p>
        </w:tc>
        <w:tc>
          <w:tcPr>
            <w:tcW w:w="1276" w:type="dxa"/>
          </w:tcPr>
          <w:p w14:paraId="31AED320" w14:textId="1ADC1C36" w:rsidR="00893AC5" w:rsidRPr="008D0C64" w:rsidRDefault="00D76CF0" w:rsidP="006C2CE7">
            <w:pPr>
              <w:cnfStyle w:val="000000000000" w:firstRow="0" w:lastRow="0" w:firstColumn="0" w:lastColumn="0" w:oddVBand="0" w:evenVBand="0" w:oddHBand="0" w:evenHBand="0" w:firstRowFirstColumn="0" w:firstRowLastColumn="0" w:lastRowFirstColumn="0" w:lastRowLastColumn="0"/>
              <w:rPr>
                <w:lang w:val="en-US"/>
              </w:rPr>
            </w:pPr>
            <w:r>
              <w:rPr>
                <w:lang w:val="en-US"/>
              </w:rPr>
              <w:t>s</w:t>
            </w:r>
            <w:r w:rsidR="00893AC5" w:rsidRPr="008D0C64">
              <w:rPr>
                <w:lang w:val="en-US"/>
              </w:rPr>
              <w:t>ub</w:t>
            </w:r>
            <w:r>
              <w:rPr>
                <w:lang w:val="en-US"/>
              </w:rPr>
              <w:t>-</w:t>
            </w:r>
            <w:r w:rsidR="00893AC5" w:rsidRPr="008D0C64">
              <w:rPr>
                <w:lang w:val="en-US"/>
              </w:rPr>
              <w:t>basin</w:t>
            </w:r>
          </w:p>
        </w:tc>
        <w:tc>
          <w:tcPr>
            <w:tcW w:w="3375" w:type="dxa"/>
          </w:tcPr>
          <w:p w14:paraId="1AE640ED" w14:textId="6C8F7E05" w:rsidR="00893AC5" w:rsidRPr="008D0C64" w:rsidRDefault="00473170" w:rsidP="006C2CE7">
            <w:pPr>
              <w:cnfStyle w:val="000000000000" w:firstRow="0" w:lastRow="0" w:firstColumn="0" w:lastColumn="0" w:oddVBand="0" w:evenVBand="0" w:oddHBand="0" w:evenHBand="0" w:firstRowFirstColumn="0" w:firstRowLastColumn="0" w:lastRowFirstColumn="0" w:lastRowLastColumn="0"/>
              <w:rPr>
                <w:lang w:val="en-US"/>
              </w:rPr>
            </w:pPr>
            <w:r>
              <w:rPr>
                <w:lang w:val="en-US"/>
              </w:rPr>
              <w:t>1-30</w:t>
            </w:r>
          </w:p>
        </w:tc>
      </w:tr>
      <w:tr w:rsidR="007B5AE9" w:rsidRPr="00D76CF0" w14:paraId="437F2602" w14:textId="77777777" w:rsidTr="007B5AE9">
        <w:trPr>
          <w:trHeight w:val="144"/>
        </w:trPr>
        <w:tc>
          <w:tcPr>
            <w:cnfStyle w:val="001000000000" w:firstRow="0" w:lastRow="0" w:firstColumn="1" w:lastColumn="0" w:oddVBand="0" w:evenVBand="0" w:oddHBand="0" w:evenHBand="0" w:firstRowFirstColumn="0" w:firstRowLastColumn="0" w:lastRowFirstColumn="0" w:lastRowLastColumn="0"/>
            <w:tcW w:w="1242" w:type="dxa"/>
          </w:tcPr>
          <w:p w14:paraId="0487BE26" w14:textId="77777777" w:rsidR="00893AC5" w:rsidRPr="008D0C64" w:rsidRDefault="00893AC5" w:rsidP="006C2CE7">
            <w:pPr>
              <w:rPr>
                <w:lang w:val="en-US"/>
              </w:rPr>
            </w:pPr>
            <w:proofErr w:type="spellStart"/>
            <w:r w:rsidRPr="008D0C64">
              <w:rPr>
                <w:lang w:val="en-US"/>
              </w:rPr>
              <w:t>kd</w:t>
            </w:r>
            <w:proofErr w:type="spellEnd"/>
          </w:p>
        </w:tc>
        <w:tc>
          <w:tcPr>
            <w:tcW w:w="2268" w:type="dxa"/>
          </w:tcPr>
          <w:p w14:paraId="669672B2" w14:textId="77777777" w:rsidR="00893AC5" w:rsidRPr="008D0C64" w:rsidRDefault="00893AC5" w:rsidP="006C2CE7">
            <w:pPr>
              <w:cnfStyle w:val="000000000000" w:firstRow="0" w:lastRow="0" w:firstColumn="0" w:lastColumn="0" w:oddVBand="0" w:evenVBand="0" w:oddHBand="0" w:evenHBand="0" w:firstRowFirstColumn="0" w:firstRowLastColumn="0" w:lastRowFirstColumn="0" w:lastRowLastColumn="0"/>
              <w:rPr>
                <w:lang w:val="en-US"/>
              </w:rPr>
            </w:pPr>
            <w:r w:rsidRPr="008D0C64">
              <w:rPr>
                <w:lang w:val="en-US"/>
              </w:rPr>
              <w:t>storage coefficient direct flow</w:t>
            </w:r>
          </w:p>
        </w:tc>
        <w:tc>
          <w:tcPr>
            <w:tcW w:w="851" w:type="dxa"/>
          </w:tcPr>
          <w:p w14:paraId="34BB0E07" w14:textId="77777777" w:rsidR="00893AC5" w:rsidRPr="008D0C64" w:rsidRDefault="00893AC5" w:rsidP="006C2CE7">
            <w:pPr>
              <w:cnfStyle w:val="000000000000" w:firstRow="0" w:lastRow="0" w:firstColumn="0" w:lastColumn="0" w:oddVBand="0" w:evenVBand="0" w:oddHBand="0" w:evenHBand="0" w:firstRowFirstColumn="0" w:firstRowLastColumn="0" w:lastRowFirstColumn="0" w:lastRowLastColumn="0"/>
              <w:rPr>
                <w:lang w:val="en-US"/>
              </w:rPr>
            </w:pPr>
            <w:r w:rsidRPr="008D0C64">
              <w:rPr>
                <w:lang w:val="en-US"/>
              </w:rPr>
              <w:t>h</w:t>
            </w:r>
          </w:p>
        </w:tc>
        <w:tc>
          <w:tcPr>
            <w:tcW w:w="1276" w:type="dxa"/>
          </w:tcPr>
          <w:p w14:paraId="0715E396" w14:textId="37783D80" w:rsidR="00893AC5" w:rsidRPr="008D0C64" w:rsidRDefault="00D76CF0" w:rsidP="006C2CE7">
            <w:pPr>
              <w:cnfStyle w:val="000000000000" w:firstRow="0" w:lastRow="0" w:firstColumn="0" w:lastColumn="0" w:oddVBand="0" w:evenVBand="0" w:oddHBand="0" w:evenHBand="0" w:firstRowFirstColumn="0" w:firstRowLastColumn="0" w:lastRowFirstColumn="0" w:lastRowLastColumn="0"/>
              <w:rPr>
                <w:lang w:val="en-US"/>
              </w:rPr>
            </w:pPr>
            <w:r>
              <w:rPr>
                <w:lang w:val="en-US"/>
              </w:rPr>
              <w:t>s</w:t>
            </w:r>
            <w:r w:rsidR="00893AC5" w:rsidRPr="008D0C64">
              <w:rPr>
                <w:lang w:val="en-US"/>
              </w:rPr>
              <w:t>ub</w:t>
            </w:r>
            <w:r>
              <w:rPr>
                <w:lang w:val="en-US"/>
              </w:rPr>
              <w:t>-</w:t>
            </w:r>
            <w:r w:rsidR="00893AC5" w:rsidRPr="008D0C64">
              <w:rPr>
                <w:lang w:val="en-US"/>
              </w:rPr>
              <w:t>basin</w:t>
            </w:r>
          </w:p>
        </w:tc>
        <w:tc>
          <w:tcPr>
            <w:tcW w:w="3375" w:type="dxa"/>
          </w:tcPr>
          <w:p w14:paraId="6DC89814" w14:textId="2781680C" w:rsidR="00893AC5" w:rsidRPr="008D0C64" w:rsidRDefault="00473170" w:rsidP="006C2CE7">
            <w:pPr>
              <w:cnfStyle w:val="000000000000" w:firstRow="0" w:lastRow="0" w:firstColumn="0" w:lastColumn="0" w:oddVBand="0" w:evenVBand="0" w:oddHBand="0" w:evenHBand="0" w:firstRowFirstColumn="0" w:firstRowLastColumn="0" w:lastRowFirstColumn="0" w:lastRowLastColumn="0"/>
              <w:rPr>
                <w:lang w:val="en-US"/>
              </w:rPr>
            </w:pPr>
            <w:r>
              <w:rPr>
                <w:lang w:val="en-US"/>
              </w:rPr>
              <w:t>1-60</w:t>
            </w:r>
          </w:p>
        </w:tc>
      </w:tr>
      <w:tr w:rsidR="007B5AE9" w:rsidRPr="00D76CF0" w14:paraId="0BC60EFB" w14:textId="77777777" w:rsidTr="007B5AE9">
        <w:trPr>
          <w:trHeight w:val="144"/>
        </w:trPr>
        <w:tc>
          <w:tcPr>
            <w:cnfStyle w:val="001000000000" w:firstRow="0" w:lastRow="0" w:firstColumn="1" w:lastColumn="0" w:oddVBand="0" w:evenVBand="0" w:oddHBand="0" w:evenHBand="0" w:firstRowFirstColumn="0" w:firstRowLastColumn="0" w:lastRowFirstColumn="0" w:lastRowLastColumn="0"/>
            <w:tcW w:w="1242" w:type="dxa"/>
          </w:tcPr>
          <w:p w14:paraId="7FE20665" w14:textId="77777777" w:rsidR="00893AC5" w:rsidRPr="008D0C64" w:rsidRDefault="00893AC5" w:rsidP="006C2CE7">
            <w:pPr>
              <w:rPr>
                <w:lang w:val="en-US"/>
              </w:rPr>
            </w:pPr>
            <w:proofErr w:type="spellStart"/>
            <w:r w:rsidRPr="008D0C64">
              <w:rPr>
                <w:lang w:val="en-US"/>
              </w:rPr>
              <w:t>ki</w:t>
            </w:r>
            <w:proofErr w:type="spellEnd"/>
          </w:p>
        </w:tc>
        <w:tc>
          <w:tcPr>
            <w:tcW w:w="2268" w:type="dxa"/>
          </w:tcPr>
          <w:p w14:paraId="1D1C5192" w14:textId="7300DDDD" w:rsidR="00893AC5" w:rsidRPr="008D0C64" w:rsidRDefault="00893AC5" w:rsidP="006C2CE7">
            <w:pPr>
              <w:cnfStyle w:val="000000000000" w:firstRow="0" w:lastRow="0" w:firstColumn="0" w:lastColumn="0" w:oddVBand="0" w:evenVBand="0" w:oddHBand="0" w:evenHBand="0" w:firstRowFirstColumn="0" w:firstRowLastColumn="0" w:lastRowFirstColumn="0" w:lastRowLastColumn="0"/>
              <w:rPr>
                <w:lang w:val="en-US"/>
              </w:rPr>
            </w:pPr>
            <w:r w:rsidRPr="008D0C64">
              <w:rPr>
                <w:lang w:val="en-US"/>
              </w:rPr>
              <w:t>storage coefficient interflow</w:t>
            </w:r>
          </w:p>
        </w:tc>
        <w:tc>
          <w:tcPr>
            <w:tcW w:w="851" w:type="dxa"/>
          </w:tcPr>
          <w:p w14:paraId="627211B3" w14:textId="77777777" w:rsidR="00893AC5" w:rsidRPr="008D0C64" w:rsidRDefault="00893AC5" w:rsidP="006C2CE7">
            <w:pPr>
              <w:cnfStyle w:val="000000000000" w:firstRow="0" w:lastRow="0" w:firstColumn="0" w:lastColumn="0" w:oddVBand="0" w:evenVBand="0" w:oddHBand="0" w:evenHBand="0" w:firstRowFirstColumn="0" w:firstRowLastColumn="0" w:lastRowFirstColumn="0" w:lastRowLastColumn="0"/>
              <w:rPr>
                <w:lang w:val="en-US"/>
              </w:rPr>
            </w:pPr>
            <w:r w:rsidRPr="008D0C64">
              <w:rPr>
                <w:lang w:val="en-US"/>
              </w:rPr>
              <w:t>h</w:t>
            </w:r>
          </w:p>
        </w:tc>
        <w:tc>
          <w:tcPr>
            <w:tcW w:w="1276" w:type="dxa"/>
          </w:tcPr>
          <w:p w14:paraId="4D1DDAB1" w14:textId="0700743F" w:rsidR="00893AC5" w:rsidRPr="008D0C64" w:rsidRDefault="00D76CF0" w:rsidP="006C2CE7">
            <w:pPr>
              <w:cnfStyle w:val="000000000000" w:firstRow="0" w:lastRow="0" w:firstColumn="0" w:lastColumn="0" w:oddVBand="0" w:evenVBand="0" w:oddHBand="0" w:evenHBand="0" w:firstRowFirstColumn="0" w:firstRowLastColumn="0" w:lastRowFirstColumn="0" w:lastRowLastColumn="0"/>
              <w:rPr>
                <w:lang w:val="en-US"/>
              </w:rPr>
            </w:pPr>
            <w:r>
              <w:rPr>
                <w:lang w:val="en-US"/>
              </w:rPr>
              <w:t>s</w:t>
            </w:r>
            <w:r w:rsidR="00893AC5" w:rsidRPr="008D0C64">
              <w:rPr>
                <w:lang w:val="en-US"/>
              </w:rPr>
              <w:t>ub</w:t>
            </w:r>
            <w:r>
              <w:rPr>
                <w:lang w:val="en-US"/>
              </w:rPr>
              <w:t>-</w:t>
            </w:r>
            <w:r w:rsidR="00893AC5" w:rsidRPr="008D0C64">
              <w:rPr>
                <w:lang w:val="en-US"/>
              </w:rPr>
              <w:t>basin</w:t>
            </w:r>
          </w:p>
        </w:tc>
        <w:tc>
          <w:tcPr>
            <w:tcW w:w="3375" w:type="dxa"/>
          </w:tcPr>
          <w:p w14:paraId="0D5B89E7" w14:textId="25A7CDB7" w:rsidR="00893AC5" w:rsidRPr="008D0C64" w:rsidRDefault="00210947" w:rsidP="004E12BD">
            <w:pPr>
              <w:cnfStyle w:val="000000000000" w:firstRow="0" w:lastRow="0" w:firstColumn="0" w:lastColumn="0" w:oddVBand="0" w:evenVBand="0" w:oddHBand="0" w:evenHBand="0" w:firstRowFirstColumn="0" w:firstRowLastColumn="0" w:lastRowFirstColumn="0" w:lastRowLastColumn="0"/>
              <w:rPr>
                <w:lang w:val="en-US"/>
              </w:rPr>
            </w:pPr>
            <w:proofErr w:type="spellStart"/>
            <w:r>
              <w:rPr>
                <w:lang w:val="en-US"/>
              </w:rPr>
              <w:t>k</w:t>
            </w:r>
            <w:r w:rsidR="004E12BD">
              <w:rPr>
                <w:lang w:val="en-US"/>
              </w:rPr>
              <w:t>i</w:t>
            </w:r>
            <w:proofErr w:type="spellEnd"/>
            <w:r>
              <w:rPr>
                <w:lang w:val="en-US"/>
              </w:rPr>
              <w:t xml:space="preserve"> = </w:t>
            </w:r>
            <w:proofErr w:type="spellStart"/>
            <w:r>
              <w:rPr>
                <w:lang w:val="en-US"/>
              </w:rPr>
              <w:t>k</w:t>
            </w:r>
            <w:r w:rsidR="004E12BD">
              <w:rPr>
                <w:lang w:val="en-US"/>
              </w:rPr>
              <w:t>d</w:t>
            </w:r>
            <w:proofErr w:type="spellEnd"/>
          </w:p>
        </w:tc>
      </w:tr>
      <w:tr w:rsidR="007B5AE9" w:rsidRPr="008D0C64" w14:paraId="49CFF8D1" w14:textId="77777777" w:rsidTr="007B5AE9">
        <w:trPr>
          <w:trHeight w:val="144"/>
        </w:trPr>
        <w:tc>
          <w:tcPr>
            <w:cnfStyle w:val="001000000000" w:firstRow="0" w:lastRow="0" w:firstColumn="1" w:lastColumn="0" w:oddVBand="0" w:evenVBand="0" w:oddHBand="0" w:evenHBand="0" w:firstRowFirstColumn="0" w:firstRowLastColumn="0" w:lastRowFirstColumn="0" w:lastRowLastColumn="0"/>
            <w:tcW w:w="1242" w:type="dxa"/>
          </w:tcPr>
          <w:p w14:paraId="48395F2B" w14:textId="77777777" w:rsidR="00893AC5" w:rsidRPr="008D0C64" w:rsidRDefault="00893AC5" w:rsidP="006C2CE7">
            <w:pPr>
              <w:rPr>
                <w:lang w:val="en-US"/>
              </w:rPr>
            </w:pPr>
            <w:r w:rsidRPr="008D0C64">
              <w:rPr>
                <w:lang w:val="en-US"/>
              </w:rPr>
              <w:t>Q0</w:t>
            </w:r>
          </w:p>
        </w:tc>
        <w:tc>
          <w:tcPr>
            <w:tcW w:w="2268" w:type="dxa"/>
          </w:tcPr>
          <w:p w14:paraId="5C04BFFF" w14:textId="2C54645A" w:rsidR="00893AC5" w:rsidRPr="008D0C64" w:rsidRDefault="00893AC5" w:rsidP="006C2CE7">
            <w:pPr>
              <w:cnfStyle w:val="000000000000" w:firstRow="0" w:lastRow="0" w:firstColumn="0" w:lastColumn="0" w:oddVBand="0" w:evenVBand="0" w:oddHBand="0" w:evenHBand="0" w:firstRowFirstColumn="0" w:firstRowLastColumn="0" w:lastRowFirstColumn="0" w:lastRowLastColumn="0"/>
              <w:rPr>
                <w:lang w:val="en-US"/>
              </w:rPr>
            </w:pPr>
            <w:r w:rsidRPr="008D0C64">
              <w:rPr>
                <w:lang w:val="en-US"/>
              </w:rPr>
              <w:t xml:space="preserve">scaling factor for </w:t>
            </w:r>
            <w:proofErr w:type="spellStart"/>
            <w:r w:rsidRPr="008D0C64">
              <w:rPr>
                <w:lang w:val="en-US"/>
              </w:rPr>
              <w:t>baseflow</w:t>
            </w:r>
            <w:proofErr w:type="spellEnd"/>
          </w:p>
        </w:tc>
        <w:tc>
          <w:tcPr>
            <w:tcW w:w="851" w:type="dxa"/>
          </w:tcPr>
          <w:p w14:paraId="3D468F80" w14:textId="77777777" w:rsidR="00893AC5" w:rsidRPr="008D0C64" w:rsidRDefault="00893AC5" w:rsidP="006C2CE7">
            <w:pPr>
              <w:cnfStyle w:val="000000000000" w:firstRow="0" w:lastRow="0" w:firstColumn="0" w:lastColumn="0" w:oddVBand="0" w:evenVBand="0" w:oddHBand="0" w:evenHBand="0" w:firstRowFirstColumn="0" w:firstRowLastColumn="0" w:lastRowFirstColumn="0" w:lastRowLastColumn="0"/>
              <w:rPr>
                <w:vertAlign w:val="superscript"/>
                <w:lang w:val="en-US"/>
              </w:rPr>
            </w:pPr>
            <w:r w:rsidRPr="008D0C64">
              <w:rPr>
                <w:lang w:val="en-US"/>
              </w:rPr>
              <w:t>mm h</w:t>
            </w:r>
            <w:r w:rsidRPr="008D0C64">
              <w:rPr>
                <w:vertAlign w:val="superscript"/>
                <w:lang w:val="en-US"/>
              </w:rPr>
              <w:t>-1</w:t>
            </w:r>
          </w:p>
        </w:tc>
        <w:tc>
          <w:tcPr>
            <w:tcW w:w="1276" w:type="dxa"/>
          </w:tcPr>
          <w:p w14:paraId="56FBF0A0" w14:textId="440ECDF8" w:rsidR="00893AC5" w:rsidRPr="008D0C64" w:rsidRDefault="00D76CF0" w:rsidP="006C2CE7">
            <w:pPr>
              <w:cnfStyle w:val="000000000000" w:firstRow="0" w:lastRow="0" w:firstColumn="0" w:lastColumn="0" w:oddVBand="0" w:evenVBand="0" w:oddHBand="0" w:evenHBand="0" w:firstRowFirstColumn="0" w:firstRowLastColumn="0" w:lastRowFirstColumn="0" w:lastRowLastColumn="0"/>
              <w:rPr>
                <w:lang w:val="en-US"/>
              </w:rPr>
            </w:pPr>
            <w:r>
              <w:rPr>
                <w:lang w:val="en-US"/>
              </w:rPr>
              <w:t>s</w:t>
            </w:r>
            <w:r w:rsidR="00893AC5" w:rsidRPr="008D0C64">
              <w:rPr>
                <w:lang w:val="en-US"/>
              </w:rPr>
              <w:t>ub</w:t>
            </w:r>
            <w:r>
              <w:rPr>
                <w:lang w:val="en-US"/>
              </w:rPr>
              <w:t>-</w:t>
            </w:r>
            <w:r w:rsidR="00893AC5" w:rsidRPr="008D0C64">
              <w:rPr>
                <w:lang w:val="en-US"/>
              </w:rPr>
              <w:t>basin</w:t>
            </w:r>
          </w:p>
        </w:tc>
        <w:tc>
          <w:tcPr>
            <w:tcW w:w="3375" w:type="dxa"/>
          </w:tcPr>
          <w:p w14:paraId="0905E6B4" w14:textId="3C9A8BE4" w:rsidR="007B5AE9" w:rsidRPr="007B5AE9" w:rsidRDefault="00473170" w:rsidP="006C2CE7">
            <w:pPr>
              <w:cnfStyle w:val="000000000000" w:firstRow="0" w:lastRow="0" w:firstColumn="0" w:lastColumn="0" w:oddVBand="0" w:evenVBand="0" w:oddHBand="0" w:evenHBand="0" w:firstRowFirstColumn="0" w:firstRowLastColumn="0" w:lastRowFirstColumn="0" w:lastRowLastColumn="0"/>
              <w:rPr>
                <w:lang w:val="de-AT"/>
              </w:rPr>
            </w:pPr>
            <w:r w:rsidRPr="007B5AE9">
              <w:rPr>
                <w:lang w:val="de-AT"/>
              </w:rPr>
              <w:t>0.2-1.5</w:t>
            </w:r>
            <w:r w:rsidR="007B5AE9" w:rsidRPr="007B5AE9">
              <w:rPr>
                <w:lang w:val="de-AT"/>
              </w:rPr>
              <w:t xml:space="preserve"> (St. Ruprecht)</w:t>
            </w:r>
          </w:p>
          <w:p w14:paraId="1A4AFCC6" w14:textId="0FF57057" w:rsidR="00893AC5" w:rsidRPr="007B5AE9" w:rsidRDefault="00473170" w:rsidP="00D76CF0">
            <w:pPr>
              <w:cnfStyle w:val="000000000000" w:firstRow="0" w:lastRow="0" w:firstColumn="0" w:lastColumn="0" w:oddVBand="0" w:evenVBand="0" w:oddHBand="0" w:evenHBand="0" w:firstRowFirstColumn="0" w:firstRowLastColumn="0" w:lastRowFirstColumn="0" w:lastRowLastColumn="0"/>
              <w:rPr>
                <w:lang w:val="de-AT"/>
              </w:rPr>
            </w:pPr>
            <w:r w:rsidRPr="007B5AE9">
              <w:rPr>
                <w:lang w:val="de-AT"/>
              </w:rPr>
              <w:t>0.1-1</w:t>
            </w:r>
            <w:r w:rsidR="00D76CF0">
              <w:rPr>
                <w:lang w:val="de-AT"/>
              </w:rPr>
              <w:t>.0</w:t>
            </w:r>
            <w:r w:rsidR="007B5AE9" w:rsidRPr="007B5AE9">
              <w:rPr>
                <w:lang w:val="de-AT"/>
              </w:rPr>
              <w:t xml:space="preserve"> (</w:t>
            </w:r>
            <w:proofErr w:type="spellStart"/>
            <w:r w:rsidR="007B5AE9" w:rsidRPr="005A5906">
              <w:rPr>
                <w:lang w:val="de-AT"/>
              </w:rPr>
              <w:t>Takern</w:t>
            </w:r>
            <w:proofErr w:type="spellEnd"/>
            <w:r w:rsidR="007B5AE9" w:rsidRPr="005A5906">
              <w:rPr>
                <w:lang w:val="de-AT"/>
              </w:rPr>
              <w:t xml:space="preserve"> </w:t>
            </w:r>
            <w:r w:rsidR="007B5AE9" w:rsidRPr="007B5AE9">
              <w:rPr>
                <w:lang w:val="de-AT"/>
              </w:rPr>
              <w:t>II</w:t>
            </w:r>
            <w:r w:rsidR="00D76CF0">
              <w:rPr>
                <w:lang w:val="de-AT"/>
              </w:rPr>
              <w:t>,</w:t>
            </w:r>
            <w:r w:rsidR="007B5AE9" w:rsidRPr="007B5AE9">
              <w:rPr>
                <w:lang w:val="de-AT"/>
              </w:rPr>
              <w:t xml:space="preserve"> Neumarkt)</w:t>
            </w:r>
          </w:p>
        </w:tc>
      </w:tr>
      <w:tr w:rsidR="007B5AE9" w:rsidRPr="00D76CF0" w14:paraId="0CEFE10E" w14:textId="77777777" w:rsidTr="007B5AE9">
        <w:trPr>
          <w:trHeight w:val="144"/>
        </w:trPr>
        <w:tc>
          <w:tcPr>
            <w:cnfStyle w:val="001000000000" w:firstRow="0" w:lastRow="0" w:firstColumn="1" w:lastColumn="0" w:oddVBand="0" w:evenVBand="0" w:oddHBand="0" w:evenHBand="0" w:firstRowFirstColumn="0" w:firstRowLastColumn="0" w:lastRowFirstColumn="0" w:lastRowLastColumn="0"/>
            <w:tcW w:w="1242" w:type="dxa"/>
          </w:tcPr>
          <w:p w14:paraId="4A894F4E" w14:textId="77777777" w:rsidR="00893AC5" w:rsidRPr="00D76CF0" w:rsidRDefault="00893AC5" w:rsidP="006C2CE7">
            <w:pPr>
              <w:rPr>
                <w:lang w:val="de-AT"/>
              </w:rPr>
            </w:pPr>
            <w:proofErr w:type="spellStart"/>
            <w:r w:rsidRPr="00D76CF0">
              <w:rPr>
                <w:lang w:val="de-AT"/>
              </w:rPr>
              <w:t>kb</w:t>
            </w:r>
            <w:proofErr w:type="spellEnd"/>
          </w:p>
        </w:tc>
        <w:tc>
          <w:tcPr>
            <w:tcW w:w="2268" w:type="dxa"/>
          </w:tcPr>
          <w:p w14:paraId="10B433F6" w14:textId="55E36A28" w:rsidR="00893AC5" w:rsidRPr="00210947" w:rsidRDefault="00893AC5" w:rsidP="006C2CE7">
            <w:pPr>
              <w:cnfStyle w:val="000000000000" w:firstRow="0" w:lastRow="0" w:firstColumn="0" w:lastColumn="0" w:oddVBand="0" w:evenVBand="0" w:oddHBand="0" w:evenHBand="0" w:firstRowFirstColumn="0" w:firstRowLastColumn="0" w:lastRowFirstColumn="0" w:lastRowLastColumn="0"/>
              <w:rPr>
                <w:lang w:val="en-GB"/>
              </w:rPr>
            </w:pPr>
            <w:r w:rsidRPr="00210947">
              <w:rPr>
                <w:lang w:val="en-GB"/>
              </w:rPr>
              <w:t xml:space="preserve">storage coefficient for </w:t>
            </w:r>
            <w:proofErr w:type="spellStart"/>
            <w:r w:rsidRPr="00210947">
              <w:rPr>
                <w:lang w:val="en-GB"/>
              </w:rPr>
              <w:t>baseflow</w:t>
            </w:r>
            <w:proofErr w:type="spellEnd"/>
          </w:p>
        </w:tc>
        <w:tc>
          <w:tcPr>
            <w:tcW w:w="851" w:type="dxa"/>
          </w:tcPr>
          <w:p w14:paraId="6C3A28ED" w14:textId="77777777" w:rsidR="00893AC5" w:rsidRPr="00D76CF0" w:rsidRDefault="00893AC5" w:rsidP="006C2CE7">
            <w:pPr>
              <w:cnfStyle w:val="000000000000" w:firstRow="0" w:lastRow="0" w:firstColumn="0" w:lastColumn="0" w:oddVBand="0" w:evenVBand="0" w:oddHBand="0" w:evenHBand="0" w:firstRowFirstColumn="0" w:firstRowLastColumn="0" w:lastRowFirstColumn="0" w:lastRowLastColumn="0"/>
              <w:rPr>
                <w:lang w:val="de-AT"/>
              </w:rPr>
            </w:pPr>
            <w:r w:rsidRPr="00D76CF0">
              <w:rPr>
                <w:lang w:val="de-AT"/>
              </w:rPr>
              <w:t>m</w:t>
            </w:r>
          </w:p>
        </w:tc>
        <w:tc>
          <w:tcPr>
            <w:tcW w:w="1276" w:type="dxa"/>
          </w:tcPr>
          <w:p w14:paraId="0E40EDA8" w14:textId="3C7A8A0C" w:rsidR="00893AC5" w:rsidRPr="00D76CF0" w:rsidRDefault="00D76CF0" w:rsidP="006C2CE7">
            <w:pPr>
              <w:cnfStyle w:val="000000000000" w:firstRow="0" w:lastRow="0" w:firstColumn="0" w:lastColumn="0" w:oddVBand="0" w:evenVBand="0" w:oddHBand="0" w:evenHBand="0" w:firstRowFirstColumn="0" w:firstRowLastColumn="0" w:lastRowFirstColumn="0" w:lastRowLastColumn="0"/>
              <w:rPr>
                <w:lang w:val="de-AT"/>
              </w:rPr>
            </w:pPr>
            <w:r>
              <w:rPr>
                <w:lang w:val="de-AT"/>
              </w:rPr>
              <w:t>s</w:t>
            </w:r>
            <w:r w:rsidR="00893AC5" w:rsidRPr="00D76CF0">
              <w:rPr>
                <w:lang w:val="de-AT"/>
              </w:rPr>
              <w:t>ub</w:t>
            </w:r>
            <w:r w:rsidRPr="00D76CF0">
              <w:rPr>
                <w:lang w:val="de-AT"/>
              </w:rPr>
              <w:t>-</w:t>
            </w:r>
            <w:proofErr w:type="spellStart"/>
            <w:r w:rsidR="00893AC5" w:rsidRPr="00D76CF0">
              <w:rPr>
                <w:lang w:val="de-AT"/>
              </w:rPr>
              <w:t>basin</w:t>
            </w:r>
            <w:proofErr w:type="spellEnd"/>
          </w:p>
        </w:tc>
        <w:tc>
          <w:tcPr>
            <w:tcW w:w="3375" w:type="dxa"/>
          </w:tcPr>
          <w:p w14:paraId="3D96FBE4" w14:textId="0D67FBE6" w:rsidR="007B5AE9" w:rsidRDefault="00473170" w:rsidP="006C2CE7">
            <w:pPr>
              <w:cnfStyle w:val="000000000000" w:firstRow="0" w:lastRow="0" w:firstColumn="0" w:lastColumn="0" w:oddVBand="0" w:evenVBand="0" w:oddHBand="0" w:evenHBand="0" w:firstRowFirstColumn="0" w:firstRowLastColumn="0" w:lastRowFirstColumn="0" w:lastRowLastColumn="0"/>
              <w:rPr>
                <w:lang w:val="de-AT"/>
              </w:rPr>
            </w:pPr>
            <w:r w:rsidRPr="007B5AE9">
              <w:rPr>
                <w:lang w:val="de-AT"/>
              </w:rPr>
              <w:t>0.2-1.5</w:t>
            </w:r>
            <w:r w:rsidR="007B5AE9" w:rsidRPr="007B5AE9">
              <w:rPr>
                <w:lang w:val="de-AT"/>
              </w:rPr>
              <w:t xml:space="preserve"> (St. Ruprecht)</w:t>
            </w:r>
            <w:r w:rsidRPr="007B5AE9">
              <w:rPr>
                <w:lang w:val="de-AT"/>
              </w:rPr>
              <w:t xml:space="preserve"> </w:t>
            </w:r>
          </w:p>
          <w:p w14:paraId="6BEA0C89" w14:textId="106C7559" w:rsidR="00893AC5" w:rsidRPr="00210947" w:rsidRDefault="00473170" w:rsidP="00D76CF0">
            <w:pPr>
              <w:cnfStyle w:val="000000000000" w:firstRow="0" w:lastRow="0" w:firstColumn="0" w:lastColumn="0" w:oddVBand="0" w:evenVBand="0" w:oddHBand="0" w:evenHBand="0" w:firstRowFirstColumn="0" w:firstRowLastColumn="0" w:lastRowFirstColumn="0" w:lastRowLastColumn="0"/>
              <w:rPr>
                <w:lang w:val="de-AT"/>
              </w:rPr>
            </w:pPr>
            <w:r w:rsidRPr="00210947">
              <w:rPr>
                <w:lang w:val="de-AT"/>
              </w:rPr>
              <w:t>0.0001-1</w:t>
            </w:r>
            <w:r w:rsidR="00D76CF0" w:rsidRPr="00210947">
              <w:rPr>
                <w:lang w:val="de-AT"/>
              </w:rPr>
              <w:t>.0</w:t>
            </w:r>
            <w:r w:rsidR="007B5AE9" w:rsidRPr="00210947">
              <w:rPr>
                <w:lang w:val="de-AT"/>
              </w:rPr>
              <w:t xml:space="preserve"> (</w:t>
            </w:r>
            <w:proofErr w:type="spellStart"/>
            <w:r w:rsidR="007B5AE9" w:rsidRPr="00210947">
              <w:rPr>
                <w:lang w:val="de-AT"/>
              </w:rPr>
              <w:t>Takern</w:t>
            </w:r>
            <w:proofErr w:type="spellEnd"/>
            <w:r w:rsidR="007B5AE9" w:rsidRPr="00210947">
              <w:rPr>
                <w:lang w:val="de-AT"/>
              </w:rPr>
              <w:t xml:space="preserve"> II</w:t>
            </w:r>
            <w:r w:rsidR="00D76CF0" w:rsidRPr="00210947">
              <w:rPr>
                <w:lang w:val="de-AT"/>
              </w:rPr>
              <w:t>,</w:t>
            </w:r>
            <w:r w:rsidR="007B5AE9" w:rsidRPr="00210947">
              <w:rPr>
                <w:lang w:val="de-AT"/>
              </w:rPr>
              <w:t xml:space="preserve"> Neumarkt)</w:t>
            </w:r>
          </w:p>
        </w:tc>
      </w:tr>
    </w:tbl>
    <w:p w14:paraId="315BD502" w14:textId="77777777" w:rsidR="00540801" w:rsidRPr="00210947" w:rsidRDefault="00540801" w:rsidP="00540801">
      <w:pPr>
        <w:rPr>
          <w:lang w:val="de-AT"/>
        </w:rPr>
      </w:pPr>
    </w:p>
    <w:p w14:paraId="5875F38A" w14:textId="33C38461" w:rsidR="00540801" w:rsidRPr="008D0C64" w:rsidRDefault="00540801" w:rsidP="00540801">
      <w:pPr>
        <w:rPr>
          <w:lang w:val="en-US"/>
        </w:rPr>
      </w:pPr>
      <w:r w:rsidRPr="00A13068">
        <w:rPr>
          <w:lang w:val="en-US"/>
        </w:rPr>
        <w:t>T</w:t>
      </w:r>
      <w:r w:rsidRPr="008D0C64">
        <w:rPr>
          <w:lang w:val="en-US"/>
        </w:rPr>
        <w:t xml:space="preserve">o </w:t>
      </w:r>
      <w:r w:rsidR="00210947">
        <w:rPr>
          <w:lang w:val="en-US"/>
        </w:rPr>
        <w:t>estimate</w:t>
      </w:r>
      <w:r w:rsidRPr="008D0C64">
        <w:rPr>
          <w:lang w:val="en-US"/>
        </w:rPr>
        <w:t xml:space="preserve"> the model performance</w:t>
      </w:r>
      <w:r w:rsidR="00B20E6D">
        <w:rPr>
          <w:lang w:val="en-US"/>
        </w:rPr>
        <w:t xml:space="preserve"> in the calibration process</w:t>
      </w:r>
      <w:r w:rsidRPr="008D0C64">
        <w:rPr>
          <w:lang w:val="en-US"/>
        </w:rPr>
        <w:t xml:space="preserve"> we used the Nash-Sutcliffe Efficiency (</w:t>
      </w:r>
      <w:r w:rsidRPr="008D0C64">
        <w:rPr>
          <w:i/>
          <w:lang w:val="en-US"/>
        </w:rPr>
        <w:t>NSE</w:t>
      </w:r>
      <w:r w:rsidRPr="008D0C64">
        <w:rPr>
          <w:lang w:val="en-US"/>
        </w:rPr>
        <w:t xml:space="preserve">) </w:t>
      </w:r>
      <w:r w:rsidRPr="008D0C64">
        <w:rPr>
          <w:lang w:val="en-US"/>
        </w:rPr>
        <w:fldChar w:fldCharType="begin" w:fldLock="1"/>
      </w:r>
      <w:r w:rsidR="008A3DE0">
        <w:rPr>
          <w:lang w:val="en-US"/>
        </w:rPr>
        <w:instrText>ADDIN CSL_CITATION { "citationItems" : [ { "id" : "ITEM-1", "itemData" : { "DOI" : "10.1016/0022-1694(70)90255-6", "ISSN" : "00221694", "abstract" : "The principles governing the application of the conceptual model technique to river flow forecasting are discussed. The necessity for a systematic approach to the development and testing of the model is explained and some preliminary ideas suggested.", "author" : [ { "dropping-particle" : "", "family" : "Nash", "given" : "J.E.", "non-dropping-particle" : "", "parse-names" : false, "suffix" : "" }, { "dropping-particle" : "", "family" : "Sutcliffe", "given" : "J.V.", "non-dropping-particle" : "", "parse-names" : false, "suffix" : "" } ], "container-title" : "Journal of Hydrology", "id" : "ITEM-1", "issue" : "3", "issued" : { "date-parts" : [ [ "1970", "4" ] ] }, "page" : "282-290", "title" : "River flow forecasting through conceptual models part I \u2014 A discussion of principles", "type" : "article-journal", "volume" : "10" }, "uris" : [ "http://www.mendeley.com/documents/?uuid=22c62a3d-0650-43bf-ab92-1f156f4e9e10" ] } ], "mendeley" : { "formattedCitation" : "(Nash and Sutcliffe 1970)", "plainTextFormattedCitation" : "(Nash and Sutcliffe 1970)", "previouslyFormattedCitation" : "(Nash and Sutcliffe 1970)" }, "properties" : { "noteIndex" : 0 }, "schema" : "https://github.com/citation-style-language/schema/raw/master/csl-citation.json" }</w:instrText>
      </w:r>
      <w:r w:rsidRPr="008D0C64">
        <w:rPr>
          <w:lang w:val="en-US"/>
        </w:rPr>
        <w:fldChar w:fldCharType="separate"/>
      </w:r>
      <w:r w:rsidR="008A3DE0" w:rsidRPr="008A3DE0">
        <w:rPr>
          <w:noProof/>
          <w:lang w:val="en-US"/>
        </w:rPr>
        <w:t>(Nash and Sutcliffe 1970)</w:t>
      </w:r>
      <w:r w:rsidRPr="008D0C64">
        <w:rPr>
          <w:lang w:val="en-US"/>
        </w:rPr>
        <w:fldChar w:fldCharType="end"/>
      </w:r>
      <w:r w:rsidR="005629FA">
        <w:rPr>
          <w:lang w:val="en-US"/>
        </w:rPr>
        <w:t>,</w:t>
      </w:r>
      <w:r w:rsidRPr="008D0C64">
        <w:rPr>
          <w:lang w:val="en-US"/>
        </w:rPr>
        <w:t xml:space="preserve"> which range</w:t>
      </w:r>
      <w:r w:rsidR="005629FA">
        <w:rPr>
          <w:lang w:val="en-US"/>
        </w:rPr>
        <w:t>s</w:t>
      </w:r>
      <w:r w:rsidRPr="008D0C64">
        <w:rPr>
          <w:lang w:val="en-US"/>
        </w:rPr>
        <w:t xml:space="preserve"> </w:t>
      </w:r>
      <w:r w:rsidR="00B20E6D">
        <w:rPr>
          <w:lang w:val="en-US"/>
        </w:rPr>
        <w:t>from</w:t>
      </w:r>
      <w:r w:rsidRPr="008D0C64">
        <w:rPr>
          <w:lang w:val="en-US"/>
        </w:rPr>
        <w:t xml:space="preserve"> -∞ to 1. To </w:t>
      </w:r>
      <w:r w:rsidR="00B20E6D">
        <w:rPr>
          <w:lang w:val="en-US"/>
        </w:rPr>
        <w:t>emphasize</w:t>
      </w:r>
      <w:r w:rsidRPr="008D0C64">
        <w:rPr>
          <w:lang w:val="en-US"/>
        </w:rPr>
        <w:t xml:space="preserve"> more on the low flow, we also </w:t>
      </w:r>
      <w:r w:rsidR="00A13068">
        <w:rPr>
          <w:lang w:val="en-US"/>
        </w:rPr>
        <w:t xml:space="preserve">weighted in </w:t>
      </w:r>
      <w:r w:rsidRPr="008D0C64">
        <w:rPr>
          <w:lang w:val="en-US"/>
        </w:rPr>
        <w:t>the logarithmic version of</w:t>
      </w:r>
      <w:r w:rsidR="00A13068">
        <w:rPr>
          <w:lang w:val="en-US"/>
        </w:rPr>
        <w:t xml:space="preserve"> </w:t>
      </w:r>
      <w:r w:rsidR="00A13068" w:rsidRPr="00A13068">
        <w:rPr>
          <w:i/>
          <w:lang w:val="en-US"/>
        </w:rPr>
        <w:t>NSE</w:t>
      </w:r>
      <w:r w:rsidR="00A13068">
        <w:rPr>
          <w:lang w:val="en-US"/>
        </w:rPr>
        <w:t>,</w:t>
      </w:r>
      <w:r w:rsidRPr="008D0C64">
        <w:rPr>
          <w:lang w:val="en-US"/>
        </w:rPr>
        <w:t xml:space="preserve"> </w:t>
      </w:r>
      <w:proofErr w:type="spellStart"/>
      <w:r w:rsidRPr="008D0C64">
        <w:rPr>
          <w:i/>
          <w:lang w:val="en-US"/>
        </w:rPr>
        <w:t>NSE</w:t>
      </w:r>
      <w:r w:rsidRPr="008D0C64">
        <w:rPr>
          <w:i/>
          <w:vertAlign w:val="subscript"/>
          <w:lang w:val="en-US"/>
        </w:rPr>
        <w:t>log</w:t>
      </w:r>
      <w:proofErr w:type="spellEnd"/>
      <w:r w:rsidRPr="008D0C64">
        <w:rPr>
          <w:lang w:val="en-US"/>
        </w:rPr>
        <w:t>. For the algorithm</w:t>
      </w:r>
      <w:r w:rsidR="00CB7F1B">
        <w:rPr>
          <w:lang w:val="en-US"/>
        </w:rPr>
        <w:t>’s</w:t>
      </w:r>
      <w:r w:rsidRPr="008D0C64">
        <w:rPr>
          <w:lang w:val="en-US"/>
        </w:rPr>
        <w:t xml:space="preserve"> </w:t>
      </w:r>
      <w:r w:rsidR="00CB7F1B">
        <w:rPr>
          <w:lang w:val="en-US"/>
        </w:rPr>
        <w:t xml:space="preserve">optimization </w:t>
      </w:r>
      <w:r w:rsidRPr="008D0C64">
        <w:rPr>
          <w:lang w:val="en-US"/>
        </w:rPr>
        <w:t>runs</w:t>
      </w:r>
      <w:r w:rsidR="00CB7F1B">
        <w:rPr>
          <w:lang w:val="en-US"/>
        </w:rPr>
        <w:t>,</w:t>
      </w:r>
      <w:r w:rsidRPr="008D0C64">
        <w:rPr>
          <w:lang w:val="en-US"/>
        </w:rPr>
        <w:t xml:space="preserve"> the model efficiency</w:t>
      </w:r>
      <w:r w:rsidR="00CB7F1B">
        <w:rPr>
          <w:lang w:val="en-US"/>
        </w:rPr>
        <w:t xml:space="preserve"> targeted by the m</w:t>
      </w:r>
      <w:r w:rsidR="00773521">
        <w:rPr>
          <w:lang w:val="en-US"/>
        </w:rPr>
        <w:t>axi</w:t>
      </w:r>
      <w:r w:rsidR="00CB7F1B">
        <w:rPr>
          <w:lang w:val="en-US"/>
        </w:rPr>
        <w:t xml:space="preserve">mization procedure </w:t>
      </w:r>
      <w:proofErr w:type="gramStart"/>
      <w:r w:rsidR="00CB7F1B">
        <w:rPr>
          <w:lang w:val="en-US"/>
        </w:rPr>
        <w:t>was chosen</w:t>
      </w:r>
      <w:proofErr w:type="gramEnd"/>
      <w:r w:rsidR="00CB7F1B">
        <w:rPr>
          <w:lang w:val="en-US"/>
        </w:rPr>
        <w:t xml:space="preserve"> as a weighted sum of</w:t>
      </w:r>
      <w:r w:rsidRPr="008D0C64">
        <w:rPr>
          <w:lang w:val="en-US"/>
        </w:rPr>
        <w:t xml:space="preserve"> 50% </w:t>
      </w:r>
      <w:r w:rsidRPr="008D0C64">
        <w:rPr>
          <w:i/>
          <w:lang w:val="en-US"/>
        </w:rPr>
        <w:t>NSE</w:t>
      </w:r>
      <w:r w:rsidRPr="008D0C64">
        <w:rPr>
          <w:lang w:val="en-US"/>
        </w:rPr>
        <w:t xml:space="preserve"> and 50% </w:t>
      </w:r>
      <w:proofErr w:type="spellStart"/>
      <w:r w:rsidRPr="008D0C64">
        <w:rPr>
          <w:i/>
          <w:lang w:val="en-US"/>
        </w:rPr>
        <w:t>NSE</w:t>
      </w:r>
      <w:r w:rsidRPr="008D0C64">
        <w:rPr>
          <w:i/>
          <w:vertAlign w:val="subscript"/>
          <w:lang w:val="en-US"/>
        </w:rPr>
        <w:t>log</w:t>
      </w:r>
      <w:proofErr w:type="spellEnd"/>
      <w:r>
        <w:rPr>
          <w:lang w:val="en-US"/>
        </w:rPr>
        <w:t>.</w:t>
      </w:r>
      <w:r w:rsidR="00CB7F1B">
        <w:rPr>
          <w:lang w:val="en-US"/>
        </w:rPr>
        <w:t xml:space="preserve"> These efficiency measures </w:t>
      </w:r>
      <w:proofErr w:type="gramStart"/>
      <w:r w:rsidR="00CB7F1B">
        <w:rPr>
          <w:lang w:val="en-US"/>
        </w:rPr>
        <w:t>are defined</w:t>
      </w:r>
      <w:proofErr w:type="gramEnd"/>
      <w:r w:rsidR="00CB7F1B">
        <w:rPr>
          <w:lang w:val="en-US"/>
        </w:rPr>
        <w:t xml:space="preserve"> as</w:t>
      </w:r>
    </w:p>
    <w:p w14:paraId="400CDE8F" w14:textId="4BE6525F" w:rsidR="00540801" w:rsidRPr="008D0C64" w:rsidRDefault="00540801" w:rsidP="00540801">
      <w:pPr>
        <w:rPr>
          <w:rFonts w:eastAsiaTheme="minorEastAsia"/>
          <w:lang w:val="en-US"/>
        </w:rPr>
      </w:pPr>
      <m:oMathPara>
        <m:oMath>
          <m:r>
            <w:rPr>
              <w:rFonts w:ascii="Cambria Math" w:hAnsi="Cambria Math"/>
              <w:lang w:val="en-US"/>
            </w:rPr>
            <w:lastRenderedPageBreak/>
            <m:t xml:space="preserve">NSE=1- </m:t>
          </m:r>
          <m:f>
            <m:fPr>
              <m:ctrlPr>
                <w:rPr>
                  <w:rFonts w:ascii="Cambria Math" w:hAnsi="Cambria Math"/>
                  <w:i/>
                  <w:lang w:val="en-US"/>
                </w:rPr>
              </m:ctrlPr>
            </m:fPr>
            <m:num>
              <m:nary>
                <m:naryPr>
                  <m:chr m:val="∑"/>
                  <m:limLoc m:val="undOvr"/>
                  <m:ctrlPr>
                    <w:rPr>
                      <w:rFonts w:ascii="Cambria Math" w:hAnsi="Cambria Math"/>
                      <w:i/>
                      <w:lang w:val="en-US"/>
                    </w:rPr>
                  </m:ctrlPr>
                </m:naryPr>
                <m:sub>
                  <m:r>
                    <w:rPr>
                      <w:rFonts w:ascii="Cambria Math" w:hAnsi="Cambria Math"/>
                      <w:lang w:val="en-US"/>
                    </w:rPr>
                    <m:t>i=1</m:t>
                  </m:r>
                </m:sub>
                <m:sup>
                  <m:r>
                    <w:rPr>
                      <w:rFonts w:ascii="Cambria Math" w:hAnsi="Cambria Math"/>
                      <w:lang w:val="en-US"/>
                    </w:rPr>
                    <m:t>n</m:t>
                  </m:r>
                </m:sup>
                <m:e>
                  <m:sSup>
                    <m:sSupPr>
                      <m:ctrlPr>
                        <w:rPr>
                          <w:rFonts w:ascii="Cambria Math" w:hAnsi="Cambria Math"/>
                          <w:i/>
                          <w:lang w:val="en-US"/>
                        </w:rPr>
                      </m:ctrlPr>
                    </m:sSupPr>
                    <m:e>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obs</m:t>
                              </m:r>
                            </m:e>
                            <m:sub>
                              <m:r>
                                <w:rPr>
                                  <w:rFonts w:ascii="Cambria Math" w:hAnsi="Cambria Math"/>
                                  <w:lang w:val="en-US"/>
                                </w:rPr>
                                <m:t>i</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sim</m:t>
                              </m:r>
                            </m:e>
                            <m:sub>
                              <m:r>
                                <w:rPr>
                                  <w:rFonts w:ascii="Cambria Math" w:hAnsi="Cambria Math"/>
                                  <w:lang w:val="en-US"/>
                                </w:rPr>
                                <m:t>i</m:t>
                              </m:r>
                            </m:sub>
                          </m:sSub>
                        </m:e>
                      </m:d>
                    </m:e>
                    <m:sup>
                      <m:r>
                        <w:rPr>
                          <w:rFonts w:ascii="Cambria Math" w:hAnsi="Cambria Math"/>
                          <w:lang w:val="en-US"/>
                        </w:rPr>
                        <m:t>2</m:t>
                      </m:r>
                    </m:sup>
                  </m:sSup>
                </m:e>
              </m:nary>
            </m:num>
            <m:den>
              <m:nary>
                <m:naryPr>
                  <m:chr m:val="∑"/>
                  <m:limLoc m:val="undOvr"/>
                  <m:ctrlPr>
                    <w:rPr>
                      <w:rFonts w:ascii="Cambria Math" w:hAnsi="Cambria Math"/>
                      <w:i/>
                      <w:lang w:val="en-US"/>
                    </w:rPr>
                  </m:ctrlPr>
                </m:naryPr>
                <m:sub>
                  <m:r>
                    <w:rPr>
                      <w:rFonts w:ascii="Cambria Math" w:hAnsi="Cambria Math"/>
                      <w:lang w:val="en-US"/>
                    </w:rPr>
                    <m:t>i=1</m:t>
                  </m:r>
                </m:sub>
                <m:sup>
                  <m:r>
                    <w:rPr>
                      <w:rFonts w:ascii="Cambria Math" w:hAnsi="Cambria Math"/>
                      <w:lang w:val="en-US"/>
                    </w:rPr>
                    <m:t>n</m:t>
                  </m:r>
                </m:sup>
                <m:e>
                  <m:sSup>
                    <m:sSupPr>
                      <m:ctrlPr>
                        <w:rPr>
                          <w:rFonts w:ascii="Cambria Math" w:hAnsi="Cambria Math"/>
                          <w:i/>
                          <w:lang w:val="en-US"/>
                        </w:rPr>
                      </m:ctrlPr>
                    </m:sSupPr>
                    <m:e>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obs</m:t>
                              </m:r>
                            </m:e>
                            <m:sub>
                              <m:r>
                                <w:rPr>
                                  <w:rFonts w:ascii="Cambria Math" w:hAnsi="Cambria Math"/>
                                  <w:lang w:val="en-US"/>
                                </w:rPr>
                                <m:t>i</m:t>
                              </m:r>
                            </m:sub>
                          </m:sSub>
                          <m:r>
                            <w:rPr>
                              <w:rFonts w:ascii="Cambria Math" w:hAnsi="Cambria Math"/>
                              <w:lang w:val="en-US"/>
                            </w:rPr>
                            <m:t>-</m:t>
                          </m:r>
                          <m:acc>
                            <m:accPr>
                              <m:chr m:val="̅"/>
                              <m:ctrlPr>
                                <w:rPr>
                                  <w:rFonts w:ascii="Cambria Math" w:hAnsi="Cambria Math"/>
                                  <w:i/>
                                  <w:lang w:val="en-US"/>
                                </w:rPr>
                              </m:ctrlPr>
                            </m:accPr>
                            <m:e>
                              <m:r>
                                <w:rPr>
                                  <w:rFonts w:ascii="Cambria Math" w:hAnsi="Cambria Math"/>
                                  <w:lang w:val="en-US"/>
                                </w:rPr>
                                <m:t>obs</m:t>
                              </m:r>
                            </m:e>
                          </m:acc>
                        </m:e>
                      </m:d>
                    </m:e>
                    <m:sup>
                      <m:r>
                        <w:rPr>
                          <w:rFonts w:ascii="Cambria Math" w:hAnsi="Cambria Math"/>
                          <w:lang w:val="en-US"/>
                        </w:rPr>
                        <m:t>2</m:t>
                      </m:r>
                    </m:sup>
                  </m:sSup>
                </m:e>
              </m:nary>
            </m:den>
          </m:f>
          <m:r>
            <w:rPr>
              <w:rFonts w:ascii="Cambria Math" w:hAnsi="Cambria Math"/>
              <w:lang w:val="en-US"/>
            </w:rPr>
            <m:t xml:space="preserve"> ,</m:t>
          </m:r>
        </m:oMath>
      </m:oMathPara>
    </w:p>
    <w:p w14:paraId="48C2DD3B" w14:textId="77777777" w:rsidR="00540801" w:rsidRPr="008D0C64" w:rsidRDefault="00540801" w:rsidP="00540801">
      <w:pPr>
        <w:rPr>
          <w:rFonts w:eastAsiaTheme="minorEastAsia"/>
          <w:lang w:val="en-US"/>
        </w:rPr>
      </w:pPr>
    </w:p>
    <w:p w14:paraId="76ADECA2" w14:textId="10613A79" w:rsidR="00540801" w:rsidRPr="008D0C64" w:rsidRDefault="00C7455B" w:rsidP="00540801">
      <w:pPr>
        <w:rPr>
          <w:rFonts w:eastAsiaTheme="minorEastAsia"/>
          <w:lang w:val="en-US"/>
        </w:rPr>
      </w:pPr>
      <m:oMathPara>
        <m:oMath>
          <m:sSub>
            <m:sSubPr>
              <m:ctrlPr>
                <w:rPr>
                  <w:rFonts w:ascii="Cambria Math" w:hAnsi="Cambria Math"/>
                  <w:i/>
                  <w:lang w:val="en-US"/>
                </w:rPr>
              </m:ctrlPr>
            </m:sSubPr>
            <m:e>
              <m:r>
                <w:rPr>
                  <w:rFonts w:ascii="Cambria Math" w:hAnsi="Cambria Math"/>
                  <w:lang w:val="en-US"/>
                </w:rPr>
                <m:t>NSE</m:t>
              </m:r>
            </m:e>
            <m:sub>
              <m:r>
                <w:rPr>
                  <w:rFonts w:ascii="Cambria Math" w:hAnsi="Cambria Math"/>
                  <w:lang w:val="en-US"/>
                </w:rPr>
                <m:t>log</m:t>
              </m:r>
            </m:sub>
          </m:sSub>
          <m:r>
            <w:rPr>
              <w:rFonts w:ascii="Cambria Math" w:hAnsi="Cambria Math"/>
              <w:lang w:val="en-US"/>
            </w:rPr>
            <m:t xml:space="preserve">=1- </m:t>
          </m:r>
          <m:f>
            <m:fPr>
              <m:ctrlPr>
                <w:rPr>
                  <w:rFonts w:ascii="Cambria Math" w:hAnsi="Cambria Math"/>
                  <w:i/>
                  <w:lang w:val="en-US"/>
                </w:rPr>
              </m:ctrlPr>
            </m:fPr>
            <m:num>
              <m:nary>
                <m:naryPr>
                  <m:chr m:val="∑"/>
                  <m:limLoc m:val="undOvr"/>
                  <m:ctrlPr>
                    <w:rPr>
                      <w:rFonts w:ascii="Cambria Math" w:hAnsi="Cambria Math"/>
                      <w:i/>
                      <w:lang w:val="en-US"/>
                    </w:rPr>
                  </m:ctrlPr>
                </m:naryPr>
                <m:sub>
                  <m:r>
                    <w:rPr>
                      <w:rFonts w:ascii="Cambria Math" w:hAnsi="Cambria Math"/>
                      <w:lang w:val="en-US"/>
                    </w:rPr>
                    <m:t>i=1</m:t>
                  </m:r>
                </m:sub>
                <m:sup>
                  <m:r>
                    <w:rPr>
                      <w:rFonts w:ascii="Cambria Math" w:hAnsi="Cambria Math"/>
                      <w:lang w:val="en-US"/>
                    </w:rPr>
                    <m:t>n</m:t>
                  </m:r>
                </m:sup>
                <m:e>
                  <m:sSup>
                    <m:sSupPr>
                      <m:ctrlPr>
                        <w:rPr>
                          <w:rFonts w:ascii="Cambria Math" w:hAnsi="Cambria Math"/>
                          <w:i/>
                          <w:lang w:val="en-US"/>
                        </w:rPr>
                      </m:ctrlPr>
                    </m:sSupPr>
                    <m:e>
                      <m:d>
                        <m:dPr>
                          <m:ctrlPr>
                            <w:rPr>
                              <w:rFonts w:ascii="Cambria Math" w:hAnsi="Cambria Math"/>
                              <w:i/>
                              <w:lang w:val="en-US"/>
                            </w:rPr>
                          </m:ctrlPr>
                        </m:dPr>
                        <m:e>
                          <m:func>
                            <m:funcPr>
                              <m:ctrlPr>
                                <w:rPr>
                                  <w:rFonts w:ascii="Cambria Math" w:hAnsi="Cambria Math"/>
                                  <w:lang w:val="en-US"/>
                                </w:rPr>
                              </m:ctrlPr>
                            </m:funcPr>
                            <m:fName>
                              <m:r>
                                <m:rPr>
                                  <m:sty m:val="p"/>
                                </m:rPr>
                                <w:rPr>
                                  <w:rFonts w:ascii="Cambria Math" w:hAnsi="Cambria Math"/>
                                  <w:lang w:val="en-US"/>
                                </w:rPr>
                                <m:t>log</m:t>
                              </m:r>
                            </m:fName>
                            <m:e>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obs</m:t>
                                      </m:r>
                                    </m:e>
                                    <m:sub>
                                      <m:r>
                                        <w:rPr>
                                          <w:rFonts w:ascii="Cambria Math" w:hAnsi="Cambria Math"/>
                                          <w:lang w:val="en-US"/>
                                        </w:rPr>
                                        <m:t>i</m:t>
                                      </m:r>
                                    </m:sub>
                                  </m:sSub>
                                </m:e>
                              </m:d>
                            </m:e>
                          </m:func>
                          <m:r>
                            <w:rPr>
                              <w:rFonts w:ascii="Cambria Math" w:hAnsi="Cambria Math"/>
                              <w:lang w:val="en-US"/>
                            </w:rPr>
                            <m:t>-</m:t>
                          </m:r>
                          <m:func>
                            <m:funcPr>
                              <m:ctrlPr>
                                <w:rPr>
                                  <w:rFonts w:ascii="Cambria Math" w:hAnsi="Cambria Math"/>
                                  <w:lang w:val="en-US"/>
                                </w:rPr>
                              </m:ctrlPr>
                            </m:funcPr>
                            <m:fName>
                              <m:r>
                                <m:rPr>
                                  <m:sty m:val="p"/>
                                </m:rPr>
                                <w:rPr>
                                  <w:rFonts w:ascii="Cambria Math" w:hAnsi="Cambria Math"/>
                                  <w:lang w:val="en-US"/>
                                </w:rPr>
                                <m:t>log</m:t>
                              </m:r>
                              <m:ctrlPr>
                                <w:rPr>
                                  <w:rFonts w:ascii="Cambria Math" w:hAnsi="Cambria Math"/>
                                  <w:i/>
                                  <w:lang w:val="en-US"/>
                                </w:rPr>
                              </m:ctrlPr>
                            </m:fName>
                            <m:e>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sim</m:t>
                                      </m:r>
                                    </m:e>
                                    <m:sub>
                                      <m:r>
                                        <w:rPr>
                                          <w:rFonts w:ascii="Cambria Math" w:hAnsi="Cambria Math"/>
                                          <w:lang w:val="en-US"/>
                                        </w:rPr>
                                        <m:t>i</m:t>
                                      </m:r>
                                    </m:sub>
                                  </m:sSub>
                                </m:e>
                              </m:d>
                            </m:e>
                          </m:func>
                        </m:e>
                      </m:d>
                    </m:e>
                    <m:sup>
                      <m:r>
                        <w:rPr>
                          <w:rFonts w:ascii="Cambria Math" w:hAnsi="Cambria Math"/>
                          <w:lang w:val="en-US"/>
                        </w:rPr>
                        <m:t>2</m:t>
                      </m:r>
                    </m:sup>
                  </m:sSup>
                </m:e>
              </m:nary>
            </m:num>
            <m:den>
              <m:nary>
                <m:naryPr>
                  <m:chr m:val="∑"/>
                  <m:limLoc m:val="undOvr"/>
                  <m:ctrlPr>
                    <w:rPr>
                      <w:rFonts w:ascii="Cambria Math" w:hAnsi="Cambria Math"/>
                      <w:i/>
                      <w:lang w:val="en-US"/>
                    </w:rPr>
                  </m:ctrlPr>
                </m:naryPr>
                <m:sub>
                  <m:r>
                    <w:rPr>
                      <w:rFonts w:ascii="Cambria Math" w:hAnsi="Cambria Math"/>
                      <w:lang w:val="en-US"/>
                    </w:rPr>
                    <m:t>i=1</m:t>
                  </m:r>
                </m:sub>
                <m:sup>
                  <m:r>
                    <w:rPr>
                      <w:rFonts w:ascii="Cambria Math" w:hAnsi="Cambria Math"/>
                      <w:lang w:val="en-US"/>
                    </w:rPr>
                    <m:t>n</m:t>
                  </m:r>
                </m:sup>
                <m:e>
                  <m:sSup>
                    <m:sSupPr>
                      <m:ctrlPr>
                        <w:rPr>
                          <w:rFonts w:ascii="Cambria Math" w:hAnsi="Cambria Math"/>
                          <w:i/>
                          <w:lang w:val="en-US"/>
                        </w:rPr>
                      </m:ctrlPr>
                    </m:sSupPr>
                    <m:e>
                      <m:d>
                        <m:dPr>
                          <m:ctrlPr>
                            <w:rPr>
                              <w:rFonts w:ascii="Cambria Math" w:hAnsi="Cambria Math"/>
                              <w:i/>
                              <w:lang w:val="en-US"/>
                            </w:rPr>
                          </m:ctrlPr>
                        </m:dPr>
                        <m:e>
                          <m:func>
                            <m:funcPr>
                              <m:ctrlPr>
                                <w:rPr>
                                  <w:rFonts w:ascii="Cambria Math" w:hAnsi="Cambria Math"/>
                                  <w:lang w:val="en-US"/>
                                </w:rPr>
                              </m:ctrlPr>
                            </m:funcPr>
                            <m:fName>
                              <m:r>
                                <m:rPr>
                                  <m:sty m:val="p"/>
                                </m:rPr>
                                <w:rPr>
                                  <w:rFonts w:ascii="Cambria Math" w:hAnsi="Cambria Math"/>
                                  <w:lang w:val="en-US"/>
                                </w:rPr>
                                <m:t>log</m:t>
                              </m:r>
                            </m:fName>
                            <m:e>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obs</m:t>
                                      </m:r>
                                    </m:e>
                                    <m:sub>
                                      <m:r>
                                        <w:rPr>
                                          <w:rFonts w:ascii="Cambria Math" w:hAnsi="Cambria Math"/>
                                          <w:lang w:val="en-US"/>
                                        </w:rPr>
                                        <m:t>i</m:t>
                                      </m:r>
                                    </m:sub>
                                  </m:sSub>
                                </m:e>
                              </m:d>
                            </m:e>
                          </m:func>
                          <m:r>
                            <w:rPr>
                              <w:rFonts w:ascii="Cambria Math" w:hAnsi="Cambria Math"/>
                              <w:lang w:val="en-US"/>
                            </w:rPr>
                            <m:t>-</m:t>
                          </m:r>
                          <m:func>
                            <m:funcPr>
                              <m:ctrlPr>
                                <w:rPr>
                                  <w:rFonts w:ascii="Cambria Math" w:hAnsi="Cambria Math"/>
                                  <w:lang w:val="en-US"/>
                                </w:rPr>
                              </m:ctrlPr>
                            </m:funcPr>
                            <m:fName>
                              <m:r>
                                <m:rPr>
                                  <m:sty m:val="p"/>
                                </m:rPr>
                                <w:rPr>
                                  <w:rFonts w:ascii="Cambria Math" w:hAnsi="Cambria Math"/>
                                  <w:lang w:val="en-US"/>
                                </w:rPr>
                                <m:t>log</m:t>
                              </m:r>
                              <m:ctrlPr>
                                <w:rPr>
                                  <w:rFonts w:ascii="Cambria Math" w:hAnsi="Cambria Math"/>
                                  <w:i/>
                                  <w:lang w:val="en-US"/>
                                </w:rPr>
                              </m:ctrlPr>
                            </m:fName>
                            <m:e>
                              <m:d>
                                <m:dPr>
                                  <m:ctrlPr>
                                    <w:rPr>
                                      <w:rFonts w:ascii="Cambria Math" w:hAnsi="Cambria Math"/>
                                      <w:i/>
                                      <w:lang w:val="en-US"/>
                                    </w:rPr>
                                  </m:ctrlPr>
                                </m:dPr>
                                <m:e>
                                  <m:acc>
                                    <m:accPr>
                                      <m:chr m:val="̅"/>
                                      <m:ctrlPr>
                                        <w:rPr>
                                          <w:rFonts w:ascii="Cambria Math" w:hAnsi="Cambria Math"/>
                                          <w:i/>
                                          <w:lang w:val="en-US"/>
                                        </w:rPr>
                                      </m:ctrlPr>
                                    </m:accPr>
                                    <m:e>
                                      <m:r>
                                        <w:rPr>
                                          <w:rFonts w:ascii="Cambria Math" w:hAnsi="Cambria Math"/>
                                          <w:lang w:val="en-US"/>
                                        </w:rPr>
                                        <m:t>obs</m:t>
                                      </m:r>
                                    </m:e>
                                  </m:acc>
                                </m:e>
                              </m:d>
                            </m:e>
                          </m:func>
                        </m:e>
                      </m:d>
                    </m:e>
                    <m:sup>
                      <m:r>
                        <w:rPr>
                          <w:rFonts w:ascii="Cambria Math" w:hAnsi="Cambria Math"/>
                          <w:lang w:val="en-US"/>
                        </w:rPr>
                        <m:t>2</m:t>
                      </m:r>
                    </m:sup>
                  </m:sSup>
                </m:e>
              </m:nary>
            </m:den>
          </m:f>
          <m:r>
            <w:rPr>
              <w:rFonts w:ascii="Cambria Math" w:hAnsi="Cambria Math"/>
              <w:lang w:val="en-US"/>
            </w:rPr>
            <m:t xml:space="preserve"> ,</m:t>
          </m:r>
        </m:oMath>
      </m:oMathPara>
    </w:p>
    <w:p w14:paraId="69187ED6" w14:textId="5C52119A" w:rsidR="00540801" w:rsidRDefault="00CB7F1B" w:rsidP="005A5906">
      <w:pPr>
        <w:rPr>
          <w:rFonts w:eastAsiaTheme="minorEastAsia"/>
          <w:lang w:val="en-US"/>
        </w:rPr>
      </w:pPr>
      <w:proofErr w:type="gramStart"/>
      <w:r>
        <w:rPr>
          <w:lang w:val="en-US"/>
        </w:rPr>
        <w:t>where</w:t>
      </w:r>
      <w:proofErr w:type="gramEnd"/>
      <w:r>
        <w:rPr>
          <w:lang w:val="en-US"/>
        </w:rPr>
        <w:t xml:space="preserve"> </w:t>
      </w:r>
      <w:proofErr w:type="spellStart"/>
      <w:r w:rsidRPr="00CB7F1B">
        <w:rPr>
          <w:i/>
          <w:lang w:val="en-US"/>
        </w:rPr>
        <w:t>i</w:t>
      </w:r>
      <w:proofErr w:type="spellEnd"/>
      <w:r>
        <w:rPr>
          <w:lang w:val="en-US"/>
        </w:rPr>
        <w:t xml:space="preserve"> is the index for individual days in the period, </w:t>
      </w:r>
      <w:r w:rsidRPr="00CB7F1B">
        <w:rPr>
          <w:i/>
          <w:lang w:val="en-US"/>
        </w:rPr>
        <w:t>n</w:t>
      </w:r>
      <w:r>
        <w:rPr>
          <w:lang w:val="en-US"/>
        </w:rPr>
        <w:t xml:space="preserve"> the total number of days, and</w:t>
      </w:r>
      <w:r w:rsidR="002E5DCC">
        <w:rPr>
          <w:lang w:val="en-US"/>
        </w:rPr>
        <w:t xml:space="preserve"> </w:t>
      </w:r>
      <w:r w:rsidR="00540801" w:rsidRPr="008D0C64">
        <w:rPr>
          <w:i/>
          <w:lang w:val="en-US"/>
        </w:rPr>
        <w:t>sim</w:t>
      </w:r>
      <w:r w:rsidR="00540801" w:rsidRPr="008D0C64">
        <w:rPr>
          <w:lang w:val="en-US"/>
        </w:rPr>
        <w:t xml:space="preserve"> </w:t>
      </w:r>
      <w:r w:rsidR="002E5DCC">
        <w:rPr>
          <w:lang w:val="en-US"/>
        </w:rPr>
        <w:t>denote</w:t>
      </w:r>
      <w:r>
        <w:rPr>
          <w:lang w:val="en-US"/>
        </w:rPr>
        <w:t>s</w:t>
      </w:r>
      <w:r w:rsidR="002E5DCC">
        <w:rPr>
          <w:lang w:val="en-US"/>
        </w:rPr>
        <w:t xml:space="preserve"> the</w:t>
      </w:r>
      <w:r>
        <w:rPr>
          <w:lang w:val="en-US"/>
        </w:rPr>
        <w:t xml:space="preserve"> </w:t>
      </w:r>
      <w:r w:rsidR="00540801" w:rsidRPr="008D0C64">
        <w:rPr>
          <w:lang w:val="en-US"/>
        </w:rPr>
        <w:t>simulated</w:t>
      </w:r>
      <w:r w:rsidR="002E5DCC">
        <w:rPr>
          <w:lang w:val="en-US"/>
        </w:rPr>
        <w:t xml:space="preserve"> runoff</w:t>
      </w:r>
      <w:r w:rsidR="00AA3FE7">
        <w:rPr>
          <w:lang w:val="en-US"/>
        </w:rPr>
        <w:t xml:space="preserve">, </w:t>
      </w:r>
      <w:proofErr w:type="spellStart"/>
      <w:r w:rsidR="00540801" w:rsidRPr="008D0C64">
        <w:rPr>
          <w:i/>
          <w:lang w:val="en-US"/>
        </w:rPr>
        <w:t>obs</w:t>
      </w:r>
      <w:proofErr w:type="spellEnd"/>
      <w:r w:rsidR="00540801" w:rsidRPr="008D0C64">
        <w:rPr>
          <w:lang w:val="en-US"/>
        </w:rPr>
        <w:t xml:space="preserve"> </w:t>
      </w:r>
      <w:r w:rsidR="002E5DCC">
        <w:rPr>
          <w:lang w:val="en-US"/>
        </w:rPr>
        <w:t xml:space="preserve">the </w:t>
      </w:r>
      <w:r w:rsidR="00540801" w:rsidRPr="008D0C64">
        <w:rPr>
          <w:lang w:val="en-US"/>
        </w:rPr>
        <w:t xml:space="preserve">observed </w:t>
      </w:r>
      <w:r w:rsidR="002E5DCC">
        <w:rPr>
          <w:lang w:val="en-US"/>
        </w:rPr>
        <w:t>runoff</w:t>
      </w:r>
      <w:r w:rsidR="00AA3FE7">
        <w:rPr>
          <w:lang w:val="en-US"/>
        </w:rPr>
        <w:t xml:space="preserve">, and </w:t>
      </w:r>
      <m:oMath>
        <m:acc>
          <m:accPr>
            <m:chr m:val="̅"/>
            <m:ctrlPr>
              <w:rPr>
                <w:rFonts w:ascii="Cambria Math" w:hAnsi="Cambria Math"/>
                <w:i/>
                <w:lang w:val="en-US"/>
              </w:rPr>
            </m:ctrlPr>
          </m:accPr>
          <m:e>
            <m:r>
              <w:rPr>
                <w:rFonts w:ascii="Cambria Math" w:hAnsi="Cambria Math"/>
                <w:lang w:val="en-US"/>
              </w:rPr>
              <m:t>obs</m:t>
            </m:r>
          </m:e>
        </m:acc>
      </m:oMath>
      <w:r w:rsidR="00540801" w:rsidRPr="008D0C64">
        <w:rPr>
          <w:rFonts w:eastAsiaTheme="minorEastAsia"/>
          <w:lang w:val="en-US"/>
        </w:rPr>
        <w:t xml:space="preserve"> </w:t>
      </w:r>
      <w:r w:rsidR="002E5DCC">
        <w:rPr>
          <w:rFonts w:eastAsiaTheme="minorEastAsia"/>
          <w:lang w:val="en-US"/>
        </w:rPr>
        <w:t xml:space="preserve">the </w:t>
      </w:r>
      <w:r w:rsidR="00540801" w:rsidRPr="008D0C64">
        <w:rPr>
          <w:rFonts w:eastAsiaTheme="minorEastAsia"/>
          <w:lang w:val="en-US"/>
        </w:rPr>
        <w:t>mean observed</w:t>
      </w:r>
      <w:r w:rsidR="002E5DCC">
        <w:rPr>
          <w:rFonts w:eastAsiaTheme="minorEastAsia"/>
          <w:lang w:val="en-US"/>
        </w:rPr>
        <w:t xml:space="preserve"> runoff averaged over the period.</w:t>
      </w:r>
    </w:p>
    <w:p w14:paraId="6BC6BCF8" w14:textId="56E27F23" w:rsidR="00540801" w:rsidRPr="008D0C64" w:rsidRDefault="006964E6" w:rsidP="00540801">
      <w:pPr>
        <w:rPr>
          <w:lang w:val="en-US"/>
        </w:rPr>
      </w:pPr>
      <w:r>
        <w:rPr>
          <w:lang w:val="en-US"/>
        </w:rPr>
        <w:t xml:space="preserve">Regarding the validation of the calibrated model, </w:t>
      </w:r>
      <w:r w:rsidR="00FF0C0E">
        <w:rPr>
          <w:lang w:val="en-US"/>
        </w:rPr>
        <w:t>b</w:t>
      </w:r>
      <w:r w:rsidR="00540801" w:rsidRPr="008D0C64">
        <w:rPr>
          <w:lang w:val="en-US"/>
        </w:rPr>
        <w:t xml:space="preserve">eside the validation </w:t>
      </w:r>
      <w:r w:rsidR="00FF0C0E">
        <w:rPr>
          <w:lang w:val="en-US"/>
        </w:rPr>
        <w:t xml:space="preserve">being based on </w:t>
      </w:r>
      <w:r w:rsidR="00540801" w:rsidRPr="008D0C64">
        <w:rPr>
          <w:lang w:val="en-US"/>
        </w:rPr>
        <w:t>a di</w:t>
      </w:r>
      <w:r w:rsidR="00540801">
        <w:rPr>
          <w:lang w:val="en-US"/>
        </w:rPr>
        <w:t xml:space="preserve">fferent </w:t>
      </w:r>
      <w:proofErr w:type="gramStart"/>
      <w:r w:rsidR="00540801">
        <w:rPr>
          <w:lang w:val="en-US"/>
        </w:rPr>
        <w:t>time period</w:t>
      </w:r>
      <w:proofErr w:type="gramEnd"/>
      <w:r w:rsidR="00540801">
        <w:rPr>
          <w:lang w:val="en-US"/>
        </w:rPr>
        <w:t xml:space="preserve"> (1995-2001)</w:t>
      </w:r>
      <w:r w:rsidR="00D137E1">
        <w:rPr>
          <w:lang w:val="en-US"/>
        </w:rPr>
        <w:t xml:space="preserve"> the runoff components </w:t>
      </w:r>
      <w:r w:rsidR="00D137E1">
        <w:rPr>
          <w:rFonts w:eastAsiaTheme="minorEastAsia"/>
          <w:lang w:val="en-US"/>
        </w:rPr>
        <w:t>(</w:t>
      </w:r>
      <w:r w:rsidR="00C324F7">
        <w:rPr>
          <w:rFonts w:eastAsiaTheme="minorEastAsia"/>
          <w:lang w:val="en-US"/>
        </w:rPr>
        <w:t>direct</w:t>
      </w:r>
      <w:r w:rsidR="00D137E1">
        <w:rPr>
          <w:rFonts w:eastAsiaTheme="minorEastAsia"/>
          <w:lang w:val="en-US"/>
        </w:rPr>
        <w:t xml:space="preserve"> flow, interflow, </w:t>
      </w:r>
      <w:proofErr w:type="spellStart"/>
      <w:r w:rsidR="00D137E1">
        <w:rPr>
          <w:rFonts w:eastAsiaTheme="minorEastAsia"/>
          <w:lang w:val="en-US"/>
        </w:rPr>
        <w:t>baseflow</w:t>
      </w:r>
      <w:proofErr w:type="spellEnd"/>
      <w:r w:rsidR="00D137E1">
        <w:rPr>
          <w:rFonts w:eastAsiaTheme="minorEastAsia"/>
          <w:lang w:val="en-US"/>
        </w:rPr>
        <w:t>) where visually analyzed</w:t>
      </w:r>
      <w:r w:rsidR="00540801" w:rsidRPr="008D0C64">
        <w:rPr>
          <w:lang w:val="en-US"/>
        </w:rPr>
        <w:t xml:space="preserve">. Another important aspect with hydrological models </w:t>
      </w:r>
      <w:r w:rsidR="00540801">
        <w:rPr>
          <w:lang w:val="en-US"/>
        </w:rPr>
        <w:t xml:space="preserve">is the </w:t>
      </w:r>
      <w:r w:rsidR="00540801" w:rsidRPr="008D0C64">
        <w:rPr>
          <w:lang w:val="en-US"/>
        </w:rPr>
        <w:t>water balance</w:t>
      </w:r>
      <w:r w:rsidR="00540801">
        <w:rPr>
          <w:lang w:val="en-US"/>
        </w:rPr>
        <w:t>, which</w:t>
      </w:r>
      <w:r w:rsidR="00540801" w:rsidRPr="008D0C64">
        <w:rPr>
          <w:lang w:val="en-US"/>
        </w:rPr>
        <w:t xml:space="preserve"> was val</w:t>
      </w:r>
      <w:r w:rsidR="00540801">
        <w:rPr>
          <w:lang w:val="en-US"/>
        </w:rPr>
        <w:t xml:space="preserve">idated </w:t>
      </w:r>
      <w:r w:rsidR="00080F4F">
        <w:rPr>
          <w:lang w:val="en-US"/>
        </w:rPr>
        <w:t xml:space="preserve">by assessing in addition to </w:t>
      </w:r>
      <w:r w:rsidR="00080F4F" w:rsidRPr="00080F4F">
        <w:rPr>
          <w:i/>
          <w:lang w:val="en-US"/>
        </w:rPr>
        <w:t>NSE</w:t>
      </w:r>
      <w:r w:rsidR="00080F4F">
        <w:rPr>
          <w:lang w:val="en-US"/>
        </w:rPr>
        <w:t xml:space="preserve"> and </w:t>
      </w:r>
      <w:proofErr w:type="spellStart"/>
      <w:r w:rsidR="00080F4F" w:rsidRPr="00080F4F">
        <w:rPr>
          <w:i/>
          <w:lang w:val="en-US"/>
        </w:rPr>
        <w:t>NSE</w:t>
      </w:r>
      <w:r w:rsidR="00080F4F" w:rsidRPr="00080F4F">
        <w:rPr>
          <w:i/>
          <w:vertAlign w:val="subscript"/>
          <w:lang w:val="en-US"/>
        </w:rPr>
        <w:t>log</w:t>
      </w:r>
      <w:proofErr w:type="spellEnd"/>
      <w:r w:rsidR="00080F4F">
        <w:rPr>
          <w:lang w:val="en-US"/>
        </w:rPr>
        <w:t xml:space="preserve"> also the relative bias (in percent) of the model-simulated runoff against the observations, </w:t>
      </w:r>
      <w:r w:rsidR="00540801" w:rsidRPr="00FF0C0E">
        <w:rPr>
          <w:i/>
          <w:lang w:val="en-US"/>
        </w:rPr>
        <w:t>PBIAS</w:t>
      </w:r>
      <w:r w:rsidR="00540801">
        <w:rPr>
          <w:lang w:val="en-US"/>
        </w:rPr>
        <w:t xml:space="preserve"> </w:t>
      </w:r>
      <w:r w:rsidR="00540801">
        <w:rPr>
          <w:lang w:val="en-US"/>
        </w:rPr>
        <w:fldChar w:fldCharType="begin" w:fldLock="1"/>
      </w:r>
      <w:r w:rsidR="008A3DE0">
        <w:rPr>
          <w:lang w:val="en-US"/>
        </w:rPr>
        <w:instrText>ADDIN CSL_CITATION { "citationItems" : [ { "id" : "ITEM-1", "itemData" : { "DOI" : "10.13031/2013.23153", "ISBN" : "0001-2351", "ISSN" : "0001-2351", "abstract" : "Watershed models are powerful tools for simulating the effect of watershed processes and management on soil and water resources. However, no comprehensive guidance is available to facilitate model evaluation in terms of the accuracy of simulated data compared to measured flow and constituent values. Thus, the objectives of this research were to: (1) determine recommended model evaluation techniques (statistical and graphical), (2) review reported ranges of values and corresponding performance ratings for the recommended statistics, and (3) establish guidelines for model evaluation based on the review results and project-specific considerations; all of these objectives focus on simulation of streamflow and transport of sediment and nutrients. These objectives were achieved with a thorough review of relevant literature on model application and recommended model evaluation methods. Based on this analysis, we recommend that three quantitative statistics, Nash-Sutcliffe efficiency (NSE), percent bias (PBIAS), and ratio of the root mean square error to the standard deviation of measured data (RSR), in addition to the graphical techniques, be used in model evaluation. The following model evaluation performance ratings were established for each recommended statistic. In general, model simulation can be judged as satisfactory if NSE &gt; 0.50 and RSR &lt; 0.70, and if PBIAS ? 25% for streamflow, PBIAS ? 55% for sediment, and PBIAS ? 70% for N and P. For PBIAS, constituent-specific performance ratings were determined based on uncertainty of measured data. Additional considerations related to model evaluation guidelines are also discussed. These considerations include: single-event simulation, quality and quantity of measured data, model calibration procedure, evaluation time step, and project scope and magnitude. A case study illustrating the application of the model evaluation guidelines is also provided.", "author" : [ { "dropping-particle" : "", "family" : "Moriasi", "given" : "Daniel N.", "non-dropping-particle" : "", "parse-names" : false, "suffix" : "" }, { "dropping-particle" : "", "family" : "Arnold", "given" : "Jeffrey G.", "non-dropping-particle" : "", "parse-names" : false, "suffix" : "" }, { "dropping-particle" : "", "family" : "Liew", "given" : "Michael W.", "non-dropping-particle" : "Van", "parse-names" : false, "suffix" : "" }, { "dropping-particle" : "", "family" : "Bingner", "given" : "Ronald L.", "non-dropping-particle" : "", "parse-names" : false, "suffix" : "" }, { "dropping-particle" : "", "family" : "Harmel", "given" : "R.D.", "non-dropping-particle" : "", "parse-names" : false, "suffix" : "" }, { "dropping-particle" : "", "family" : "Veith", "given" : "Tamie L.", "non-dropping-particle" : "", "parse-names" : false, "suffix" : "" } ], "container-title" : "Transactions of the ASABE", "id" : "ITEM-1", "issue" : "3", "issued" : { "date-parts" : [ [ "2007" ] ] }, "page" : "885-900", "title" : "Model evaluation guidelines for systematic quantification of accuracy in watershed simulations", "type" : "article-journal", "volume" : "50" }, "uris" : [ "http://www.mendeley.com/documents/?uuid=cbdfbf59-b955-4ff2-8f19-f3b02963627e" ] } ], "mendeley" : { "formattedCitation" : "(Moriasi et al. 2007)", "plainTextFormattedCitation" : "(Moriasi et al. 2007)", "previouslyFormattedCitation" : "(Moriasi et al. 2007)" }, "properties" : { "noteIndex" : 0 }, "schema" : "https://github.com/citation-style-language/schema/raw/master/csl-citation.json" }</w:instrText>
      </w:r>
      <w:r w:rsidR="00540801">
        <w:rPr>
          <w:lang w:val="en-US"/>
        </w:rPr>
        <w:fldChar w:fldCharType="separate"/>
      </w:r>
      <w:r w:rsidR="008A3DE0" w:rsidRPr="008A3DE0">
        <w:rPr>
          <w:noProof/>
          <w:lang w:val="en-US"/>
        </w:rPr>
        <w:t>(Moriasi et al. 2007)</w:t>
      </w:r>
      <w:r w:rsidR="00540801">
        <w:rPr>
          <w:lang w:val="en-US"/>
        </w:rPr>
        <w:fldChar w:fldCharType="end"/>
      </w:r>
      <w:r>
        <w:rPr>
          <w:lang w:val="en-US"/>
        </w:rPr>
        <w:t>,</w:t>
      </w:r>
      <w:r w:rsidR="00FF0C0E">
        <w:rPr>
          <w:lang w:val="en-US"/>
        </w:rPr>
        <w:t xml:space="preserve"> </w:t>
      </w:r>
    </w:p>
    <w:p w14:paraId="06EADB66" w14:textId="03E91FE2" w:rsidR="00540801" w:rsidRPr="008D0C64" w:rsidRDefault="00540801" w:rsidP="00540801">
      <w:pPr>
        <w:rPr>
          <w:rFonts w:eastAsiaTheme="minorEastAsia"/>
          <w:lang w:val="en-US"/>
        </w:rPr>
      </w:pPr>
      <m:oMathPara>
        <m:oMath>
          <m:r>
            <w:rPr>
              <w:rFonts w:ascii="Cambria Math" w:hAnsi="Cambria Math"/>
              <w:lang w:val="en-US"/>
            </w:rPr>
            <m:t>PBIAS=100∙</m:t>
          </m:r>
          <m:f>
            <m:fPr>
              <m:ctrlPr>
                <w:rPr>
                  <w:rFonts w:ascii="Cambria Math" w:hAnsi="Cambria Math"/>
                  <w:i/>
                  <w:lang w:val="en-US"/>
                </w:rPr>
              </m:ctrlPr>
            </m:fPr>
            <m:num>
              <m:nary>
                <m:naryPr>
                  <m:chr m:val="∑"/>
                  <m:limLoc m:val="undOvr"/>
                  <m:ctrlPr>
                    <w:rPr>
                      <w:rFonts w:ascii="Cambria Math" w:hAnsi="Cambria Math"/>
                      <w:i/>
                      <w:lang w:val="en-US"/>
                    </w:rPr>
                  </m:ctrlPr>
                </m:naryPr>
                <m:sub>
                  <m:r>
                    <w:rPr>
                      <w:rFonts w:ascii="Cambria Math" w:hAnsi="Cambria Math"/>
                      <w:lang w:val="en-US"/>
                    </w:rPr>
                    <m:t>i=1</m:t>
                  </m:r>
                </m:sub>
                <m:sup>
                  <m:r>
                    <w:rPr>
                      <w:rFonts w:ascii="Cambria Math" w:hAnsi="Cambria Math"/>
                      <w:lang w:val="en-US"/>
                    </w:rPr>
                    <m:t>n</m:t>
                  </m:r>
                </m:sup>
                <m:e>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sim</m:t>
                          </m:r>
                        </m:e>
                        <m:sub>
                          <m:r>
                            <w:rPr>
                              <w:rFonts w:ascii="Cambria Math" w:hAnsi="Cambria Math"/>
                              <w:lang w:val="en-US"/>
                            </w:rPr>
                            <m:t>i</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obs</m:t>
                          </m:r>
                        </m:e>
                        <m:sub>
                          <m:r>
                            <w:rPr>
                              <w:rFonts w:ascii="Cambria Math" w:hAnsi="Cambria Math"/>
                              <w:lang w:val="en-US"/>
                            </w:rPr>
                            <m:t>i</m:t>
                          </m:r>
                        </m:sub>
                      </m:sSub>
                    </m:e>
                  </m:d>
                </m:e>
              </m:nary>
            </m:num>
            <m:den>
              <m:nary>
                <m:naryPr>
                  <m:chr m:val="∑"/>
                  <m:limLoc m:val="undOvr"/>
                  <m:ctrlPr>
                    <w:rPr>
                      <w:rFonts w:ascii="Cambria Math" w:hAnsi="Cambria Math"/>
                      <w:i/>
                      <w:lang w:val="en-US"/>
                    </w:rPr>
                  </m:ctrlPr>
                </m:naryPr>
                <m:sub>
                  <m:r>
                    <w:rPr>
                      <w:rFonts w:ascii="Cambria Math" w:hAnsi="Cambria Math"/>
                      <w:lang w:val="en-US"/>
                    </w:rPr>
                    <m:t>i=1</m:t>
                  </m:r>
                </m:sub>
                <m:sup>
                  <m:r>
                    <w:rPr>
                      <w:rFonts w:ascii="Cambria Math" w:hAnsi="Cambria Math"/>
                      <w:lang w:val="en-US"/>
                    </w:rPr>
                    <m:t>n</m:t>
                  </m:r>
                </m:sup>
                <m:e>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obs</m:t>
                          </m:r>
                        </m:e>
                        <m:sub>
                          <m:r>
                            <w:rPr>
                              <w:rFonts w:ascii="Cambria Math" w:hAnsi="Cambria Math"/>
                              <w:lang w:val="en-US"/>
                            </w:rPr>
                            <m:t>i</m:t>
                          </m:r>
                        </m:sub>
                      </m:sSub>
                    </m:e>
                  </m:d>
                </m:e>
              </m:nary>
            </m:den>
          </m:f>
          <m:r>
            <w:rPr>
              <w:rFonts w:ascii="Cambria Math" w:hAnsi="Cambria Math"/>
              <w:lang w:val="en-US"/>
            </w:rPr>
            <m:t xml:space="preserve"> ,</m:t>
          </m:r>
        </m:oMath>
      </m:oMathPara>
    </w:p>
    <w:p w14:paraId="75EB6C4A" w14:textId="77777777" w:rsidR="00C82928" w:rsidRDefault="00FF0C0E" w:rsidP="00540801">
      <w:pPr>
        <w:rPr>
          <w:lang w:val="en-US"/>
        </w:rPr>
      </w:pPr>
      <w:proofErr w:type="gramStart"/>
      <w:r w:rsidRPr="00FF0C0E">
        <w:rPr>
          <w:lang w:val="en-US"/>
        </w:rPr>
        <w:t>where</w:t>
      </w:r>
      <w:proofErr w:type="gramEnd"/>
      <w:r w:rsidRPr="00FF0C0E">
        <w:rPr>
          <w:lang w:val="en-US"/>
        </w:rPr>
        <w:t xml:space="preserve"> the meaning of the symbols is the same as in the equations above.</w:t>
      </w:r>
    </w:p>
    <w:p w14:paraId="55FD8F09" w14:textId="77777777" w:rsidR="005A5906" w:rsidRPr="005A5906" w:rsidRDefault="005A5906" w:rsidP="00540801">
      <w:pPr>
        <w:rPr>
          <w:rFonts w:eastAsiaTheme="minorEastAsia"/>
          <w:lang w:val="en-US"/>
        </w:rPr>
      </w:pPr>
    </w:p>
    <w:p w14:paraId="571B0B69" w14:textId="40E86545" w:rsidR="00540801" w:rsidRDefault="005A5906" w:rsidP="00540801">
      <w:pPr>
        <w:pStyle w:val="Heading2"/>
        <w:rPr>
          <w:lang w:val="en-US"/>
        </w:rPr>
      </w:pPr>
      <w:r>
        <w:rPr>
          <w:lang w:val="en-US"/>
        </w:rPr>
        <w:t>S</w:t>
      </w:r>
      <w:r w:rsidR="00993383">
        <w:rPr>
          <w:lang w:val="en-US"/>
        </w:rPr>
        <w:t>2.2</w:t>
      </w:r>
      <w:r w:rsidR="00540801">
        <w:rPr>
          <w:lang w:val="en-US"/>
        </w:rPr>
        <w:t xml:space="preserve"> Calibration and </w:t>
      </w:r>
      <w:r w:rsidR="00680829">
        <w:rPr>
          <w:lang w:val="en-US"/>
        </w:rPr>
        <w:t>V</w:t>
      </w:r>
      <w:r w:rsidR="00540801">
        <w:rPr>
          <w:lang w:val="en-US"/>
        </w:rPr>
        <w:t xml:space="preserve">alidation </w:t>
      </w:r>
      <w:r w:rsidR="00680829">
        <w:rPr>
          <w:lang w:val="en-US"/>
        </w:rPr>
        <w:t>R</w:t>
      </w:r>
      <w:r w:rsidR="00540801">
        <w:rPr>
          <w:lang w:val="en-US"/>
        </w:rPr>
        <w:t>esults</w:t>
      </w:r>
    </w:p>
    <w:p w14:paraId="43919B5A" w14:textId="4D64DB4E" w:rsidR="00540801" w:rsidRDefault="000B660F" w:rsidP="00540801">
      <w:pPr>
        <w:rPr>
          <w:lang w:val="en-US"/>
        </w:rPr>
      </w:pPr>
      <w:r>
        <w:rPr>
          <w:lang w:val="en-US"/>
        </w:rPr>
        <w:t>Fig. S3</w:t>
      </w:r>
      <w:r w:rsidR="00540801">
        <w:rPr>
          <w:lang w:val="en-US"/>
        </w:rPr>
        <w:t xml:space="preserve"> </w:t>
      </w:r>
      <w:r w:rsidR="00482603">
        <w:rPr>
          <w:lang w:val="en-US"/>
        </w:rPr>
        <w:t>shows the results over the</w:t>
      </w:r>
      <w:r w:rsidR="00540801">
        <w:rPr>
          <w:lang w:val="en-US"/>
        </w:rPr>
        <w:t xml:space="preserve"> calibration</w:t>
      </w:r>
      <w:r w:rsidR="00482603">
        <w:rPr>
          <w:lang w:val="en-US"/>
        </w:rPr>
        <w:t xml:space="preserve"> and validation period</w:t>
      </w:r>
      <w:r w:rsidR="009D3557">
        <w:rPr>
          <w:lang w:val="en-US"/>
        </w:rPr>
        <w:t xml:space="preserve"> </w:t>
      </w:r>
      <w:r w:rsidR="00482603">
        <w:rPr>
          <w:lang w:val="en-US"/>
        </w:rPr>
        <w:t>for the gauging</w:t>
      </w:r>
      <w:r w:rsidR="00540801">
        <w:rPr>
          <w:lang w:val="en-US"/>
        </w:rPr>
        <w:t xml:space="preserve"> station </w:t>
      </w:r>
      <w:proofErr w:type="spellStart"/>
      <w:r w:rsidR="00540801">
        <w:rPr>
          <w:lang w:val="en-US"/>
        </w:rPr>
        <w:t>Neumarkt</w:t>
      </w:r>
      <w:proofErr w:type="spellEnd"/>
      <w:r w:rsidR="00482603">
        <w:rPr>
          <w:lang w:val="en-US"/>
        </w:rPr>
        <w:t>, as a representative</w:t>
      </w:r>
      <w:r w:rsidR="00B20E6D">
        <w:rPr>
          <w:lang w:val="en-US"/>
        </w:rPr>
        <w:t xml:space="preserve"> </w:t>
      </w:r>
      <w:r w:rsidR="00540801">
        <w:rPr>
          <w:lang w:val="en-US"/>
        </w:rPr>
        <w:t>example</w:t>
      </w:r>
      <w:r w:rsidR="009D3557">
        <w:rPr>
          <w:lang w:val="en-US"/>
        </w:rPr>
        <w:t>.</w:t>
      </w:r>
      <w:r w:rsidR="00540801">
        <w:rPr>
          <w:lang w:val="en-US"/>
        </w:rPr>
        <w:t xml:space="preserve"> The other calibration stations St. </w:t>
      </w:r>
      <w:proofErr w:type="spellStart"/>
      <w:r w:rsidR="00540801">
        <w:rPr>
          <w:lang w:val="en-US"/>
        </w:rPr>
        <w:t>Ruprecht</w:t>
      </w:r>
      <w:proofErr w:type="spellEnd"/>
      <w:r w:rsidR="00540801">
        <w:rPr>
          <w:lang w:val="en-US"/>
        </w:rPr>
        <w:t xml:space="preserve"> and </w:t>
      </w:r>
      <w:proofErr w:type="spellStart"/>
      <w:r w:rsidR="00540801">
        <w:rPr>
          <w:lang w:val="en-US"/>
        </w:rPr>
        <w:t>Takern</w:t>
      </w:r>
      <w:proofErr w:type="spellEnd"/>
      <w:r w:rsidR="00540801">
        <w:rPr>
          <w:lang w:val="en-US"/>
        </w:rPr>
        <w:t xml:space="preserve"> II </w:t>
      </w:r>
      <w:r w:rsidR="00482603">
        <w:rPr>
          <w:lang w:val="en-US"/>
        </w:rPr>
        <w:t>exhibit</w:t>
      </w:r>
      <w:r w:rsidR="00540801">
        <w:rPr>
          <w:lang w:val="en-US"/>
        </w:rPr>
        <w:t xml:space="preserve"> similar</w:t>
      </w:r>
      <w:r w:rsidR="005B21B4">
        <w:rPr>
          <w:lang w:val="en-US"/>
        </w:rPr>
        <w:t xml:space="preserve"> results</w:t>
      </w:r>
      <w:r w:rsidR="00482603">
        <w:rPr>
          <w:lang w:val="en-US"/>
        </w:rPr>
        <w:t xml:space="preserve"> (thus not shown)</w:t>
      </w:r>
      <w:r w:rsidR="00540801">
        <w:rPr>
          <w:lang w:val="en-US"/>
        </w:rPr>
        <w:t xml:space="preserve">. </w:t>
      </w:r>
      <w:r w:rsidR="00482603">
        <w:rPr>
          <w:lang w:val="en-US"/>
        </w:rPr>
        <w:t>As an overall indication of the performance, t</w:t>
      </w:r>
      <w:r w:rsidR="00540801">
        <w:rPr>
          <w:lang w:val="en-US"/>
        </w:rPr>
        <w:t xml:space="preserve">he </w:t>
      </w:r>
      <w:r w:rsidR="00540801" w:rsidRPr="009D3557">
        <w:rPr>
          <w:i/>
          <w:lang w:val="en-US"/>
        </w:rPr>
        <w:t>NSE</w:t>
      </w:r>
      <w:r w:rsidR="00540801">
        <w:rPr>
          <w:lang w:val="en-US"/>
        </w:rPr>
        <w:t xml:space="preserve">, </w:t>
      </w:r>
      <w:proofErr w:type="spellStart"/>
      <w:r w:rsidR="00540801" w:rsidRPr="009D3557">
        <w:rPr>
          <w:i/>
          <w:lang w:val="en-US"/>
        </w:rPr>
        <w:t>NSE</w:t>
      </w:r>
      <w:r w:rsidR="00540801" w:rsidRPr="009D3557">
        <w:rPr>
          <w:i/>
          <w:vertAlign w:val="subscript"/>
          <w:lang w:val="en-US"/>
        </w:rPr>
        <w:t>log</w:t>
      </w:r>
      <w:proofErr w:type="spellEnd"/>
      <w:r w:rsidR="009D3557">
        <w:rPr>
          <w:lang w:val="en-US"/>
        </w:rPr>
        <w:t xml:space="preserve">, </w:t>
      </w:r>
      <w:r w:rsidR="00540801">
        <w:rPr>
          <w:lang w:val="en-US"/>
        </w:rPr>
        <w:t xml:space="preserve">and </w:t>
      </w:r>
      <w:r w:rsidR="00540801" w:rsidRPr="009D3557">
        <w:rPr>
          <w:i/>
          <w:lang w:val="en-US"/>
        </w:rPr>
        <w:t>PBIAS</w:t>
      </w:r>
      <w:r w:rsidR="00540801">
        <w:rPr>
          <w:lang w:val="en-US"/>
        </w:rPr>
        <w:t xml:space="preserve"> </w:t>
      </w:r>
      <w:r w:rsidR="00482603">
        <w:rPr>
          <w:lang w:val="en-US"/>
        </w:rPr>
        <w:t>values of the calibrated model at</w:t>
      </w:r>
      <w:r w:rsidR="00540801">
        <w:rPr>
          <w:lang w:val="en-US"/>
        </w:rPr>
        <w:t xml:space="preserve"> the three calibration stations </w:t>
      </w:r>
      <w:proofErr w:type="gramStart"/>
      <w:r w:rsidR="00482603">
        <w:rPr>
          <w:lang w:val="en-US"/>
        </w:rPr>
        <w:t>are summarized</w:t>
      </w:r>
      <w:proofErr w:type="gramEnd"/>
      <w:r w:rsidR="00482603">
        <w:rPr>
          <w:lang w:val="en-US"/>
        </w:rPr>
        <w:t xml:space="preserve"> in </w:t>
      </w:r>
      <w:r w:rsidR="006D52BE">
        <w:rPr>
          <w:lang w:val="en-US"/>
        </w:rPr>
        <w:t>Table</w:t>
      </w:r>
      <w:r w:rsidR="00125BC8">
        <w:rPr>
          <w:lang w:val="en-US"/>
        </w:rPr>
        <w:t> </w:t>
      </w:r>
      <w:r w:rsidR="00482603">
        <w:rPr>
          <w:lang w:val="en-US"/>
        </w:rPr>
        <w:t>S</w:t>
      </w:r>
      <w:r w:rsidR="00306AD0">
        <w:rPr>
          <w:lang w:val="en-US"/>
        </w:rPr>
        <w:t>3</w:t>
      </w:r>
      <w:r w:rsidR="00540801">
        <w:rPr>
          <w:lang w:val="en-US"/>
        </w:rPr>
        <w:t xml:space="preserve">. </w:t>
      </w:r>
      <w:r w:rsidR="005B21B4">
        <w:rPr>
          <w:lang w:val="en-US"/>
        </w:rPr>
        <w:t xml:space="preserve">The corresponding parameter values of the calibrated model </w:t>
      </w:r>
      <w:proofErr w:type="gramStart"/>
      <w:r w:rsidR="005B21B4">
        <w:rPr>
          <w:lang w:val="en-US"/>
        </w:rPr>
        <w:t>are listed</w:t>
      </w:r>
      <w:proofErr w:type="gramEnd"/>
      <w:r w:rsidR="005B21B4">
        <w:rPr>
          <w:lang w:val="en-US"/>
        </w:rPr>
        <w:t xml:space="preserve"> in Tab</w:t>
      </w:r>
      <w:r w:rsidR="006D52BE">
        <w:rPr>
          <w:lang w:val="en-US"/>
        </w:rPr>
        <w:t>le</w:t>
      </w:r>
      <w:r w:rsidR="00125BC8">
        <w:rPr>
          <w:lang w:val="en-US"/>
        </w:rPr>
        <w:t> </w:t>
      </w:r>
      <w:r w:rsidR="005B21B4">
        <w:rPr>
          <w:lang w:val="en-US"/>
        </w:rPr>
        <w:t>S</w:t>
      </w:r>
      <w:r w:rsidR="00306AD0">
        <w:rPr>
          <w:lang w:val="en-US"/>
        </w:rPr>
        <w:t>4</w:t>
      </w:r>
      <w:r w:rsidR="005B21B4">
        <w:rPr>
          <w:lang w:val="en-US"/>
        </w:rPr>
        <w:t>.</w:t>
      </w:r>
    </w:p>
    <w:p w14:paraId="56549D10" w14:textId="47C95D0C" w:rsidR="00E450DA" w:rsidRDefault="00540801" w:rsidP="00540801">
      <w:pPr>
        <w:rPr>
          <w:lang w:val="en-US"/>
        </w:rPr>
      </w:pPr>
      <w:r>
        <w:rPr>
          <w:lang w:val="en-US"/>
        </w:rPr>
        <w:t>The validation</w:t>
      </w:r>
      <w:r w:rsidR="00482603">
        <w:rPr>
          <w:lang w:val="en-US"/>
        </w:rPr>
        <w:t xml:space="preserve">-period </w:t>
      </w:r>
      <w:r>
        <w:rPr>
          <w:lang w:val="en-US"/>
        </w:rPr>
        <w:t>results are</w:t>
      </w:r>
      <w:r w:rsidR="009D3B27">
        <w:rPr>
          <w:lang w:val="en-US"/>
        </w:rPr>
        <w:t xml:space="preserve"> in general very similar and essentially</w:t>
      </w:r>
      <w:r>
        <w:rPr>
          <w:lang w:val="en-US"/>
        </w:rPr>
        <w:t xml:space="preserve"> as good as the calibration</w:t>
      </w:r>
      <w:r w:rsidR="00482603">
        <w:rPr>
          <w:lang w:val="en-US"/>
        </w:rPr>
        <w:t>-period</w:t>
      </w:r>
      <w:r>
        <w:rPr>
          <w:lang w:val="en-US"/>
        </w:rPr>
        <w:t xml:space="preserve"> ones, </w:t>
      </w:r>
      <w:r w:rsidR="009D3B27">
        <w:rPr>
          <w:lang w:val="en-US"/>
        </w:rPr>
        <w:t xml:space="preserve">except for the </w:t>
      </w:r>
      <w:r w:rsidR="009D3B27" w:rsidRPr="009D3B27">
        <w:rPr>
          <w:i/>
          <w:lang w:val="en-US"/>
        </w:rPr>
        <w:t>NSE</w:t>
      </w:r>
      <w:r w:rsidR="009D3B27">
        <w:rPr>
          <w:lang w:val="en-US"/>
        </w:rPr>
        <w:t xml:space="preserve"> values of the middle and lower </w:t>
      </w:r>
      <w:proofErr w:type="spellStart"/>
      <w:r w:rsidR="009D3B27">
        <w:rPr>
          <w:lang w:val="en-US"/>
        </w:rPr>
        <w:t>Raab</w:t>
      </w:r>
      <w:proofErr w:type="spellEnd"/>
      <w:r w:rsidR="009D3B27">
        <w:rPr>
          <w:lang w:val="en-US"/>
        </w:rPr>
        <w:t xml:space="preserve"> valley, reflected by the </w:t>
      </w:r>
      <w:proofErr w:type="spellStart"/>
      <w:r w:rsidR="009D3B27">
        <w:rPr>
          <w:lang w:val="en-US"/>
        </w:rPr>
        <w:t>Takern</w:t>
      </w:r>
      <w:proofErr w:type="spellEnd"/>
      <w:r w:rsidR="009D3B27">
        <w:rPr>
          <w:lang w:val="en-US"/>
        </w:rPr>
        <w:t xml:space="preserve"> II and </w:t>
      </w:r>
      <w:proofErr w:type="spellStart"/>
      <w:r w:rsidR="009D3B27">
        <w:rPr>
          <w:lang w:val="en-US"/>
        </w:rPr>
        <w:t>Neumark</w:t>
      </w:r>
      <w:r w:rsidR="009D3557">
        <w:rPr>
          <w:lang w:val="en-US"/>
        </w:rPr>
        <w:t>t</w:t>
      </w:r>
      <w:proofErr w:type="spellEnd"/>
      <w:r w:rsidR="009D3B27">
        <w:rPr>
          <w:lang w:val="en-US"/>
        </w:rPr>
        <w:t xml:space="preserve"> results. T</w:t>
      </w:r>
      <w:r>
        <w:rPr>
          <w:lang w:val="en-US"/>
        </w:rPr>
        <w:t>h</w:t>
      </w:r>
      <w:r w:rsidR="009D3557">
        <w:rPr>
          <w:lang w:val="en-US"/>
        </w:rPr>
        <w:t>is</w:t>
      </w:r>
      <w:r w:rsidR="009D3B27">
        <w:rPr>
          <w:lang w:val="en-US"/>
        </w:rPr>
        <w:t xml:space="preserve"> somewhat </w:t>
      </w:r>
      <w:r w:rsidR="009D3557">
        <w:rPr>
          <w:lang w:val="en-US"/>
        </w:rPr>
        <w:t xml:space="preserve">decreased </w:t>
      </w:r>
      <w:r w:rsidR="009D3557" w:rsidRPr="009D3557">
        <w:rPr>
          <w:i/>
          <w:lang w:val="en-US"/>
        </w:rPr>
        <w:t>NSE</w:t>
      </w:r>
      <w:r w:rsidR="009D3557">
        <w:rPr>
          <w:lang w:val="en-US"/>
        </w:rPr>
        <w:t xml:space="preserve"> </w:t>
      </w:r>
      <w:r w:rsidR="009D3B27">
        <w:rPr>
          <w:lang w:val="en-US"/>
        </w:rPr>
        <w:t>performance</w:t>
      </w:r>
      <w:r>
        <w:rPr>
          <w:lang w:val="en-US"/>
        </w:rPr>
        <w:t xml:space="preserve"> is probably caused by the simple model setup and </w:t>
      </w:r>
      <w:r w:rsidR="009D3B27">
        <w:rPr>
          <w:lang w:val="en-US"/>
        </w:rPr>
        <w:t xml:space="preserve">non-modeled </w:t>
      </w:r>
      <w:r>
        <w:rPr>
          <w:lang w:val="en-US"/>
        </w:rPr>
        <w:t xml:space="preserve">human influences like </w:t>
      </w:r>
      <w:r w:rsidR="009D3B27">
        <w:rPr>
          <w:lang w:val="en-US"/>
        </w:rPr>
        <w:t>for example small</w:t>
      </w:r>
      <w:r>
        <w:rPr>
          <w:lang w:val="en-US"/>
        </w:rPr>
        <w:t xml:space="preserve"> </w:t>
      </w:r>
      <w:proofErr w:type="gramStart"/>
      <w:r>
        <w:rPr>
          <w:lang w:val="en-US"/>
        </w:rPr>
        <w:t>hydro</w:t>
      </w:r>
      <w:r w:rsidR="00482603">
        <w:rPr>
          <w:lang w:val="en-US"/>
        </w:rPr>
        <w:t>-</w:t>
      </w:r>
      <w:r>
        <w:rPr>
          <w:lang w:val="en-US"/>
        </w:rPr>
        <w:t>power</w:t>
      </w:r>
      <w:proofErr w:type="gramEnd"/>
      <w:r>
        <w:rPr>
          <w:lang w:val="en-US"/>
        </w:rPr>
        <w:t xml:space="preserve"> stations along the </w:t>
      </w:r>
      <w:proofErr w:type="spellStart"/>
      <w:r>
        <w:rPr>
          <w:lang w:val="en-US"/>
        </w:rPr>
        <w:t>Raab</w:t>
      </w:r>
      <w:proofErr w:type="spellEnd"/>
      <w:r>
        <w:rPr>
          <w:lang w:val="en-US"/>
        </w:rPr>
        <w:t>.</w:t>
      </w:r>
      <w:r w:rsidR="009D3557">
        <w:rPr>
          <w:lang w:val="en-US"/>
        </w:rPr>
        <w:t xml:space="preserve"> The </w:t>
      </w:r>
      <w:proofErr w:type="spellStart"/>
      <w:r w:rsidR="009D3557" w:rsidRPr="009D3557">
        <w:rPr>
          <w:i/>
          <w:lang w:val="en-US"/>
        </w:rPr>
        <w:t>NSE</w:t>
      </w:r>
      <w:r w:rsidR="009D3557" w:rsidRPr="009D3557">
        <w:rPr>
          <w:i/>
          <w:vertAlign w:val="subscript"/>
          <w:lang w:val="en-US"/>
        </w:rPr>
        <w:t>log</w:t>
      </w:r>
      <w:proofErr w:type="spellEnd"/>
      <w:r>
        <w:rPr>
          <w:lang w:val="en-US"/>
        </w:rPr>
        <w:t xml:space="preserve"> </w:t>
      </w:r>
      <w:r w:rsidR="009D3557">
        <w:rPr>
          <w:lang w:val="en-US"/>
        </w:rPr>
        <w:t xml:space="preserve">values still score at 0.7 or higher and the </w:t>
      </w:r>
      <w:r w:rsidR="009D3557" w:rsidRPr="009D3557">
        <w:rPr>
          <w:i/>
          <w:lang w:val="en-US"/>
        </w:rPr>
        <w:t>PBIAS</w:t>
      </w:r>
      <w:r w:rsidR="009D3557">
        <w:rPr>
          <w:lang w:val="en-US"/>
        </w:rPr>
        <w:t xml:space="preserve"> </w:t>
      </w:r>
      <w:r w:rsidR="005B21B4">
        <w:rPr>
          <w:lang w:val="en-US"/>
        </w:rPr>
        <w:t xml:space="preserve">stays </w:t>
      </w:r>
      <w:r w:rsidR="009D3557">
        <w:rPr>
          <w:lang w:val="en-US"/>
        </w:rPr>
        <w:t>within about 20%</w:t>
      </w:r>
      <w:r w:rsidR="00551A0D">
        <w:rPr>
          <w:lang w:val="en-US"/>
        </w:rPr>
        <w:t>.</w:t>
      </w:r>
    </w:p>
    <w:p w14:paraId="28295BA2" w14:textId="34D6FFC9" w:rsidR="003A2654" w:rsidRDefault="00E450DA" w:rsidP="00540801">
      <w:pPr>
        <w:rPr>
          <w:lang w:val="en-US"/>
        </w:rPr>
      </w:pPr>
      <w:r>
        <w:rPr>
          <w:lang w:val="en-US"/>
        </w:rPr>
        <w:t xml:space="preserve">We also carried out careful </w:t>
      </w:r>
      <w:r w:rsidR="00540801">
        <w:rPr>
          <w:lang w:val="en-US"/>
        </w:rPr>
        <w:t>visual analysis of time series of observed and simulated runoff</w:t>
      </w:r>
      <w:r>
        <w:rPr>
          <w:lang w:val="en-US"/>
        </w:rPr>
        <w:t>, which is another important element of quality evaluation,</w:t>
      </w:r>
      <w:r w:rsidR="00540801">
        <w:rPr>
          <w:lang w:val="en-US"/>
        </w:rPr>
        <w:t xml:space="preserve"> </w:t>
      </w:r>
      <w:r>
        <w:rPr>
          <w:lang w:val="en-US"/>
        </w:rPr>
        <w:t xml:space="preserve">and found reasonable and </w:t>
      </w:r>
      <w:r w:rsidR="00540801">
        <w:rPr>
          <w:lang w:val="en-US"/>
        </w:rPr>
        <w:t>good</w:t>
      </w:r>
      <w:r>
        <w:rPr>
          <w:lang w:val="en-US"/>
        </w:rPr>
        <w:t xml:space="preserve"> overall</w:t>
      </w:r>
      <w:r w:rsidR="00540801">
        <w:rPr>
          <w:lang w:val="en-US"/>
        </w:rPr>
        <w:t xml:space="preserve"> agreement </w:t>
      </w:r>
      <w:r>
        <w:rPr>
          <w:lang w:val="en-US"/>
        </w:rPr>
        <w:t>of</w:t>
      </w:r>
      <w:r w:rsidR="00540801">
        <w:rPr>
          <w:lang w:val="en-US"/>
        </w:rPr>
        <w:t xml:space="preserve"> the o</w:t>
      </w:r>
      <w:r>
        <w:rPr>
          <w:lang w:val="en-US"/>
        </w:rPr>
        <w:t>bserved and simulated</w:t>
      </w:r>
      <w:r w:rsidR="00540801">
        <w:rPr>
          <w:lang w:val="en-US"/>
        </w:rPr>
        <w:t xml:space="preserve"> runoff curve characteristics. </w:t>
      </w:r>
      <w:r>
        <w:rPr>
          <w:rFonts w:eastAsiaTheme="minorEastAsia"/>
          <w:lang w:val="en-US"/>
        </w:rPr>
        <w:t>In addition, b</w:t>
      </w:r>
      <w:r w:rsidRPr="008D0C64">
        <w:rPr>
          <w:rFonts w:eastAsiaTheme="minorEastAsia"/>
          <w:lang w:val="en-US"/>
        </w:rPr>
        <w:t>eside</w:t>
      </w:r>
      <w:r>
        <w:rPr>
          <w:rFonts w:eastAsiaTheme="minorEastAsia"/>
          <w:lang w:val="en-US"/>
        </w:rPr>
        <w:t>s</w:t>
      </w:r>
      <w:r w:rsidRPr="008D0C64">
        <w:rPr>
          <w:rFonts w:eastAsiaTheme="minorEastAsia"/>
          <w:lang w:val="en-US"/>
        </w:rPr>
        <w:t xml:space="preserve"> the </w:t>
      </w:r>
      <w:r>
        <w:rPr>
          <w:rFonts w:eastAsiaTheme="minorEastAsia"/>
          <w:lang w:val="en-US"/>
        </w:rPr>
        <w:t xml:space="preserve">total runoff as the formal calibration variable, </w:t>
      </w:r>
      <w:r w:rsidRPr="008D0C64">
        <w:rPr>
          <w:rFonts w:eastAsiaTheme="minorEastAsia"/>
          <w:lang w:val="en-US"/>
        </w:rPr>
        <w:t>the components</w:t>
      </w:r>
      <w:r>
        <w:rPr>
          <w:rFonts w:eastAsiaTheme="minorEastAsia"/>
          <w:lang w:val="en-US"/>
        </w:rPr>
        <w:t xml:space="preserve"> of the runoff</w:t>
      </w:r>
      <w:r w:rsidRPr="008D0C64">
        <w:rPr>
          <w:rFonts w:eastAsiaTheme="minorEastAsia"/>
          <w:lang w:val="en-US"/>
        </w:rPr>
        <w:t xml:space="preserve"> </w:t>
      </w:r>
      <w:r>
        <w:rPr>
          <w:rFonts w:eastAsiaTheme="minorEastAsia"/>
          <w:lang w:val="en-US"/>
        </w:rPr>
        <w:t xml:space="preserve">(cf. Fig. 2 in the main paper) </w:t>
      </w:r>
      <w:proofErr w:type="gramStart"/>
      <w:r w:rsidR="005B21B4">
        <w:rPr>
          <w:rFonts w:eastAsiaTheme="minorEastAsia"/>
          <w:lang w:val="en-US"/>
        </w:rPr>
        <w:t>w</w:t>
      </w:r>
      <w:r w:rsidRPr="008D0C64">
        <w:rPr>
          <w:rFonts w:eastAsiaTheme="minorEastAsia"/>
          <w:lang w:val="en-US"/>
        </w:rPr>
        <w:t xml:space="preserve">ere </w:t>
      </w:r>
      <w:r>
        <w:rPr>
          <w:rFonts w:eastAsiaTheme="minorEastAsia"/>
          <w:lang w:val="en-US"/>
        </w:rPr>
        <w:t>visually inspected</w:t>
      </w:r>
      <w:proofErr w:type="gramEnd"/>
      <w:r>
        <w:rPr>
          <w:rFonts w:eastAsiaTheme="minorEastAsia"/>
          <w:lang w:val="en-US"/>
        </w:rPr>
        <w:t xml:space="preserve"> as part of assessing the</w:t>
      </w:r>
      <w:r w:rsidR="005B21B4">
        <w:rPr>
          <w:rFonts w:eastAsiaTheme="minorEastAsia"/>
          <w:lang w:val="en-US"/>
        </w:rPr>
        <w:t xml:space="preserve"> performance</w:t>
      </w:r>
      <w:r>
        <w:rPr>
          <w:rFonts w:eastAsiaTheme="minorEastAsia"/>
          <w:lang w:val="en-US"/>
        </w:rPr>
        <w:t xml:space="preserve">. </w:t>
      </w:r>
      <w:r w:rsidR="00540801">
        <w:rPr>
          <w:lang w:val="en-US"/>
        </w:rPr>
        <w:t>The</w:t>
      </w:r>
      <w:r>
        <w:rPr>
          <w:lang w:val="en-US"/>
        </w:rPr>
        <w:t xml:space="preserve"> inspection</w:t>
      </w:r>
      <w:r w:rsidR="00540801">
        <w:rPr>
          <w:lang w:val="en-US"/>
        </w:rPr>
        <w:t xml:space="preserve"> showed that the runoff is dominated by interflow and the high runoff peaks </w:t>
      </w:r>
      <w:proofErr w:type="gramStart"/>
      <w:r w:rsidR="00540801">
        <w:rPr>
          <w:lang w:val="en-US"/>
        </w:rPr>
        <w:t>are also</w:t>
      </w:r>
      <w:proofErr w:type="gramEnd"/>
      <w:r w:rsidR="00540801">
        <w:rPr>
          <w:lang w:val="en-US"/>
        </w:rPr>
        <w:t xml:space="preserve"> fed by direct runoff. The base</w:t>
      </w:r>
      <w:r w:rsidR="00551A0D">
        <w:rPr>
          <w:lang w:val="en-US"/>
        </w:rPr>
        <w:t xml:space="preserve"> </w:t>
      </w:r>
      <w:r w:rsidR="00540801">
        <w:rPr>
          <w:lang w:val="en-US"/>
        </w:rPr>
        <w:t xml:space="preserve">flow in </w:t>
      </w:r>
      <w:r w:rsidR="00540801" w:rsidRPr="00E450DA">
        <w:rPr>
          <w:lang w:val="en-US"/>
        </w:rPr>
        <w:t xml:space="preserve">the middle and lower </w:t>
      </w:r>
      <w:proofErr w:type="spellStart"/>
      <w:r w:rsidR="00540801" w:rsidRPr="00E450DA">
        <w:rPr>
          <w:lang w:val="en-US"/>
        </w:rPr>
        <w:t>Raab</w:t>
      </w:r>
      <w:proofErr w:type="spellEnd"/>
      <w:r w:rsidR="00540801" w:rsidRPr="00E450DA">
        <w:rPr>
          <w:lang w:val="en-US"/>
        </w:rPr>
        <w:t xml:space="preserve"> i</w:t>
      </w:r>
      <w:r w:rsidR="00540801">
        <w:rPr>
          <w:lang w:val="en-US"/>
        </w:rPr>
        <w:t xml:space="preserve">s quite small, but also shows a realistic behavior. </w:t>
      </w:r>
      <w:proofErr w:type="gramStart"/>
      <w:r>
        <w:rPr>
          <w:rFonts w:eastAsiaTheme="minorEastAsia"/>
          <w:lang w:val="en-US"/>
        </w:rPr>
        <w:t>Overall</w:t>
      </w:r>
      <w:proofErr w:type="gramEnd"/>
      <w:r>
        <w:rPr>
          <w:rFonts w:eastAsiaTheme="minorEastAsia"/>
          <w:lang w:val="en-US"/>
        </w:rPr>
        <w:t xml:space="preserve"> we found </w:t>
      </w:r>
      <w:r w:rsidR="003A2654">
        <w:rPr>
          <w:rFonts w:eastAsiaTheme="minorEastAsia"/>
          <w:lang w:val="en-US"/>
        </w:rPr>
        <w:t>that</w:t>
      </w:r>
      <w:r w:rsidR="003A2654" w:rsidRPr="008D0C64">
        <w:rPr>
          <w:rFonts w:eastAsiaTheme="minorEastAsia"/>
          <w:lang w:val="en-US"/>
        </w:rPr>
        <w:t xml:space="preserve"> a physical</w:t>
      </w:r>
      <w:r w:rsidR="003A2654">
        <w:rPr>
          <w:rFonts w:eastAsiaTheme="minorEastAsia"/>
          <w:lang w:val="en-US"/>
        </w:rPr>
        <w:t>ly</w:t>
      </w:r>
      <w:r w:rsidR="003A2654" w:rsidRPr="008D0C64">
        <w:rPr>
          <w:rFonts w:eastAsiaTheme="minorEastAsia"/>
          <w:lang w:val="en-US"/>
        </w:rPr>
        <w:t xml:space="preserve"> realistic distribution of </w:t>
      </w:r>
      <w:r w:rsidR="003A2654">
        <w:rPr>
          <w:rFonts w:eastAsiaTheme="minorEastAsia"/>
          <w:lang w:val="en-US"/>
        </w:rPr>
        <w:t xml:space="preserve">the </w:t>
      </w:r>
      <w:r w:rsidR="005B21B4">
        <w:rPr>
          <w:rFonts w:eastAsiaTheme="minorEastAsia"/>
          <w:lang w:val="en-US"/>
        </w:rPr>
        <w:t>components base</w:t>
      </w:r>
      <w:r w:rsidR="00551A0D">
        <w:rPr>
          <w:rFonts w:eastAsiaTheme="minorEastAsia"/>
          <w:lang w:val="en-US"/>
        </w:rPr>
        <w:t xml:space="preserve"> </w:t>
      </w:r>
      <w:r w:rsidR="003A2654" w:rsidRPr="008D0C64">
        <w:rPr>
          <w:rFonts w:eastAsiaTheme="minorEastAsia"/>
          <w:lang w:val="en-US"/>
        </w:rPr>
        <w:t>flow, interflow and direct runoff</w:t>
      </w:r>
      <w:r w:rsidR="003A2654">
        <w:rPr>
          <w:rFonts w:eastAsiaTheme="minorEastAsia"/>
          <w:lang w:val="en-US"/>
        </w:rPr>
        <w:t xml:space="preserve"> was simulated</w:t>
      </w:r>
      <w:r w:rsidR="003A2654" w:rsidRPr="008D0C64">
        <w:rPr>
          <w:rFonts w:eastAsiaTheme="minorEastAsia"/>
          <w:lang w:val="en-US"/>
        </w:rPr>
        <w:t>.</w:t>
      </w:r>
    </w:p>
    <w:p w14:paraId="4E07D6CC" w14:textId="4ED404D3" w:rsidR="00540801" w:rsidRDefault="00540801" w:rsidP="00540801">
      <w:pPr>
        <w:rPr>
          <w:lang w:val="en-US"/>
        </w:rPr>
      </w:pPr>
      <w:r>
        <w:rPr>
          <w:lang w:val="en-US"/>
        </w:rPr>
        <w:t xml:space="preserve">To conclude, the calibration and validation results show a sufficient model performance to use this model setup for the sensitivity analysis of the drought vulnerable </w:t>
      </w:r>
      <w:proofErr w:type="spellStart"/>
      <w:r>
        <w:rPr>
          <w:lang w:val="en-US"/>
        </w:rPr>
        <w:t>Raab</w:t>
      </w:r>
      <w:proofErr w:type="spellEnd"/>
      <w:r>
        <w:rPr>
          <w:lang w:val="en-US"/>
        </w:rPr>
        <w:t xml:space="preserve"> catchment.</w:t>
      </w:r>
    </w:p>
    <w:p w14:paraId="43AA9FC4" w14:textId="77777777" w:rsidR="00800525" w:rsidRDefault="00800525" w:rsidP="00540801">
      <w:pPr>
        <w:rPr>
          <w:lang w:val="en-US"/>
        </w:rPr>
      </w:pPr>
    </w:p>
    <w:p w14:paraId="05080AB0" w14:textId="78E02BCD" w:rsidR="00893AC5" w:rsidRPr="00503EB3" w:rsidRDefault="00A86243" w:rsidP="00893AC5">
      <w:pPr>
        <w:pStyle w:val="Caption"/>
        <w:keepNext/>
        <w:rPr>
          <w:sz w:val="20"/>
          <w:szCs w:val="20"/>
          <w:lang w:val="en-US"/>
        </w:rPr>
      </w:pPr>
      <w:r w:rsidRPr="00503EB3">
        <w:rPr>
          <w:sz w:val="20"/>
          <w:szCs w:val="20"/>
          <w:lang w:val="en-US"/>
        </w:rPr>
        <w:lastRenderedPageBreak/>
        <w:t>Tab</w:t>
      </w:r>
      <w:r w:rsidR="006D52BE">
        <w:rPr>
          <w:sz w:val="20"/>
          <w:szCs w:val="20"/>
          <w:lang w:val="en-US"/>
        </w:rPr>
        <w:t>le</w:t>
      </w:r>
      <w:r w:rsidRPr="00503EB3">
        <w:rPr>
          <w:sz w:val="20"/>
          <w:szCs w:val="20"/>
          <w:lang w:val="en-US"/>
        </w:rPr>
        <w:t xml:space="preserve"> </w:t>
      </w:r>
      <w:r w:rsidR="00AF4097" w:rsidRPr="00503EB3">
        <w:rPr>
          <w:sz w:val="20"/>
          <w:szCs w:val="20"/>
          <w:lang w:val="en-US"/>
        </w:rPr>
        <w:t>S</w:t>
      </w:r>
      <w:r w:rsidR="00AF4097">
        <w:rPr>
          <w:sz w:val="20"/>
          <w:szCs w:val="20"/>
          <w:lang w:val="en-US"/>
        </w:rPr>
        <w:t>3</w:t>
      </w:r>
      <w:r w:rsidR="00AF4097" w:rsidRPr="00503EB3">
        <w:rPr>
          <w:sz w:val="20"/>
          <w:szCs w:val="20"/>
          <w:lang w:val="en-US"/>
        </w:rPr>
        <w:t xml:space="preserve"> </w:t>
      </w:r>
      <w:proofErr w:type="spellStart"/>
      <w:r w:rsidR="006C2CE7">
        <w:rPr>
          <w:sz w:val="20"/>
          <w:szCs w:val="20"/>
          <w:lang w:val="en-US"/>
        </w:rPr>
        <w:t>WaSiM</w:t>
      </w:r>
      <w:proofErr w:type="spellEnd"/>
      <w:r w:rsidR="006C2CE7">
        <w:rPr>
          <w:sz w:val="20"/>
          <w:szCs w:val="20"/>
          <w:lang w:val="en-US"/>
        </w:rPr>
        <w:t xml:space="preserve"> runoff m</w:t>
      </w:r>
      <w:r w:rsidR="00893AC5" w:rsidRPr="00503EB3">
        <w:rPr>
          <w:sz w:val="20"/>
          <w:szCs w:val="20"/>
          <w:lang w:val="en-US"/>
        </w:rPr>
        <w:t>odel</w:t>
      </w:r>
      <w:r w:rsidR="006C2CE7">
        <w:rPr>
          <w:sz w:val="20"/>
          <w:szCs w:val="20"/>
          <w:lang w:val="en-US"/>
        </w:rPr>
        <w:t>ing</w:t>
      </w:r>
      <w:r w:rsidR="00893AC5" w:rsidRPr="00503EB3">
        <w:rPr>
          <w:sz w:val="20"/>
          <w:szCs w:val="20"/>
          <w:lang w:val="en-US"/>
        </w:rPr>
        <w:t xml:space="preserve"> </w:t>
      </w:r>
      <w:r w:rsidR="006C2CE7">
        <w:rPr>
          <w:sz w:val="20"/>
          <w:szCs w:val="20"/>
          <w:lang w:val="en-US"/>
        </w:rPr>
        <w:t>performance measures Nash-Sutcliffe efficiency (NSE), log</w:t>
      </w:r>
      <w:r w:rsidR="00C82928">
        <w:rPr>
          <w:sz w:val="20"/>
          <w:szCs w:val="20"/>
          <w:lang w:val="en-US"/>
        </w:rPr>
        <w:t xml:space="preserve">arithmic </w:t>
      </w:r>
      <w:r w:rsidR="006C2CE7">
        <w:rPr>
          <w:sz w:val="20"/>
          <w:szCs w:val="20"/>
          <w:lang w:val="en-US"/>
        </w:rPr>
        <w:t>N</w:t>
      </w:r>
      <w:r w:rsidR="00C82928">
        <w:rPr>
          <w:sz w:val="20"/>
          <w:szCs w:val="20"/>
          <w:lang w:val="en-US"/>
        </w:rPr>
        <w:t>SE</w:t>
      </w:r>
      <w:r w:rsidR="006C2CE7">
        <w:rPr>
          <w:sz w:val="20"/>
          <w:szCs w:val="20"/>
          <w:lang w:val="en-US"/>
        </w:rPr>
        <w:t xml:space="preserve"> (</w:t>
      </w:r>
      <w:proofErr w:type="spellStart"/>
      <w:r w:rsidR="006C2CE7">
        <w:rPr>
          <w:sz w:val="20"/>
          <w:szCs w:val="20"/>
          <w:lang w:val="en-US"/>
        </w:rPr>
        <w:t>NSE</w:t>
      </w:r>
      <w:r w:rsidR="006C2CE7" w:rsidRPr="006C2CE7">
        <w:rPr>
          <w:sz w:val="20"/>
          <w:szCs w:val="20"/>
          <w:vertAlign w:val="subscript"/>
          <w:lang w:val="en-US"/>
        </w:rPr>
        <w:t>log</w:t>
      </w:r>
      <w:proofErr w:type="spellEnd"/>
      <w:r w:rsidR="006C2CE7">
        <w:rPr>
          <w:sz w:val="20"/>
          <w:szCs w:val="20"/>
          <w:lang w:val="en-US"/>
        </w:rPr>
        <w:t>), and relative simulation bias vs. observations (PBIAS, in percent)</w:t>
      </w:r>
      <w:r w:rsidR="00C82928">
        <w:rPr>
          <w:sz w:val="20"/>
          <w:szCs w:val="20"/>
          <w:lang w:val="en-US"/>
        </w:rPr>
        <w:t>,</w:t>
      </w:r>
      <w:r w:rsidR="006C2CE7">
        <w:rPr>
          <w:sz w:val="20"/>
          <w:szCs w:val="20"/>
          <w:lang w:val="en-US"/>
        </w:rPr>
        <w:t xml:space="preserve"> for the calibrated model. Results </w:t>
      </w:r>
      <w:r w:rsidR="00893AC5" w:rsidRPr="00503EB3">
        <w:rPr>
          <w:sz w:val="20"/>
          <w:szCs w:val="20"/>
          <w:lang w:val="en-US"/>
        </w:rPr>
        <w:t>f</w:t>
      </w:r>
      <w:r w:rsidR="006C2CE7">
        <w:rPr>
          <w:sz w:val="20"/>
          <w:szCs w:val="20"/>
          <w:lang w:val="en-US"/>
        </w:rPr>
        <w:t>or</w:t>
      </w:r>
      <w:r w:rsidR="00893AC5" w:rsidRPr="00503EB3">
        <w:rPr>
          <w:sz w:val="20"/>
          <w:szCs w:val="20"/>
          <w:lang w:val="en-US"/>
        </w:rPr>
        <w:t xml:space="preserve"> </w:t>
      </w:r>
      <w:r w:rsidR="006C2CE7">
        <w:rPr>
          <w:sz w:val="20"/>
          <w:szCs w:val="20"/>
          <w:lang w:val="en-US"/>
        </w:rPr>
        <w:t xml:space="preserve">both </w:t>
      </w:r>
      <w:r w:rsidR="00893AC5" w:rsidRPr="00503EB3">
        <w:rPr>
          <w:sz w:val="20"/>
          <w:szCs w:val="20"/>
          <w:lang w:val="en-US"/>
        </w:rPr>
        <w:t xml:space="preserve">the calibration (2003-2009) and validation (1995-2001) period </w:t>
      </w:r>
      <w:proofErr w:type="gramStart"/>
      <w:r w:rsidR="006C2CE7">
        <w:rPr>
          <w:sz w:val="20"/>
          <w:szCs w:val="20"/>
          <w:lang w:val="en-US"/>
        </w:rPr>
        <w:t>are listed</w:t>
      </w:r>
      <w:proofErr w:type="gramEnd"/>
      <w:r w:rsidR="006C2CE7">
        <w:rPr>
          <w:sz w:val="20"/>
          <w:szCs w:val="20"/>
          <w:lang w:val="en-US"/>
        </w:rPr>
        <w:t xml:space="preserve">, </w:t>
      </w:r>
      <w:r w:rsidR="00893AC5" w:rsidRPr="00503EB3">
        <w:rPr>
          <w:sz w:val="20"/>
          <w:szCs w:val="20"/>
          <w:lang w:val="en-US"/>
        </w:rPr>
        <w:t>f</w:t>
      </w:r>
      <w:r w:rsidR="006C2CE7">
        <w:rPr>
          <w:sz w:val="20"/>
          <w:szCs w:val="20"/>
          <w:lang w:val="en-US"/>
        </w:rPr>
        <w:t>or</w:t>
      </w:r>
      <w:r w:rsidR="00893AC5" w:rsidRPr="00503EB3">
        <w:rPr>
          <w:sz w:val="20"/>
          <w:szCs w:val="20"/>
          <w:lang w:val="en-US"/>
        </w:rPr>
        <w:t xml:space="preserve"> </w:t>
      </w:r>
      <w:r w:rsidR="006C2CE7">
        <w:rPr>
          <w:sz w:val="20"/>
          <w:szCs w:val="20"/>
          <w:lang w:val="en-US"/>
        </w:rPr>
        <w:t xml:space="preserve">the </w:t>
      </w:r>
      <w:r w:rsidR="00893AC5" w:rsidRPr="00503EB3">
        <w:rPr>
          <w:sz w:val="20"/>
          <w:szCs w:val="20"/>
          <w:lang w:val="en-US"/>
        </w:rPr>
        <w:t xml:space="preserve">stations St. </w:t>
      </w:r>
      <w:proofErr w:type="spellStart"/>
      <w:r w:rsidR="00893AC5" w:rsidRPr="00503EB3">
        <w:rPr>
          <w:sz w:val="20"/>
          <w:szCs w:val="20"/>
          <w:lang w:val="en-US"/>
        </w:rPr>
        <w:t>Ruprecht</w:t>
      </w:r>
      <w:proofErr w:type="spellEnd"/>
      <w:r w:rsidR="00893AC5" w:rsidRPr="00503EB3">
        <w:rPr>
          <w:sz w:val="20"/>
          <w:szCs w:val="20"/>
          <w:lang w:val="en-US"/>
        </w:rPr>
        <w:t xml:space="preserve">, </w:t>
      </w:r>
      <w:proofErr w:type="spellStart"/>
      <w:r w:rsidR="00893AC5" w:rsidRPr="00503EB3">
        <w:rPr>
          <w:sz w:val="20"/>
          <w:szCs w:val="20"/>
          <w:lang w:val="en-US"/>
        </w:rPr>
        <w:t>Takern</w:t>
      </w:r>
      <w:proofErr w:type="spellEnd"/>
      <w:r w:rsidR="00893AC5" w:rsidRPr="00503EB3">
        <w:rPr>
          <w:sz w:val="20"/>
          <w:szCs w:val="20"/>
          <w:lang w:val="en-US"/>
        </w:rPr>
        <w:t xml:space="preserve"> II</w:t>
      </w:r>
      <w:r w:rsidR="006C2CE7">
        <w:rPr>
          <w:sz w:val="20"/>
          <w:szCs w:val="20"/>
          <w:lang w:val="en-US"/>
        </w:rPr>
        <w:t>,</w:t>
      </w:r>
      <w:r w:rsidR="005B21B4">
        <w:rPr>
          <w:sz w:val="20"/>
          <w:szCs w:val="20"/>
          <w:lang w:val="en-US"/>
        </w:rPr>
        <w:t xml:space="preserve"> </w:t>
      </w:r>
      <w:r w:rsidR="00893AC5" w:rsidRPr="00503EB3">
        <w:rPr>
          <w:sz w:val="20"/>
          <w:szCs w:val="20"/>
          <w:lang w:val="en-US"/>
        </w:rPr>
        <w:t xml:space="preserve">and </w:t>
      </w:r>
      <w:proofErr w:type="spellStart"/>
      <w:r w:rsidR="00893AC5" w:rsidRPr="00503EB3">
        <w:rPr>
          <w:sz w:val="20"/>
          <w:szCs w:val="20"/>
          <w:lang w:val="en-US"/>
        </w:rPr>
        <w:t>Neumarkt</w:t>
      </w:r>
      <w:proofErr w:type="spellEnd"/>
      <w:r w:rsidR="006C2CE7">
        <w:rPr>
          <w:sz w:val="20"/>
          <w:szCs w:val="20"/>
          <w:lang w:val="en-US"/>
        </w:rPr>
        <w:t>.</w:t>
      </w:r>
    </w:p>
    <w:tbl>
      <w:tblPr>
        <w:tblStyle w:val="GridTable1Light-Accent11"/>
        <w:tblW w:w="5781" w:type="dxa"/>
        <w:tblLook w:val="04A0" w:firstRow="1" w:lastRow="0" w:firstColumn="1" w:lastColumn="0" w:noHBand="0" w:noVBand="1"/>
      </w:tblPr>
      <w:tblGrid>
        <w:gridCol w:w="1413"/>
        <w:gridCol w:w="607"/>
        <w:gridCol w:w="749"/>
        <w:gridCol w:w="753"/>
        <w:gridCol w:w="753"/>
        <w:gridCol w:w="753"/>
        <w:gridCol w:w="753"/>
      </w:tblGrid>
      <w:tr w:rsidR="00893AC5" w:rsidRPr="00947F0C" w14:paraId="2CABEAE0" w14:textId="77777777" w:rsidTr="006C2CE7">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413" w:type="dxa"/>
            <w:vMerge w:val="restart"/>
            <w:noWrap/>
            <w:hideMark/>
          </w:tcPr>
          <w:p w14:paraId="2A1BF770" w14:textId="77777777" w:rsidR="00896925" w:rsidRDefault="00896925" w:rsidP="006C2CE7">
            <w:pPr>
              <w:rPr>
                <w:rFonts w:ascii="Calibri" w:eastAsia="Times New Roman" w:hAnsi="Calibri" w:cs="Times New Roman"/>
                <w:color w:val="000000"/>
                <w:lang w:val="en-US" w:eastAsia="de-DE"/>
              </w:rPr>
            </w:pPr>
          </w:p>
          <w:p w14:paraId="208EA53B" w14:textId="552D64A9" w:rsidR="00893AC5" w:rsidRPr="00947F0C" w:rsidRDefault="00D17E5E" w:rsidP="006C2CE7">
            <w:pPr>
              <w:rPr>
                <w:rFonts w:ascii="Calibri" w:eastAsia="Times New Roman" w:hAnsi="Calibri" w:cs="Times New Roman"/>
                <w:color w:val="000000"/>
                <w:lang w:val="en-US" w:eastAsia="de-DE"/>
              </w:rPr>
            </w:pPr>
            <w:r>
              <w:rPr>
                <w:rFonts w:ascii="Calibri" w:eastAsia="Times New Roman" w:hAnsi="Calibri" w:cs="Times New Roman"/>
                <w:color w:val="000000"/>
                <w:lang w:val="en-US" w:eastAsia="de-DE"/>
              </w:rPr>
              <w:t xml:space="preserve">Gauging </w:t>
            </w:r>
            <w:r w:rsidR="00896925">
              <w:rPr>
                <w:rFonts w:ascii="Calibri" w:eastAsia="Times New Roman" w:hAnsi="Calibri" w:cs="Times New Roman"/>
                <w:color w:val="000000"/>
                <w:lang w:val="en-US" w:eastAsia="de-DE"/>
              </w:rPr>
              <w:t>S</w:t>
            </w:r>
            <w:r w:rsidR="00893AC5" w:rsidRPr="00947F0C">
              <w:rPr>
                <w:rFonts w:ascii="Calibri" w:eastAsia="Times New Roman" w:hAnsi="Calibri" w:cs="Times New Roman"/>
                <w:color w:val="000000"/>
                <w:lang w:val="en-US" w:eastAsia="de-DE"/>
              </w:rPr>
              <w:t>tation</w:t>
            </w:r>
          </w:p>
        </w:tc>
        <w:tc>
          <w:tcPr>
            <w:tcW w:w="2109" w:type="dxa"/>
            <w:gridSpan w:val="3"/>
            <w:tcBorders>
              <w:bottom w:val="single" w:sz="8" w:space="0" w:color="BDD6EE" w:themeColor="accent1" w:themeTint="66"/>
              <w:right w:val="single" w:sz="12" w:space="0" w:color="BDD6EE" w:themeColor="accent1" w:themeTint="66"/>
            </w:tcBorders>
          </w:tcPr>
          <w:p w14:paraId="1B65911E" w14:textId="4689150D" w:rsidR="00893AC5" w:rsidRPr="00947F0C" w:rsidRDefault="00893AC5" w:rsidP="006C2CE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de-DE"/>
              </w:rPr>
            </w:pPr>
            <w:r>
              <w:rPr>
                <w:rFonts w:ascii="Calibri" w:eastAsia="Times New Roman" w:hAnsi="Calibri" w:cs="Times New Roman"/>
                <w:color w:val="000000"/>
                <w:lang w:val="en-US" w:eastAsia="de-DE"/>
              </w:rPr>
              <w:t>Calibration</w:t>
            </w:r>
            <w:r w:rsidR="006C2CE7">
              <w:rPr>
                <w:rFonts w:ascii="Calibri" w:eastAsia="Times New Roman" w:hAnsi="Calibri" w:cs="Times New Roman"/>
                <w:color w:val="000000"/>
                <w:lang w:val="en-US" w:eastAsia="de-DE"/>
              </w:rPr>
              <w:t xml:space="preserve"> period</w:t>
            </w:r>
          </w:p>
        </w:tc>
        <w:tc>
          <w:tcPr>
            <w:tcW w:w="2259" w:type="dxa"/>
            <w:gridSpan w:val="3"/>
            <w:tcBorders>
              <w:left w:val="single" w:sz="12" w:space="0" w:color="BDD6EE" w:themeColor="accent1" w:themeTint="66"/>
              <w:bottom w:val="single" w:sz="8" w:space="0" w:color="BDD6EE" w:themeColor="accent1" w:themeTint="66"/>
            </w:tcBorders>
          </w:tcPr>
          <w:p w14:paraId="227CE6B8" w14:textId="13F97CC6" w:rsidR="00893AC5" w:rsidRPr="00947F0C" w:rsidRDefault="00893AC5" w:rsidP="006C2CE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de-DE"/>
              </w:rPr>
            </w:pPr>
            <w:r>
              <w:rPr>
                <w:rFonts w:ascii="Calibri" w:eastAsia="Times New Roman" w:hAnsi="Calibri" w:cs="Times New Roman"/>
                <w:color w:val="000000"/>
                <w:lang w:val="en-US" w:eastAsia="de-DE"/>
              </w:rPr>
              <w:t>Validation</w:t>
            </w:r>
            <w:r w:rsidR="006C2CE7">
              <w:rPr>
                <w:rFonts w:ascii="Calibri" w:eastAsia="Times New Roman" w:hAnsi="Calibri" w:cs="Times New Roman"/>
                <w:color w:val="000000"/>
                <w:lang w:val="en-US" w:eastAsia="de-DE"/>
              </w:rPr>
              <w:t xml:space="preserve"> period</w:t>
            </w:r>
          </w:p>
        </w:tc>
      </w:tr>
      <w:tr w:rsidR="00893AC5" w:rsidRPr="00947F0C" w14:paraId="6B9D8482" w14:textId="77777777" w:rsidTr="006C2CE7">
        <w:trPr>
          <w:trHeight w:val="351"/>
        </w:trPr>
        <w:tc>
          <w:tcPr>
            <w:cnfStyle w:val="001000000000" w:firstRow="0" w:lastRow="0" w:firstColumn="1" w:lastColumn="0" w:oddVBand="0" w:evenVBand="0" w:oddHBand="0" w:evenHBand="0" w:firstRowFirstColumn="0" w:firstRowLastColumn="0" w:lastRowFirstColumn="0" w:lastRowLastColumn="0"/>
            <w:tcW w:w="1413" w:type="dxa"/>
            <w:vMerge/>
            <w:tcBorders>
              <w:bottom w:val="single" w:sz="12" w:space="0" w:color="BDD6EE" w:themeColor="accent1" w:themeTint="66"/>
            </w:tcBorders>
            <w:noWrap/>
          </w:tcPr>
          <w:p w14:paraId="5A5E5888" w14:textId="77777777" w:rsidR="00893AC5" w:rsidRPr="00947F0C" w:rsidRDefault="00893AC5" w:rsidP="006C2CE7">
            <w:pPr>
              <w:rPr>
                <w:rFonts w:ascii="Calibri" w:eastAsia="Times New Roman" w:hAnsi="Calibri" w:cs="Times New Roman"/>
                <w:color w:val="000000"/>
                <w:lang w:val="en-US" w:eastAsia="de-DE"/>
              </w:rPr>
            </w:pPr>
          </w:p>
        </w:tc>
        <w:tc>
          <w:tcPr>
            <w:tcW w:w="607" w:type="dxa"/>
            <w:tcBorders>
              <w:top w:val="single" w:sz="8" w:space="0" w:color="BDD6EE" w:themeColor="accent1" w:themeTint="66"/>
              <w:bottom w:val="single" w:sz="12" w:space="0" w:color="BDD6EE" w:themeColor="accent1" w:themeTint="66"/>
            </w:tcBorders>
          </w:tcPr>
          <w:p w14:paraId="70774C58" w14:textId="77777777" w:rsidR="00893AC5" w:rsidRPr="00D17E5E" w:rsidRDefault="00893AC5" w:rsidP="006C2CE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color w:val="000000"/>
                <w:lang w:val="en-US" w:eastAsia="de-DE"/>
              </w:rPr>
            </w:pPr>
            <w:r w:rsidRPr="00D17E5E">
              <w:rPr>
                <w:rFonts w:ascii="Calibri" w:eastAsia="Times New Roman" w:hAnsi="Calibri" w:cs="Times New Roman"/>
                <w:i/>
                <w:color w:val="000000"/>
                <w:lang w:val="en-US" w:eastAsia="de-DE"/>
              </w:rPr>
              <w:t>NSE</w:t>
            </w:r>
          </w:p>
        </w:tc>
        <w:tc>
          <w:tcPr>
            <w:tcW w:w="749" w:type="dxa"/>
            <w:tcBorders>
              <w:top w:val="single" w:sz="8" w:space="0" w:color="BDD6EE" w:themeColor="accent1" w:themeTint="66"/>
              <w:bottom w:val="single" w:sz="12" w:space="0" w:color="BDD6EE" w:themeColor="accent1" w:themeTint="66"/>
            </w:tcBorders>
          </w:tcPr>
          <w:p w14:paraId="2BB8BE3C" w14:textId="77777777" w:rsidR="00893AC5" w:rsidRPr="00D17E5E" w:rsidRDefault="00893AC5" w:rsidP="006C2CE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color w:val="000000"/>
                <w:lang w:val="en-US" w:eastAsia="de-DE"/>
              </w:rPr>
            </w:pPr>
            <w:proofErr w:type="spellStart"/>
            <w:r w:rsidRPr="00D17E5E">
              <w:rPr>
                <w:rFonts w:ascii="Calibri" w:eastAsia="Times New Roman" w:hAnsi="Calibri" w:cs="Times New Roman"/>
                <w:i/>
                <w:color w:val="000000"/>
                <w:lang w:val="en-US" w:eastAsia="de-DE"/>
              </w:rPr>
              <w:t>NSE</w:t>
            </w:r>
            <w:r w:rsidRPr="00D17E5E">
              <w:rPr>
                <w:rFonts w:ascii="Calibri" w:eastAsia="Times New Roman" w:hAnsi="Calibri" w:cs="Times New Roman"/>
                <w:i/>
                <w:color w:val="000000"/>
                <w:vertAlign w:val="subscript"/>
                <w:lang w:val="en-US" w:eastAsia="de-DE"/>
              </w:rPr>
              <w:t>log</w:t>
            </w:r>
            <w:proofErr w:type="spellEnd"/>
          </w:p>
        </w:tc>
        <w:tc>
          <w:tcPr>
            <w:tcW w:w="753" w:type="dxa"/>
            <w:tcBorders>
              <w:top w:val="single" w:sz="8" w:space="0" w:color="BDD6EE" w:themeColor="accent1" w:themeTint="66"/>
              <w:bottom w:val="single" w:sz="12" w:space="0" w:color="BDD6EE" w:themeColor="accent1" w:themeTint="66"/>
              <w:right w:val="single" w:sz="12" w:space="0" w:color="BDD6EE" w:themeColor="accent1" w:themeTint="66"/>
            </w:tcBorders>
          </w:tcPr>
          <w:p w14:paraId="6966DDC9" w14:textId="77777777" w:rsidR="00893AC5" w:rsidRPr="00D17E5E" w:rsidRDefault="00893AC5" w:rsidP="006C2CE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color w:val="000000"/>
                <w:lang w:val="en-US" w:eastAsia="de-DE"/>
              </w:rPr>
            </w:pPr>
            <w:r w:rsidRPr="00D17E5E">
              <w:rPr>
                <w:rFonts w:ascii="Calibri" w:eastAsia="Times New Roman" w:hAnsi="Calibri" w:cs="Times New Roman"/>
                <w:i/>
                <w:color w:val="000000"/>
                <w:lang w:val="en-US" w:eastAsia="de-DE"/>
              </w:rPr>
              <w:t>PBIAS</w:t>
            </w:r>
          </w:p>
        </w:tc>
        <w:tc>
          <w:tcPr>
            <w:tcW w:w="753" w:type="dxa"/>
            <w:tcBorders>
              <w:top w:val="single" w:sz="8" w:space="0" w:color="BDD6EE" w:themeColor="accent1" w:themeTint="66"/>
              <w:left w:val="single" w:sz="12" w:space="0" w:color="BDD6EE" w:themeColor="accent1" w:themeTint="66"/>
              <w:bottom w:val="single" w:sz="12" w:space="0" w:color="BDD6EE" w:themeColor="accent1" w:themeTint="66"/>
            </w:tcBorders>
          </w:tcPr>
          <w:p w14:paraId="2A5747A1" w14:textId="77777777" w:rsidR="00893AC5" w:rsidRPr="00D17E5E" w:rsidRDefault="00893AC5" w:rsidP="006C2CE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color w:val="000000"/>
                <w:lang w:val="en-US" w:eastAsia="de-DE"/>
              </w:rPr>
            </w:pPr>
            <w:r w:rsidRPr="00D17E5E">
              <w:rPr>
                <w:rFonts w:ascii="Calibri" w:eastAsia="Times New Roman" w:hAnsi="Calibri" w:cs="Times New Roman"/>
                <w:i/>
                <w:color w:val="000000"/>
                <w:lang w:val="en-US" w:eastAsia="de-DE"/>
              </w:rPr>
              <w:t>NSE</w:t>
            </w:r>
          </w:p>
        </w:tc>
        <w:tc>
          <w:tcPr>
            <w:tcW w:w="753" w:type="dxa"/>
            <w:tcBorders>
              <w:top w:val="single" w:sz="8" w:space="0" w:color="BDD6EE" w:themeColor="accent1" w:themeTint="66"/>
              <w:bottom w:val="single" w:sz="12" w:space="0" w:color="BDD6EE" w:themeColor="accent1" w:themeTint="66"/>
            </w:tcBorders>
          </w:tcPr>
          <w:p w14:paraId="7163BCA2" w14:textId="77777777" w:rsidR="00893AC5" w:rsidRPr="00D17E5E" w:rsidRDefault="00893AC5" w:rsidP="006C2CE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color w:val="000000"/>
                <w:lang w:val="en-US" w:eastAsia="de-DE"/>
              </w:rPr>
            </w:pPr>
            <w:proofErr w:type="spellStart"/>
            <w:r w:rsidRPr="00D17E5E">
              <w:rPr>
                <w:rFonts w:ascii="Calibri" w:eastAsia="Times New Roman" w:hAnsi="Calibri" w:cs="Times New Roman"/>
                <w:i/>
                <w:color w:val="000000"/>
                <w:lang w:val="en-US" w:eastAsia="de-DE"/>
              </w:rPr>
              <w:t>NSE</w:t>
            </w:r>
            <w:r w:rsidRPr="00D17E5E">
              <w:rPr>
                <w:rFonts w:ascii="Calibri" w:eastAsia="Times New Roman" w:hAnsi="Calibri" w:cs="Times New Roman"/>
                <w:i/>
                <w:color w:val="000000"/>
                <w:vertAlign w:val="subscript"/>
                <w:lang w:val="en-US" w:eastAsia="de-DE"/>
              </w:rPr>
              <w:t>log</w:t>
            </w:r>
            <w:proofErr w:type="spellEnd"/>
          </w:p>
        </w:tc>
        <w:tc>
          <w:tcPr>
            <w:tcW w:w="753" w:type="dxa"/>
            <w:tcBorders>
              <w:top w:val="single" w:sz="8" w:space="0" w:color="BDD6EE" w:themeColor="accent1" w:themeTint="66"/>
              <w:bottom w:val="single" w:sz="12" w:space="0" w:color="BDD6EE" w:themeColor="accent1" w:themeTint="66"/>
            </w:tcBorders>
          </w:tcPr>
          <w:p w14:paraId="1A488831" w14:textId="77777777" w:rsidR="00893AC5" w:rsidRPr="00D17E5E" w:rsidRDefault="00893AC5" w:rsidP="006C2CE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color w:val="000000"/>
                <w:lang w:val="en-US" w:eastAsia="de-DE"/>
              </w:rPr>
            </w:pPr>
            <w:r w:rsidRPr="00D17E5E">
              <w:rPr>
                <w:rFonts w:ascii="Calibri" w:eastAsia="Times New Roman" w:hAnsi="Calibri" w:cs="Times New Roman"/>
                <w:i/>
                <w:color w:val="000000"/>
                <w:lang w:val="en-US" w:eastAsia="de-DE"/>
              </w:rPr>
              <w:t>PBIAS</w:t>
            </w:r>
          </w:p>
        </w:tc>
      </w:tr>
      <w:tr w:rsidR="00893AC5" w:rsidRPr="00947F0C" w14:paraId="0579A195" w14:textId="77777777" w:rsidTr="006C2CE7">
        <w:trPr>
          <w:trHeight w:val="259"/>
        </w:trPr>
        <w:tc>
          <w:tcPr>
            <w:cnfStyle w:val="001000000000" w:firstRow="0" w:lastRow="0" w:firstColumn="1" w:lastColumn="0" w:oddVBand="0" w:evenVBand="0" w:oddHBand="0" w:evenHBand="0" w:firstRowFirstColumn="0" w:firstRowLastColumn="0" w:lastRowFirstColumn="0" w:lastRowLastColumn="0"/>
            <w:tcW w:w="1413" w:type="dxa"/>
            <w:tcBorders>
              <w:top w:val="single" w:sz="12" w:space="0" w:color="BDD6EE" w:themeColor="accent1" w:themeTint="66"/>
            </w:tcBorders>
            <w:noWrap/>
            <w:hideMark/>
          </w:tcPr>
          <w:p w14:paraId="14F15EB9" w14:textId="77777777" w:rsidR="00893AC5" w:rsidRPr="00947F0C" w:rsidRDefault="00893AC5" w:rsidP="006C2CE7">
            <w:pPr>
              <w:rPr>
                <w:rFonts w:ascii="Calibri" w:eastAsia="Times New Roman" w:hAnsi="Calibri" w:cs="Times New Roman"/>
                <w:color w:val="000000"/>
                <w:lang w:val="en-US" w:eastAsia="de-DE"/>
              </w:rPr>
            </w:pPr>
            <w:r w:rsidRPr="00947F0C">
              <w:rPr>
                <w:rFonts w:ascii="Calibri" w:eastAsia="Times New Roman" w:hAnsi="Calibri" w:cs="Times New Roman"/>
                <w:color w:val="000000"/>
                <w:lang w:val="en-US" w:eastAsia="de-DE"/>
              </w:rPr>
              <w:t xml:space="preserve">St. </w:t>
            </w:r>
            <w:proofErr w:type="spellStart"/>
            <w:r w:rsidRPr="00947F0C">
              <w:rPr>
                <w:rFonts w:ascii="Calibri" w:eastAsia="Times New Roman" w:hAnsi="Calibri" w:cs="Times New Roman"/>
                <w:color w:val="000000"/>
                <w:lang w:val="en-US" w:eastAsia="de-DE"/>
              </w:rPr>
              <w:t>Ruprecht</w:t>
            </w:r>
            <w:proofErr w:type="spellEnd"/>
          </w:p>
        </w:tc>
        <w:tc>
          <w:tcPr>
            <w:tcW w:w="607" w:type="dxa"/>
            <w:tcBorders>
              <w:top w:val="single" w:sz="12" w:space="0" w:color="BDD6EE" w:themeColor="accent1" w:themeTint="66"/>
            </w:tcBorders>
            <w:vAlign w:val="bottom"/>
          </w:tcPr>
          <w:p w14:paraId="0ACB9D7A" w14:textId="77777777" w:rsidR="00893AC5" w:rsidRPr="00947F0C" w:rsidRDefault="00893AC5" w:rsidP="006C2CE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de-DE"/>
              </w:rPr>
            </w:pPr>
            <w:r w:rsidRPr="00947F0C">
              <w:rPr>
                <w:rFonts w:ascii="Calibri" w:hAnsi="Calibri"/>
                <w:color w:val="000000"/>
              </w:rPr>
              <w:t>0.72</w:t>
            </w:r>
          </w:p>
        </w:tc>
        <w:tc>
          <w:tcPr>
            <w:tcW w:w="749" w:type="dxa"/>
            <w:tcBorders>
              <w:top w:val="single" w:sz="12" w:space="0" w:color="BDD6EE" w:themeColor="accent1" w:themeTint="66"/>
            </w:tcBorders>
          </w:tcPr>
          <w:p w14:paraId="406502A0" w14:textId="77777777" w:rsidR="00893AC5" w:rsidRPr="00947F0C" w:rsidRDefault="00893AC5" w:rsidP="006C2CE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de-DE"/>
              </w:rPr>
            </w:pPr>
            <w:r w:rsidRPr="00947F0C">
              <w:rPr>
                <w:rFonts w:ascii="Calibri" w:eastAsia="Times New Roman" w:hAnsi="Calibri" w:cs="Times New Roman"/>
                <w:color w:val="000000"/>
                <w:lang w:val="en-US" w:eastAsia="de-DE"/>
              </w:rPr>
              <w:t>0.76</w:t>
            </w:r>
          </w:p>
        </w:tc>
        <w:tc>
          <w:tcPr>
            <w:tcW w:w="753" w:type="dxa"/>
            <w:tcBorders>
              <w:top w:val="single" w:sz="12" w:space="0" w:color="BDD6EE" w:themeColor="accent1" w:themeTint="66"/>
              <w:right w:val="single" w:sz="12" w:space="0" w:color="BDD6EE" w:themeColor="accent1" w:themeTint="66"/>
            </w:tcBorders>
          </w:tcPr>
          <w:p w14:paraId="7E227B87" w14:textId="77777777" w:rsidR="00893AC5" w:rsidRPr="00947F0C" w:rsidRDefault="00893AC5" w:rsidP="006C2CE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de-DE"/>
              </w:rPr>
            </w:pPr>
            <w:r w:rsidRPr="00947F0C">
              <w:rPr>
                <w:rFonts w:ascii="Calibri" w:eastAsia="Times New Roman" w:hAnsi="Calibri" w:cs="Times New Roman"/>
                <w:color w:val="000000"/>
                <w:lang w:val="en-US" w:eastAsia="de-DE"/>
              </w:rPr>
              <w:t>11.8</w:t>
            </w:r>
          </w:p>
        </w:tc>
        <w:tc>
          <w:tcPr>
            <w:tcW w:w="753" w:type="dxa"/>
            <w:tcBorders>
              <w:top w:val="single" w:sz="12" w:space="0" w:color="BDD6EE" w:themeColor="accent1" w:themeTint="66"/>
              <w:left w:val="single" w:sz="12" w:space="0" w:color="BDD6EE" w:themeColor="accent1" w:themeTint="66"/>
            </w:tcBorders>
            <w:vAlign w:val="bottom"/>
          </w:tcPr>
          <w:p w14:paraId="0BE9EE38" w14:textId="77777777" w:rsidR="00893AC5" w:rsidRPr="00947F0C" w:rsidRDefault="00893AC5" w:rsidP="006C2CE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de-DE"/>
              </w:rPr>
            </w:pPr>
            <w:r>
              <w:rPr>
                <w:rFonts w:ascii="Calibri" w:eastAsia="Times New Roman" w:hAnsi="Calibri" w:cs="Times New Roman"/>
                <w:color w:val="000000"/>
                <w:lang w:val="en-US" w:eastAsia="de-DE"/>
              </w:rPr>
              <w:t>0.76</w:t>
            </w:r>
          </w:p>
        </w:tc>
        <w:tc>
          <w:tcPr>
            <w:tcW w:w="753" w:type="dxa"/>
            <w:tcBorders>
              <w:top w:val="single" w:sz="12" w:space="0" w:color="BDD6EE" w:themeColor="accent1" w:themeTint="66"/>
            </w:tcBorders>
          </w:tcPr>
          <w:p w14:paraId="28649DB5" w14:textId="77777777" w:rsidR="00893AC5" w:rsidRPr="00947F0C" w:rsidRDefault="00893AC5" w:rsidP="006C2CE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de-DE"/>
              </w:rPr>
            </w:pPr>
            <w:r>
              <w:rPr>
                <w:rFonts w:ascii="Calibri" w:eastAsia="Times New Roman" w:hAnsi="Calibri" w:cs="Times New Roman"/>
                <w:color w:val="000000"/>
                <w:lang w:val="en-US" w:eastAsia="de-DE"/>
              </w:rPr>
              <w:t>0.77</w:t>
            </w:r>
          </w:p>
        </w:tc>
        <w:tc>
          <w:tcPr>
            <w:tcW w:w="753" w:type="dxa"/>
            <w:tcBorders>
              <w:top w:val="single" w:sz="12" w:space="0" w:color="BDD6EE" w:themeColor="accent1" w:themeTint="66"/>
            </w:tcBorders>
          </w:tcPr>
          <w:p w14:paraId="3702E78B" w14:textId="77777777" w:rsidR="00893AC5" w:rsidRPr="00947F0C" w:rsidRDefault="00893AC5" w:rsidP="006C2CE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de-DE"/>
              </w:rPr>
            </w:pPr>
            <w:r>
              <w:rPr>
                <w:rFonts w:ascii="Calibri" w:eastAsia="Times New Roman" w:hAnsi="Calibri" w:cs="Times New Roman"/>
                <w:color w:val="000000"/>
                <w:lang w:val="en-US" w:eastAsia="de-DE"/>
              </w:rPr>
              <w:t>15.6</w:t>
            </w:r>
          </w:p>
        </w:tc>
      </w:tr>
      <w:tr w:rsidR="00893AC5" w:rsidRPr="00947F0C" w14:paraId="29B58146" w14:textId="77777777" w:rsidTr="006C2CE7">
        <w:trPr>
          <w:trHeight w:val="259"/>
        </w:trPr>
        <w:tc>
          <w:tcPr>
            <w:cnfStyle w:val="001000000000" w:firstRow="0" w:lastRow="0" w:firstColumn="1" w:lastColumn="0" w:oddVBand="0" w:evenVBand="0" w:oddHBand="0" w:evenHBand="0" w:firstRowFirstColumn="0" w:firstRowLastColumn="0" w:lastRowFirstColumn="0" w:lastRowLastColumn="0"/>
            <w:tcW w:w="1413" w:type="dxa"/>
            <w:noWrap/>
            <w:hideMark/>
          </w:tcPr>
          <w:p w14:paraId="26387BB1" w14:textId="77777777" w:rsidR="00893AC5" w:rsidRPr="00947F0C" w:rsidRDefault="00893AC5" w:rsidP="006C2CE7">
            <w:pPr>
              <w:rPr>
                <w:rFonts w:ascii="Calibri" w:eastAsia="Times New Roman" w:hAnsi="Calibri" w:cs="Times New Roman"/>
                <w:color w:val="000000"/>
                <w:lang w:val="en-US" w:eastAsia="de-DE"/>
              </w:rPr>
            </w:pPr>
            <w:proofErr w:type="spellStart"/>
            <w:r w:rsidRPr="00947F0C">
              <w:rPr>
                <w:rFonts w:ascii="Calibri" w:eastAsia="Times New Roman" w:hAnsi="Calibri" w:cs="Times New Roman"/>
                <w:color w:val="000000"/>
                <w:lang w:val="en-US" w:eastAsia="de-DE"/>
              </w:rPr>
              <w:t>Takern</w:t>
            </w:r>
            <w:proofErr w:type="spellEnd"/>
            <w:r w:rsidRPr="00947F0C">
              <w:rPr>
                <w:rFonts w:ascii="Calibri" w:eastAsia="Times New Roman" w:hAnsi="Calibri" w:cs="Times New Roman"/>
                <w:color w:val="000000"/>
                <w:lang w:val="en-US" w:eastAsia="de-DE"/>
              </w:rPr>
              <w:t xml:space="preserve"> II </w:t>
            </w:r>
          </w:p>
        </w:tc>
        <w:tc>
          <w:tcPr>
            <w:tcW w:w="607" w:type="dxa"/>
            <w:vAlign w:val="bottom"/>
          </w:tcPr>
          <w:p w14:paraId="5FEDEF5E" w14:textId="77777777" w:rsidR="00893AC5" w:rsidRPr="00947F0C" w:rsidRDefault="00893AC5" w:rsidP="006C2CE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de-DE"/>
              </w:rPr>
            </w:pPr>
            <w:r w:rsidRPr="00947F0C">
              <w:rPr>
                <w:rFonts w:ascii="Calibri" w:hAnsi="Calibri"/>
                <w:color w:val="000000"/>
              </w:rPr>
              <w:t>0.76</w:t>
            </w:r>
          </w:p>
        </w:tc>
        <w:tc>
          <w:tcPr>
            <w:tcW w:w="749" w:type="dxa"/>
          </w:tcPr>
          <w:p w14:paraId="4604E096" w14:textId="77777777" w:rsidR="00893AC5" w:rsidRPr="00947F0C" w:rsidRDefault="00893AC5" w:rsidP="006C2CE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de-DE"/>
              </w:rPr>
            </w:pPr>
            <w:r w:rsidRPr="00947F0C">
              <w:rPr>
                <w:rFonts w:ascii="Calibri" w:eastAsia="Times New Roman" w:hAnsi="Calibri" w:cs="Times New Roman"/>
                <w:color w:val="000000"/>
                <w:lang w:val="en-US" w:eastAsia="de-DE"/>
              </w:rPr>
              <w:t>0.77</w:t>
            </w:r>
          </w:p>
        </w:tc>
        <w:tc>
          <w:tcPr>
            <w:tcW w:w="753" w:type="dxa"/>
            <w:tcBorders>
              <w:right w:val="single" w:sz="12" w:space="0" w:color="BDD6EE" w:themeColor="accent1" w:themeTint="66"/>
            </w:tcBorders>
          </w:tcPr>
          <w:p w14:paraId="4428A280" w14:textId="77777777" w:rsidR="00893AC5" w:rsidRPr="00947F0C" w:rsidRDefault="00893AC5" w:rsidP="006C2CE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de-DE"/>
              </w:rPr>
            </w:pPr>
            <w:r w:rsidRPr="00947F0C">
              <w:rPr>
                <w:rFonts w:ascii="Calibri" w:eastAsia="Times New Roman" w:hAnsi="Calibri" w:cs="Times New Roman"/>
                <w:color w:val="000000"/>
                <w:lang w:val="en-US" w:eastAsia="de-DE"/>
              </w:rPr>
              <w:t>15.2</w:t>
            </w:r>
          </w:p>
        </w:tc>
        <w:tc>
          <w:tcPr>
            <w:tcW w:w="753" w:type="dxa"/>
            <w:tcBorders>
              <w:left w:val="single" w:sz="12" w:space="0" w:color="BDD6EE" w:themeColor="accent1" w:themeTint="66"/>
            </w:tcBorders>
            <w:vAlign w:val="bottom"/>
          </w:tcPr>
          <w:p w14:paraId="65EED154" w14:textId="77777777" w:rsidR="00893AC5" w:rsidRPr="00947F0C" w:rsidRDefault="00893AC5" w:rsidP="006C2CE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de-DE"/>
              </w:rPr>
            </w:pPr>
            <w:r>
              <w:rPr>
                <w:rFonts w:ascii="Calibri" w:eastAsia="Times New Roman" w:hAnsi="Calibri" w:cs="Times New Roman"/>
                <w:color w:val="000000"/>
                <w:lang w:val="en-US" w:eastAsia="de-DE"/>
              </w:rPr>
              <w:t>0.59</w:t>
            </w:r>
          </w:p>
        </w:tc>
        <w:tc>
          <w:tcPr>
            <w:tcW w:w="753" w:type="dxa"/>
          </w:tcPr>
          <w:p w14:paraId="15E172A3" w14:textId="77777777" w:rsidR="00893AC5" w:rsidRPr="00947F0C" w:rsidRDefault="00893AC5" w:rsidP="006C2CE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de-DE"/>
              </w:rPr>
            </w:pPr>
            <w:r>
              <w:rPr>
                <w:rFonts w:ascii="Calibri" w:eastAsia="Times New Roman" w:hAnsi="Calibri" w:cs="Times New Roman"/>
                <w:color w:val="000000"/>
                <w:lang w:val="en-US" w:eastAsia="de-DE"/>
              </w:rPr>
              <w:t>0.75</w:t>
            </w:r>
          </w:p>
        </w:tc>
        <w:tc>
          <w:tcPr>
            <w:tcW w:w="753" w:type="dxa"/>
          </w:tcPr>
          <w:p w14:paraId="04F79901" w14:textId="77777777" w:rsidR="00893AC5" w:rsidRPr="00947F0C" w:rsidRDefault="00893AC5" w:rsidP="006C2CE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de-DE"/>
              </w:rPr>
            </w:pPr>
            <w:r>
              <w:rPr>
                <w:rFonts w:ascii="Calibri" w:eastAsia="Times New Roman" w:hAnsi="Calibri" w:cs="Times New Roman"/>
                <w:color w:val="000000"/>
                <w:lang w:val="en-US" w:eastAsia="de-DE"/>
              </w:rPr>
              <w:t>20.9</w:t>
            </w:r>
          </w:p>
        </w:tc>
      </w:tr>
      <w:tr w:rsidR="00893AC5" w:rsidRPr="00947F0C" w14:paraId="2B416E00" w14:textId="77777777" w:rsidTr="006C2CE7">
        <w:trPr>
          <w:trHeight w:val="146"/>
        </w:trPr>
        <w:tc>
          <w:tcPr>
            <w:cnfStyle w:val="001000000000" w:firstRow="0" w:lastRow="0" w:firstColumn="1" w:lastColumn="0" w:oddVBand="0" w:evenVBand="0" w:oddHBand="0" w:evenHBand="0" w:firstRowFirstColumn="0" w:firstRowLastColumn="0" w:lastRowFirstColumn="0" w:lastRowLastColumn="0"/>
            <w:tcW w:w="1413" w:type="dxa"/>
            <w:noWrap/>
            <w:hideMark/>
          </w:tcPr>
          <w:p w14:paraId="332D1FF7" w14:textId="77777777" w:rsidR="00893AC5" w:rsidRPr="00947F0C" w:rsidRDefault="00893AC5" w:rsidP="006C2CE7">
            <w:pPr>
              <w:rPr>
                <w:rFonts w:ascii="Calibri" w:eastAsia="Times New Roman" w:hAnsi="Calibri" w:cs="Times New Roman"/>
                <w:color w:val="000000"/>
                <w:lang w:val="en-US" w:eastAsia="de-DE"/>
              </w:rPr>
            </w:pPr>
            <w:proofErr w:type="spellStart"/>
            <w:r w:rsidRPr="00947F0C">
              <w:rPr>
                <w:rFonts w:ascii="Calibri" w:eastAsia="Times New Roman" w:hAnsi="Calibri" w:cs="Times New Roman"/>
                <w:color w:val="000000"/>
                <w:lang w:val="en-US" w:eastAsia="de-DE"/>
              </w:rPr>
              <w:t>Neumarkt</w:t>
            </w:r>
            <w:proofErr w:type="spellEnd"/>
          </w:p>
        </w:tc>
        <w:tc>
          <w:tcPr>
            <w:tcW w:w="607" w:type="dxa"/>
            <w:vAlign w:val="bottom"/>
          </w:tcPr>
          <w:p w14:paraId="65300FC9" w14:textId="77777777" w:rsidR="00893AC5" w:rsidRPr="00947F0C" w:rsidRDefault="00893AC5" w:rsidP="006C2CE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de-DE"/>
              </w:rPr>
            </w:pPr>
            <w:r w:rsidRPr="00947F0C">
              <w:rPr>
                <w:rFonts w:ascii="Calibri" w:hAnsi="Calibri"/>
                <w:color w:val="000000"/>
              </w:rPr>
              <w:t>0.75</w:t>
            </w:r>
          </w:p>
        </w:tc>
        <w:tc>
          <w:tcPr>
            <w:tcW w:w="749" w:type="dxa"/>
          </w:tcPr>
          <w:p w14:paraId="7FDA6FAD" w14:textId="77777777" w:rsidR="00893AC5" w:rsidRPr="00947F0C" w:rsidRDefault="00893AC5" w:rsidP="006C2CE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de-DE"/>
              </w:rPr>
            </w:pPr>
            <w:r w:rsidRPr="00947F0C">
              <w:rPr>
                <w:rFonts w:ascii="Calibri" w:eastAsia="Times New Roman" w:hAnsi="Calibri" w:cs="Times New Roman"/>
                <w:color w:val="000000"/>
                <w:lang w:val="en-US" w:eastAsia="de-DE"/>
              </w:rPr>
              <w:t>0.75</w:t>
            </w:r>
          </w:p>
        </w:tc>
        <w:tc>
          <w:tcPr>
            <w:tcW w:w="753" w:type="dxa"/>
            <w:tcBorders>
              <w:right w:val="single" w:sz="12" w:space="0" w:color="BDD6EE" w:themeColor="accent1" w:themeTint="66"/>
            </w:tcBorders>
          </w:tcPr>
          <w:p w14:paraId="79FB41FF" w14:textId="77777777" w:rsidR="00893AC5" w:rsidRPr="00947F0C" w:rsidRDefault="00893AC5" w:rsidP="006C2CE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de-DE"/>
              </w:rPr>
            </w:pPr>
            <w:r w:rsidRPr="00947F0C">
              <w:rPr>
                <w:rFonts w:ascii="Calibri" w:eastAsia="Times New Roman" w:hAnsi="Calibri" w:cs="Times New Roman"/>
                <w:color w:val="000000"/>
                <w:lang w:val="en-US" w:eastAsia="de-DE"/>
              </w:rPr>
              <w:t>19.5</w:t>
            </w:r>
          </w:p>
        </w:tc>
        <w:tc>
          <w:tcPr>
            <w:tcW w:w="753" w:type="dxa"/>
            <w:tcBorders>
              <w:left w:val="single" w:sz="12" w:space="0" w:color="BDD6EE" w:themeColor="accent1" w:themeTint="66"/>
            </w:tcBorders>
            <w:vAlign w:val="bottom"/>
          </w:tcPr>
          <w:p w14:paraId="371FC11C" w14:textId="77777777" w:rsidR="00893AC5" w:rsidRPr="00947F0C" w:rsidRDefault="00893AC5" w:rsidP="006C2CE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de-DE"/>
              </w:rPr>
            </w:pPr>
            <w:r>
              <w:rPr>
                <w:rFonts w:ascii="Calibri" w:eastAsia="Times New Roman" w:hAnsi="Calibri" w:cs="Times New Roman"/>
                <w:color w:val="000000"/>
                <w:lang w:val="en-US" w:eastAsia="de-DE"/>
              </w:rPr>
              <w:t>0.59</w:t>
            </w:r>
          </w:p>
        </w:tc>
        <w:tc>
          <w:tcPr>
            <w:tcW w:w="753" w:type="dxa"/>
          </w:tcPr>
          <w:p w14:paraId="5840112F" w14:textId="77777777" w:rsidR="00893AC5" w:rsidRPr="00947F0C" w:rsidRDefault="00893AC5" w:rsidP="006C2CE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de-DE"/>
              </w:rPr>
            </w:pPr>
            <w:r>
              <w:rPr>
                <w:rFonts w:ascii="Calibri" w:eastAsia="Times New Roman" w:hAnsi="Calibri" w:cs="Times New Roman"/>
                <w:color w:val="000000"/>
                <w:lang w:val="en-US" w:eastAsia="de-DE"/>
              </w:rPr>
              <w:t>0.70</w:t>
            </w:r>
          </w:p>
        </w:tc>
        <w:tc>
          <w:tcPr>
            <w:tcW w:w="753" w:type="dxa"/>
          </w:tcPr>
          <w:p w14:paraId="2CE012E4" w14:textId="77777777" w:rsidR="00893AC5" w:rsidRPr="00947F0C" w:rsidRDefault="00893AC5" w:rsidP="006C2CE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eastAsia="de-DE"/>
              </w:rPr>
            </w:pPr>
            <w:r>
              <w:rPr>
                <w:rFonts w:ascii="Calibri" w:eastAsia="Times New Roman" w:hAnsi="Calibri" w:cs="Times New Roman"/>
                <w:color w:val="000000"/>
                <w:lang w:val="en-US" w:eastAsia="de-DE"/>
              </w:rPr>
              <w:t>17.3</w:t>
            </w:r>
          </w:p>
        </w:tc>
      </w:tr>
    </w:tbl>
    <w:p w14:paraId="368737A5" w14:textId="20075D22" w:rsidR="00800525" w:rsidRDefault="00800525" w:rsidP="00893AC5">
      <w:pPr>
        <w:pStyle w:val="Caption"/>
        <w:keepNext/>
        <w:rPr>
          <w:highlight w:val="yellow"/>
          <w:lang w:val="de-AT"/>
        </w:rPr>
      </w:pPr>
    </w:p>
    <w:p w14:paraId="62E30488" w14:textId="36D9FF33" w:rsidR="00893AC5" w:rsidRPr="00503EB3" w:rsidRDefault="006D52BE" w:rsidP="00893AC5">
      <w:pPr>
        <w:pStyle w:val="Caption"/>
        <w:keepNext/>
        <w:rPr>
          <w:sz w:val="20"/>
          <w:szCs w:val="20"/>
          <w:lang w:val="en-US"/>
        </w:rPr>
      </w:pPr>
      <w:r>
        <w:rPr>
          <w:sz w:val="20"/>
          <w:szCs w:val="20"/>
          <w:lang w:val="en-US"/>
        </w:rPr>
        <w:t>Table</w:t>
      </w:r>
      <w:r w:rsidR="00A86243" w:rsidRPr="00503EB3">
        <w:rPr>
          <w:sz w:val="20"/>
          <w:szCs w:val="20"/>
          <w:lang w:val="en-US"/>
        </w:rPr>
        <w:t xml:space="preserve"> </w:t>
      </w:r>
      <w:r w:rsidR="00AF4097" w:rsidRPr="00503EB3">
        <w:rPr>
          <w:sz w:val="20"/>
          <w:szCs w:val="20"/>
          <w:lang w:val="en-US"/>
        </w:rPr>
        <w:t>S</w:t>
      </w:r>
      <w:r w:rsidR="00AF4097">
        <w:rPr>
          <w:sz w:val="20"/>
          <w:szCs w:val="20"/>
          <w:lang w:val="en-US"/>
        </w:rPr>
        <w:t>4</w:t>
      </w:r>
      <w:r w:rsidR="00AF4097" w:rsidRPr="00503EB3">
        <w:rPr>
          <w:sz w:val="20"/>
          <w:szCs w:val="20"/>
          <w:lang w:val="en-US"/>
        </w:rPr>
        <w:t xml:space="preserve"> </w:t>
      </w:r>
      <w:r w:rsidR="007B5AE9" w:rsidRPr="00503EB3">
        <w:rPr>
          <w:sz w:val="20"/>
          <w:szCs w:val="20"/>
          <w:lang w:val="en-US"/>
        </w:rPr>
        <w:t xml:space="preserve">Parameter values </w:t>
      </w:r>
      <w:r w:rsidR="006C2CE7">
        <w:rPr>
          <w:sz w:val="20"/>
          <w:szCs w:val="20"/>
          <w:lang w:val="en-US"/>
        </w:rPr>
        <w:t xml:space="preserve">obtained </w:t>
      </w:r>
      <w:r w:rsidR="007B5AE9" w:rsidRPr="00503EB3">
        <w:rPr>
          <w:sz w:val="20"/>
          <w:szCs w:val="20"/>
          <w:lang w:val="en-US"/>
        </w:rPr>
        <w:t xml:space="preserve">for the </w:t>
      </w:r>
      <w:r w:rsidR="00893AC5" w:rsidRPr="00503EB3">
        <w:rPr>
          <w:sz w:val="20"/>
          <w:szCs w:val="20"/>
          <w:lang w:val="en-US"/>
        </w:rPr>
        <w:t>calibrat</w:t>
      </w:r>
      <w:r w:rsidR="006C2CE7">
        <w:rPr>
          <w:sz w:val="20"/>
          <w:szCs w:val="20"/>
          <w:lang w:val="en-US"/>
        </w:rPr>
        <w:t>ed model</w:t>
      </w:r>
      <w:r w:rsidR="00C82928">
        <w:rPr>
          <w:sz w:val="20"/>
          <w:szCs w:val="20"/>
          <w:lang w:val="en-US"/>
        </w:rPr>
        <w:t xml:space="preserve">, which </w:t>
      </w:r>
      <w:proofErr w:type="gramStart"/>
      <w:r w:rsidR="00C82928">
        <w:rPr>
          <w:sz w:val="20"/>
          <w:szCs w:val="20"/>
          <w:lang w:val="en-US"/>
        </w:rPr>
        <w:t xml:space="preserve">was then </w:t>
      </w:r>
      <w:r w:rsidR="006C2CE7">
        <w:rPr>
          <w:sz w:val="20"/>
          <w:szCs w:val="20"/>
          <w:lang w:val="en-US"/>
        </w:rPr>
        <w:t>chosen</w:t>
      </w:r>
      <w:proofErr w:type="gramEnd"/>
      <w:r w:rsidR="006C2CE7">
        <w:rPr>
          <w:sz w:val="20"/>
          <w:szCs w:val="20"/>
          <w:lang w:val="en-US"/>
        </w:rPr>
        <w:t xml:space="preserve"> as the basis for the sensitivity analysis</w:t>
      </w:r>
      <w:r w:rsidR="00D17E5E">
        <w:rPr>
          <w:sz w:val="20"/>
          <w:szCs w:val="20"/>
          <w:lang w:val="en-US"/>
        </w:rPr>
        <w:t>. All values except the recession constant for saturated hydraulic conductivity (</w:t>
      </w:r>
      <w:proofErr w:type="spellStart"/>
      <w:r w:rsidR="00D17E5E">
        <w:rPr>
          <w:sz w:val="20"/>
          <w:szCs w:val="20"/>
          <w:lang w:val="en-US"/>
        </w:rPr>
        <w:t>krec</w:t>
      </w:r>
      <w:proofErr w:type="spellEnd"/>
      <w:r w:rsidR="00D17E5E">
        <w:rPr>
          <w:sz w:val="20"/>
          <w:szCs w:val="20"/>
          <w:lang w:val="en-US"/>
        </w:rPr>
        <w:t>)</w:t>
      </w:r>
      <w:r w:rsidR="00C82928">
        <w:rPr>
          <w:sz w:val="20"/>
          <w:szCs w:val="20"/>
          <w:lang w:val="en-US"/>
        </w:rPr>
        <w:t xml:space="preserve"> depend on </w:t>
      </w:r>
      <w:r w:rsidR="00D17E5E">
        <w:rPr>
          <w:sz w:val="20"/>
          <w:szCs w:val="20"/>
          <w:lang w:val="en-US"/>
        </w:rPr>
        <w:t>characteri</w:t>
      </w:r>
      <w:r>
        <w:rPr>
          <w:sz w:val="20"/>
          <w:szCs w:val="20"/>
          <w:lang w:val="en-US"/>
        </w:rPr>
        <w:t>stics of the sub-basin (see Table</w:t>
      </w:r>
      <w:r w:rsidR="00D17E5E">
        <w:rPr>
          <w:sz w:val="20"/>
          <w:szCs w:val="20"/>
          <w:lang w:val="en-US"/>
        </w:rPr>
        <w:t xml:space="preserve"> S</w:t>
      </w:r>
      <w:r w:rsidR="00412888">
        <w:rPr>
          <w:sz w:val="20"/>
          <w:szCs w:val="20"/>
          <w:lang w:val="en-US"/>
        </w:rPr>
        <w:t>2</w:t>
      </w:r>
      <w:r w:rsidR="00D17E5E">
        <w:rPr>
          <w:sz w:val="20"/>
          <w:szCs w:val="20"/>
          <w:lang w:val="en-US"/>
        </w:rPr>
        <w:t xml:space="preserve">), including the upper (St. </w:t>
      </w:r>
      <w:proofErr w:type="spellStart"/>
      <w:r w:rsidR="00D17E5E">
        <w:rPr>
          <w:sz w:val="20"/>
          <w:szCs w:val="20"/>
          <w:lang w:val="en-US"/>
        </w:rPr>
        <w:t>Ruprecht</w:t>
      </w:r>
      <w:proofErr w:type="spellEnd"/>
      <w:r w:rsidR="00D17E5E">
        <w:rPr>
          <w:sz w:val="20"/>
          <w:szCs w:val="20"/>
          <w:lang w:val="en-US"/>
        </w:rPr>
        <w:t>), middle (</w:t>
      </w:r>
      <w:proofErr w:type="spellStart"/>
      <w:r w:rsidR="00D17E5E">
        <w:rPr>
          <w:sz w:val="20"/>
          <w:szCs w:val="20"/>
          <w:lang w:val="en-US"/>
        </w:rPr>
        <w:t>Takern</w:t>
      </w:r>
      <w:proofErr w:type="spellEnd"/>
      <w:r w:rsidR="00D17E5E">
        <w:rPr>
          <w:sz w:val="20"/>
          <w:szCs w:val="20"/>
          <w:lang w:val="en-US"/>
        </w:rPr>
        <w:t xml:space="preserve"> II), and lower (</w:t>
      </w:r>
      <w:proofErr w:type="spellStart"/>
      <w:r w:rsidR="00D17E5E">
        <w:rPr>
          <w:sz w:val="20"/>
          <w:szCs w:val="20"/>
          <w:lang w:val="en-US"/>
        </w:rPr>
        <w:t>Neumarkt</w:t>
      </w:r>
      <w:proofErr w:type="spellEnd"/>
      <w:r w:rsidR="00D17E5E">
        <w:rPr>
          <w:sz w:val="20"/>
          <w:szCs w:val="20"/>
          <w:lang w:val="en-US"/>
        </w:rPr>
        <w:t xml:space="preserve">) </w:t>
      </w:r>
      <w:proofErr w:type="spellStart"/>
      <w:r w:rsidR="00D17E5E">
        <w:rPr>
          <w:sz w:val="20"/>
          <w:szCs w:val="20"/>
          <w:lang w:val="en-US"/>
        </w:rPr>
        <w:t>Raab</w:t>
      </w:r>
      <w:proofErr w:type="spellEnd"/>
      <w:r w:rsidR="00D17E5E">
        <w:rPr>
          <w:sz w:val="20"/>
          <w:szCs w:val="20"/>
          <w:lang w:val="en-US"/>
        </w:rPr>
        <w:t xml:space="preserve"> basins.</w:t>
      </w:r>
    </w:p>
    <w:tbl>
      <w:tblPr>
        <w:tblStyle w:val="GridTable1Light-Accent11"/>
        <w:tblW w:w="5637" w:type="dxa"/>
        <w:tblLook w:val="04A0" w:firstRow="1" w:lastRow="0" w:firstColumn="1" w:lastColumn="0" w:noHBand="0" w:noVBand="1"/>
      </w:tblPr>
      <w:tblGrid>
        <w:gridCol w:w="1185"/>
        <w:gridCol w:w="1450"/>
        <w:gridCol w:w="1510"/>
        <w:gridCol w:w="1492"/>
      </w:tblGrid>
      <w:tr w:rsidR="00893AC5" w:rsidRPr="006C2CE7" w14:paraId="42E1661D" w14:textId="77777777" w:rsidTr="00D17E5E">
        <w:trPr>
          <w:cnfStyle w:val="100000000000" w:firstRow="1" w:lastRow="0" w:firstColumn="0" w:lastColumn="0" w:oddVBand="0" w:evenVBand="0" w:oddHBand="0"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185" w:type="dxa"/>
          </w:tcPr>
          <w:p w14:paraId="3A31C86C" w14:textId="77777777" w:rsidR="00893AC5" w:rsidRPr="008D0C64" w:rsidRDefault="00893AC5" w:rsidP="006C2CE7">
            <w:pPr>
              <w:rPr>
                <w:lang w:val="en-US"/>
              </w:rPr>
            </w:pPr>
            <w:r w:rsidRPr="008D0C64">
              <w:rPr>
                <w:lang w:val="en-US"/>
              </w:rPr>
              <w:t>Parameter</w:t>
            </w:r>
          </w:p>
        </w:tc>
        <w:tc>
          <w:tcPr>
            <w:tcW w:w="1450" w:type="dxa"/>
          </w:tcPr>
          <w:p w14:paraId="22E2AA1B" w14:textId="77777777" w:rsidR="00893AC5" w:rsidRPr="008D0C64" w:rsidRDefault="00893AC5" w:rsidP="00C324F7">
            <w:pPr>
              <w:jc w:val="center"/>
              <w:cnfStyle w:val="100000000000" w:firstRow="1" w:lastRow="0" w:firstColumn="0" w:lastColumn="0" w:oddVBand="0" w:evenVBand="0" w:oddHBand="0" w:evenHBand="0" w:firstRowFirstColumn="0" w:firstRowLastColumn="0" w:lastRowFirstColumn="0" w:lastRowLastColumn="0"/>
              <w:rPr>
                <w:lang w:val="en-US"/>
              </w:rPr>
            </w:pPr>
            <w:r>
              <w:rPr>
                <w:lang w:val="en-US"/>
              </w:rPr>
              <w:t xml:space="preserve">St. </w:t>
            </w:r>
            <w:proofErr w:type="spellStart"/>
            <w:r>
              <w:rPr>
                <w:lang w:val="en-US"/>
              </w:rPr>
              <w:t>Ruprecht</w:t>
            </w:r>
            <w:proofErr w:type="spellEnd"/>
          </w:p>
        </w:tc>
        <w:tc>
          <w:tcPr>
            <w:tcW w:w="1510" w:type="dxa"/>
          </w:tcPr>
          <w:p w14:paraId="6CA4A399" w14:textId="77777777" w:rsidR="00893AC5" w:rsidRPr="008D0C64" w:rsidRDefault="00893AC5" w:rsidP="00C324F7">
            <w:pPr>
              <w:jc w:val="center"/>
              <w:cnfStyle w:val="100000000000" w:firstRow="1" w:lastRow="0" w:firstColumn="0" w:lastColumn="0" w:oddVBand="0" w:evenVBand="0" w:oddHBand="0" w:evenHBand="0" w:firstRowFirstColumn="0" w:firstRowLastColumn="0" w:lastRowFirstColumn="0" w:lastRowLastColumn="0"/>
              <w:rPr>
                <w:lang w:val="en-US"/>
              </w:rPr>
            </w:pPr>
            <w:proofErr w:type="spellStart"/>
            <w:r>
              <w:rPr>
                <w:lang w:val="en-US"/>
              </w:rPr>
              <w:t>Takern</w:t>
            </w:r>
            <w:proofErr w:type="spellEnd"/>
            <w:r>
              <w:rPr>
                <w:lang w:val="en-US"/>
              </w:rPr>
              <w:t xml:space="preserve"> II</w:t>
            </w:r>
          </w:p>
        </w:tc>
        <w:tc>
          <w:tcPr>
            <w:tcW w:w="1492" w:type="dxa"/>
          </w:tcPr>
          <w:p w14:paraId="032523F7" w14:textId="77777777" w:rsidR="00893AC5" w:rsidRPr="008D0C64" w:rsidRDefault="00893AC5" w:rsidP="00C324F7">
            <w:pPr>
              <w:jc w:val="center"/>
              <w:cnfStyle w:val="100000000000" w:firstRow="1" w:lastRow="0" w:firstColumn="0" w:lastColumn="0" w:oddVBand="0" w:evenVBand="0" w:oddHBand="0" w:evenHBand="0" w:firstRowFirstColumn="0" w:firstRowLastColumn="0" w:lastRowFirstColumn="0" w:lastRowLastColumn="0"/>
              <w:rPr>
                <w:lang w:val="en-US"/>
              </w:rPr>
            </w:pPr>
            <w:proofErr w:type="spellStart"/>
            <w:r>
              <w:rPr>
                <w:lang w:val="en-US"/>
              </w:rPr>
              <w:t>Neumarkt</w:t>
            </w:r>
            <w:proofErr w:type="spellEnd"/>
          </w:p>
        </w:tc>
      </w:tr>
      <w:tr w:rsidR="00893AC5" w:rsidRPr="006C2CE7" w14:paraId="1B63DC6D" w14:textId="77777777" w:rsidTr="00D17E5E">
        <w:trPr>
          <w:trHeight w:val="287"/>
        </w:trPr>
        <w:tc>
          <w:tcPr>
            <w:cnfStyle w:val="001000000000" w:firstRow="0" w:lastRow="0" w:firstColumn="1" w:lastColumn="0" w:oddVBand="0" w:evenVBand="0" w:oddHBand="0" w:evenHBand="0" w:firstRowFirstColumn="0" w:firstRowLastColumn="0" w:lastRowFirstColumn="0" w:lastRowLastColumn="0"/>
            <w:tcW w:w="1185" w:type="dxa"/>
          </w:tcPr>
          <w:p w14:paraId="5C1746E5" w14:textId="77777777" w:rsidR="00893AC5" w:rsidRPr="008D0C64" w:rsidRDefault="00893AC5" w:rsidP="006C2CE7">
            <w:pPr>
              <w:rPr>
                <w:lang w:val="en-US"/>
              </w:rPr>
            </w:pPr>
            <w:proofErr w:type="spellStart"/>
            <w:r w:rsidRPr="008D0C64">
              <w:rPr>
                <w:lang w:val="en-US"/>
              </w:rPr>
              <w:t>krec</w:t>
            </w:r>
            <w:proofErr w:type="spellEnd"/>
          </w:p>
        </w:tc>
        <w:tc>
          <w:tcPr>
            <w:tcW w:w="1450" w:type="dxa"/>
          </w:tcPr>
          <w:p w14:paraId="0407A04D" w14:textId="77777777" w:rsidR="00893AC5" w:rsidRPr="008D0C64" w:rsidRDefault="00893AC5" w:rsidP="00C324F7">
            <w:pPr>
              <w:jc w:val="center"/>
              <w:cnfStyle w:val="000000000000" w:firstRow="0" w:lastRow="0" w:firstColumn="0" w:lastColumn="0" w:oddVBand="0" w:evenVBand="0" w:oddHBand="0" w:evenHBand="0" w:firstRowFirstColumn="0" w:firstRowLastColumn="0" w:lastRowFirstColumn="0" w:lastRowLastColumn="0"/>
              <w:rPr>
                <w:lang w:val="en-US"/>
              </w:rPr>
            </w:pPr>
            <w:r w:rsidRPr="00947F0C">
              <w:rPr>
                <w:lang w:val="en-US"/>
              </w:rPr>
              <w:t>0.80</w:t>
            </w:r>
          </w:p>
        </w:tc>
        <w:tc>
          <w:tcPr>
            <w:tcW w:w="1510" w:type="dxa"/>
          </w:tcPr>
          <w:p w14:paraId="339D6D09" w14:textId="77777777" w:rsidR="00893AC5" w:rsidRPr="008D0C64" w:rsidRDefault="00893AC5" w:rsidP="00C324F7">
            <w:pPr>
              <w:jc w:val="center"/>
              <w:cnfStyle w:val="000000000000" w:firstRow="0" w:lastRow="0" w:firstColumn="0" w:lastColumn="0" w:oddVBand="0" w:evenVBand="0" w:oddHBand="0" w:evenHBand="0" w:firstRowFirstColumn="0" w:firstRowLastColumn="0" w:lastRowFirstColumn="0" w:lastRowLastColumn="0"/>
              <w:rPr>
                <w:lang w:val="en-US"/>
              </w:rPr>
            </w:pPr>
            <w:r w:rsidRPr="00947F0C">
              <w:rPr>
                <w:lang w:val="en-US"/>
              </w:rPr>
              <w:t>0.80</w:t>
            </w:r>
          </w:p>
        </w:tc>
        <w:tc>
          <w:tcPr>
            <w:tcW w:w="1492" w:type="dxa"/>
          </w:tcPr>
          <w:p w14:paraId="396CBB8D" w14:textId="77777777" w:rsidR="00893AC5" w:rsidRPr="008D0C64" w:rsidRDefault="00893AC5" w:rsidP="00C324F7">
            <w:pPr>
              <w:ind w:left="708" w:hanging="708"/>
              <w:jc w:val="center"/>
              <w:cnfStyle w:val="000000000000" w:firstRow="0" w:lastRow="0" w:firstColumn="0" w:lastColumn="0" w:oddVBand="0" w:evenVBand="0" w:oddHBand="0" w:evenHBand="0" w:firstRowFirstColumn="0" w:firstRowLastColumn="0" w:lastRowFirstColumn="0" w:lastRowLastColumn="0"/>
              <w:rPr>
                <w:lang w:val="en-US"/>
              </w:rPr>
            </w:pPr>
            <w:r w:rsidRPr="00947F0C">
              <w:rPr>
                <w:lang w:val="en-US"/>
              </w:rPr>
              <w:t>0.80</w:t>
            </w:r>
          </w:p>
        </w:tc>
      </w:tr>
      <w:tr w:rsidR="00893AC5" w:rsidRPr="006C2CE7" w14:paraId="46EBD4D8" w14:textId="77777777" w:rsidTr="00D17E5E">
        <w:trPr>
          <w:trHeight w:val="287"/>
        </w:trPr>
        <w:tc>
          <w:tcPr>
            <w:cnfStyle w:val="001000000000" w:firstRow="0" w:lastRow="0" w:firstColumn="1" w:lastColumn="0" w:oddVBand="0" w:evenVBand="0" w:oddHBand="0" w:evenHBand="0" w:firstRowFirstColumn="0" w:firstRowLastColumn="0" w:lastRowFirstColumn="0" w:lastRowLastColumn="0"/>
            <w:tcW w:w="1185" w:type="dxa"/>
          </w:tcPr>
          <w:p w14:paraId="610C1105" w14:textId="77777777" w:rsidR="00893AC5" w:rsidRPr="008D0C64" w:rsidRDefault="00893AC5" w:rsidP="006C2CE7">
            <w:pPr>
              <w:rPr>
                <w:lang w:val="en-US"/>
              </w:rPr>
            </w:pPr>
            <w:proofErr w:type="spellStart"/>
            <w:r w:rsidRPr="008D0C64">
              <w:rPr>
                <w:lang w:val="en-US"/>
              </w:rPr>
              <w:t>dr</w:t>
            </w:r>
            <w:proofErr w:type="spellEnd"/>
          </w:p>
        </w:tc>
        <w:tc>
          <w:tcPr>
            <w:tcW w:w="1450" w:type="dxa"/>
          </w:tcPr>
          <w:p w14:paraId="26F5DB56" w14:textId="77777777" w:rsidR="00893AC5" w:rsidRPr="008D0C64" w:rsidRDefault="00893AC5" w:rsidP="00C324F7">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13.7</w:t>
            </w:r>
          </w:p>
        </w:tc>
        <w:tc>
          <w:tcPr>
            <w:tcW w:w="1510" w:type="dxa"/>
          </w:tcPr>
          <w:p w14:paraId="40EC4902" w14:textId="77777777" w:rsidR="00893AC5" w:rsidRPr="00947F0C" w:rsidRDefault="00893AC5" w:rsidP="00C324F7">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11.4</w:t>
            </w:r>
          </w:p>
        </w:tc>
        <w:tc>
          <w:tcPr>
            <w:tcW w:w="1492" w:type="dxa"/>
          </w:tcPr>
          <w:p w14:paraId="43B9B89A" w14:textId="77777777" w:rsidR="00893AC5" w:rsidRPr="008D0C64" w:rsidRDefault="00893AC5" w:rsidP="00C324F7">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9.4</w:t>
            </w:r>
          </w:p>
        </w:tc>
      </w:tr>
      <w:tr w:rsidR="00893AC5" w:rsidRPr="006C2CE7" w14:paraId="7ACA3447" w14:textId="77777777" w:rsidTr="00D17E5E">
        <w:trPr>
          <w:trHeight w:val="271"/>
        </w:trPr>
        <w:tc>
          <w:tcPr>
            <w:cnfStyle w:val="001000000000" w:firstRow="0" w:lastRow="0" w:firstColumn="1" w:lastColumn="0" w:oddVBand="0" w:evenVBand="0" w:oddHBand="0" w:evenHBand="0" w:firstRowFirstColumn="0" w:firstRowLastColumn="0" w:lastRowFirstColumn="0" w:lastRowLastColumn="0"/>
            <w:tcW w:w="1185" w:type="dxa"/>
          </w:tcPr>
          <w:p w14:paraId="605147B2" w14:textId="77777777" w:rsidR="00893AC5" w:rsidRPr="008D0C64" w:rsidRDefault="00893AC5" w:rsidP="006C2CE7">
            <w:pPr>
              <w:rPr>
                <w:lang w:val="en-US"/>
              </w:rPr>
            </w:pPr>
            <w:proofErr w:type="spellStart"/>
            <w:r w:rsidRPr="008D0C64">
              <w:rPr>
                <w:lang w:val="en-US"/>
              </w:rPr>
              <w:t>kd</w:t>
            </w:r>
            <w:proofErr w:type="spellEnd"/>
            <w:r>
              <w:rPr>
                <w:lang w:val="en-US"/>
              </w:rPr>
              <w:t xml:space="preserve"> &amp; </w:t>
            </w:r>
            <w:proofErr w:type="spellStart"/>
            <w:r>
              <w:rPr>
                <w:lang w:val="en-US"/>
              </w:rPr>
              <w:t>ki</w:t>
            </w:r>
            <w:proofErr w:type="spellEnd"/>
          </w:p>
        </w:tc>
        <w:tc>
          <w:tcPr>
            <w:tcW w:w="1450" w:type="dxa"/>
          </w:tcPr>
          <w:p w14:paraId="293860B7" w14:textId="77777777" w:rsidR="00893AC5" w:rsidRPr="008D0C64" w:rsidRDefault="00893AC5" w:rsidP="00C324F7">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19.9</w:t>
            </w:r>
          </w:p>
        </w:tc>
        <w:tc>
          <w:tcPr>
            <w:tcW w:w="1510" w:type="dxa"/>
          </w:tcPr>
          <w:p w14:paraId="72E31947" w14:textId="77777777" w:rsidR="00893AC5" w:rsidRPr="008D0C64" w:rsidRDefault="00893AC5" w:rsidP="00C324F7">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19.0</w:t>
            </w:r>
          </w:p>
        </w:tc>
        <w:tc>
          <w:tcPr>
            <w:tcW w:w="1492" w:type="dxa"/>
          </w:tcPr>
          <w:p w14:paraId="0D4DBFF8" w14:textId="77777777" w:rsidR="00893AC5" w:rsidRPr="008D0C64" w:rsidRDefault="00893AC5" w:rsidP="00C324F7">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50.4</w:t>
            </w:r>
          </w:p>
        </w:tc>
      </w:tr>
      <w:tr w:rsidR="00893AC5" w:rsidRPr="006C2CE7" w14:paraId="25BE1784" w14:textId="77777777" w:rsidTr="00D17E5E">
        <w:trPr>
          <w:trHeight w:val="287"/>
        </w:trPr>
        <w:tc>
          <w:tcPr>
            <w:cnfStyle w:val="001000000000" w:firstRow="0" w:lastRow="0" w:firstColumn="1" w:lastColumn="0" w:oddVBand="0" w:evenVBand="0" w:oddHBand="0" w:evenHBand="0" w:firstRowFirstColumn="0" w:firstRowLastColumn="0" w:lastRowFirstColumn="0" w:lastRowLastColumn="0"/>
            <w:tcW w:w="1185" w:type="dxa"/>
          </w:tcPr>
          <w:p w14:paraId="3A4487EC" w14:textId="77777777" w:rsidR="00893AC5" w:rsidRPr="008D0C64" w:rsidRDefault="00893AC5" w:rsidP="006C2CE7">
            <w:pPr>
              <w:rPr>
                <w:lang w:val="en-US"/>
              </w:rPr>
            </w:pPr>
            <w:r w:rsidRPr="008D0C64">
              <w:rPr>
                <w:lang w:val="en-US"/>
              </w:rPr>
              <w:t>Q0</w:t>
            </w:r>
          </w:p>
        </w:tc>
        <w:tc>
          <w:tcPr>
            <w:tcW w:w="1450" w:type="dxa"/>
          </w:tcPr>
          <w:p w14:paraId="721F336F" w14:textId="77777777" w:rsidR="00893AC5" w:rsidRPr="00947F0C" w:rsidRDefault="00893AC5" w:rsidP="00C324F7">
            <w:pPr>
              <w:jc w:val="center"/>
              <w:cnfStyle w:val="000000000000" w:firstRow="0" w:lastRow="0" w:firstColumn="0" w:lastColumn="0" w:oddVBand="0" w:evenVBand="0" w:oddHBand="0" w:evenHBand="0" w:firstRowFirstColumn="0" w:firstRowLastColumn="0" w:lastRowFirstColumn="0" w:lastRowLastColumn="0"/>
              <w:rPr>
                <w:lang w:val="en-US"/>
              </w:rPr>
            </w:pPr>
            <w:r w:rsidRPr="00947F0C">
              <w:rPr>
                <w:lang w:val="en-US"/>
              </w:rPr>
              <w:t>0.88</w:t>
            </w:r>
          </w:p>
        </w:tc>
        <w:tc>
          <w:tcPr>
            <w:tcW w:w="1510" w:type="dxa"/>
          </w:tcPr>
          <w:p w14:paraId="32052D33" w14:textId="77777777" w:rsidR="00893AC5" w:rsidRPr="00947F0C" w:rsidRDefault="00893AC5" w:rsidP="00C324F7">
            <w:pPr>
              <w:jc w:val="center"/>
              <w:cnfStyle w:val="000000000000" w:firstRow="0" w:lastRow="0" w:firstColumn="0" w:lastColumn="0" w:oddVBand="0" w:evenVBand="0" w:oddHBand="0" w:evenHBand="0" w:firstRowFirstColumn="0" w:firstRowLastColumn="0" w:lastRowFirstColumn="0" w:lastRowLastColumn="0"/>
              <w:rPr>
                <w:lang w:val="en-US"/>
              </w:rPr>
            </w:pPr>
            <w:r w:rsidRPr="00947F0C">
              <w:rPr>
                <w:lang w:val="en-US"/>
              </w:rPr>
              <w:t>0.63</w:t>
            </w:r>
          </w:p>
        </w:tc>
        <w:tc>
          <w:tcPr>
            <w:tcW w:w="1492" w:type="dxa"/>
          </w:tcPr>
          <w:p w14:paraId="0BA3CB62" w14:textId="77777777" w:rsidR="00893AC5" w:rsidRPr="008D0C64" w:rsidRDefault="00893AC5" w:rsidP="00C324F7">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0.17</w:t>
            </w:r>
          </w:p>
        </w:tc>
      </w:tr>
      <w:tr w:rsidR="00893AC5" w:rsidRPr="00947F0C" w14:paraId="4CB03795" w14:textId="77777777" w:rsidTr="00D17E5E">
        <w:trPr>
          <w:trHeight w:val="287"/>
        </w:trPr>
        <w:tc>
          <w:tcPr>
            <w:cnfStyle w:val="001000000000" w:firstRow="0" w:lastRow="0" w:firstColumn="1" w:lastColumn="0" w:oddVBand="0" w:evenVBand="0" w:oddHBand="0" w:evenHBand="0" w:firstRowFirstColumn="0" w:firstRowLastColumn="0" w:lastRowFirstColumn="0" w:lastRowLastColumn="0"/>
            <w:tcW w:w="1185" w:type="dxa"/>
          </w:tcPr>
          <w:p w14:paraId="0898DD2D" w14:textId="77777777" w:rsidR="00893AC5" w:rsidRPr="008D0C64" w:rsidRDefault="00893AC5" w:rsidP="006C2CE7">
            <w:pPr>
              <w:rPr>
                <w:lang w:val="en-US"/>
              </w:rPr>
            </w:pPr>
            <w:r w:rsidRPr="008D0C64">
              <w:rPr>
                <w:lang w:val="en-US"/>
              </w:rPr>
              <w:t>kb</w:t>
            </w:r>
          </w:p>
        </w:tc>
        <w:tc>
          <w:tcPr>
            <w:tcW w:w="1450" w:type="dxa"/>
          </w:tcPr>
          <w:p w14:paraId="6B69BFFE" w14:textId="77777777" w:rsidR="00893AC5" w:rsidRPr="008D0C64" w:rsidRDefault="00893AC5" w:rsidP="00C324F7">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1.34</w:t>
            </w:r>
          </w:p>
        </w:tc>
        <w:tc>
          <w:tcPr>
            <w:tcW w:w="1510" w:type="dxa"/>
          </w:tcPr>
          <w:p w14:paraId="52F75966" w14:textId="77777777" w:rsidR="00893AC5" w:rsidRPr="008D0C64" w:rsidRDefault="00893AC5" w:rsidP="00C324F7">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0.21</w:t>
            </w:r>
          </w:p>
        </w:tc>
        <w:tc>
          <w:tcPr>
            <w:tcW w:w="1492" w:type="dxa"/>
          </w:tcPr>
          <w:p w14:paraId="762D8E12" w14:textId="77777777" w:rsidR="00893AC5" w:rsidRPr="008D0C64" w:rsidRDefault="00893AC5" w:rsidP="00C324F7">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0.94</w:t>
            </w:r>
          </w:p>
        </w:tc>
      </w:tr>
    </w:tbl>
    <w:p w14:paraId="6482EC4C" w14:textId="149B2C83" w:rsidR="00540801" w:rsidRDefault="00540801"/>
    <w:p w14:paraId="7A249A1D" w14:textId="77777777" w:rsidR="00354948" w:rsidRDefault="00354948" w:rsidP="00354948">
      <w:pPr>
        <w:keepNext/>
      </w:pPr>
      <w:r>
        <w:rPr>
          <w:noProof/>
          <w:lang w:val="en-US"/>
        </w:rPr>
        <w:lastRenderedPageBreak/>
        <w:drawing>
          <wp:inline distT="0" distB="0" distL="0" distR="0" wp14:anchorId="7BE26395" wp14:editId="0941D391">
            <wp:extent cx="5760720" cy="5466080"/>
            <wp:effectExtent l="0" t="0" r="0" b="127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S2_cal_val.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5466080"/>
                    </a:xfrm>
                    <a:prstGeom prst="rect">
                      <a:avLst/>
                    </a:prstGeom>
                  </pic:spPr>
                </pic:pic>
              </a:graphicData>
            </a:graphic>
          </wp:inline>
        </w:drawing>
      </w:r>
    </w:p>
    <w:p w14:paraId="2CD7B98C" w14:textId="73E627D6" w:rsidR="00354948" w:rsidRDefault="00354948" w:rsidP="00354948">
      <w:pPr>
        <w:pStyle w:val="Caption"/>
        <w:rPr>
          <w:noProof/>
          <w:sz w:val="20"/>
          <w:szCs w:val="20"/>
          <w:lang w:val="en-US"/>
        </w:rPr>
      </w:pPr>
      <w:r w:rsidRPr="00503EB3">
        <w:rPr>
          <w:sz w:val="20"/>
          <w:szCs w:val="20"/>
          <w:lang w:val="en-US"/>
        </w:rPr>
        <w:t>Fig. S</w:t>
      </w:r>
      <w:r w:rsidR="00E17BF2">
        <w:rPr>
          <w:sz w:val="20"/>
          <w:szCs w:val="20"/>
          <w:lang w:val="en-US"/>
        </w:rPr>
        <w:t>3</w:t>
      </w:r>
      <w:r w:rsidRPr="00503EB3">
        <w:rPr>
          <w:noProof/>
          <w:sz w:val="20"/>
          <w:szCs w:val="20"/>
          <w:lang w:val="en-US"/>
        </w:rPr>
        <w:t xml:space="preserve"> </w:t>
      </w:r>
      <w:r>
        <w:rPr>
          <w:noProof/>
          <w:sz w:val="20"/>
          <w:szCs w:val="20"/>
          <w:lang w:val="en-US"/>
        </w:rPr>
        <w:t>Runoff time series over the c</w:t>
      </w:r>
      <w:r w:rsidRPr="00503EB3">
        <w:rPr>
          <w:noProof/>
          <w:sz w:val="20"/>
          <w:szCs w:val="20"/>
          <w:lang w:val="en-US"/>
        </w:rPr>
        <w:t xml:space="preserve">alibration </w:t>
      </w:r>
      <w:r>
        <w:rPr>
          <w:noProof/>
          <w:sz w:val="20"/>
          <w:szCs w:val="20"/>
          <w:lang w:val="en-US"/>
        </w:rPr>
        <w:t xml:space="preserve">(top) </w:t>
      </w:r>
      <w:r w:rsidRPr="00503EB3">
        <w:rPr>
          <w:noProof/>
          <w:sz w:val="20"/>
          <w:szCs w:val="20"/>
          <w:lang w:val="en-US"/>
        </w:rPr>
        <w:t>and validation</w:t>
      </w:r>
      <w:r>
        <w:rPr>
          <w:noProof/>
          <w:sz w:val="20"/>
          <w:szCs w:val="20"/>
          <w:lang w:val="en-US"/>
        </w:rPr>
        <w:t xml:space="preserve"> (bottom) period,</w:t>
      </w:r>
      <w:r w:rsidRPr="00503EB3">
        <w:rPr>
          <w:noProof/>
          <w:sz w:val="20"/>
          <w:szCs w:val="20"/>
          <w:lang w:val="en-US"/>
        </w:rPr>
        <w:t xml:space="preserve"> </w:t>
      </w:r>
      <w:r>
        <w:rPr>
          <w:noProof/>
          <w:sz w:val="20"/>
          <w:szCs w:val="20"/>
          <w:lang w:val="en-US"/>
        </w:rPr>
        <w:t>of the observations (blue) and the calibrated model (red), for the entire Styrian Raab catchment</w:t>
      </w:r>
      <w:r w:rsidRPr="00503EB3">
        <w:rPr>
          <w:noProof/>
          <w:sz w:val="20"/>
          <w:szCs w:val="20"/>
          <w:lang w:val="en-US"/>
        </w:rPr>
        <w:t xml:space="preserve"> at station Neumarkt.</w:t>
      </w:r>
      <w:r>
        <w:rPr>
          <w:noProof/>
          <w:sz w:val="20"/>
          <w:szCs w:val="20"/>
          <w:lang w:val="en-US"/>
        </w:rPr>
        <w:t xml:space="preserve"> The precipitation time series (grey) are co-visualized in the panels from top downward (right-hand-side y axis).</w:t>
      </w:r>
    </w:p>
    <w:p w14:paraId="068017A7" w14:textId="77777777" w:rsidR="009C36D8" w:rsidRDefault="009C36D8">
      <w:pPr>
        <w:rPr>
          <w:lang w:val="en-US"/>
        </w:rPr>
      </w:pPr>
    </w:p>
    <w:p w14:paraId="0A05CDA8" w14:textId="65EB148B" w:rsidR="009C36D8" w:rsidRDefault="009C36D8">
      <w:pPr>
        <w:rPr>
          <w:lang w:val="en-US"/>
        </w:rPr>
      </w:pPr>
      <w:r>
        <w:rPr>
          <w:lang w:val="en-US"/>
        </w:rPr>
        <w:br w:type="page"/>
      </w:r>
    </w:p>
    <w:p w14:paraId="2BC0116E" w14:textId="77777777" w:rsidR="007C4082" w:rsidRDefault="007C4082" w:rsidP="007C4082">
      <w:pPr>
        <w:rPr>
          <w:lang w:val="en-US"/>
        </w:rPr>
      </w:pPr>
    </w:p>
    <w:p w14:paraId="72A43970" w14:textId="0EA8A843" w:rsidR="00AF4097" w:rsidRPr="00412888" w:rsidRDefault="00AF4097" w:rsidP="00AF4097">
      <w:pPr>
        <w:pStyle w:val="Heading2"/>
        <w:rPr>
          <w:sz w:val="32"/>
          <w:szCs w:val="32"/>
          <w:lang w:val="en-US"/>
        </w:rPr>
      </w:pPr>
      <w:r w:rsidRPr="00412888">
        <w:rPr>
          <w:sz w:val="32"/>
          <w:szCs w:val="32"/>
          <w:lang w:val="en-US"/>
        </w:rPr>
        <w:t>S</w:t>
      </w:r>
      <w:r>
        <w:rPr>
          <w:sz w:val="32"/>
          <w:szCs w:val="32"/>
          <w:lang w:val="en-US"/>
        </w:rPr>
        <w:t>3</w:t>
      </w:r>
      <w:r w:rsidRPr="00412888">
        <w:rPr>
          <w:sz w:val="32"/>
          <w:szCs w:val="32"/>
          <w:lang w:val="en-US"/>
        </w:rPr>
        <w:t xml:space="preserve"> </w:t>
      </w:r>
      <w:r w:rsidR="009C36D8">
        <w:rPr>
          <w:sz w:val="32"/>
          <w:szCs w:val="32"/>
          <w:lang w:val="en-US"/>
        </w:rPr>
        <w:t xml:space="preserve">Water Budgets </w:t>
      </w:r>
      <w:r>
        <w:rPr>
          <w:sz w:val="32"/>
          <w:szCs w:val="32"/>
          <w:lang w:val="en-US"/>
        </w:rPr>
        <w:t>of Sensitivity Study</w:t>
      </w:r>
      <w:r w:rsidR="009C36D8">
        <w:rPr>
          <w:sz w:val="32"/>
          <w:szCs w:val="32"/>
          <w:lang w:val="en-US"/>
        </w:rPr>
        <w:t xml:space="preserve"> Cases</w:t>
      </w:r>
    </w:p>
    <w:p w14:paraId="1BAF4FEB" w14:textId="1AFF5142" w:rsidR="007C4082" w:rsidRDefault="00AF4097" w:rsidP="004E12BD">
      <w:pPr>
        <w:rPr>
          <w:lang w:val="en-US"/>
        </w:rPr>
      </w:pPr>
      <w:r>
        <w:rPr>
          <w:lang w:val="en-US"/>
        </w:rPr>
        <w:t>Tab</w:t>
      </w:r>
      <w:r w:rsidR="006D52BE">
        <w:rPr>
          <w:lang w:val="en-US"/>
        </w:rPr>
        <w:t>le</w:t>
      </w:r>
      <w:r>
        <w:rPr>
          <w:lang w:val="en-US"/>
        </w:rPr>
        <w:t xml:space="preserve"> S5 shows the water budget terms obtained for the entire catchment in response to the various types of changes. The residual</w:t>
      </w:r>
      <w:r w:rsidR="00160D37">
        <w:rPr>
          <w:lang w:val="en-US"/>
        </w:rPr>
        <w:t xml:space="preserve"> ΔS </w:t>
      </w:r>
      <w:r w:rsidR="005B2F3A">
        <w:rPr>
          <w:lang w:val="en-US"/>
        </w:rPr>
        <w:t>(Precipitation – Runoff – actual Evapotranspiration)</w:t>
      </w:r>
      <w:r>
        <w:rPr>
          <w:lang w:val="en-US"/>
        </w:rPr>
        <w:t xml:space="preserve"> corresponds to the change in storage within the catchment. </w:t>
      </w:r>
      <w:r w:rsidR="00503749">
        <w:rPr>
          <w:lang w:val="en-US"/>
        </w:rPr>
        <w:t>While this is negligible for the entire year</w:t>
      </w:r>
      <w:r w:rsidR="009C36D8">
        <w:rPr>
          <w:lang w:val="en-US"/>
        </w:rPr>
        <w:t xml:space="preserve"> (Tab</w:t>
      </w:r>
      <w:r w:rsidR="006D52BE">
        <w:rPr>
          <w:lang w:val="en-US"/>
        </w:rPr>
        <w:t>le</w:t>
      </w:r>
      <w:r w:rsidR="009C36D8">
        <w:rPr>
          <w:lang w:val="en-US"/>
        </w:rPr>
        <w:t xml:space="preserve"> S5, right part)</w:t>
      </w:r>
      <w:r w:rsidR="00503749">
        <w:rPr>
          <w:lang w:val="en-US"/>
        </w:rPr>
        <w:t>, i</w:t>
      </w:r>
      <w:r>
        <w:rPr>
          <w:lang w:val="en-US"/>
        </w:rPr>
        <w:t xml:space="preserve">t can be seen that a reduction in precipitation and/or an increase in evapotranspiration </w:t>
      </w:r>
      <w:r w:rsidR="00503749">
        <w:rPr>
          <w:lang w:val="en-US"/>
        </w:rPr>
        <w:t>during the summer</w:t>
      </w:r>
      <w:r w:rsidR="009C36D8">
        <w:rPr>
          <w:lang w:val="en-US"/>
        </w:rPr>
        <w:t xml:space="preserve"> (Tab</w:t>
      </w:r>
      <w:r w:rsidR="006D52BE">
        <w:rPr>
          <w:lang w:val="en-US"/>
        </w:rPr>
        <w:t>le</w:t>
      </w:r>
      <w:r w:rsidR="009C36D8">
        <w:rPr>
          <w:lang w:val="en-US"/>
        </w:rPr>
        <w:t xml:space="preserve"> S5, left part)</w:t>
      </w:r>
      <w:r w:rsidR="00503749">
        <w:rPr>
          <w:lang w:val="en-US"/>
        </w:rPr>
        <w:t>, in general,</w:t>
      </w:r>
      <w:r>
        <w:rPr>
          <w:lang w:val="en-US"/>
        </w:rPr>
        <w:t xml:space="preserve"> is partly compensated by an increase</w:t>
      </w:r>
      <w:r w:rsidR="00503749">
        <w:rPr>
          <w:lang w:val="en-US"/>
        </w:rPr>
        <w:t xml:space="preserve">d drainage from the storage, </w:t>
      </w:r>
      <w:r w:rsidR="009C36D8">
        <w:rPr>
          <w:lang w:val="en-US"/>
        </w:rPr>
        <w:t>which</w:t>
      </w:r>
      <w:r>
        <w:rPr>
          <w:lang w:val="en-US"/>
        </w:rPr>
        <w:t xml:space="preserve"> </w:t>
      </w:r>
      <w:r w:rsidR="00503749">
        <w:rPr>
          <w:lang w:val="en-US"/>
        </w:rPr>
        <w:t>mitigat</w:t>
      </w:r>
      <w:r w:rsidR="009C36D8">
        <w:rPr>
          <w:lang w:val="en-US"/>
        </w:rPr>
        <w:t>es</w:t>
      </w:r>
      <w:r w:rsidR="00503749">
        <w:rPr>
          <w:lang w:val="en-US"/>
        </w:rPr>
        <w:t xml:space="preserve"> the effect on the</w:t>
      </w:r>
      <w:r>
        <w:rPr>
          <w:lang w:val="en-US"/>
        </w:rPr>
        <w:t xml:space="preserve"> </w:t>
      </w:r>
      <w:r w:rsidR="00503749">
        <w:rPr>
          <w:lang w:val="en-US"/>
        </w:rPr>
        <w:t xml:space="preserve">summer </w:t>
      </w:r>
      <w:r>
        <w:rPr>
          <w:lang w:val="en-US"/>
        </w:rPr>
        <w:t>river runoff</w:t>
      </w:r>
      <w:r w:rsidR="00503749">
        <w:rPr>
          <w:lang w:val="en-US"/>
        </w:rPr>
        <w:t>.</w:t>
      </w:r>
    </w:p>
    <w:p w14:paraId="22F2A94A" w14:textId="12AD36A5" w:rsidR="00AF4097" w:rsidRDefault="006D52BE" w:rsidP="00AF4097">
      <w:pPr>
        <w:pStyle w:val="Caption"/>
        <w:keepNext/>
        <w:rPr>
          <w:sz w:val="20"/>
          <w:szCs w:val="20"/>
          <w:lang w:val="en-US"/>
        </w:rPr>
      </w:pPr>
      <w:r>
        <w:rPr>
          <w:sz w:val="20"/>
          <w:szCs w:val="20"/>
          <w:lang w:val="en-US"/>
        </w:rPr>
        <w:t>Table</w:t>
      </w:r>
      <w:r w:rsidR="00AF4097" w:rsidRPr="00503EB3">
        <w:rPr>
          <w:sz w:val="20"/>
          <w:szCs w:val="20"/>
          <w:lang w:val="en-US"/>
        </w:rPr>
        <w:t xml:space="preserve"> </w:t>
      </w:r>
      <w:r w:rsidR="00AF4097">
        <w:rPr>
          <w:sz w:val="20"/>
          <w:szCs w:val="20"/>
          <w:lang w:val="en-US"/>
        </w:rPr>
        <w:t>S5 Water balance with mean values from 1982 to 2011 for the extended summer month</w:t>
      </w:r>
      <w:r w:rsidR="00C7455B">
        <w:rPr>
          <w:sz w:val="20"/>
          <w:szCs w:val="20"/>
          <w:lang w:val="en-US"/>
        </w:rPr>
        <w:t>s</w:t>
      </w:r>
      <w:r w:rsidR="00AF4097">
        <w:rPr>
          <w:sz w:val="20"/>
          <w:szCs w:val="20"/>
          <w:lang w:val="en-US"/>
        </w:rPr>
        <w:t xml:space="preserve"> Ma</w:t>
      </w:r>
      <w:r w:rsidR="004B3560">
        <w:rPr>
          <w:sz w:val="20"/>
          <w:szCs w:val="20"/>
          <w:lang w:val="en-US"/>
        </w:rPr>
        <w:t>y</w:t>
      </w:r>
      <w:r w:rsidR="00AF4097">
        <w:rPr>
          <w:sz w:val="20"/>
          <w:szCs w:val="20"/>
          <w:lang w:val="en-US"/>
        </w:rPr>
        <w:t xml:space="preserve"> to September (Summer)</w:t>
      </w:r>
      <w:r w:rsidR="004B3560">
        <w:rPr>
          <w:sz w:val="20"/>
          <w:szCs w:val="20"/>
          <w:lang w:val="en-US"/>
        </w:rPr>
        <w:t>,</w:t>
      </w:r>
      <w:r w:rsidR="00AF4097">
        <w:rPr>
          <w:sz w:val="20"/>
          <w:szCs w:val="20"/>
          <w:lang w:val="en-US"/>
        </w:rPr>
        <w:t xml:space="preserve"> used in this paper</w:t>
      </w:r>
      <w:r w:rsidR="004B3560">
        <w:rPr>
          <w:sz w:val="20"/>
          <w:szCs w:val="20"/>
          <w:lang w:val="en-US"/>
        </w:rPr>
        <w:t>,</w:t>
      </w:r>
      <w:r w:rsidR="00AF4097">
        <w:rPr>
          <w:sz w:val="20"/>
          <w:szCs w:val="20"/>
          <w:lang w:val="en-US"/>
        </w:rPr>
        <w:t xml:space="preserve"> and </w:t>
      </w:r>
      <w:r w:rsidR="004B3560">
        <w:rPr>
          <w:sz w:val="20"/>
          <w:szCs w:val="20"/>
          <w:lang w:val="en-US"/>
        </w:rPr>
        <w:t>all</w:t>
      </w:r>
      <w:r w:rsidR="00AF4097">
        <w:rPr>
          <w:sz w:val="20"/>
          <w:szCs w:val="20"/>
          <w:lang w:val="en-US"/>
        </w:rPr>
        <w:t xml:space="preserve"> month</w:t>
      </w:r>
      <w:r w:rsidR="004B3560">
        <w:rPr>
          <w:sz w:val="20"/>
          <w:szCs w:val="20"/>
          <w:lang w:val="en-US"/>
        </w:rPr>
        <w:t>s</w:t>
      </w:r>
      <w:r w:rsidR="00AF4097">
        <w:rPr>
          <w:sz w:val="20"/>
          <w:szCs w:val="20"/>
          <w:lang w:val="en-US"/>
        </w:rPr>
        <w:t xml:space="preserve"> of the year (Total year) for comparison.</w:t>
      </w:r>
      <w:r w:rsidR="004B3560">
        <w:rPr>
          <w:sz w:val="20"/>
          <w:szCs w:val="20"/>
          <w:lang w:val="en-US"/>
        </w:rPr>
        <w:t xml:space="preserve"> </w:t>
      </w:r>
      <w:r w:rsidR="005B2F3A">
        <w:rPr>
          <w:sz w:val="20"/>
          <w:szCs w:val="20"/>
          <w:lang w:val="en-US"/>
        </w:rPr>
        <w:t xml:space="preserve">P denotes precipitation, Q runoff, </w:t>
      </w:r>
      <w:proofErr w:type="spellStart"/>
      <w:r w:rsidR="004B3560">
        <w:rPr>
          <w:sz w:val="20"/>
          <w:szCs w:val="20"/>
          <w:lang w:val="en-US"/>
        </w:rPr>
        <w:t>ET</w:t>
      </w:r>
      <w:r w:rsidR="005B2F3A">
        <w:rPr>
          <w:sz w:val="20"/>
          <w:szCs w:val="20"/>
          <w:lang w:val="en-US"/>
        </w:rPr>
        <w:t>a</w:t>
      </w:r>
      <w:proofErr w:type="spellEnd"/>
      <w:r w:rsidR="004B3560">
        <w:rPr>
          <w:sz w:val="20"/>
          <w:szCs w:val="20"/>
          <w:lang w:val="en-US"/>
        </w:rPr>
        <w:t xml:space="preserve"> </w:t>
      </w:r>
      <w:r w:rsidR="005B2F3A">
        <w:rPr>
          <w:sz w:val="20"/>
          <w:szCs w:val="20"/>
          <w:lang w:val="en-US"/>
        </w:rPr>
        <w:t xml:space="preserve">actual </w:t>
      </w:r>
      <w:r w:rsidR="004B3560">
        <w:rPr>
          <w:sz w:val="20"/>
          <w:szCs w:val="20"/>
          <w:lang w:val="en-US"/>
        </w:rPr>
        <w:t xml:space="preserve">evapotranspiration, and </w:t>
      </w:r>
      <w:r w:rsidR="005B2F3A">
        <w:rPr>
          <w:sz w:val="20"/>
          <w:szCs w:val="20"/>
          <w:lang w:val="en-US"/>
        </w:rPr>
        <w:t xml:space="preserve">ΔS </w:t>
      </w:r>
      <w:r w:rsidR="004B3560">
        <w:rPr>
          <w:sz w:val="20"/>
          <w:szCs w:val="20"/>
          <w:lang w:val="en-US"/>
        </w:rPr>
        <w:t>the balance P-Q-</w:t>
      </w:r>
      <w:proofErr w:type="spellStart"/>
      <w:r w:rsidR="004B3560">
        <w:rPr>
          <w:sz w:val="20"/>
          <w:szCs w:val="20"/>
          <w:lang w:val="en-US"/>
        </w:rPr>
        <w:t>E</w:t>
      </w:r>
      <w:r w:rsidR="005B2F3A">
        <w:rPr>
          <w:sz w:val="20"/>
          <w:szCs w:val="20"/>
          <w:lang w:val="en-US"/>
        </w:rPr>
        <w:t>Ta</w:t>
      </w:r>
      <w:proofErr w:type="spellEnd"/>
      <w:r w:rsidR="005B2F3A">
        <w:rPr>
          <w:sz w:val="20"/>
          <w:szCs w:val="20"/>
          <w:lang w:val="en-US"/>
        </w:rPr>
        <w:t>.</w:t>
      </w:r>
    </w:p>
    <w:tbl>
      <w:tblPr>
        <w:tblStyle w:val="GridTable1Light-Accent12"/>
        <w:tblW w:w="0" w:type="auto"/>
        <w:tblLook w:val="04A0" w:firstRow="1" w:lastRow="0" w:firstColumn="1" w:lastColumn="0" w:noHBand="0" w:noVBand="1"/>
      </w:tblPr>
      <w:tblGrid>
        <w:gridCol w:w="491"/>
        <w:gridCol w:w="844"/>
        <w:gridCol w:w="906"/>
        <w:gridCol w:w="906"/>
        <w:gridCol w:w="906"/>
        <w:gridCol w:w="906"/>
        <w:gridCol w:w="906"/>
        <w:gridCol w:w="906"/>
        <w:gridCol w:w="907"/>
        <w:gridCol w:w="907"/>
      </w:tblGrid>
      <w:tr w:rsidR="00AF4097" w14:paraId="69DDFCDB" w14:textId="77777777" w:rsidTr="00AF40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gridSpan w:val="2"/>
            <w:vMerge w:val="restart"/>
            <w:tcBorders>
              <w:right w:val="single" w:sz="12" w:space="0" w:color="BDD6EE" w:themeColor="accent1" w:themeTint="66"/>
            </w:tcBorders>
          </w:tcPr>
          <w:p w14:paraId="2A627E72" w14:textId="77777777" w:rsidR="00AF4097" w:rsidRDefault="00AF4097" w:rsidP="00AF4097">
            <w:pPr>
              <w:jc w:val="center"/>
              <w:rPr>
                <w:lang w:val="en-US"/>
              </w:rPr>
            </w:pPr>
          </w:p>
          <w:p w14:paraId="1F99B4E1" w14:textId="77777777" w:rsidR="00AF4097" w:rsidRDefault="00AF4097" w:rsidP="00AF4097">
            <w:pPr>
              <w:jc w:val="center"/>
            </w:pPr>
            <w:r>
              <w:rPr>
                <w:lang w:val="en-US"/>
              </w:rPr>
              <w:t xml:space="preserve">Types of change </w:t>
            </w:r>
          </w:p>
        </w:tc>
        <w:tc>
          <w:tcPr>
            <w:tcW w:w="3624" w:type="dxa"/>
            <w:gridSpan w:val="4"/>
            <w:tcBorders>
              <w:left w:val="single" w:sz="12" w:space="0" w:color="BDD6EE" w:themeColor="accent1" w:themeTint="66"/>
              <w:right w:val="single" w:sz="12" w:space="0" w:color="BDD6EE" w:themeColor="accent1" w:themeTint="66"/>
            </w:tcBorders>
          </w:tcPr>
          <w:p w14:paraId="66BCF0EE" w14:textId="77777777" w:rsidR="00AF4097" w:rsidRDefault="00AF4097" w:rsidP="00AF4097">
            <w:pPr>
              <w:jc w:val="center"/>
              <w:cnfStyle w:val="100000000000" w:firstRow="1" w:lastRow="0" w:firstColumn="0" w:lastColumn="0" w:oddVBand="0" w:evenVBand="0" w:oddHBand="0" w:evenHBand="0" w:firstRowFirstColumn="0" w:firstRowLastColumn="0" w:lastRowFirstColumn="0" w:lastRowLastColumn="0"/>
            </w:pPr>
            <w:r>
              <w:t>Summer</w:t>
            </w:r>
          </w:p>
        </w:tc>
        <w:tc>
          <w:tcPr>
            <w:tcW w:w="3626" w:type="dxa"/>
            <w:gridSpan w:val="4"/>
            <w:tcBorders>
              <w:left w:val="single" w:sz="12" w:space="0" w:color="BDD6EE" w:themeColor="accent1" w:themeTint="66"/>
            </w:tcBorders>
          </w:tcPr>
          <w:p w14:paraId="7973C874" w14:textId="77777777" w:rsidR="00AF4097" w:rsidRDefault="00AF4097" w:rsidP="00AF4097">
            <w:pPr>
              <w:jc w:val="center"/>
              <w:cnfStyle w:val="100000000000" w:firstRow="1" w:lastRow="0" w:firstColumn="0" w:lastColumn="0" w:oddVBand="0" w:evenVBand="0" w:oddHBand="0" w:evenHBand="0" w:firstRowFirstColumn="0" w:firstRowLastColumn="0" w:lastRowFirstColumn="0" w:lastRowLastColumn="0"/>
            </w:pPr>
            <w:r>
              <w:t xml:space="preserve">Total </w:t>
            </w:r>
            <w:proofErr w:type="spellStart"/>
            <w:r>
              <w:t>year</w:t>
            </w:r>
            <w:proofErr w:type="spellEnd"/>
          </w:p>
        </w:tc>
      </w:tr>
      <w:tr w:rsidR="00AF4097" w14:paraId="12210589" w14:textId="77777777" w:rsidTr="00AF4097">
        <w:tc>
          <w:tcPr>
            <w:cnfStyle w:val="001000000000" w:firstRow="0" w:lastRow="0" w:firstColumn="1" w:lastColumn="0" w:oddVBand="0" w:evenVBand="0" w:oddHBand="0" w:evenHBand="0" w:firstRowFirstColumn="0" w:firstRowLastColumn="0" w:lastRowFirstColumn="0" w:lastRowLastColumn="0"/>
            <w:tcW w:w="1335" w:type="dxa"/>
            <w:gridSpan w:val="2"/>
            <w:vMerge/>
            <w:tcBorders>
              <w:bottom w:val="single" w:sz="12" w:space="0" w:color="BDD6EE" w:themeColor="accent1" w:themeTint="66"/>
              <w:right w:val="single" w:sz="12" w:space="0" w:color="BDD6EE" w:themeColor="accent1" w:themeTint="66"/>
            </w:tcBorders>
          </w:tcPr>
          <w:p w14:paraId="043A3B00" w14:textId="77777777" w:rsidR="00AF4097" w:rsidRDefault="00AF4097" w:rsidP="00AF4097"/>
        </w:tc>
        <w:tc>
          <w:tcPr>
            <w:tcW w:w="906" w:type="dxa"/>
            <w:tcBorders>
              <w:left w:val="single" w:sz="12" w:space="0" w:color="BDD6EE" w:themeColor="accent1" w:themeTint="66"/>
              <w:bottom w:val="single" w:sz="12" w:space="0" w:color="BDD6EE" w:themeColor="accent1" w:themeTint="66"/>
            </w:tcBorders>
          </w:tcPr>
          <w:p w14:paraId="48F60F85" w14:textId="60826D4A"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b/>
              </w:rPr>
            </w:pPr>
            <w:r w:rsidRPr="00411780">
              <w:rPr>
                <w:b/>
              </w:rPr>
              <w:t>P</w:t>
            </w:r>
          </w:p>
          <w:p w14:paraId="22BE34B7" w14:textId="77777777" w:rsidR="00AF4097" w:rsidRPr="00411780" w:rsidRDefault="00AF4097" w:rsidP="00AF4097">
            <w:pPr>
              <w:jc w:val="center"/>
              <w:cnfStyle w:val="000000000000" w:firstRow="0" w:lastRow="0" w:firstColumn="0" w:lastColumn="0" w:oddVBand="0" w:evenVBand="0" w:oddHBand="0" w:evenHBand="0" w:firstRowFirstColumn="0" w:firstRowLastColumn="0" w:lastRowFirstColumn="0" w:lastRowLastColumn="0"/>
              <w:rPr>
                <w:b/>
              </w:rPr>
            </w:pPr>
            <w:r>
              <w:rPr>
                <w:b/>
              </w:rPr>
              <w:t>[mm]</w:t>
            </w:r>
          </w:p>
        </w:tc>
        <w:tc>
          <w:tcPr>
            <w:tcW w:w="906" w:type="dxa"/>
            <w:tcBorders>
              <w:bottom w:val="single" w:sz="12" w:space="0" w:color="BDD6EE" w:themeColor="accent1" w:themeTint="66"/>
            </w:tcBorders>
          </w:tcPr>
          <w:p w14:paraId="75F90A52" w14:textId="4324F113" w:rsidR="00AF4097" w:rsidRDefault="005B2F3A" w:rsidP="00AF4097">
            <w:pPr>
              <w:jc w:val="center"/>
              <w:cnfStyle w:val="000000000000" w:firstRow="0" w:lastRow="0" w:firstColumn="0" w:lastColumn="0" w:oddVBand="0" w:evenVBand="0" w:oddHBand="0" w:evenHBand="0" w:firstRowFirstColumn="0" w:firstRowLastColumn="0" w:lastRowFirstColumn="0" w:lastRowLastColumn="0"/>
              <w:rPr>
                <w:b/>
              </w:rPr>
            </w:pPr>
            <w:r>
              <w:rPr>
                <w:b/>
              </w:rPr>
              <w:t>Q</w:t>
            </w:r>
          </w:p>
          <w:p w14:paraId="6E0DF4AE" w14:textId="77777777" w:rsidR="00AF4097" w:rsidRPr="00411780" w:rsidRDefault="00AF4097" w:rsidP="00AF4097">
            <w:pPr>
              <w:jc w:val="center"/>
              <w:cnfStyle w:val="000000000000" w:firstRow="0" w:lastRow="0" w:firstColumn="0" w:lastColumn="0" w:oddVBand="0" w:evenVBand="0" w:oddHBand="0" w:evenHBand="0" w:firstRowFirstColumn="0" w:firstRowLastColumn="0" w:lastRowFirstColumn="0" w:lastRowLastColumn="0"/>
              <w:rPr>
                <w:b/>
              </w:rPr>
            </w:pPr>
            <w:r>
              <w:rPr>
                <w:b/>
              </w:rPr>
              <w:t>[mm]</w:t>
            </w:r>
          </w:p>
        </w:tc>
        <w:tc>
          <w:tcPr>
            <w:tcW w:w="906" w:type="dxa"/>
            <w:tcBorders>
              <w:bottom w:val="single" w:sz="12" w:space="0" w:color="BDD6EE" w:themeColor="accent1" w:themeTint="66"/>
            </w:tcBorders>
          </w:tcPr>
          <w:p w14:paraId="2870B205" w14:textId="22D5648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b/>
              </w:rPr>
            </w:pPr>
            <w:proofErr w:type="spellStart"/>
            <w:r w:rsidRPr="00411780">
              <w:rPr>
                <w:b/>
              </w:rPr>
              <w:t>ET</w:t>
            </w:r>
            <w:r w:rsidR="005B2F3A">
              <w:rPr>
                <w:b/>
              </w:rPr>
              <w:t>a</w:t>
            </w:r>
            <w:proofErr w:type="spellEnd"/>
          </w:p>
          <w:p w14:paraId="066A3892" w14:textId="77777777" w:rsidR="00AF4097" w:rsidRPr="00411780" w:rsidRDefault="00AF4097" w:rsidP="00AF4097">
            <w:pPr>
              <w:jc w:val="center"/>
              <w:cnfStyle w:val="000000000000" w:firstRow="0" w:lastRow="0" w:firstColumn="0" w:lastColumn="0" w:oddVBand="0" w:evenVBand="0" w:oddHBand="0" w:evenHBand="0" w:firstRowFirstColumn="0" w:firstRowLastColumn="0" w:lastRowFirstColumn="0" w:lastRowLastColumn="0"/>
              <w:rPr>
                <w:b/>
              </w:rPr>
            </w:pPr>
            <w:r>
              <w:rPr>
                <w:b/>
              </w:rPr>
              <w:t>[mm]</w:t>
            </w:r>
          </w:p>
        </w:tc>
        <w:tc>
          <w:tcPr>
            <w:tcW w:w="906" w:type="dxa"/>
            <w:tcBorders>
              <w:bottom w:val="single" w:sz="12" w:space="0" w:color="BDD6EE" w:themeColor="accent1" w:themeTint="66"/>
              <w:right w:val="single" w:sz="12" w:space="0" w:color="BDD6EE" w:themeColor="accent1" w:themeTint="66"/>
            </w:tcBorders>
          </w:tcPr>
          <w:p w14:paraId="3408E8D8" w14:textId="014F436F" w:rsidR="00AF4097" w:rsidRDefault="00160D37" w:rsidP="00AF4097">
            <w:pPr>
              <w:jc w:val="center"/>
              <w:cnfStyle w:val="000000000000" w:firstRow="0" w:lastRow="0" w:firstColumn="0" w:lastColumn="0" w:oddVBand="0" w:evenVBand="0" w:oddHBand="0" w:evenHBand="0" w:firstRowFirstColumn="0" w:firstRowLastColumn="0" w:lastRowFirstColumn="0" w:lastRowLastColumn="0"/>
              <w:rPr>
                <w:b/>
              </w:rPr>
            </w:pPr>
            <w:r>
              <w:rPr>
                <w:b/>
              </w:rPr>
              <w:t>ΔS</w:t>
            </w:r>
          </w:p>
          <w:p w14:paraId="54D97BF6" w14:textId="77777777" w:rsidR="00AF4097" w:rsidRPr="00411780" w:rsidRDefault="00AF4097" w:rsidP="00AF4097">
            <w:pPr>
              <w:jc w:val="center"/>
              <w:cnfStyle w:val="000000000000" w:firstRow="0" w:lastRow="0" w:firstColumn="0" w:lastColumn="0" w:oddVBand="0" w:evenVBand="0" w:oddHBand="0" w:evenHBand="0" w:firstRowFirstColumn="0" w:firstRowLastColumn="0" w:lastRowFirstColumn="0" w:lastRowLastColumn="0"/>
              <w:rPr>
                <w:b/>
              </w:rPr>
            </w:pPr>
            <w:r>
              <w:rPr>
                <w:b/>
              </w:rPr>
              <w:t>[mm]</w:t>
            </w:r>
          </w:p>
        </w:tc>
        <w:tc>
          <w:tcPr>
            <w:tcW w:w="906" w:type="dxa"/>
            <w:tcBorders>
              <w:left w:val="single" w:sz="12" w:space="0" w:color="BDD6EE" w:themeColor="accent1" w:themeTint="66"/>
              <w:bottom w:val="single" w:sz="12" w:space="0" w:color="BDD6EE" w:themeColor="accent1" w:themeTint="66"/>
            </w:tcBorders>
          </w:tcPr>
          <w:p w14:paraId="36756FDF" w14:textId="10375935" w:rsidR="00AF4097" w:rsidRDefault="005B2F3A" w:rsidP="00AF4097">
            <w:pPr>
              <w:jc w:val="center"/>
              <w:cnfStyle w:val="000000000000" w:firstRow="0" w:lastRow="0" w:firstColumn="0" w:lastColumn="0" w:oddVBand="0" w:evenVBand="0" w:oddHBand="0" w:evenHBand="0" w:firstRowFirstColumn="0" w:firstRowLastColumn="0" w:lastRowFirstColumn="0" w:lastRowLastColumn="0"/>
              <w:rPr>
                <w:b/>
              </w:rPr>
            </w:pPr>
            <w:r>
              <w:rPr>
                <w:b/>
              </w:rPr>
              <w:t>P</w:t>
            </w:r>
          </w:p>
          <w:p w14:paraId="5251A03E" w14:textId="77777777" w:rsidR="00AF4097" w:rsidRPr="00411780" w:rsidRDefault="00AF4097" w:rsidP="00AF4097">
            <w:pPr>
              <w:jc w:val="center"/>
              <w:cnfStyle w:val="000000000000" w:firstRow="0" w:lastRow="0" w:firstColumn="0" w:lastColumn="0" w:oddVBand="0" w:evenVBand="0" w:oddHBand="0" w:evenHBand="0" w:firstRowFirstColumn="0" w:firstRowLastColumn="0" w:lastRowFirstColumn="0" w:lastRowLastColumn="0"/>
              <w:rPr>
                <w:b/>
              </w:rPr>
            </w:pPr>
            <w:r>
              <w:rPr>
                <w:b/>
              </w:rPr>
              <w:t>[mm]</w:t>
            </w:r>
          </w:p>
        </w:tc>
        <w:tc>
          <w:tcPr>
            <w:tcW w:w="906" w:type="dxa"/>
            <w:tcBorders>
              <w:bottom w:val="single" w:sz="12" w:space="0" w:color="BDD6EE" w:themeColor="accent1" w:themeTint="66"/>
            </w:tcBorders>
          </w:tcPr>
          <w:p w14:paraId="207D4963" w14:textId="0454E824" w:rsidR="00AF4097" w:rsidRDefault="005B2F3A" w:rsidP="00AF4097">
            <w:pPr>
              <w:jc w:val="center"/>
              <w:cnfStyle w:val="000000000000" w:firstRow="0" w:lastRow="0" w:firstColumn="0" w:lastColumn="0" w:oddVBand="0" w:evenVBand="0" w:oddHBand="0" w:evenHBand="0" w:firstRowFirstColumn="0" w:firstRowLastColumn="0" w:lastRowFirstColumn="0" w:lastRowLastColumn="0"/>
              <w:rPr>
                <w:b/>
              </w:rPr>
            </w:pPr>
            <w:r>
              <w:rPr>
                <w:b/>
              </w:rPr>
              <w:t>Q</w:t>
            </w:r>
          </w:p>
          <w:p w14:paraId="01750CCC" w14:textId="77777777" w:rsidR="00AF4097" w:rsidRPr="00411780" w:rsidRDefault="00AF4097" w:rsidP="00AF4097">
            <w:pPr>
              <w:jc w:val="center"/>
              <w:cnfStyle w:val="000000000000" w:firstRow="0" w:lastRow="0" w:firstColumn="0" w:lastColumn="0" w:oddVBand="0" w:evenVBand="0" w:oddHBand="0" w:evenHBand="0" w:firstRowFirstColumn="0" w:firstRowLastColumn="0" w:lastRowFirstColumn="0" w:lastRowLastColumn="0"/>
              <w:rPr>
                <w:b/>
              </w:rPr>
            </w:pPr>
            <w:r>
              <w:rPr>
                <w:b/>
              </w:rPr>
              <w:t>[mm]</w:t>
            </w:r>
          </w:p>
        </w:tc>
        <w:tc>
          <w:tcPr>
            <w:tcW w:w="907" w:type="dxa"/>
            <w:tcBorders>
              <w:bottom w:val="single" w:sz="12" w:space="0" w:color="BDD6EE" w:themeColor="accent1" w:themeTint="66"/>
            </w:tcBorders>
          </w:tcPr>
          <w:p w14:paraId="02789992" w14:textId="5C9F1966"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b/>
              </w:rPr>
            </w:pPr>
            <w:proofErr w:type="spellStart"/>
            <w:r w:rsidRPr="00411780">
              <w:rPr>
                <w:b/>
              </w:rPr>
              <w:t>ET</w:t>
            </w:r>
            <w:r w:rsidR="005B2F3A">
              <w:rPr>
                <w:b/>
              </w:rPr>
              <w:t>a</w:t>
            </w:r>
            <w:proofErr w:type="spellEnd"/>
          </w:p>
          <w:p w14:paraId="67A83700" w14:textId="77777777" w:rsidR="00AF4097" w:rsidRPr="00411780" w:rsidRDefault="00AF4097" w:rsidP="00AF4097">
            <w:pPr>
              <w:jc w:val="center"/>
              <w:cnfStyle w:val="000000000000" w:firstRow="0" w:lastRow="0" w:firstColumn="0" w:lastColumn="0" w:oddVBand="0" w:evenVBand="0" w:oddHBand="0" w:evenHBand="0" w:firstRowFirstColumn="0" w:firstRowLastColumn="0" w:lastRowFirstColumn="0" w:lastRowLastColumn="0"/>
              <w:rPr>
                <w:b/>
              </w:rPr>
            </w:pPr>
            <w:r>
              <w:rPr>
                <w:b/>
              </w:rPr>
              <w:t>[mm]</w:t>
            </w:r>
          </w:p>
        </w:tc>
        <w:tc>
          <w:tcPr>
            <w:tcW w:w="907" w:type="dxa"/>
            <w:tcBorders>
              <w:bottom w:val="single" w:sz="12" w:space="0" w:color="BDD6EE" w:themeColor="accent1" w:themeTint="66"/>
            </w:tcBorders>
          </w:tcPr>
          <w:p w14:paraId="57A86BB5" w14:textId="77777777" w:rsidR="00160D37" w:rsidRDefault="00160D37" w:rsidP="00160D37">
            <w:pPr>
              <w:jc w:val="center"/>
              <w:cnfStyle w:val="000000000000" w:firstRow="0" w:lastRow="0" w:firstColumn="0" w:lastColumn="0" w:oddVBand="0" w:evenVBand="0" w:oddHBand="0" w:evenHBand="0" w:firstRowFirstColumn="0" w:firstRowLastColumn="0" w:lastRowFirstColumn="0" w:lastRowLastColumn="0"/>
              <w:rPr>
                <w:b/>
              </w:rPr>
            </w:pPr>
            <w:r>
              <w:rPr>
                <w:b/>
              </w:rPr>
              <w:t>ΔS</w:t>
            </w:r>
          </w:p>
          <w:p w14:paraId="783B3304" w14:textId="537C5FEB" w:rsidR="00AF4097" w:rsidRPr="00411780" w:rsidRDefault="00AF4097" w:rsidP="00160D37">
            <w:pPr>
              <w:jc w:val="center"/>
              <w:cnfStyle w:val="000000000000" w:firstRow="0" w:lastRow="0" w:firstColumn="0" w:lastColumn="0" w:oddVBand="0" w:evenVBand="0" w:oddHBand="0" w:evenHBand="0" w:firstRowFirstColumn="0" w:firstRowLastColumn="0" w:lastRowFirstColumn="0" w:lastRowLastColumn="0"/>
              <w:rPr>
                <w:b/>
              </w:rPr>
            </w:pPr>
            <w:r>
              <w:rPr>
                <w:b/>
              </w:rPr>
              <w:t>[mm]</w:t>
            </w:r>
          </w:p>
        </w:tc>
      </w:tr>
      <w:tr w:rsidR="00AF4097" w14:paraId="7FA6AFFC" w14:textId="77777777" w:rsidTr="00AF4097">
        <w:tc>
          <w:tcPr>
            <w:cnfStyle w:val="001000000000" w:firstRow="0" w:lastRow="0" w:firstColumn="1" w:lastColumn="0" w:oddVBand="0" w:evenVBand="0" w:oddHBand="0" w:evenHBand="0" w:firstRowFirstColumn="0" w:firstRowLastColumn="0" w:lastRowFirstColumn="0" w:lastRowLastColumn="0"/>
            <w:tcW w:w="491" w:type="dxa"/>
            <w:tcBorders>
              <w:top w:val="single" w:sz="12" w:space="0" w:color="BDD6EE" w:themeColor="accent1" w:themeTint="66"/>
              <w:bottom w:val="single" w:sz="12" w:space="0" w:color="BDD6EE" w:themeColor="accent1" w:themeTint="66"/>
            </w:tcBorders>
            <w:textDirection w:val="btLr"/>
          </w:tcPr>
          <w:p w14:paraId="17DE0D99" w14:textId="77777777" w:rsidR="00AF4097" w:rsidRDefault="00AF4097" w:rsidP="00AF4097">
            <w:pPr>
              <w:ind w:left="113" w:right="113"/>
              <w:jc w:val="center"/>
              <w:rPr>
                <w:rFonts w:ascii="Calibri" w:hAnsi="Calibri"/>
                <w:color w:val="000000"/>
              </w:rPr>
            </w:pPr>
          </w:p>
        </w:tc>
        <w:tc>
          <w:tcPr>
            <w:tcW w:w="844" w:type="dxa"/>
            <w:tcBorders>
              <w:top w:val="single" w:sz="12" w:space="0" w:color="BDD6EE" w:themeColor="accent1" w:themeTint="66"/>
              <w:bottom w:val="single" w:sz="12" w:space="0" w:color="BDD6EE" w:themeColor="accent1" w:themeTint="66"/>
              <w:right w:val="single" w:sz="12" w:space="0" w:color="BDD6EE" w:themeColor="accent1" w:themeTint="66"/>
            </w:tcBorders>
          </w:tcPr>
          <w:p w14:paraId="3CBC5C3B" w14:textId="77777777" w:rsidR="00AF4097" w:rsidRPr="00411780" w:rsidRDefault="00AF4097" w:rsidP="00AF4097">
            <w:pPr>
              <w:cnfStyle w:val="000000000000" w:firstRow="0" w:lastRow="0" w:firstColumn="0" w:lastColumn="0" w:oddVBand="0" w:evenVBand="0" w:oddHBand="0" w:evenHBand="0" w:firstRowFirstColumn="0" w:firstRowLastColumn="0" w:lastRowFirstColumn="0" w:lastRowLastColumn="0"/>
              <w:rPr>
                <w:rFonts w:ascii="Calibri" w:hAnsi="Calibri"/>
                <w:b/>
                <w:color w:val="000000"/>
              </w:rPr>
            </w:pPr>
            <w:r>
              <w:rPr>
                <w:rFonts w:ascii="Calibri" w:hAnsi="Calibri"/>
                <w:b/>
                <w:color w:val="000000"/>
              </w:rPr>
              <w:t>Base</w:t>
            </w:r>
          </w:p>
        </w:tc>
        <w:tc>
          <w:tcPr>
            <w:tcW w:w="906" w:type="dxa"/>
            <w:tcBorders>
              <w:top w:val="single" w:sz="12" w:space="0" w:color="BDD6EE" w:themeColor="accent1" w:themeTint="66"/>
              <w:left w:val="single" w:sz="12" w:space="0" w:color="BDD6EE" w:themeColor="accent1" w:themeTint="66"/>
              <w:bottom w:val="single" w:sz="12" w:space="0" w:color="BDD6EE" w:themeColor="accent1" w:themeTint="66"/>
            </w:tcBorders>
            <w:vAlign w:val="center"/>
          </w:tcPr>
          <w:p w14:paraId="212B1F5F"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512</w:t>
            </w:r>
          </w:p>
        </w:tc>
        <w:tc>
          <w:tcPr>
            <w:tcW w:w="906" w:type="dxa"/>
            <w:tcBorders>
              <w:top w:val="single" w:sz="12" w:space="0" w:color="BDD6EE" w:themeColor="accent1" w:themeTint="66"/>
              <w:bottom w:val="single" w:sz="12" w:space="0" w:color="BDD6EE" w:themeColor="accent1" w:themeTint="66"/>
            </w:tcBorders>
            <w:vAlign w:val="center"/>
          </w:tcPr>
          <w:p w14:paraId="0E5F547C"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106</w:t>
            </w:r>
          </w:p>
        </w:tc>
        <w:tc>
          <w:tcPr>
            <w:tcW w:w="906" w:type="dxa"/>
            <w:tcBorders>
              <w:top w:val="single" w:sz="12" w:space="0" w:color="BDD6EE" w:themeColor="accent1" w:themeTint="66"/>
              <w:bottom w:val="single" w:sz="12" w:space="0" w:color="BDD6EE" w:themeColor="accent1" w:themeTint="66"/>
            </w:tcBorders>
            <w:vAlign w:val="center"/>
          </w:tcPr>
          <w:p w14:paraId="7A38CBC5"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435</w:t>
            </w:r>
          </w:p>
        </w:tc>
        <w:tc>
          <w:tcPr>
            <w:tcW w:w="906" w:type="dxa"/>
            <w:tcBorders>
              <w:top w:val="single" w:sz="12" w:space="0" w:color="BDD6EE" w:themeColor="accent1" w:themeTint="66"/>
              <w:bottom w:val="single" w:sz="12" w:space="0" w:color="BDD6EE" w:themeColor="accent1" w:themeTint="66"/>
              <w:right w:val="single" w:sz="12" w:space="0" w:color="BDD6EE" w:themeColor="accent1" w:themeTint="66"/>
            </w:tcBorders>
            <w:vAlign w:val="center"/>
          </w:tcPr>
          <w:p w14:paraId="6FEE43A4" w14:textId="3ACCE873" w:rsidR="00AF4097" w:rsidRDefault="00C7455B"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-29</w:t>
            </w:r>
          </w:p>
        </w:tc>
        <w:tc>
          <w:tcPr>
            <w:tcW w:w="906" w:type="dxa"/>
            <w:tcBorders>
              <w:top w:val="single" w:sz="12" w:space="0" w:color="BDD6EE" w:themeColor="accent1" w:themeTint="66"/>
              <w:left w:val="single" w:sz="12" w:space="0" w:color="BDD6EE" w:themeColor="accent1" w:themeTint="66"/>
              <w:bottom w:val="single" w:sz="12" w:space="0" w:color="BDD6EE" w:themeColor="accent1" w:themeTint="66"/>
            </w:tcBorders>
            <w:vAlign w:val="center"/>
          </w:tcPr>
          <w:p w14:paraId="22A5ED2E"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824</w:t>
            </w:r>
          </w:p>
        </w:tc>
        <w:tc>
          <w:tcPr>
            <w:tcW w:w="906" w:type="dxa"/>
            <w:tcBorders>
              <w:top w:val="single" w:sz="12" w:space="0" w:color="BDD6EE" w:themeColor="accent1" w:themeTint="66"/>
              <w:bottom w:val="single" w:sz="12" w:space="0" w:color="BDD6EE" w:themeColor="accent1" w:themeTint="66"/>
            </w:tcBorders>
            <w:vAlign w:val="center"/>
          </w:tcPr>
          <w:p w14:paraId="5288C844"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264</w:t>
            </w:r>
          </w:p>
        </w:tc>
        <w:tc>
          <w:tcPr>
            <w:tcW w:w="907" w:type="dxa"/>
            <w:tcBorders>
              <w:top w:val="single" w:sz="12" w:space="0" w:color="BDD6EE" w:themeColor="accent1" w:themeTint="66"/>
              <w:bottom w:val="single" w:sz="12" w:space="0" w:color="BDD6EE" w:themeColor="accent1" w:themeTint="66"/>
            </w:tcBorders>
            <w:vAlign w:val="center"/>
          </w:tcPr>
          <w:p w14:paraId="6477A846"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562</w:t>
            </w:r>
          </w:p>
        </w:tc>
        <w:tc>
          <w:tcPr>
            <w:tcW w:w="907" w:type="dxa"/>
            <w:tcBorders>
              <w:top w:val="single" w:sz="12" w:space="0" w:color="BDD6EE" w:themeColor="accent1" w:themeTint="66"/>
              <w:bottom w:val="single" w:sz="12" w:space="0" w:color="BDD6EE" w:themeColor="accent1" w:themeTint="66"/>
            </w:tcBorders>
            <w:vAlign w:val="center"/>
          </w:tcPr>
          <w:p w14:paraId="5D7F81E2" w14:textId="2FF2E855" w:rsidR="00AF4097" w:rsidRDefault="00C7455B"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-2</w:t>
            </w:r>
          </w:p>
        </w:tc>
      </w:tr>
      <w:tr w:rsidR="00AF4097" w14:paraId="5AB5E64F" w14:textId="77777777" w:rsidTr="00AF4097">
        <w:tc>
          <w:tcPr>
            <w:cnfStyle w:val="001000000000" w:firstRow="0" w:lastRow="0" w:firstColumn="1" w:lastColumn="0" w:oddVBand="0" w:evenVBand="0" w:oddHBand="0" w:evenHBand="0" w:firstRowFirstColumn="0" w:firstRowLastColumn="0" w:lastRowFirstColumn="0" w:lastRowLastColumn="0"/>
            <w:tcW w:w="491" w:type="dxa"/>
            <w:vMerge w:val="restart"/>
            <w:tcBorders>
              <w:top w:val="single" w:sz="12" w:space="0" w:color="BDD6EE" w:themeColor="accent1" w:themeTint="66"/>
            </w:tcBorders>
            <w:textDirection w:val="btLr"/>
          </w:tcPr>
          <w:p w14:paraId="38BA6489" w14:textId="759AC116" w:rsidR="00AF4097" w:rsidRDefault="004B3560" w:rsidP="00AF4097">
            <w:pPr>
              <w:ind w:left="113" w:right="113"/>
              <w:jc w:val="center"/>
              <w:rPr>
                <w:rFonts w:ascii="Calibri" w:hAnsi="Calibri"/>
                <w:color w:val="000000"/>
              </w:rPr>
            </w:pPr>
            <w:r>
              <w:rPr>
                <w:rFonts w:ascii="Calibri" w:hAnsi="Calibri"/>
                <w:color w:val="000000"/>
              </w:rPr>
              <w:t>m</w:t>
            </w:r>
            <w:r w:rsidR="00AF4097">
              <w:rPr>
                <w:rFonts w:ascii="Calibri" w:hAnsi="Calibri"/>
                <w:color w:val="000000"/>
              </w:rPr>
              <w:t>oderat</w:t>
            </w:r>
            <w:r>
              <w:rPr>
                <w:rFonts w:ascii="Calibri" w:hAnsi="Calibri"/>
                <w:color w:val="000000"/>
              </w:rPr>
              <w:t>e</w:t>
            </w:r>
          </w:p>
        </w:tc>
        <w:tc>
          <w:tcPr>
            <w:tcW w:w="844" w:type="dxa"/>
            <w:tcBorders>
              <w:top w:val="single" w:sz="12" w:space="0" w:color="BDD6EE" w:themeColor="accent1" w:themeTint="66"/>
              <w:right w:val="single" w:sz="12" w:space="0" w:color="BDD6EE" w:themeColor="accent1" w:themeTint="66"/>
            </w:tcBorders>
          </w:tcPr>
          <w:p w14:paraId="61AFBDB3" w14:textId="77777777" w:rsidR="00AF4097" w:rsidRPr="00411780" w:rsidRDefault="00AF4097" w:rsidP="00AF4097">
            <w:pPr>
              <w:cnfStyle w:val="000000000000" w:firstRow="0" w:lastRow="0" w:firstColumn="0" w:lastColumn="0" w:oddVBand="0" w:evenVBand="0" w:oddHBand="0" w:evenHBand="0" w:firstRowFirstColumn="0" w:firstRowLastColumn="0" w:lastRowFirstColumn="0" w:lastRowLastColumn="0"/>
              <w:rPr>
                <w:rFonts w:ascii="Calibri" w:hAnsi="Calibri"/>
                <w:b/>
                <w:color w:val="000000"/>
              </w:rPr>
            </w:pPr>
            <w:r w:rsidRPr="00411780">
              <w:rPr>
                <w:rFonts w:ascii="Calibri" w:hAnsi="Calibri"/>
                <w:b/>
                <w:color w:val="000000"/>
              </w:rPr>
              <w:t>TC</w:t>
            </w:r>
          </w:p>
        </w:tc>
        <w:tc>
          <w:tcPr>
            <w:tcW w:w="906" w:type="dxa"/>
            <w:tcBorders>
              <w:top w:val="single" w:sz="12" w:space="0" w:color="BDD6EE" w:themeColor="accent1" w:themeTint="66"/>
              <w:left w:val="single" w:sz="12" w:space="0" w:color="BDD6EE" w:themeColor="accent1" w:themeTint="66"/>
            </w:tcBorders>
          </w:tcPr>
          <w:p w14:paraId="2E0D6561"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512</w:t>
            </w:r>
          </w:p>
        </w:tc>
        <w:tc>
          <w:tcPr>
            <w:tcW w:w="906" w:type="dxa"/>
            <w:tcBorders>
              <w:top w:val="single" w:sz="12" w:space="0" w:color="BDD6EE" w:themeColor="accent1" w:themeTint="66"/>
            </w:tcBorders>
          </w:tcPr>
          <w:p w14:paraId="52F6FC8D"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80</w:t>
            </w:r>
          </w:p>
        </w:tc>
        <w:tc>
          <w:tcPr>
            <w:tcW w:w="906" w:type="dxa"/>
            <w:tcBorders>
              <w:top w:val="single" w:sz="12" w:space="0" w:color="BDD6EE" w:themeColor="accent1" w:themeTint="66"/>
            </w:tcBorders>
          </w:tcPr>
          <w:p w14:paraId="68437D8B"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484</w:t>
            </w:r>
          </w:p>
        </w:tc>
        <w:tc>
          <w:tcPr>
            <w:tcW w:w="906" w:type="dxa"/>
            <w:tcBorders>
              <w:top w:val="single" w:sz="12" w:space="0" w:color="BDD6EE" w:themeColor="accent1" w:themeTint="66"/>
              <w:right w:val="single" w:sz="12" w:space="0" w:color="BDD6EE" w:themeColor="accent1" w:themeTint="66"/>
            </w:tcBorders>
          </w:tcPr>
          <w:p w14:paraId="003432EA" w14:textId="648CE468" w:rsidR="00AF4097" w:rsidRDefault="00C7455B"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-52</w:t>
            </w:r>
          </w:p>
        </w:tc>
        <w:tc>
          <w:tcPr>
            <w:tcW w:w="906" w:type="dxa"/>
            <w:tcBorders>
              <w:top w:val="single" w:sz="12" w:space="0" w:color="BDD6EE" w:themeColor="accent1" w:themeTint="66"/>
              <w:left w:val="single" w:sz="12" w:space="0" w:color="BDD6EE" w:themeColor="accent1" w:themeTint="66"/>
            </w:tcBorders>
          </w:tcPr>
          <w:p w14:paraId="6D91E052"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824</w:t>
            </w:r>
          </w:p>
        </w:tc>
        <w:tc>
          <w:tcPr>
            <w:tcW w:w="906" w:type="dxa"/>
            <w:tcBorders>
              <w:top w:val="single" w:sz="12" w:space="0" w:color="BDD6EE" w:themeColor="accent1" w:themeTint="66"/>
            </w:tcBorders>
          </w:tcPr>
          <w:p w14:paraId="1057952A"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214</w:t>
            </w:r>
          </w:p>
        </w:tc>
        <w:tc>
          <w:tcPr>
            <w:tcW w:w="907" w:type="dxa"/>
            <w:tcBorders>
              <w:top w:val="single" w:sz="12" w:space="0" w:color="BDD6EE" w:themeColor="accent1" w:themeTint="66"/>
            </w:tcBorders>
          </w:tcPr>
          <w:p w14:paraId="0B023936"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611</w:t>
            </w:r>
          </w:p>
        </w:tc>
        <w:tc>
          <w:tcPr>
            <w:tcW w:w="907" w:type="dxa"/>
            <w:tcBorders>
              <w:top w:val="single" w:sz="12" w:space="0" w:color="BDD6EE" w:themeColor="accent1" w:themeTint="66"/>
            </w:tcBorders>
          </w:tcPr>
          <w:p w14:paraId="6F5994FF" w14:textId="5CD79B27" w:rsidR="00AF4097" w:rsidRDefault="00C7455B"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r w:rsidR="00AF4097">
              <w:rPr>
                <w:rFonts w:ascii="Calibri" w:hAnsi="Calibri"/>
                <w:color w:val="000000"/>
              </w:rPr>
              <w:t>1</w:t>
            </w:r>
          </w:p>
        </w:tc>
      </w:tr>
      <w:tr w:rsidR="00AF4097" w14:paraId="46A8D013" w14:textId="77777777" w:rsidTr="00AF4097">
        <w:tc>
          <w:tcPr>
            <w:cnfStyle w:val="001000000000" w:firstRow="0" w:lastRow="0" w:firstColumn="1" w:lastColumn="0" w:oddVBand="0" w:evenVBand="0" w:oddHBand="0" w:evenHBand="0" w:firstRowFirstColumn="0" w:firstRowLastColumn="0" w:lastRowFirstColumn="0" w:lastRowLastColumn="0"/>
            <w:tcW w:w="491" w:type="dxa"/>
            <w:vMerge/>
          </w:tcPr>
          <w:p w14:paraId="0F513F4A" w14:textId="77777777" w:rsidR="00AF4097" w:rsidRDefault="00AF4097" w:rsidP="00AF4097">
            <w:pPr>
              <w:rPr>
                <w:rFonts w:ascii="Calibri" w:hAnsi="Calibri"/>
                <w:color w:val="000000"/>
              </w:rPr>
            </w:pPr>
          </w:p>
        </w:tc>
        <w:tc>
          <w:tcPr>
            <w:tcW w:w="844" w:type="dxa"/>
            <w:tcBorders>
              <w:right w:val="single" w:sz="12" w:space="0" w:color="BDD6EE" w:themeColor="accent1" w:themeTint="66"/>
            </w:tcBorders>
          </w:tcPr>
          <w:p w14:paraId="3AF5C483" w14:textId="77777777" w:rsidR="00AF4097" w:rsidRPr="00411780" w:rsidRDefault="00AF4097" w:rsidP="00AF4097">
            <w:pPr>
              <w:cnfStyle w:val="000000000000" w:firstRow="0" w:lastRow="0" w:firstColumn="0" w:lastColumn="0" w:oddVBand="0" w:evenVBand="0" w:oddHBand="0" w:evenHBand="0" w:firstRowFirstColumn="0" w:firstRowLastColumn="0" w:lastRowFirstColumn="0" w:lastRowLastColumn="0"/>
              <w:rPr>
                <w:rFonts w:ascii="Calibri" w:hAnsi="Calibri"/>
                <w:b/>
                <w:color w:val="000000"/>
              </w:rPr>
            </w:pPr>
            <w:r w:rsidRPr="00411780">
              <w:rPr>
                <w:rFonts w:ascii="Calibri" w:hAnsi="Calibri"/>
                <w:b/>
                <w:color w:val="000000"/>
              </w:rPr>
              <w:t>PC</w:t>
            </w:r>
          </w:p>
        </w:tc>
        <w:tc>
          <w:tcPr>
            <w:tcW w:w="906" w:type="dxa"/>
            <w:tcBorders>
              <w:left w:val="single" w:sz="12" w:space="0" w:color="BDD6EE" w:themeColor="accent1" w:themeTint="66"/>
            </w:tcBorders>
          </w:tcPr>
          <w:p w14:paraId="0180AC23"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461</w:t>
            </w:r>
          </w:p>
        </w:tc>
        <w:tc>
          <w:tcPr>
            <w:tcW w:w="906" w:type="dxa"/>
          </w:tcPr>
          <w:p w14:paraId="40586653"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77</w:t>
            </w:r>
          </w:p>
        </w:tc>
        <w:tc>
          <w:tcPr>
            <w:tcW w:w="906" w:type="dxa"/>
          </w:tcPr>
          <w:p w14:paraId="1A5A4D0E"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433</w:t>
            </w:r>
          </w:p>
        </w:tc>
        <w:tc>
          <w:tcPr>
            <w:tcW w:w="906" w:type="dxa"/>
            <w:tcBorders>
              <w:right w:val="single" w:sz="12" w:space="0" w:color="BDD6EE" w:themeColor="accent1" w:themeTint="66"/>
            </w:tcBorders>
          </w:tcPr>
          <w:p w14:paraId="154ADB4B" w14:textId="3F1DAD7E" w:rsidR="00AF4097" w:rsidRDefault="00C7455B"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r w:rsidR="00AF4097">
              <w:rPr>
                <w:rFonts w:ascii="Calibri" w:hAnsi="Calibri"/>
                <w:color w:val="000000"/>
              </w:rPr>
              <w:t>49</w:t>
            </w:r>
          </w:p>
        </w:tc>
        <w:tc>
          <w:tcPr>
            <w:tcW w:w="906" w:type="dxa"/>
            <w:tcBorders>
              <w:left w:val="single" w:sz="12" w:space="0" w:color="BDD6EE" w:themeColor="accent1" w:themeTint="66"/>
            </w:tcBorders>
          </w:tcPr>
          <w:p w14:paraId="73CB917A"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773</w:t>
            </w:r>
          </w:p>
        </w:tc>
        <w:tc>
          <w:tcPr>
            <w:tcW w:w="906" w:type="dxa"/>
          </w:tcPr>
          <w:p w14:paraId="6398EF3A"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214</w:t>
            </w:r>
          </w:p>
        </w:tc>
        <w:tc>
          <w:tcPr>
            <w:tcW w:w="907" w:type="dxa"/>
          </w:tcPr>
          <w:p w14:paraId="7D1E7249"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560</w:t>
            </w:r>
          </w:p>
        </w:tc>
        <w:tc>
          <w:tcPr>
            <w:tcW w:w="907" w:type="dxa"/>
          </w:tcPr>
          <w:p w14:paraId="14136225" w14:textId="436171AB" w:rsidR="00AF4097" w:rsidRDefault="00C7455B"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r w:rsidR="00AF4097">
              <w:rPr>
                <w:rFonts w:ascii="Calibri" w:hAnsi="Calibri"/>
                <w:color w:val="000000"/>
              </w:rPr>
              <w:t>1</w:t>
            </w:r>
          </w:p>
        </w:tc>
      </w:tr>
      <w:tr w:rsidR="00AF4097" w14:paraId="48E9D0ED" w14:textId="77777777" w:rsidTr="00AF4097">
        <w:tc>
          <w:tcPr>
            <w:cnfStyle w:val="001000000000" w:firstRow="0" w:lastRow="0" w:firstColumn="1" w:lastColumn="0" w:oddVBand="0" w:evenVBand="0" w:oddHBand="0" w:evenHBand="0" w:firstRowFirstColumn="0" w:firstRowLastColumn="0" w:lastRowFirstColumn="0" w:lastRowLastColumn="0"/>
            <w:tcW w:w="491" w:type="dxa"/>
            <w:vMerge/>
          </w:tcPr>
          <w:p w14:paraId="5543504D" w14:textId="77777777" w:rsidR="00AF4097" w:rsidRDefault="00AF4097" w:rsidP="00AF4097">
            <w:pPr>
              <w:rPr>
                <w:rFonts w:ascii="Calibri" w:hAnsi="Calibri"/>
                <w:color w:val="000000"/>
              </w:rPr>
            </w:pPr>
          </w:p>
        </w:tc>
        <w:tc>
          <w:tcPr>
            <w:tcW w:w="844" w:type="dxa"/>
            <w:tcBorders>
              <w:right w:val="single" w:sz="12" w:space="0" w:color="BDD6EE" w:themeColor="accent1" w:themeTint="66"/>
            </w:tcBorders>
          </w:tcPr>
          <w:p w14:paraId="126C8D4A" w14:textId="77777777" w:rsidR="00AF4097" w:rsidRPr="00411780" w:rsidRDefault="00AF4097" w:rsidP="00AF4097">
            <w:pPr>
              <w:cnfStyle w:val="000000000000" w:firstRow="0" w:lastRow="0" w:firstColumn="0" w:lastColumn="0" w:oddVBand="0" w:evenVBand="0" w:oddHBand="0" w:evenHBand="0" w:firstRowFirstColumn="0" w:firstRowLastColumn="0" w:lastRowFirstColumn="0" w:lastRowLastColumn="0"/>
              <w:rPr>
                <w:rFonts w:ascii="Calibri" w:hAnsi="Calibri"/>
                <w:b/>
                <w:color w:val="000000"/>
              </w:rPr>
            </w:pPr>
            <w:r w:rsidRPr="00411780">
              <w:rPr>
                <w:rFonts w:ascii="Calibri" w:hAnsi="Calibri"/>
                <w:b/>
                <w:color w:val="000000"/>
              </w:rPr>
              <w:t>LUC</w:t>
            </w:r>
          </w:p>
        </w:tc>
        <w:tc>
          <w:tcPr>
            <w:tcW w:w="906" w:type="dxa"/>
            <w:tcBorders>
              <w:left w:val="single" w:sz="12" w:space="0" w:color="BDD6EE" w:themeColor="accent1" w:themeTint="66"/>
            </w:tcBorders>
          </w:tcPr>
          <w:p w14:paraId="69751843"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512</w:t>
            </w:r>
          </w:p>
        </w:tc>
        <w:tc>
          <w:tcPr>
            <w:tcW w:w="906" w:type="dxa"/>
          </w:tcPr>
          <w:p w14:paraId="4C30AE03"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112</w:t>
            </w:r>
          </w:p>
        </w:tc>
        <w:tc>
          <w:tcPr>
            <w:tcW w:w="906" w:type="dxa"/>
          </w:tcPr>
          <w:p w14:paraId="0290839B"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429</w:t>
            </w:r>
          </w:p>
        </w:tc>
        <w:tc>
          <w:tcPr>
            <w:tcW w:w="906" w:type="dxa"/>
            <w:tcBorders>
              <w:right w:val="single" w:sz="12" w:space="0" w:color="BDD6EE" w:themeColor="accent1" w:themeTint="66"/>
            </w:tcBorders>
          </w:tcPr>
          <w:p w14:paraId="7D1594F7" w14:textId="54046088" w:rsidR="00AF4097" w:rsidRDefault="00C7455B"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r w:rsidR="00AF4097">
              <w:rPr>
                <w:rFonts w:ascii="Calibri" w:hAnsi="Calibri"/>
                <w:color w:val="000000"/>
              </w:rPr>
              <w:t>29</w:t>
            </w:r>
          </w:p>
        </w:tc>
        <w:tc>
          <w:tcPr>
            <w:tcW w:w="906" w:type="dxa"/>
            <w:tcBorders>
              <w:left w:val="single" w:sz="12" w:space="0" w:color="BDD6EE" w:themeColor="accent1" w:themeTint="66"/>
            </w:tcBorders>
          </w:tcPr>
          <w:p w14:paraId="4000C8C2"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824</w:t>
            </w:r>
          </w:p>
        </w:tc>
        <w:tc>
          <w:tcPr>
            <w:tcW w:w="906" w:type="dxa"/>
          </w:tcPr>
          <w:p w14:paraId="7922A300"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272</w:t>
            </w:r>
          </w:p>
        </w:tc>
        <w:tc>
          <w:tcPr>
            <w:tcW w:w="907" w:type="dxa"/>
          </w:tcPr>
          <w:p w14:paraId="40D41FC0"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554</w:t>
            </w:r>
          </w:p>
        </w:tc>
        <w:tc>
          <w:tcPr>
            <w:tcW w:w="907" w:type="dxa"/>
          </w:tcPr>
          <w:p w14:paraId="24D2E00B" w14:textId="6E7A7968" w:rsidR="00AF4097" w:rsidRDefault="00C7455B"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r w:rsidR="00AF4097">
              <w:rPr>
                <w:rFonts w:ascii="Calibri" w:hAnsi="Calibri"/>
                <w:color w:val="000000"/>
              </w:rPr>
              <w:t>2</w:t>
            </w:r>
          </w:p>
        </w:tc>
      </w:tr>
      <w:tr w:rsidR="00AF4097" w14:paraId="00C4095A" w14:textId="77777777" w:rsidTr="00AF4097">
        <w:tc>
          <w:tcPr>
            <w:cnfStyle w:val="001000000000" w:firstRow="0" w:lastRow="0" w:firstColumn="1" w:lastColumn="0" w:oddVBand="0" w:evenVBand="0" w:oddHBand="0" w:evenHBand="0" w:firstRowFirstColumn="0" w:firstRowLastColumn="0" w:lastRowFirstColumn="0" w:lastRowLastColumn="0"/>
            <w:tcW w:w="491" w:type="dxa"/>
            <w:vMerge/>
          </w:tcPr>
          <w:p w14:paraId="4D00E026" w14:textId="77777777" w:rsidR="00AF4097" w:rsidRDefault="00AF4097" w:rsidP="00AF4097">
            <w:pPr>
              <w:rPr>
                <w:rFonts w:ascii="Calibri" w:hAnsi="Calibri"/>
                <w:color w:val="000000"/>
              </w:rPr>
            </w:pPr>
          </w:p>
        </w:tc>
        <w:tc>
          <w:tcPr>
            <w:tcW w:w="844" w:type="dxa"/>
            <w:tcBorders>
              <w:right w:val="single" w:sz="12" w:space="0" w:color="BDD6EE" w:themeColor="accent1" w:themeTint="66"/>
            </w:tcBorders>
          </w:tcPr>
          <w:p w14:paraId="35A3F9A8" w14:textId="77777777" w:rsidR="00AF4097" w:rsidRPr="00411780" w:rsidRDefault="00AF4097" w:rsidP="00AF4097">
            <w:pPr>
              <w:cnfStyle w:val="000000000000" w:firstRow="0" w:lastRow="0" w:firstColumn="0" w:lastColumn="0" w:oddVBand="0" w:evenVBand="0" w:oddHBand="0" w:evenHBand="0" w:firstRowFirstColumn="0" w:firstRowLastColumn="0" w:lastRowFirstColumn="0" w:lastRowLastColumn="0"/>
              <w:rPr>
                <w:rFonts w:ascii="Calibri" w:hAnsi="Calibri"/>
                <w:b/>
                <w:color w:val="000000"/>
              </w:rPr>
            </w:pPr>
            <w:r w:rsidRPr="00411780">
              <w:rPr>
                <w:rFonts w:ascii="Calibri" w:hAnsi="Calibri"/>
                <w:b/>
                <w:color w:val="000000"/>
              </w:rPr>
              <w:t>WMC</w:t>
            </w:r>
          </w:p>
        </w:tc>
        <w:tc>
          <w:tcPr>
            <w:tcW w:w="906" w:type="dxa"/>
            <w:tcBorders>
              <w:left w:val="single" w:sz="12" w:space="0" w:color="BDD6EE" w:themeColor="accent1" w:themeTint="66"/>
            </w:tcBorders>
          </w:tcPr>
          <w:p w14:paraId="6EAD726D"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512</w:t>
            </w:r>
          </w:p>
        </w:tc>
        <w:tc>
          <w:tcPr>
            <w:tcW w:w="906" w:type="dxa"/>
          </w:tcPr>
          <w:p w14:paraId="0F0BBBFB"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105</w:t>
            </w:r>
          </w:p>
        </w:tc>
        <w:tc>
          <w:tcPr>
            <w:tcW w:w="906" w:type="dxa"/>
          </w:tcPr>
          <w:p w14:paraId="503753BD"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436</w:t>
            </w:r>
          </w:p>
        </w:tc>
        <w:tc>
          <w:tcPr>
            <w:tcW w:w="906" w:type="dxa"/>
            <w:tcBorders>
              <w:right w:val="single" w:sz="12" w:space="0" w:color="BDD6EE" w:themeColor="accent1" w:themeTint="66"/>
            </w:tcBorders>
          </w:tcPr>
          <w:p w14:paraId="75946567" w14:textId="362E7D9B" w:rsidR="00AF4097" w:rsidRDefault="00C7455B"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r w:rsidR="00AF4097">
              <w:rPr>
                <w:rFonts w:ascii="Calibri" w:hAnsi="Calibri"/>
                <w:color w:val="000000"/>
              </w:rPr>
              <w:t>29</w:t>
            </w:r>
          </w:p>
        </w:tc>
        <w:tc>
          <w:tcPr>
            <w:tcW w:w="906" w:type="dxa"/>
            <w:tcBorders>
              <w:left w:val="single" w:sz="12" w:space="0" w:color="BDD6EE" w:themeColor="accent1" w:themeTint="66"/>
            </w:tcBorders>
          </w:tcPr>
          <w:p w14:paraId="59032843"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824</w:t>
            </w:r>
          </w:p>
        </w:tc>
        <w:tc>
          <w:tcPr>
            <w:tcW w:w="906" w:type="dxa"/>
          </w:tcPr>
          <w:p w14:paraId="692C7851"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263</w:t>
            </w:r>
          </w:p>
        </w:tc>
        <w:tc>
          <w:tcPr>
            <w:tcW w:w="907" w:type="dxa"/>
          </w:tcPr>
          <w:p w14:paraId="6A109D6E"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563</w:t>
            </w:r>
          </w:p>
        </w:tc>
        <w:tc>
          <w:tcPr>
            <w:tcW w:w="907" w:type="dxa"/>
          </w:tcPr>
          <w:p w14:paraId="1A747548" w14:textId="42F7715A" w:rsidR="00AF4097" w:rsidRDefault="00C7455B"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r w:rsidR="00AF4097">
              <w:rPr>
                <w:rFonts w:ascii="Calibri" w:hAnsi="Calibri"/>
                <w:color w:val="000000"/>
              </w:rPr>
              <w:t>2</w:t>
            </w:r>
          </w:p>
        </w:tc>
      </w:tr>
      <w:tr w:rsidR="00AF4097" w14:paraId="0814F001" w14:textId="77777777" w:rsidTr="00AF4097">
        <w:tc>
          <w:tcPr>
            <w:cnfStyle w:val="001000000000" w:firstRow="0" w:lastRow="0" w:firstColumn="1" w:lastColumn="0" w:oddVBand="0" w:evenVBand="0" w:oddHBand="0" w:evenHBand="0" w:firstRowFirstColumn="0" w:firstRowLastColumn="0" w:lastRowFirstColumn="0" w:lastRowLastColumn="0"/>
            <w:tcW w:w="491" w:type="dxa"/>
            <w:vMerge/>
          </w:tcPr>
          <w:p w14:paraId="7BA76C07" w14:textId="77777777" w:rsidR="00AF4097" w:rsidRDefault="00AF4097" w:rsidP="00AF4097">
            <w:pPr>
              <w:rPr>
                <w:rFonts w:ascii="Calibri" w:hAnsi="Calibri"/>
                <w:color w:val="000000"/>
              </w:rPr>
            </w:pPr>
          </w:p>
        </w:tc>
        <w:tc>
          <w:tcPr>
            <w:tcW w:w="844" w:type="dxa"/>
            <w:tcBorders>
              <w:right w:val="single" w:sz="12" w:space="0" w:color="BDD6EE" w:themeColor="accent1" w:themeTint="66"/>
            </w:tcBorders>
          </w:tcPr>
          <w:p w14:paraId="60E83A6F" w14:textId="77777777" w:rsidR="00AF4097" w:rsidRPr="00411780" w:rsidRDefault="00AF4097" w:rsidP="00AF4097">
            <w:pPr>
              <w:cnfStyle w:val="000000000000" w:firstRow="0" w:lastRow="0" w:firstColumn="0" w:lastColumn="0" w:oddVBand="0" w:evenVBand="0" w:oddHBand="0" w:evenHBand="0" w:firstRowFirstColumn="0" w:firstRowLastColumn="0" w:lastRowFirstColumn="0" w:lastRowLastColumn="0"/>
              <w:rPr>
                <w:rFonts w:ascii="Calibri" w:hAnsi="Calibri"/>
                <w:b/>
                <w:color w:val="000000"/>
              </w:rPr>
            </w:pPr>
            <w:r w:rsidRPr="00411780">
              <w:rPr>
                <w:rFonts w:ascii="Calibri" w:hAnsi="Calibri"/>
                <w:b/>
                <w:color w:val="000000"/>
              </w:rPr>
              <w:t>TP</w:t>
            </w:r>
          </w:p>
        </w:tc>
        <w:tc>
          <w:tcPr>
            <w:tcW w:w="906" w:type="dxa"/>
            <w:tcBorders>
              <w:left w:val="single" w:sz="12" w:space="0" w:color="BDD6EE" w:themeColor="accent1" w:themeTint="66"/>
            </w:tcBorders>
          </w:tcPr>
          <w:p w14:paraId="48169D4C"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461</w:t>
            </w:r>
          </w:p>
        </w:tc>
        <w:tc>
          <w:tcPr>
            <w:tcW w:w="906" w:type="dxa"/>
          </w:tcPr>
          <w:p w14:paraId="269D58CF"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57</w:t>
            </w:r>
          </w:p>
        </w:tc>
        <w:tc>
          <w:tcPr>
            <w:tcW w:w="906" w:type="dxa"/>
          </w:tcPr>
          <w:p w14:paraId="7D64BBC3"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479</w:t>
            </w:r>
          </w:p>
        </w:tc>
        <w:tc>
          <w:tcPr>
            <w:tcW w:w="906" w:type="dxa"/>
            <w:tcBorders>
              <w:right w:val="single" w:sz="12" w:space="0" w:color="BDD6EE" w:themeColor="accent1" w:themeTint="66"/>
            </w:tcBorders>
          </w:tcPr>
          <w:p w14:paraId="1C841B62" w14:textId="38CDF890" w:rsidR="00AF4097" w:rsidRDefault="00C7455B"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r w:rsidR="00AF4097">
              <w:rPr>
                <w:rFonts w:ascii="Calibri" w:hAnsi="Calibri"/>
                <w:color w:val="000000"/>
              </w:rPr>
              <w:t>75</w:t>
            </w:r>
          </w:p>
        </w:tc>
        <w:tc>
          <w:tcPr>
            <w:tcW w:w="906" w:type="dxa"/>
            <w:tcBorders>
              <w:left w:val="single" w:sz="12" w:space="0" w:color="BDD6EE" w:themeColor="accent1" w:themeTint="66"/>
            </w:tcBorders>
          </w:tcPr>
          <w:p w14:paraId="131B3587"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773</w:t>
            </w:r>
          </w:p>
        </w:tc>
        <w:tc>
          <w:tcPr>
            <w:tcW w:w="906" w:type="dxa"/>
          </w:tcPr>
          <w:p w14:paraId="15E134FE"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169</w:t>
            </w:r>
          </w:p>
        </w:tc>
        <w:tc>
          <w:tcPr>
            <w:tcW w:w="907" w:type="dxa"/>
          </w:tcPr>
          <w:p w14:paraId="7BBAA98B"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606</w:t>
            </w:r>
          </w:p>
        </w:tc>
        <w:tc>
          <w:tcPr>
            <w:tcW w:w="907" w:type="dxa"/>
          </w:tcPr>
          <w:p w14:paraId="43073F51" w14:textId="0203273C" w:rsidR="00AF4097" w:rsidRDefault="00C7455B"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-2</w:t>
            </w:r>
          </w:p>
        </w:tc>
      </w:tr>
      <w:tr w:rsidR="00AF4097" w14:paraId="1E293DCF" w14:textId="77777777" w:rsidTr="00AF4097">
        <w:tc>
          <w:tcPr>
            <w:cnfStyle w:val="001000000000" w:firstRow="0" w:lastRow="0" w:firstColumn="1" w:lastColumn="0" w:oddVBand="0" w:evenVBand="0" w:oddHBand="0" w:evenHBand="0" w:firstRowFirstColumn="0" w:firstRowLastColumn="0" w:lastRowFirstColumn="0" w:lastRowLastColumn="0"/>
            <w:tcW w:w="491" w:type="dxa"/>
            <w:vMerge/>
          </w:tcPr>
          <w:p w14:paraId="26480738" w14:textId="77777777" w:rsidR="00AF4097" w:rsidRDefault="00AF4097" w:rsidP="00AF4097">
            <w:pPr>
              <w:rPr>
                <w:rFonts w:ascii="Calibri" w:hAnsi="Calibri"/>
                <w:color w:val="000000"/>
              </w:rPr>
            </w:pPr>
          </w:p>
        </w:tc>
        <w:tc>
          <w:tcPr>
            <w:tcW w:w="844" w:type="dxa"/>
            <w:tcBorders>
              <w:right w:val="single" w:sz="12" w:space="0" w:color="BDD6EE" w:themeColor="accent1" w:themeTint="66"/>
            </w:tcBorders>
          </w:tcPr>
          <w:p w14:paraId="3449B34E" w14:textId="77777777" w:rsidR="00AF4097" w:rsidRPr="00411780" w:rsidRDefault="00AF4097" w:rsidP="00AF4097">
            <w:pPr>
              <w:cnfStyle w:val="000000000000" w:firstRow="0" w:lastRow="0" w:firstColumn="0" w:lastColumn="0" w:oddVBand="0" w:evenVBand="0" w:oddHBand="0" w:evenHBand="0" w:firstRowFirstColumn="0" w:firstRowLastColumn="0" w:lastRowFirstColumn="0" w:lastRowLastColumn="0"/>
              <w:rPr>
                <w:rFonts w:ascii="Calibri" w:hAnsi="Calibri"/>
                <w:b/>
                <w:color w:val="000000"/>
              </w:rPr>
            </w:pPr>
            <w:r w:rsidRPr="00411780">
              <w:rPr>
                <w:rFonts w:ascii="Calibri" w:hAnsi="Calibri"/>
                <w:b/>
                <w:color w:val="000000"/>
              </w:rPr>
              <w:t>TPL</w:t>
            </w:r>
          </w:p>
        </w:tc>
        <w:tc>
          <w:tcPr>
            <w:tcW w:w="906" w:type="dxa"/>
            <w:tcBorders>
              <w:left w:val="single" w:sz="12" w:space="0" w:color="BDD6EE" w:themeColor="accent1" w:themeTint="66"/>
            </w:tcBorders>
          </w:tcPr>
          <w:p w14:paraId="0A708783"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461</w:t>
            </w:r>
          </w:p>
        </w:tc>
        <w:tc>
          <w:tcPr>
            <w:tcW w:w="906" w:type="dxa"/>
          </w:tcPr>
          <w:p w14:paraId="1A0B6DB5"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63</w:t>
            </w:r>
          </w:p>
        </w:tc>
        <w:tc>
          <w:tcPr>
            <w:tcW w:w="906" w:type="dxa"/>
          </w:tcPr>
          <w:p w14:paraId="437C664F"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472</w:t>
            </w:r>
          </w:p>
        </w:tc>
        <w:tc>
          <w:tcPr>
            <w:tcW w:w="906" w:type="dxa"/>
            <w:tcBorders>
              <w:right w:val="single" w:sz="12" w:space="0" w:color="BDD6EE" w:themeColor="accent1" w:themeTint="66"/>
            </w:tcBorders>
          </w:tcPr>
          <w:p w14:paraId="166DCF53" w14:textId="1FD23DE6" w:rsidR="00AF4097" w:rsidRDefault="00C7455B"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r w:rsidR="00AF4097">
              <w:rPr>
                <w:rFonts w:ascii="Calibri" w:hAnsi="Calibri"/>
                <w:color w:val="000000"/>
              </w:rPr>
              <w:t>74</w:t>
            </w:r>
          </w:p>
        </w:tc>
        <w:tc>
          <w:tcPr>
            <w:tcW w:w="906" w:type="dxa"/>
            <w:tcBorders>
              <w:left w:val="single" w:sz="12" w:space="0" w:color="BDD6EE" w:themeColor="accent1" w:themeTint="66"/>
            </w:tcBorders>
          </w:tcPr>
          <w:p w14:paraId="0DB768D7"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773</w:t>
            </w:r>
          </w:p>
        </w:tc>
        <w:tc>
          <w:tcPr>
            <w:tcW w:w="906" w:type="dxa"/>
          </w:tcPr>
          <w:p w14:paraId="503DB0BC"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178</w:t>
            </w:r>
          </w:p>
        </w:tc>
        <w:tc>
          <w:tcPr>
            <w:tcW w:w="907" w:type="dxa"/>
          </w:tcPr>
          <w:p w14:paraId="69B1F1B7"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597</w:t>
            </w:r>
          </w:p>
        </w:tc>
        <w:tc>
          <w:tcPr>
            <w:tcW w:w="907" w:type="dxa"/>
          </w:tcPr>
          <w:p w14:paraId="6A92D604" w14:textId="2B53B16C" w:rsidR="00AF4097" w:rsidRDefault="00C7455B"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-2</w:t>
            </w:r>
          </w:p>
        </w:tc>
      </w:tr>
      <w:tr w:rsidR="00AF4097" w14:paraId="5C18E314" w14:textId="77777777" w:rsidTr="00AF4097">
        <w:tc>
          <w:tcPr>
            <w:cnfStyle w:val="001000000000" w:firstRow="0" w:lastRow="0" w:firstColumn="1" w:lastColumn="0" w:oddVBand="0" w:evenVBand="0" w:oddHBand="0" w:evenHBand="0" w:firstRowFirstColumn="0" w:firstRowLastColumn="0" w:lastRowFirstColumn="0" w:lastRowLastColumn="0"/>
            <w:tcW w:w="491" w:type="dxa"/>
            <w:vMerge/>
            <w:tcBorders>
              <w:bottom w:val="single" w:sz="12" w:space="0" w:color="BDD6EE" w:themeColor="accent1" w:themeTint="66"/>
            </w:tcBorders>
          </w:tcPr>
          <w:p w14:paraId="2F34E652" w14:textId="77777777" w:rsidR="00AF4097" w:rsidRDefault="00AF4097" w:rsidP="00AF4097">
            <w:pPr>
              <w:rPr>
                <w:rFonts w:ascii="Calibri" w:hAnsi="Calibri"/>
                <w:color w:val="000000"/>
              </w:rPr>
            </w:pPr>
          </w:p>
        </w:tc>
        <w:tc>
          <w:tcPr>
            <w:tcW w:w="844" w:type="dxa"/>
            <w:tcBorders>
              <w:bottom w:val="single" w:sz="12" w:space="0" w:color="BDD6EE" w:themeColor="accent1" w:themeTint="66"/>
              <w:right w:val="single" w:sz="12" w:space="0" w:color="BDD6EE" w:themeColor="accent1" w:themeTint="66"/>
            </w:tcBorders>
          </w:tcPr>
          <w:p w14:paraId="1B74B381" w14:textId="77777777" w:rsidR="00AF4097" w:rsidRPr="00411780" w:rsidRDefault="00AF4097" w:rsidP="00AF4097">
            <w:pPr>
              <w:cnfStyle w:val="000000000000" w:firstRow="0" w:lastRow="0" w:firstColumn="0" w:lastColumn="0" w:oddVBand="0" w:evenVBand="0" w:oddHBand="0" w:evenHBand="0" w:firstRowFirstColumn="0" w:firstRowLastColumn="0" w:lastRowFirstColumn="0" w:lastRowLastColumn="0"/>
              <w:rPr>
                <w:rFonts w:ascii="Calibri" w:hAnsi="Calibri"/>
                <w:b/>
                <w:color w:val="000000"/>
              </w:rPr>
            </w:pPr>
            <w:r w:rsidRPr="00411780">
              <w:rPr>
                <w:rFonts w:ascii="Calibri" w:hAnsi="Calibri"/>
                <w:b/>
                <w:color w:val="000000"/>
              </w:rPr>
              <w:t>TPLW</w:t>
            </w:r>
          </w:p>
        </w:tc>
        <w:tc>
          <w:tcPr>
            <w:tcW w:w="906" w:type="dxa"/>
            <w:tcBorders>
              <w:left w:val="single" w:sz="12" w:space="0" w:color="BDD6EE" w:themeColor="accent1" w:themeTint="66"/>
              <w:bottom w:val="single" w:sz="12" w:space="0" w:color="BDD6EE" w:themeColor="accent1" w:themeTint="66"/>
            </w:tcBorders>
          </w:tcPr>
          <w:p w14:paraId="67171BED"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461</w:t>
            </w:r>
          </w:p>
        </w:tc>
        <w:tc>
          <w:tcPr>
            <w:tcW w:w="906" w:type="dxa"/>
            <w:tcBorders>
              <w:bottom w:val="single" w:sz="12" w:space="0" w:color="BDD6EE" w:themeColor="accent1" w:themeTint="66"/>
            </w:tcBorders>
          </w:tcPr>
          <w:p w14:paraId="7C97388C"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60</w:t>
            </w:r>
          </w:p>
        </w:tc>
        <w:tc>
          <w:tcPr>
            <w:tcW w:w="906" w:type="dxa"/>
            <w:tcBorders>
              <w:bottom w:val="single" w:sz="12" w:space="0" w:color="BDD6EE" w:themeColor="accent1" w:themeTint="66"/>
            </w:tcBorders>
          </w:tcPr>
          <w:p w14:paraId="506150D0"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474</w:t>
            </w:r>
          </w:p>
        </w:tc>
        <w:tc>
          <w:tcPr>
            <w:tcW w:w="906" w:type="dxa"/>
            <w:tcBorders>
              <w:bottom w:val="single" w:sz="12" w:space="0" w:color="BDD6EE" w:themeColor="accent1" w:themeTint="66"/>
              <w:right w:val="single" w:sz="12" w:space="0" w:color="BDD6EE" w:themeColor="accent1" w:themeTint="66"/>
            </w:tcBorders>
          </w:tcPr>
          <w:p w14:paraId="40662270" w14:textId="31C06505" w:rsidR="00AF4097" w:rsidRDefault="00C7455B"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r w:rsidR="00AF4097">
              <w:rPr>
                <w:rFonts w:ascii="Calibri" w:hAnsi="Calibri"/>
                <w:color w:val="000000"/>
              </w:rPr>
              <w:t>73</w:t>
            </w:r>
          </w:p>
        </w:tc>
        <w:tc>
          <w:tcPr>
            <w:tcW w:w="906" w:type="dxa"/>
            <w:tcBorders>
              <w:left w:val="single" w:sz="12" w:space="0" w:color="BDD6EE" w:themeColor="accent1" w:themeTint="66"/>
              <w:bottom w:val="single" w:sz="12" w:space="0" w:color="BDD6EE" w:themeColor="accent1" w:themeTint="66"/>
            </w:tcBorders>
          </w:tcPr>
          <w:p w14:paraId="29440B97"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773</w:t>
            </w:r>
          </w:p>
        </w:tc>
        <w:tc>
          <w:tcPr>
            <w:tcW w:w="906" w:type="dxa"/>
            <w:tcBorders>
              <w:bottom w:val="single" w:sz="12" w:space="0" w:color="BDD6EE" w:themeColor="accent1" w:themeTint="66"/>
            </w:tcBorders>
          </w:tcPr>
          <w:p w14:paraId="327D5EB9"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176</w:t>
            </w:r>
          </w:p>
        </w:tc>
        <w:tc>
          <w:tcPr>
            <w:tcW w:w="907" w:type="dxa"/>
            <w:tcBorders>
              <w:bottom w:val="single" w:sz="12" w:space="0" w:color="BDD6EE" w:themeColor="accent1" w:themeTint="66"/>
            </w:tcBorders>
          </w:tcPr>
          <w:p w14:paraId="0EA7A1E6"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599</w:t>
            </w:r>
          </w:p>
        </w:tc>
        <w:tc>
          <w:tcPr>
            <w:tcW w:w="907" w:type="dxa"/>
            <w:tcBorders>
              <w:bottom w:val="single" w:sz="12" w:space="0" w:color="BDD6EE" w:themeColor="accent1" w:themeTint="66"/>
            </w:tcBorders>
          </w:tcPr>
          <w:p w14:paraId="4FFA9AFE" w14:textId="0D257D48" w:rsidR="00AF4097" w:rsidRDefault="00C7455B"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r w:rsidR="00AF4097">
              <w:rPr>
                <w:rFonts w:ascii="Calibri" w:hAnsi="Calibri"/>
                <w:color w:val="000000"/>
              </w:rPr>
              <w:t>2</w:t>
            </w:r>
          </w:p>
        </w:tc>
      </w:tr>
      <w:tr w:rsidR="00AF4097" w14:paraId="704EC50C" w14:textId="77777777" w:rsidTr="00AF4097">
        <w:tc>
          <w:tcPr>
            <w:cnfStyle w:val="001000000000" w:firstRow="0" w:lastRow="0" w:firstColumn="1" w:lastColumn="0" w:oddVBand="0" w:evenVBand="0" w:oddHBand="0" w:evenHBand="0" w:firstRowFirstColumn="0" w:firstRowLastColumn="0" w:lastRowFirstColumn="0" w:lastRowLastColumn="0"/>
            <w:tcW w:w="491" w:type="dxa"/>
            <w:vMerge w:val="restart"/>
            <w:tcBorders>
              <w:top w:val="single" w:sz="12" w:space="0" w:color="BDD6EE" w:themeColor="accent1" w:themeTint="66"/>
            </w:tcBorders>
            <w:textDirection w:val="btLr"/>
          </w:tcPr>
          <w:p w14:paraId="41CC6A2E" w14:textId="77777777" w:rsidR="00AF4097" w:rsidRDefault="00AF4097" w:rsidP="00AF4097">
            <w:pPr>
              <w:ind w:left="113" w:right="113"/>
              <w:jc w:val="center"/>
              <w:rPr>
                <w:rFonts w:ascii="Calibri" w:hAnsi="Calibri"/>
                <w:color w:val="000000"/>
              </w:rPr>
            </w:pPr>
            <w:r>
              <w:rPr>
                <w:rFonts w:ascii="Calibri" w:hAnsi="Calibri"/>
                <w:color w:val="000000"/>
              </w:rPr>
              <w:t>strong</w:t>
            </w:r>
          </w:p>
        </w:tc>
        <w:tc>
          <w:tcPr>
            <w:tcW w:w="844" w:type="dxa"/>
            <w:tcBorders>
              <w:top w:val="single" w:sz="12" w:space="0" w:color="BDD6EE" w:themeColor="accent1" w:themeTint="66"/>
              <w:right w:val="single" w:sz="12" w:space="0" w:color="BDD6EE" w:themeColor="accent1" w:themeTint="66"/>
            </w:tcBorders>
          </w:tcPr>
          <w:p w14:paraId="5A124079" w14:textId="77777777" w:rsidR="00AF4097" w:rsidRPr="00411780" w:rsidRDefault="00AF4097" w:rsidP="00AF4097">
            <w:pPr>
              <w:cnfStyle w:val="000000000000" w:firstRow="0" w:lastRow="0" w:firstColumn="0" w:lastColumn="0" w:oddVBand="0" w:evenVBand="0" w:oddHBand="0" w:evenHBand="0" w:firstRowFirstColumn="0" w:firstRowLastColumn="0" w:lastRowFirstColumn="0" w:lastRowLastColumn="0"/>
              <w:rPr>
                <w:rFonts w:ascii="Calibri" w:hAnsi="Calibri"/>
                <w:b/>
                <w:color w:val="000000"/>
              </w:rPr>
            </w:pPr>
            <w:r w:rsidRPr="00411780">
              <w:rPr>
                <w:rFonts w:ascii="Calibri" w:hAnsi="Calibri"/>
                <w:b/>
                <w:color w:val="000000"/>
              </w:rPr>
              <w:t>TC</w:t>
            </w:r>
          </w:p>
        </w:tc>
        <w:tc>
          <w:tcPr>
            <w:tcW w:w="906" w:type="dxa"/>
            <w:tcBorders>
              <w:top w:val="single" w:sz="12" w:space="0" w:color="BDD6EE" w:themeColor="accent1" w:themeTint="66"/>
              <w:left w:val="single" w:sz="12" w:space="0" w:color="BDD6EE" w:themeColor="accent1" w:themeTint="66"/>
            </w:tcBorders>
          </w:tcPr>
          <w:p w14:paraId="09405307"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512</w:t>
            </w:r>
          </w:p>
        </w:tc>
        <w:tc>
          <w:tcPr>
            <w:tcW w:w="906" w:type="dxa"/>
            <w:tcBorders>
              <w:top w:val="single" w:sz="12" w:space="0" w:color="BDD6EE" w:themeColor="accent1" w:themeTint="66"/>
            </w:tcBorders>
          </w:tcPr>
          <w:p w14:paraId="03BDEAB2"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59</w:t>
            </w:r>
          </w:p>
        </w:tc>
        <w:tc>
          <w:tcPr>
            <w:tcW w:w="906" w:type="dxa"/>
            <w:tcBorders>
              <w:top w:val="single" w:sz="12" w:space="0" w:color="BDD6EE" w:themeColor="accent1" w:themeTint="66"/>
            </w:tcBorders>
          </w:tcPr>
          <w:p w14:paraId="27E15627"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532</w:t>
            </w:r>
          </w:p>
        </w:tc>
        <w:tc>
          <w:tcPr>
            <w:tcW w:w="906" w:type="dxa"/>
            <w:tcBorders>
              <w:top w:val="single" w:sz="12" w:space="0" w:color="BDD6EE" w:themeColor="accent1" w:themeTint="66"/>
              <w:right w:val="single" w:sz="12" w:space="0" w:color="BDD6EE" w:themeColor="accent1" w:themeTint="66"/>
            </w:tcBorders>
          </w:tcPr>
          <w:p w14:paraId="0AB2E572" w14:textId="5F8A0FD0" w:rsidR="00AF4097" w:rsidRDefault="00C7455B"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r w:rsidR="00AF4097">
              <w:rPr>
                <w:rFonts w:ascii="Calibri" w:hAnsi="Calibri"/>
                <w:color w:val="000000"/>
              </w:rPr>
              <w:t>79</w:t>
            </w:r>
          </w:p>
        </w:tc>
        <w:tc>
          <w:tcPr>
            <w:tcW w:w="906" w:type="dxa"/>
            <w:tcBorders>
              <w:top w:val="single" w:sz="12" w:space="0" w:color="BDD6EE" w:themeColor="accent1" w:themeTint="66"/>
              <w:left w:val="single" w:sz="12" w:space="0" w:color="BDD6EE" w:themeColor="accent1" w:themeTint="66"/>
            </w:tcBorders>
          </w:tcPr>
          <w:p w14:paraId="0C1900A3"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824</w:t>
            </w:r>
          </w:p>
        </w:tc>
        <w:tc>
          <w:tcPr>
            <w:tcW w:w="906" w:type="dxa"/>
            <w:tcBorders>
              <w:top w:val="single" w:sz="12" w:space="0" w:color="BDD6EE" w:themeColor="accent1" w:themeTint="66"/>
            </w:tcBorders>
          </w:tcPr>
          <w:p w14:paraId="363A25DD"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167</w:t>
            </w:r>
          </w:p>
        </w:tc>
        <w:tc>
          <w:tcPr>
            <w:tcW w:w="907" w:type="dxa"/>
            <w:tcBorders>
              <w:top w:val="single" w:sz="12" w:space="0" w:color="BDD6EE" w:themeColor="accent1" w:themeTint="66"/>
            </w:tcBorders>
          </w:tcPr>
          <w:p w14:paraId="6FCB4F0C"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659</w:t>
            </w:r>
          </w:p>
        </w:tc>
        <w:tc>
          <w:tcPr>
            <w:tcW w:w="907" w:type="dxa"/>
            <w:tcBorders>
              <w:top w:val="single" w:sz="12" w:space="0" w:color="BDD6EE" w:themeColor="accent1" w:themeTint="66"/>
            </w:tcBorders>
          </w:tcPr>
          <w:p w14:paraId="65A46F4D" w14:textId="1EC04FA3" w:rsidR="00AF4097" w:rsidRDefault="00C7455B"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-2</w:t>
            </w:r>
          </w:p>
        </w:tc>
      </w:tr>
      <w:tr w:rsidR="00AF4097" w14:paraId="16B26111" w14:textId="77777777" w:rsidTr="00AF4097">
        <w:tc>
          <w:tcPr>
            <w:cnfStyle w:val="001000000000" w:firstRow="0" w:lastRow="0" w:firstColumn="1" w:lastColumn="0" w:oddVBand="0" w:evenVBand="0" w:oddHBand="0" w:evenHBand="0" w:firstRowFirstColumn="0" w:firstRowLastColumn="0" w:lastRowFirstColumn="0" w:lastRowLastColumn="0"/>
            <w:tcW w:w="491" w:type="dxa"/>
            <w:vMerge/>
          </w:tcPr>
          <w:p w14:paraId="18EA42AA" w14:textId="77777777" w:rsidR="00AF4097" w:rsidRDefault="00AF4097" w:rsidP="00AF4097">
            <w:pPr>
              <w:jc w:val="center"/>
              <w:rPr>
                <w:rFonts w:ascii="Calibri" w:hAnsi="Calibri"/>
                <w:color w:val="000000"/>
              </w:rPr>
            </w:pPr>
          </w:p>
        </w:tc>
        <w:tc>
          <w:tcPr>
            <w:tcW w:w="844" w:type="dxa"/>
            <w:tcBorders>
              <w:right w:val="single" w:sz="12" w:space="0" w:color="BDD6EE" w:themeColor="accent1" w:themeTint="66"/>
            </w:tcBorders>
          </w:tcPr>
          <w:p w14:paraId="6E0C3D69" w14:textId="77777777" w:rsidR="00AF4097" w:rsidRPr="00411780" w:rsidRDefault="00AF4097" w:rsidP="00AF4097">
            <w:pPr>
              <w:cnfStyle w:val="000000000000" w:firstRow="0" w:lastRow="0" w:firstColumn="0" w:lastColumn="0" w:oddVBand="0" w:evenVBand="0" w:oddHBand="0" w:evenHBand="0" w:firstRowFirstColumn="0" w:firstRowLastColumn="0" w:lastRowFirstColumn="0" w:lastRowLastColumn="0"/>
              <w:rPr>
                <w:rFonts w:ascii="Calibri" w:hAnsi="Calibri"/>
                <w:b/>
                <w:color w:val="000000"/>
              </w:rPr>
            </w:pPr>
            <w:r w:rsidRPr="00411780">
              <w:rPr>
                <w:rFonts w:ascii="Calibri" w:hAnsi="Calibri"/>
                <w:b/>
                <w:color w:val="000000"/>
              </w:rPr>
              <w:t>PC</w:t>
            </w:r>
          </w:p>
        </w:tc>
        <w:tc>
          <w:tcPr>
            <w:tcW w:w="906" w:type="dxa"/>
            <w:tcBorders>
              <w:left w:val="single" w:sz="12" w:space="0" w:color="BDD6EE" w:themeColor="accent1" w:themeTint="66"/>
            </w:tcBorders>
          </w:tcPr>
          <w:p w14:paraId="669CD430"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358</w:t>
            </w:r>
          </w:p>
        </w:tc>
        <w:tc>
          <w:tcPr>
            <w:tcW w:w="906" w:type="dxa"/>
          </w:tcPr>
          <w:p w14:paraId="2985169F"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36</w:t>
            </w:r>
          </w:p>
        </w:tc>
        <w:tc>
          <w:tcPr>
            <w:tcW w:w="906" w:type="dxa"/>
          </w:tcPr>
          <w:p w14:paraId="71C19BCA"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421</w:t>
            </w:r>
          </w:p>
        </w:tc>
        <w:tc>
          <w:tcPr>
            <w:tcW w:w="906" w:type="dxa"/>
            <w:tcBorders>
              <w:right w:val="single" w:sz="12" w:space="0" w:color="BDD6EE" w:themeColor="accent1" w:themeTint="66"/>
            </w:tcBorders>
          </w:tcPr>
          <w:p w14:paraId="2B827FE8" w14:textId="19FEEB1B" w:rsidR="00AF4097" w:rsidRDefault="00C7455B"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r w:rsidR="00AF4097">
              <w:rPr>
                <w:rFonts w:ascii="Calibri" w:hAnsi="Calibri"/>
                <w:color w:val="000000"/>
              </w:rPr>
              <w:t>99</w:t>
            </w:r>
          </w:p>
        </w:tc>
        <w:tc>
          <w:tcPr>
            <w:tcW w:w="906" w:type="dxa"/>
            <w:tcBorders>
              <w:left w:val="single" w:sz="12" w:space="0" w:color="BDD6EE" w:themeColor="accent1" w:themeTint="66"/>
            </w:tcBorders>
          </w:tcPr>
          <w:p w14:paraId="4871B3EF"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671</w:t>
            </w:r>
          </w:p>
        </w:tc>
        <w:tc>
          <w:tcPr>
            <w:tcW w:w="906" w:type="dxa"/>
          </w:tcPr>
          <w:p w14:paraId="4D10AAB2"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125</w:t>
            </w:r>
          </w:p>
        </w:tc>
        <w:tc>
          <w:tcPr>
            <w:tcW w:w="907" w:type="dxa"/>
          </w:tcPr>
          <w:p w14:paraId="13714476"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548</w:t>
            </w:r>
          </w:p>
        </w:tc>
        <w:tc>
          <w:tcPr>
            <w:tcW w:w="907" w:type="dxa"/>
          </w:tcPr>
          <w:p w14:paraId="7B5C1584" w14:textId="07456817" w:rsidR="00AF4097" w:rsidRDefault="00C7455B"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r w:rsidR="00AF4097">
              <w:rPr>
                <w:rFonts w:ascii="Calibri" w:hAnsi="Calibri"/>
                <w:color w:val="000000"/>
              </w:rPr>
              <w:t>2</w:t>
            </w:r>
          </w:p>
        </w:tc>
      </w:tr>
      <w:tr w:rsidR="00AF4097" w14:paraId="5A8DB732" w14:textId="77777777" w:rsidTr="00AF4097">
        <w:tc>
          <w:tcPr>
            <w:cnfStyle w:val="001000000000" w:firstRow="0" w:lastRow="0" w:firstColumn="1" w:lastColumn="0" w:oddVBand="0" w:evenVBand="0" w:oddHBand="0" w:evenHBand="0" w:firstRowFirstColumn="0" w:firstRowLastColumn="0" w:lastRowFirstColumn="0" w:lastRowLastColumn="0"/>
            <w:tcW w:w="491" w:type="dxa"/>
            <w:vMerge/>
          </w:tcPr>
          <w:p w14:paraId="5442833F" w14:textId="77777777" w:rsidR="00AF4097" w:rsidRDefault="00AF4097" w:rsidP="00AF4097">
            <w:pPr>
              <w:jc w:val="center"/>
              <w:rPr>
                <w:rFonts w:ascii="Calibri" w:hAnsi="Calibri"/>
                <w:color w:val="000000"/>
              </w:rPr>
            </w:pPr>
          </w:p>
        </w:tc>
        <w:tc>
          <w:tcPr>
            <w:tcW w:w="844" w:type="dxa"/>
            <w:tcBorders>
              <w:right w:val="single" w:sz="12" w:space="0" w:color="BDD6EE" w:themeColor="accent1" w:themeTint="66"/>
            </w:tcBorders>
          </w:tcPr>
          <w:p w14:paraId="16B1D8F6" w14:textId="77777777" w:rsidR="00AF4097" w:rsidRPr="00411780" w:rsidRDefault="00AF4097" w:rsidP="00AF4097">
            <w:pPr>
              <w:cnfStyle w:val="000000000000" w:firstRow="0" w:lastRow="0" w:firstColumn="0" w:lastColumn="0" w:oddVBand="0" w:evenVBand="0" w:oddHBand="0" w:evenHBand="0" w:firstRowFirstColumn="0" w:firstRowLastColumn="0" w:lastRowFirstColumn="0" w:lastRowLastColumn="0"/>
              <w:rPr>
                <w:rFonts w:ascii="Calibri" w:hAnsi="Calibri"/>
                <w:b/>
                <w:color w:val="000000"/>
              </w:rPr>
            </w:pPr>
            <w:r w:rsidRPr="00411780">
              <w:rPr>
                <w:rFonts w:ascii="Calibri" w:hAnsi="Calibri"/>
                <w:b/>
                <w:color w:val="000000"/>
              </w:rPr>
              <w:t>LUC</w:t>
            </w:r>
          </w:p>
        </w:tc>
        <w:tc>
          <w:tcPr>
            <w:tcW w:w="906" w:type="dxa"/>
            <w:tcBorders>
              <w:left w:val="single" w:sz="12" w:space="0" w:color="BDD6EE" w:themeColor="accent1" w:themeTint="66"/>
            </w:tcBorders>
          </w:tcPr>
          <w:p w14:paraId="3FDD1D60"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512</w:t>
            </w:r>
          </w:p>
        </w:tc>
        <w:tc>
          <w:tcPr>
            <w:tcW w:w="906" w:type="dxa"/>
          </w:tcPr>
          <w:p w14:paraId="20BCB4B5"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118</w:t>
            </w:r>
          </w:p>
        </w:tc>
        <w:tc>
          <w:tcPr>
            <w:tcW w:w="906" w:type="dxa"/>
          </w:tcPr>
          <w:p w14:paraId="026D4C83"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420</w:t>
            </w:r>
          </w:p>
        </w:tc>
        <w:tc>
          <w:tcPr>
            <w:tcW w:w="906" w:type="dxa"/>
            <w:tcBorders>
              <w:right w:val="single" w:sz="12" w:space="0" w:color="BDD6EE" w:themeColor="accent1" w:themeTint="66"/>
            </w:tcBorders>
          </w:tcPr>
          <w:p w14:paraId="361CFF61" w14:textId="3FFE2751" w:rsidR="00AF4097" w:rsidRDefault="00C7455B"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-26</w:t>
            </w:r>
          </w:p>
        </w:tc>
        <w:tc>
          <w:tcPr>
            <w:tcW w:w="906" w:type="dxa"/>
            <w:tcBorders>
              <w:left w:val="single" w:sz="12" w:space="0" w:color="BDD6EE" w:themeColor="accent1" w:themeTint="66"/>
            </w:tcBorders>
          </w:tcPr>
          <w:p w14:paraId="117DF227"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824</w:t>
            </w:r>
          </w:p>
        </w:tc>
        <w:tc>
          <w:tcPr>
            <w:tcW w:w="906" w:type="dxa"/>
          </w:tcPr>
          <w:p w14:paraId="27BF7858"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282</w:t>
            </w:r>
          </w:p>
        </w:tc>
        <w:tc>
          <w:tcPr>
            <w:tcW w:w="907" w:type="dxa"/>
          </w:tcPr>
          <w:p w14:paraId="777887F4"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544</w:t>
            </w:r>
          </w:p>
        </w:tc>
        <w:tc>
          <w:tcPr>
            <w:tcW w:w="907" w:type="dxa"/>
          </w:tcPr>
          <w:p w14:paraId="6604A07D" w14:textId="085A4C89" w:rsidR="00AF4097" w:rsidRDefault="00C7455B"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r w:rsidR="00AF4097">
              <w:rPr>
                <w:rFonts w:ascii="Calibri" w:hAnsi="Calibri"/>
                <w:color w:val="000000"/>
              </w:rPr>
              <w:t>2</w:t>
            </w:r>
          </w:p>
        </w:tc>
      </w:tr>
      <w:tr w:rsidR="00AF4097" w14:paraId="37890026" w14:textId="77777777" w:rsidTr="00AF4097">
        <w:tc>
          <w:tcPr>
            <w:cnfStyle w:val="001000000000" w:firstRow="0" w:lastRow="0" w:firstColumn="1" w:lastColumn="0" w:oddVBand="0" w:evenVBand="0" w:oddHBand="0" w:evenHBand="0" w:firstRowFirstColumn="0" w:firstRowLastColumn="0" w:lastRowFirstColumn="0" w:lastRowLastColumn="0"/>
            <w:tcW w:w="491" w:type="dxa"/>
            <w:vMerge/>
          </w:tcPr>
          <w:p w14:paraId="09B9E690" w14:textId="77777777" w:rsidR="00AF4097" w:rsidRDefault="00AF4097" w:rsidP="00AF4097">
            <w:pPr>
              <w:jc w:val="center"/>
              <w:rPr>
                <w:rFonts w:ascii="Calibri" w:hAnsi="Calibri"/>
                <w:color w:val="000000"/>
              </w:rPr>
            </w:pPr>
          </w:p>
        </w:tc>
        <w:tc>
          <w:tcPr>
            <w:tcW w:w="844" w:type="dxa"/>
            <w:tcBorders>
              <w:right w:val="single" w:sz="12" w:space="0" w:color="BDD6EE" w:themeColor="accent1" w:themeTint="66"/>
            </w:tcBorders>
          </w:tcPr>
          <w:p w14:paraId="3BCEDD48" w14:textId="77777777" w:rsidR="00AF4097" w:rsidRPr="00411780" w:rsidRDefault="00AF4097" w:rsidP="00AF4097">
            <w:pPr>
              <w:cnfStyle w:val="000000000000" w:firstRow="0" w:lastRow="0" w:firstColumn="0" w:lastColumn="0" w:oddVBand="0" w:evenVBand="0" w:oddHBand="0" w:evenHBand="0" w:firstRowFirstColumn="0" w:firstRowLastColumn="0" w:lastRowFirstColumn="0" w:lastRowLastColumn="0"/>
              <w:rPr>
                <w:rFonts w:ascii="Calibri" w:hAnsi="Calibri"/>
                <w:b/>
                <w:color w:val="000000"/>
              </w:rPr>
            </w:pPr>
            <w:r w:rsidRPr="00411780">
              <w:rPr>
                <w:rFonts w:ascii="Calibri" w:hAnsi="Calibri"/>
                <w:b/>
                <w:color w:val="000000"/>
              </w:rPr>
              <w:t>WMC</w:t>
            </w:r>
          </w:p>
        </w:tc>
        <w:tc>
          <w:tcPr>
            <w:tcW w:w="906" w:type="dxa"/>
            <w:tcBorders>
              <w:left w:val="single" w:sz="12" w:space="0" w:color="BDD6EE" w:themeColor="accent1" w:themeTint="66"/>
            </w:tcBorders>
          </w:tcPr>
          <w:p w14:paraId="0A0BEB20"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512</w:t>
            </w:r>
          </w:p>
        </w:tc>
        <w:tc>
          <w:tcPr>
            <w:tcW w:w="906" w:type="dxa"/>
          </w:tcPr>
          <w:p w14:paraId="0647E78C"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104</w:t>
            </w:r>
          </w:p>
        </w:tc>
        <w:tc>
          <w:tcPr>
            <w:tcW w:w="906" w:type="dxa"/>
          </w:tcPr>
          <w:p w14:paraId="0F8A8CD3"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436</w:t>
            </w:r>
          </w:p>
        </w:tc>
        <w:tc>
          <w:tcPr>
            <w:tcW w:w="906" w:type="dxa"/>
            <w:tcBorders>
              <w:right w:val="single" w:sz="12" w:space="0" w:color="BDD6EE" w:themeColor="accent1" w:themeTint="66"/>
            </w:tcBorders>
          </w:tcPr>
          <w:p w14:paraId="51493F83" w14:textId="3D82094D" w:rsidR="00AF4097" w:rsidRDefault="00C7455B"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r w:rsidR="00AF4097">
              <w:rPr>
                <w:rFonts w:ascii="Calibri" w:hAnsi="Calibri"/>
                <w:color w:val="000000"/>
              </w:rPr>
              <w:t>28</w:t>
            </w:r>
          </w:p>
        </w:tc>
        <w:tc>
          <w:tcPr>
            <w:tcW w:w="906" w:type="dxa"/>
            <w:tcBorders>
              <w:left w:val="single" w:sz="12" w:space="0" w:color="BDD6EE" w:themeColor="accent1" w:themeTint="66"/>
            </w:tcBorders>
          </w:tcPr>
          <w:p w14:paraId="02165BA9"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824</w:t>
            </w:r>
          </w:p>
        </w:tc>
        <w:tc>
          <w:tcPr>
            <w:tcW w:w="906" w:type="dxa"/>
          </w:tcPr>
          <w:p w14:paraId="2EC7186B"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263</w:t>
            </w:r>
          </w:p>
        </w:tc>
        <w:tc>
          <w:tcPr>
            <w:tcW w:w="907" w:type="dxa"/>
          </w:tcPr>
          <w:p w14:paraId="2700994A"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563</w:t>
            </w:r>
          </w:p>
        </w:tc>
        <w:tc>
          <w:tcPr>
            <w:tcW w:w="907" w:type="dxa"/>
          </w:tcPr>
          <w:p w14:paraId="5D05833F" w14:textId="054CB4E0" w:rsidR="00AF4097" w:rsidRDefault="00C7455B"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r w:rsidR="00AF4097">
              <w:rPr>
                <w:rFonts w:ascii="Calibri" w:hAnsi="Calibri"/>
                <w:color w:val="000000"/>
              </w:rPr>
              <w:t>2</w:t>
            </w:r>
          </w:p>
        </w:tc>
      </w:tr>
      <w:tr w:rsidR="00AF4097" w14:paraId="2C70830E" w14:textId="77777777" w:rsidTr="00AF4097">
        <w:tc>
          <w:tcPr>
            <w:cnfStyle w:val="001000000000" w:firstRow="0" w:lastRow="0" w:firstColumn="1" w:lastColumn="0" w:oddVBand="0" w:evenVBand="0" w:oddHBand="0" w:evenHBand="0" w:firstRowFirstColumn="0" w:firstRowLastColumn="0" w:lastRowFirstColumn="0" w:lastRowLastColumn="0"/>
            <w:tcW w:w="491" w:type="dxa"/>
            <w:vMerge/>
          </w:tcPr>
          <w:p w14:paraId="1DD779BD" w14:textId="77777777" w:rsidR="00AF4097" w:rsidRDefault="00AF4097" w:rsidP="00AF4097">
            <w:pPr>
              <w:jc w:val="center"/>
              <w:rPr>
                <w:rFonts w:ascii="Calibri" w:hAnsi="Calibri"/>
                <w:color w:val="000000"/>
              </w:rPr>
            </w:pPr>
          </w:p>
        </w:tc>
        <w:tc>
          <w:tcPr>
            <w:tcW w:w="844" w:type="dxa"/>
            <w:tcBorders>
              <w:right w:val="single" w:sz="12" w:space="0" w:color="BDD6EE" w:themeColor="accent1" w:themeTint="66"/>
            </w:tcBorders>
          </w:tcPr>
          <w:p w14:paraId="6E660985" w14:textId="77777777" w:rsidR="00AF4097" w:rsidRPr="00411780" w:rsidRDefault="00AF4097" w:rsidP="00AF4097">
            <w:pPr>
              <w:cnfStyle w:val="000000000000" w:firstRow="0" w:lastRow="0" w:firstColumn="0" w:lastColumn="0" w:oddVBand="0" w:evenVBand="0" w:oddHBand="0" w:evenHBand="0" w:firstRowFirstColumn="0" w:firstRowLastColumn="0" w:lastRowFirstColumn="0" w:lastRowLastColumn="0"/>
              <w:rPr>
                <w:rFonts w:ascii="Calibri" w:hAnsi="Calibri"/>
                <w:b/>
                <w:color w:val="000000"/>
              </w:rPr>
            </w:pPr>
            <w:r w:rsidRPr="00411780">
              <w:rPr>
                <w:rFonts w:ascii="Calibri" w:hAnsi="Calibri"/>
                <w:b/>
                <w:color w:val="000000"/>
              </w:rPr>
              <w:t>TP</w:t>
            </w:r>
          </w:p>
        </w:tc>
        <w:tc>
          <w:tcPr>
            <w:tcW w:w="906" w:type="dxa"/>
            <w:tcBorders>
              <w:left w:val="single" w:sz="12" w:space="0" w:color="BDD6EE" w:themeColor="accent1" w:themeTint="66"/>
            </w:tcBorders>
          </w:tcPr>
          <w:p w14:paraId="5B88268E"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358</w:t>
            </w:r>
          </w:p>
        </w:tc>
        <w:tc>
          <w:tcPr>
            <w:tcW w:w="906" w:type="dxa"/>
          </w:tcPr>
          <w:p w14:paraId="113BFD5D"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21</w:t>
            </w:r>
          </w:p>
        </w:tc>
        <w:tc>
          <w:tcPr>
            <w:tcW w:w="906" w:type="dxa"/>
          </w:tcPr>
          <w:p w14:paraId="4573A237"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473</w:t>
            </w:r>
          </w:p>
        </w:tc>
        <w:tc>
          <w:tcPr>
            <w:tcW w:w="906" w:type="dxa"/>
            <w:tcBorders>
              <w:right w:val="single" w:sz="12" w:space="0" w:color="BDD6EE" w:themeColor="accent1" w:themeTint="66"/>
            </w:tcBorders>
          </w:tcPr>
          <w:p w14:paraId="0022F220" w14:textId="10D37FA0" w:rsidR="00AF4097" w:rsidRDefault="00C7455B"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r w:rsidR="00AF4097">
              <w:rPr>
                <w:rFonts w:ascii="Calibri" w:hAnsi="Calibri"/>
                <w:color w:val="000000"/>
              </w:rPr>
              <w:t>136</w:t>
            </w:r>
          </w:p>
        </w:tc>
        <w:tc>
          <w:tcPr>
            <w:tcW w:w="906" w:type="dxa"/>
            <w:tcBorders>
              <w:left w:val="single" w:sz="12" w:space="0" w:color="BDD6EE" w:themeColor="accent1" w:themeTint="66"/>
            </w:tcBorders>
          </w:tcPr>
          <w:p w14:paraId="57AF5671"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671</w:t>
            </w:r>
          </w:p>
        </w:tc>
        <w:tc>
          <w:tcPr>
            <w:tcW w:w="906" w:type="dxa"/>
          </w:tcPr>
          <w:p w14:paraId="7C941C51"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79</w:t>
            </w:r>
          </w:p>
        </w:tc>
        <w:tc>
          <w:tcPr>
            <w:tcW w:w="907" w:type="dxa"/>
          </w:tcPr>
          <w:p w14:paraId="590F53E6"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597</w:t>
            </w:r>
          </w:p>
        </w:tc>
        <w:tc>
          <w:tcPr>
            <w:tcW w:w="907" w:type="dxa"/>
          </w:tcPr>
          <w:p w14:paraId="3C127DCA" w14:textId="31777157" w:rsidR="00AF4097" w:rsidRDefault="00C7455B"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r w:rsidR="00AF4097">
              <w:rPr>
                <w:rFonts w:ascii="Calibri" w:hAnsi="Calibri"/>
                <w:color w:val="000000"/>
              </w:rPr>
              <w:t>5</w:t>
            </w:r>
          </w:p>
        </w:tc>
      </w:tr>
      <w:tr w:rsidR="00AF4097" w14:paraId="268D53E7" w14:textId="77777777" w:rsidTr="00AF4097">
        <w:tc>
          <w:tcPr>
            <w:cnfStyle w:val="001000000000" w:firstRow="0" w:lastRow="0" w:firstColumn="1" w:lastColumn="0" w:oddVBand="0" w:evenVBand="0" w:oddHBand="0" w:evenHBand="0" w:firstRowFirstColumn="0" w:firstRowLastColumn="0" w:lastRowFirstColumn="0" w:lastRowLastColumn="0"/>
            <w:tcW w:w="491" w:type="dxa"/>
            <w:vMerge/>
          </w:tcPr>
          <w:p w14:paraId="73606D4D" w14:textId="77777777" w:rsidR="00AF4097" w:rsidRDefault="00AF4097" w:rsidP="00AF4097">
            <w:pPr>
              <w:jc w:val="center"/>
              <w:rPr>
                <w:rFonts w:ascii="Calibri" w:hAnsi="Calibri"/>
                <w:color w:val="000000"/>
              </w:rPr>
            </w:pPr>
          </w:p>
        </w:tc>
        <w:tc>
          <w:tcPr>
            <w:tcW w:w="844" w:type="dxa"/>
            <w:tcBorders>
              <w:right w:val="single" w:sz="12" w:space="0" w:color="BDD6EE" w:themeColor="accent1" w:themeTint="66"/>
            </w:tcBorders>
          </w:tcPr>
          <w:p w14:paraId="554E0C2C" w14:textId="77777777" w:rsidR="00AF4097" w:rsidRPr="00411780" w:rsidRDefault="00AF4097" w:rsidP="00AF4097">
            <w:pPr>
              <w:cnfStyle w:val="000000000000" w:firstRow="0" w:lastRow="0" w:firstColumn="0" w:lastColumn="0" w:oddVBand="0" w:evenVBand="0" w:oddHBand="0" w:evenHBand="0" w:firstRowFirstColumn="0" w:firstRowLastColumn="0" w:lastRowFirstColumn="0" w:lastRowLastColumn="0"/>
              <w:rPr>
                <w:rFonts w:ascii="Calibri" w:hAnsi="Calibri"/>
                <w:b/>
                <w:color w:val="000000"/>
              </w:rPr>
            </w:pPr>
            <w:r w:rsidRPr="00411780">
              <w:rPr>
                <w:rFonts w:ascii="Calibri" w:hAnsi="Calibri"/>
                <w:b/>
                <w:color w:val="000000"/>
              </w:rPr>
              <w:t>TPL</w:t>
            </w:r>
          </w:p>
        </w:tc>
        <w:tc>
          <w:tcPr>
            <w:tcW w:w="906" w:type="dxa"/>
            <w:tcBorders>
              <w:left w:val="single" w:sz="12" w:space="0" w:color="BDD6EE" w:themeColor="accent1" w:themeTint="66"/>
            </w:tcBorders>
          </w:tcPr>
          <w:p w14:paraId="2E35CEB9"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358</w:t>
            </w:r>
          </w:p>
        </w:tc>
        <w:tc>
          <w:tcPr>
            <w:tcW w:w="906" w:type="dxa"/>
          </w:tcPr>
          <w:p w14:paraId="614867C5"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28</w:t>
            </w:r>
          </w:p>
        </w:tc>
        <w:tc>
          <w:tcPr>
            <w:tcW w:w="906" w:type="dxa"/>
          </w:tcPr>
          <w:p w14:paraId="31C1E53B"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462</w:t>
            </w:r>
          </w:p>
        </w:tc>
        <w:tc>
          <w:tcPr>
            <w:tcW w:w="906" w:type="dxa"/>
            <w:tcBorders>
              <w:right w:val="single" w:sz="12" w:space="0" w:color="BDD6EE" w:themeColor="accent1" w:themeTint="66"/>
            </w:tcBorders>
          </w:tcPr>
          <w:p w14:paraId="7683DB27" w14:textId="408B0173" w:rsidR="00AF4097" w:rsidRDefault="00C7455B"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-132</w:t>
            </w:r>
          </w:p>
        </w:tc>
        <w:tc>
          <w:tcPr>
            <w:tcW w:w="906" w:type="dxa"/>
            <w:tcBorders>
              <w:left w:val="single" w:sz="12" w:space="0" w:color="BDD6EE" w:themeColor="accent1" w:themeTint="66"/>
            </w:tcBorders>
          </w:tcPr>
          <w:p w14:paraId="3B7B5563"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671</w:t>
            </w:r>
          </w:p>
        </w:tc>
        <w:tc>
          <w:tcPr>
            <w:tcW w:w="906" w:type="dxa"/>
          </w:tcPr>
          <w:p w14:paraId="0587984D"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93</w:t>
            </w:r>
          </w:p>
        </w:tc>
        <w:tc>
          <w:tcPr>
            <w:tcW w:w="907" w:type="dxa"/>
          </w:tcPr>
          <w:p w14:paraId="3DEA7393"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583</w:t>
            </w:r>
          </w:p>
        </w:tc>
        <w:tc>
          <w:tcPr>
            <w:tcW w:w="907" w:type="dxa"/>
          </w:tcPr>
          <w:p w14:paraId="6660B1AE" w14:textId="3256B092" w:rsidR="00AF4097" w:rsidRDefault="00C7455B"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-5</w:t>
            </w:r>
          </w:p>
        </w:tc>
      </w:tr>
      <w:tr w:rsidR="00AF4097" w14:paraId="6B38148E" w14:textId="77777777" w:rsidTr="00AF4097">
        <w:tc>
          <w:tcPr>
            <w:cnfStyle w:val="001000000000" w:firstRow="0" w:lastRow="0" w:firstColumn="1" w:lastColumn="0" w:oddVBand="0" w:evenVBand="0" w:oddHBand="0" w:evenHBand="0" w:firstRowFirstColumn="0" w:firstRowLastColumn="0" w:lastRowFirstColumn="0" w:lastRowLastColumn="0"/>
            <w:tcW w:w="491" w:type="dxa"/>
            <w:vMerge/>
          </w:tcPr>
          <w:p w14:paraId="16D889C8" w14:textId="77777777" w:rsidR="00AF4097" w:rsidRDefault="00AF4097" w:rsidP="00AF4097">
            <w:pPr>
              <w:jc w:val="center"/>
              <w:rPr>
                <w:rFonts w:ascii="Calibri" w:hAnsi="Calibri"/>
                <w:color w:val="000000"/>
              </w:rPr>
            </w:pPr>
          </w:p>
        </w:tc>
        <w:tc>
          <w:tcPr>
            <w:tcW w:w="844" w:type="dxa"/>
            <w:tcBorders>
              <w:right w:val="single" w:sz="12" w:space="0" w:color="BDD6EE" w:themeColor="accent1" w:themeTint="66"/>
            </w:tcBorders>
          </w:tcPr>
          <w:p w14:paraId="0C2A6E5D" w14:textId="77777777" w:rsidR="00AF4097" w:rsidRPr="00411780" w:rsidRDefault="00AF4097" w:rsidP="00AF4097">
            <w:pPr>
              <w:cnfStyle w:val="000000000000" w:firstRow="0" w:lastRow="0" w:firstColumn="0" w:lastColumn="0" w:oddVBand="0" w:evenVBand="0" w:oddHBand="0" w:evenHBand="0" w:firstRowFirstColumn="0" w:firstRowLastColumn="0" w:lastRowFirstColumn="0" w:lastRowLastColumn="0"/>
              <w:rPr>
                <w:rFonts w:ascii="Calibri" w:hAnsi="Calibri"/>
                <w:b/>
                <w:color w:val="000000"/>
              </w:rPr>
            </w:pPr>
            <w:r w:rsidRPr="00411780">
              <w:rPr>
                <w:rFonts w:ascii="Calibri" w:hAnsi="Calibri"/>
                <w:b/>
                <w:color w:val="000000"/>
              </w:rPr>
              <w:t>TPLW</w:t>
            </w:r>
          </w:p>
        </w:tc>
        <w:tc>
          <w:tcPr>
            <w:tcW w:w="906" w:type="dxa"/>
            <w:tcBorders>
              <w:left w:val="single" w:sz="12" w:space="0" w:color="BDD6EE" w:themeColor="accent1" w:themeTint="66"/>
            </w:tcBorders>
          </w:tcPr>
          <w:p w14:paraId="52D89BCF"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358</w:t>
            </w:r>
          </w:p>
        </w:tc>
        <w:tc>
          <w:tcPr>
            <w:tcW w:w="906" w:type="dxa"/>
          </w:tcPr>
          <w:p w14:paraId="5ADE2C9D"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22</w:t>
            </w:r>
          </w:p>
        </w:tc>
        <w:tc>
          <w:tcPr>
            <w:tcW w:w="906" w:type="dxa"/>
          </w:tcPr>
          <w:p w14:paraId="186269C4"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466</w:t>
            </w:r>
          </w:p>
        </w:tc>
        <w:tc>
          <w:tcPr>
            <w:tcW w:w="906" w:type="dxa"/>
            <w:tcBorders>
              <w:right w:val="single" w:sz="12" w:space="0" w:color="BDD6EE" w:themeColor="accent1" w:themeTint="66"/>
            </w:tcBorders>
          </w:tcPr>
          <w:p w14:paraId="128038CE" w14:textId="6950959B" w:rsidR="00AF4097" w:rsidRDefault="00CD3B41"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r w:rsidR="00AF4097">
              <w:rPr>
                <w:rFonts w:ascii="Calibri" w:hAnsi="Calibri"/>
                <w:color w:val="000000"/>
              </w:rPr>
              <w:t>130</w:t>
            </w:r>
          </w:p>
        </w:tc>
        <w:tc>
          <w:tcPr>
            <w:tcW w:w="906" w:type="dxa"/>
            <w:tcBorders>
              <w:left w:val="single" w:sz="12" w:space="0" w:color="BDD6EE" w:themeColor="accent1" w:themeTint="66"/>
            </w:tcBorders>
          </w:tcPr>
          <w:p w14:paraId="5C0FFDF1"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671</w:t>
            </w:r>
          </w:p>
        </w:tc>
        <w:tc>
          <w:tcPr>
            <w:tcW w:w="906" w:type="dxa"/>
          </w:tcPr>
          <w:p w14:paraId="6C8DEED9"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89</w:t>
            </w:r>
          </w:p>
        </w:tc>
        <w:tc>
          <w:tcPr>
            <w:tcW w:w="907" w:type="dxa"/>
          </w:tcPr>
          <w:p w14:paraId="1C10F50B" w14:textId="77777777" w:rsidR="00AF4097" w:rsidRDefault="00AF4097"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588</w:t>
            </w:r>
          </w:p>
        </w:tc>
        <w:tc>
          <w:tcPr>
            <w:tcW w:w="907" w:type="dxa"/>
          </w:tcPr>
          <w:p w14:paraId="5195645D" w14:textId="525C101B" w:rsidR="00AF4097" w:rsidRDefault="00C7455B" w:rsidP="00AF40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r w:rsidR="00AF4097">
              <w:rPr>
                <w:rFonts w:ascii="Calibri" w:hAnsi="Calibri"/>
                <w:color w:val="000000"/>
              </w:rPr>
              <w:t>6</w:t>
            </w:r>
          </w:p>
        </w:tc>
      </w:tr>
    </w:tbl>
    <w:p w14:paraId="61798472" w14:textId="77777777" w:rsidR="00AF4097" w:rsidRPr="00E17BF2" w:rsidRDefault="00AF4097" w:rsidP="00AF4097">
      <w:pPr>
        <w:rPr>
          <w:lang w:val="en-US"/>
        </w:rPr>
      </w:pPr>
    </w:p>
    <w:p w14:paraId="2E73CCA4" w14:textId="77777777" w:rsidR="007C4082" w:rsidRPr="007C4082" w:rsidRDefault="007C4082" w:rsidP="007C4082">
      <w:pPr>
        <w:rPr>
          <w:lang w:val="en-US"/>
        </w:rPr>
      </w:pPr>
    </w:p>
    <w:p w14:paraId="4A24ECDD" w14:textId="09B76067" w:rsidR="008A3DE0" w:rsidRPr="00993383" w:rsidRDefault="00C23334">
      <w:pPr>
        <w:rPr>
          <w:b/>
          <w:sz w:val="24"/>
          <w:szCs w:val="24"/>
          <w:lang w:val="en-US"/>
        </w:rPr>
      </w:pPr>
      <w:r>
        <w:rPr>
          <w:b/>
          <w:sz w:val="24"/>
          <w:szCs w:val="24"/>
          <w:lang w:val="en-US"/>
        </w:rPr>
        <w:br w:type="column"/>
      </w:r>
      <w:r w:rsidR="00993383" w:rsidRPr="00993383">
        <w:rPr>
          <w:b/>
          <w:sz w:val="24"/>
          <w:szCs w:val="24"/>
          <w:lang w:val="en-US"/>
        </w:rPr>
        <w:lastRenderedPageBreak/>
        <w:t xml:space="preserve">Supplementary </w:t>
      </w:r>
      <w:r w:rsidR="008A3DE0" w:rsidRPr="00993383">
        <w:rPr>
          <w:b/>
          <w:sz w:val="24"/>
          <w:szCs w:val="24"/>
          <w:lang w:val="en-US"/>
        </w:rPr>
        <w:t>References</w:t>
      </w:r>
    </w:p>
    <w:p w14:paraId="46C654F2" w14:textId="58F5B2F5" w:rsidR="00590713" w:rsidRPr="0041250D" w:rsidRDefault="008A3DE0" w:rsidP="00590713">
      <w:pPr>
        <w:widowControl w:val="0"/>
        <w:autoSpaceDE w:val="0"/>
        <w:autoSpaceDN w:val="0"/>
        <w:adjustRightInd w:val="0"/>
        <w:spacing w:line="240" w:lineRule="auto"/>
        <w:ind w:left="480" w:hanging="480"/>
        <w:rPr>
          <w:rFonts w:ascii="Calibri" w:hAnsi="Calibri" w:cs="Times New Roman"/>
          <w:noProof/>
          <w:szCs w:val="24"/>
          <w:lang w:val="en-US"/>
        </w:rPr>
      </w:pPr>
      <w:r>
        <w:rPr>
          <w:lang w:val="en-US"/>
        </w:rPr>
        <w:fldChar w:fldCharType="begin" w:fldLock="1"/>
      </w:r>
      <w:r>
        <w:rPr>
          <w:lang w:val="en-US"/>
        </w:rPr>
        <w:instrText xml:space="preserve">ADDIN Mendeley Bibliography CSL_BIBLIOGRAPHY </w:instrText>
      </w:r>
      <w:r>
        <w:rPr>
          <w:lang w:val="en-US"/>
        </w:rPr>
        <w:fldChar w:fldCharType="separate"/>
      </w:r>
      <w:r w:rsidR="00590713" w:rsidRPr="00590713">
        <w:rPr>
          <w:rFonts w:ascii="Calibri" w:hAnsi="Calibri" w:cs="Times New Roman"/>
          <w:noProof/>
          <w:szCs w:val="24"/>
          <w:lang w:val="en-US"/>
        </w:rPr>
        <w:t xml:space="preserve">Carsel RF, Parrish RS (1988) Developing Joint Probability Distributions of Soil Water Retention Characteristics. </w:t>
      </w:r>
      <w:r w:rsidR="00590713" w:rsidRPr="0041250D">
        <w:rPr>
          <w:rFonts w:ascii="Calibri" w:hAnsi="Calibri" w:cs="Times New Roman"/>
          <w:noProof/>
          <w:szCs w:val="24"/>
          <w:lang w:val="en-US"/>
        </w:rPr>
        <w:t>Water Resour Res 24:755–769. doi: 10.1029/WR024i005p00755</w:t>
      </w:r>
    </w:p>
    <w:p w14:paraId="41B5A8B9" w14:textId="77777777" w:rsidR="00590713" w:rsidRPr="0041250D" w:rsidRDefault="00590713" w:rsidP="00590713">
      <w:pPr>
        <w:widowControl w:val="0"/>
        <w:autoSpaceDE w:val="0"/>
        <w:autoSpaceDN w:val="0"/>
        <w:adjustRightInd w:val="0"/>
        <w:spacing w:line="240" w:lineRule="auto"/>
        <w:ind w:left="480" w:hanging="480"/>
        <w:rPr>
          <w:rFonts w:ascii="Calibri" w:hAnsi="Calibri" w:cs="Times New Roman"/>
          <w:noProof/>
          <w:szCs w:val="24"/>
          <w:lang w:val="en-US"/>
        </w:rPr>
      </w:pPr>
      <w:r w:rsidRPr="0041250D">
        <w:rPr>
          <w:rFonts w:ascii="Calibri" w:hAnsi="Calibri" w:cs="Times New Roman"/>
          <w:noProof/>
          <w:szCs w:val="24"/>
          <w:lang w:val="en-US"/>
        </w:rPr>
        <w:t>Cullmann J, Mishra V, Peters R (2006) Flow analysis with WaSiM-ETH - model parameter sensitivity at different scales. Adv Geosci 9:73–77. doi: 10.5194/adgeo-9-73-2006</w:t>
      </w:r>
    </w:p>
    <w:p w14:paraId="71168EC1" w14:textId="77777777" w:rsidR="00590713" w:rsidRPr="0041250D" w:rsidRDefault="00590713" w:rsidP="00590713">
      <w:pPr>
        <w:widowControl w:val="0"/>
        <w:autoSpaceDE w:val="0"/>
        <w:autoSpaceDN w:val="0"/>
        <w:adjustRightInd w:val="0"/>
        <w:spacing w:line="240" w:lineRule="auto"/>
        <w:ind w:left="480" w:hanging="480"/>
        <w:rPr>
          <w:rFonts w:ascii="Calibri" w:hAnsi="Calibri" w:cs="Times New Roman"/>
          <w:noProof/>
          <w:szCs w:val="24"/>
          <w:lang w:val="en-US"/>
        </w:rPr>
      </w:pPr>
      <w:r w:rsidRPr="0041250D">
        <w:rPr>
          <w:rFonts w:ascii="Calibri" w:hAnsi="Calibri" w:cs="Times New Roman"/>
          <w:noProof/>
          <w:szCs w:val="24"/>
          <w:lang w:val="en-US"/>
        </w:rPr>
        <w:t>Duan Q, Sorooshian S, Gupta V (1992) Effective and efficient global optimization for conceptual rainfall-runoff models. Water Resour Res 28:1015–1031. doi: 10.1029/91WR02985</w:t>
      </w:r>
    </w:p>
    <w:p w14:paraId="096F823F" w14:textId="77777777" w:rsidR="00590713" w:rsidRPr="0041250D" w:rsidRDefault="00590713" w:rsidP="00590713">
      <w:pPr>
        <w:widowControl w:val="0"/>
        <w:autoSpaceDE w:val="0"/>
        <w:autoSpaceDN w:val="0"/>
        <w:adjustRightInd w:val="0"/>
        <w:spacing w:line="240" w:lineRule="auto"/>
        <w:ind w:left="480" w:hanging="480"/>
        <w:rPr>
          <w:rFonts w:ascii="Calibri" w:hAnsi="Calibri" w:cs="Times New Roman"/>
          <w:noProof/>
          <w:szCs w:val="24"/>
          <w:lang w:val="en-US"/>
        </w:rPr>
      </w:pPr>
      <w:r w:rsidRPr="0041250D">
        <w:rPr>
          <w:rFonts w:ascii="Calibri" w:hAnsi="Calibri" w:cs="Times New Roman"/>
          <w:noProof/>
          <w:szCs w:val="24"/>
          <w:lang w:val="en-US"/>
        </w:rPr>
        <w:t>Duan Q, Sorooshian S, Gupta VK (1994) Optimal use of the SCE-UA global optimization method for calibrating watershed models. J Hydrol 158:265–284. doi: 10.1016/0022-1694(94)90057-4</w:t>
      </w:r>
    </w:p>
    <w:p w14:paraId="15E44F3B" w14:textId="77777777" w:rsidR="00590713" w:rsidRPr="0041250D" w:rsidRDefault="00590713" w:rsidP="00590713">
      <w:pPr>
        <w:widowControl w:val="0"/>
        <w:autoSpaceDE w:val="0"/>
        <w:autoSpaceDN w:val="0"/>
        <w:adjustRightInd w:val="0"/>
        <w:spacing w:line="240" w:lineRule="auto"/>
        <w:ind w:left="480" w:hanging="480"/>
        <w:rPr>
          <w:rFonts w:ascii="Calibri" w:hAnsi="Calibri" w:cs="Times New Roman"/>
          <w:noProof/>
          <w:szCs w:val="24"/>
          <w:lang w:val="en-US"/>
        </w:rPr>
      </w:pPr>
      <w:r w:rsidRPr="0041250D">
        <w:rPr>
          <w:rFonts w:ascii="Calibri" w:hAnsi="Calibri" w:cs="Times New Roman"/>
          <w:noProof/>
          <w:szCs w:val="24"/>
          <w:lang w:val="en-US"/>
        </w:rPr>
        <w:t>Kunstmann H, Stadler C (2005) High resolution distributed atmospheric-hydrological modelling for Alpine catchments. J Hydrol 314:105–124. doi: 10.1016/j.jhydrol.2005.03.033</w:t>
      </w:r>
    </w:p>
    <w:p w14:paraId="72C04194" w14:textId="77777777" w:rsidR="00590713" w:rsidRPr="0041250D" w:rsidRDefault="00590713" w:rsidP="00590713">
      <w:pPr>
        <w:widowControl w:val="0"/>
        <w:autoSpaceDE w:val="0"/>
        <w:autoSpaceDN w:val="0"/>
        <w:adjustRightInd w:val="0"/>
        <w:spacing w:line="240" w:lineRule="auto"/>
        <w:ind w:left="480" w:hanging="480"/>
        <w:rPr>
          <w:rFonts w:ascii="Calibri" w:hAnsi="Calibri" w:cs="Times New Roman"/>
          <w:noProof/>
          <w:szCs w:val="24"/>
          <w:lang w:val="en-US"/>
        </w:rPr>
      </w:pPr>
      <w:r w:rsidRPr="0041250D">
        <w:rPr>
          <w:rFonts w:ascii="Calibri" w:hAnsi="Calibri" w:cs="Times New Roman"/>
          <w:noProof/>
          <w:szCs w:val="24"/>
          <w:lang w:val="en-US"/>
        </w:rPr>
        <w:t>Moriasi DN, Arnold JG, Van Liew MW, et al (2007) Model evaluation guidelines for systematic quantification of accuracy in watershed simulations. Trans ASABE 50:885–900. doi: 10.13031/2013.23153</w:t>
      </w:r>
    </w:p>
    <w:p w14:paraId="54A0BEFA" w14:textId="77777777" w:rsidR="00590713" w:rsidRPr="0041250D" w:rsidRDefault="00590713" w:rsidP="00590713">
      <w:pPr>
        <w:widowControl w:val="0"/>
        <w:autoSpaceDE w:val="0"/>
        <w:autoSpaceDN w:val="0"/>
        <w:adjustRightInd w:val="0"/>
        <w:spacing w:line="240" w:lineRule="auto"/>
        <w:ind w:left="480" w:hanging="480"/>
        <w:rPr>
          <w:rFonts w:ascii="Calibri" w:hAnsi="Calibri" w:cs="Times New Roman"/>
          <w:noProof/>
          <w:szCs w:val="24"/>
          <w:lang w:val="en-US"/>
        </w:rPr>
      </w:pPr>
      <w:r w:rsidRPr="0041250D">
        <w:rPr>
          <w:rFonts w:ascii="Calibri" w:hAnsi="Calibri" w:cs="Times New Roman"/>
          <w:noProof/>
          <w:szCs w:val="24"/>
          <w:lang w:val="en-US"/>
        </w:rPr>
        <w:t>Nash JE, Sutcliffe JV (1970) River flow forecasting through conceptual models part I — A discussion of principles. J Hydrol 10:282–290. doi: 10.1016/0022-1694(70)90255-6</w:t>
      </w:r>
    </w:p>
    <w:p w14:paraId="35CB7289" w14:textId="041EC010" w:rsidR="00590713" w:rsidRPr="0041250D" w:rsidRDefault="00590713" w:rsidP="00590713">
      <w:pPr>
        <w:widowControl w:val="0"/>
        <w:autoSpaceDE w:val="0"/>
        <w:autoSpaceDN w:val="0"/>
        <w:adjustRightInd w:val="0"/>
        <w:spacing w:line="240" w:lineRule="auto"/>
        <w:ind w:left="480" w:hanging="480"/>
        <w:rPr>
          <w:rFonts w:ascii="Calibri" w:hAnsi="Calibri"/>
          <w:noProof/>
          <w:lang w:val="en-US"/>
        </w:rPr>
      </w:pPr>
      <w:r w:rsidRPr="0041250D">
        <w:rPr>
          <w:rFonts w:ascii="Calibri" w:hAnsi="Calibri" w:cs="Times New Roman"/>
          <w:noProof/>
          <w:szCs w:val="24"/>
          <w:lang w:val="en-US"/>
        </w:rPr>
        <w:t>Schulla J (201</w:t>
      </w:r>
      <w:r w:rsidR="00F5404C">
        <w:rPr>
          <w:rFonts w:ascii="Calibri" w:hAnsi="Calibri" w:cs="Times New Roman"/>
          <w:noProof/>
          <w:szCs w:val="24"/>
          <w:lang w:val="en-US"/>
        </w:rPr>
        <w:t>5</w:t>
      </w:r>
      <w:r w:rsidRPr="0041250D">
        <w:rPr>
          <w:rFonts w:ascii="Calibri" w:hAnsi="Calibri" w:cs="Times New Roman"/>
          <w:noProof/>
          <w:szCs w:val="24"/>
          <w:lang w:val="en-US"/>
        </w:rPr>
        <w:t>) Model Description WaSiM. Technical Report, www.wasim.ch (09.03.2016)</w:t>
      </w:r>
    </w:p>
    <w:p w14:paraId="76BF1541" w14:textId="293716DF" w:rsidR="008A3DE0" w:rsidRPr="00540801" w:rsidRDefault="008A3DE0" w:rsidP="00590713">
      <w:pPr>
        <w:widowControl w:val="0"/>
        <w:autoSpaceDE w:val="0"/>
        <w:autoSpaceDN w:val="0"/>
        <w:adjustRightInd w:val="0"/>
        <w:spacing w:line="240" w:lineRule="auto"/>
        <w:ind w:left="480" w:hanging="480"/>
        <w:rPr>
          <w:lang w:val="en-US"/>
        </w:rPr>
      </w:pPr>
      <w:r>
        <w:rPr>
          <w:lang w:val="en-US"/>
        </w:rPr>
        <w:fldChar w:fldCharType="end"/>
      </w:r>
    </w:p>
    <w:sectPr w:rsidR="008A3DE0" w:rsidRPr="00540801">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8D4E55" w14:textId="77777777" w:rsidR="00A22996" w:rsidRDefault="00A22996" w:rsidP="00993383">
      <w:pPr>
        <w:spacing w:after="0" w:line="240" w:lineRule="auto"/>
      </w:pPr>
      <w:r>
        <w:separator/>
      </w:r>
    </w:p>
  </w:endnote>
  <w:endnote w:type="continuationSeparator" w:id="0">
    <w:p w14:paraId="5D65776B" w14:textId="77777777" w:rsidR="00A22996" w:rsidRDefault="00A22996" w:rsidP="00993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9304575"/>
      <w:docPartObj>
        <w:docPartGallery w:val="Page Numbers (Bottom of Page)"/>
        <w:docPartUnique/>
      </w:docPartObj>
    </w:sdtPr>
    <w:sdtContent>
      <w:p w14:paraId="5FB8F433" w14:textId="7A21315F" w:rsidR="00C7455B" w:rsidRDefault="00C7455B">
        <w:pPr>
          <w:pStyle w:val="Footer"/>
          <w:jc w:val="right"/>
        </w:pPr>
        <w:r>
          <w:fldChar w:fldCharType="begin"/>
        </w:r>
        <w:r>
          <w:instrText>PAGE   \* MERGEFORMAT</w:instrText>
        </w:r>
        <w:r>
          <w:fldChar w:fldCharType="separate"/>
        </w:r>
        <w:r w:rsidR="0073538B">
          <w:rPr>
            <w:noProof/>
          </w:rPr>
          <w:t>9</w:t>
        </w:r>
        <w:r>
          <w:fldChar w:fldCharType="end"/>
        </w:r>
      </w:p>
    </w:sdtContent>
  </w:sdt>
  <w:p w14:paraId="57687C6C" w14:textId="77777777" w:rsidR="00C7455B" w:rsidRDefault="00C745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ACFF1F" w14:textId="77777777" w:rsidR="00A22996" w:rsidRDefault="00A22996" w:rsidP="00993383">
      <w:pPr>
        <w:spacing w:after="0" w:line="240" w:lineRule="auto"/>
      </w:pPr>
      <w:r>
        <w:separator/>
      </w:r>
    </w:p>
  </w:footnote>
  <w:footnote w:type="continuationSeparator" w:id="0">
    <w:p w14:paraId="00637EE7" w14:textId="77777777" w:rsidR="00A22996" w:rsidRDefault="00A22996" w:rsidP="009933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801"/>
    <w:rsid w:val="00053C16"/>
    <w:rsid w:val="00080F4F"/>
    <w:rsid w:val="000A4D9E"/>
    <w:rsid w:val="000B1F62"/>
    <w:rsid w:val="000B660F"/>
    <w:rsid w:val="000B7BA2"/>
    <w:rsid w:val="000F0BAA"/>
    <w:rsid w:val="000F7DC6"/>
    <w:rsid w:val="00125BC8"/>
    <w:rsid w:val="00141156"/>
    <w:rsid w:val="00145126"/>
    <w:rsid w:val="00160D37"/>
    <w:rsid w:val="0018449D"/>
    <w:rsid w:val="001B3527"/>
    <w:rsid w:val="001D1201"/>
    <w:rsid w:val="00210947"/>
    <w:rsid w:val="00276B19"/>
    <w:rsid w:val="002A1BE8"/>
    <w:rsid w:val="002E5DCC"/>
    <w:rsid w:val="0030699E"/>
    <w:rsid w:val="00306AD0"/>
    <w:rsid w:val="00316AD2"/>
    <w:rsid w:val="0033799D"/>
    <w:rsid w:val="00354948"/>
    <w:rsid w:val="00361ADC"/>
    <w:rsid w:val="00374028"/>
    <w:rsid w:val="00387D78"/>
    <w:rsid w:val="003925A9"/>
    <w:rsid w:val="003A24B6"/>
    <w:rsid w:val="003A2654"/>
    <w:rsid w:val="003C2F9A"/>
    <w:rsid w:val="003D01AE"/>
    <w:rsid w:val="0041250D"/>
    <w:rsid w:val="00412888"/>
    <w:rsid w:val="004144EE"/>
    <w:rsid w:val="00427865"/>
    <w:rsid w:val="004302D4"/>
    <w:rsid w:val="0043227E"/>
    <w:rsid w:val="00434752"/>
    <w:rsid w:val="00442084"/>
    <w:rsid w:val="0045118D"/>
    <w:rsid w:val="00473170"/>
    <w:rsid w:val="00482603"/>
    <w:rsid w:val="004A71FF"/>
    <w:rsid w:val="004B3560"/>
    <w:rsid w:val="004B60AF"/>
    <w:rsid w:val="004C7BAB"/>
    <w:rsid w:val="004E12BD"/>
    <w:rsid w:val="004E4F0C"/>
    <w:rsid w:val="004F2BE0"/>
    <w:rsid w:val="00503749"/>
    <w:rsid w:val="00503EB3"/>
    <w:rsid w:val="005170C8"/>
    <w:rsid w:val="00540801"/>
    <w:rsid w:val="00545E60"/>
    <w:rsid w:val="00551A0D"/>
    <w:rsid w:val="00553A7D"/>
    <w:rsid w:val="005629FA"/>
    <w:rsid w:val="00590713"/>
    <w:rsid w:val="005A5906"/>
    <w:rsid w:val="005B21B4"/>
    <w:rsid w:val="005B2F3A"/>
    <w:rsid w:val="005C6299"/>
    <w:rsid w:val="005E0B11"/>
    <w:rsid w:val="005F515D"/>
    <w:rsid w:val="006156A1"/>
    <w:rsid w:val="00637027"/>
    <w:rsid w:val="006741D8"/>
    <w:rsid w:val="00680829"/>
    <w:rsid w:val="006858EE"/>
    <w:rsid w:val="006964E6"/>
    <w:rsid w:val="006C2CE7"/>
    <w:rsid w:val="006D52BE"/>
    <w:rsid w:val="006E6036"/>
    <w:rsid w:val="006F43E6"/>
    <w:rsid w:val="0070659A"/>
    <w:rsid w:val="0073538B"/>
    <w:rsid w:val="0075041C"/>
    <w:rsid w:val="007558DE"/>
    <w:rsid w:val="00773521"/>
    <w:rsid w:val="00797079"/>
    <w:rsid w:val="007B38FC"/>
    <w:rsid w:val="007B5AE9"/>
    <w:rsid w:val="007C4082"/>
    <w:rsid w:val="00800525"/>
    <w:rsid w:val="00877C82"/>
    <w:rsid w:val="00893AC5"/>
    <w:rsid w:val="00896925"/>
    <w:rsid w:val="008A3DE0"/>
    <w:rsid w:val="008F139B"/>
    <w:rsid w:val="00904414"/>
    <w:rsid w:val="009256EA"/>
    <w:rsid w:val="00930C62"/>
    <w:rsid w:val="00937061"/>
    <w:rsid w:val="00963479"/>
    <w:rsid w:val="00993383"/>
    <w:rsid w:val="00994900"/>
    <w:rsid w:val="009C36D8"/>
    <w:rsid w:val="009D0F01"/>
    <w:rsid w:val="009D3557"/>
    <w:rsid w:val="009D3B27"/>
    <w:rsid w:val="009E5F4C"/>
    <w:rsid w:val="00A13068"/>
    <w:rsid w:val="00A22996"/>
    <w:rsid w:val="00A253E1"/>
    <w:rsid w:val="00A33697"/>
    <w:rsid w:val="00A42B0D"/>
    <w:rsid w:val="00A86243"/>
    <w:rsid w:val="00A92C4C"/>
    <w:rsid w:val="00AA3FE7"/>
    <w:rsid w:val="00AB2ED1"/>
    <w:rsid w:val="00AF4097"/>
    <w:rsid w:val="00B20E6D"/>
    <w:rsid w:val="00B27C18"/>
    <w:rsid w:val="00BA5BD6"/>
    <w:rsid w:val="00C12F53"/>
    <w:rsid w:val="00C22A40"/>
    <w:rsid w:val="00C23334"/>
    <w:rsid w:val="00C324F7"/>
    <w:rsid w:val="00C333B3"/>
    <w:rsid w:val="00C4424C"/>
    <w:rsid w:val="00C55DFF"/>
    <w:rsid w:val="00C7455B"/>
    <w:rsid w:val="00C82928"/>
    <w:rsid w:val="00C91105"/>
    <w:rsid w:val="00CB7F1B"/>
    <w:rsid w:val="00CD3B41"/>
    <w:rsid w:val="00CD552F"/>
    <w:rsid w:val="00D01BFF"/>
    <w:rsid w:val="00D137E1"/>
    <w:rsid w:val="00D17E5E"/>
    <w:rsid w:val="00D76CF0"/>
    <w:rsid w:val="00DB31D3"/>
    <w:rsid w:val="00DD125F"/>
    <w:rsid w:val="00E17BF2"/>
    <w:rsid w:val="00E450DA"/>
    <w:rsid w:val="00EB0922"/>
    <w:rsid w:val="00EE255C"/>
    <w:rsid w:val="00EE39F5"/>
    <w:rsid w:val="00EE58D2"/>
    <w:rsid w:val="00EF1E2C"/>
    <w:rsid w:val="00F5404C"/>
    <w:rsid w:val="00F63952"/>
    <w:rsid w:val="00F8688D"/>
    <w:rsid w:val="00FD7BCF"/>
    <w:rsid w:val="00FF0C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876DC"/>
  <w15:docId w15:val="{C6E67F9B-2D22-41A5-9030-187E46541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0801"/>
  </w:style>
  <w:style w:type="paragraph" w:styleId="Heading2">
    <w:name w:val="heading 2"/>
    <w:basedOn w:val="Normal"/>
    <w:next w:val="Normal"/>
    <w:link w:val="Heading2Char"/>
    <w:uiPriority w:val="9"/>
    <w:unhideWhenUsed/>
    <w:qFormat/>
    <w:rsid w:val="0054080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408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4080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40801"/>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540801"/>
    <w:rPr>
      <w:color w:val="0000FF"/>
      <w:u w:val="single"/>
    </w:rPr>
  </w:style>
  <w:style w:type="table" w:customStyle="1" w:styleId="GridTable1Light-Accent11">
    <w:name w:val="Grid Table 1 Light - Accent 11"/>
    <w:basedOn w:val="TableNormal"/>
    <w:uiPriority w:val="46"/>
    <w:rsid w:val="0054080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540801"/>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540801"/>
    <w:rPr>
      <w:sz w:val="16"/>
      <w:szCs w:val="16"/>
    </w:rPr>
  </w:style>
  <w:style w:type="paragraph" w:styleId="CommentText">
    <w:name w:val="annotation text"/>
    <w:basedOn w:val="Normal"/>
    <w:link w:val="CommentTextChar"/>
    <w:uiPriority w:val="99"/>
    <w:semiHidden/>
    <w:unhideWhenUsed/>
    <w:rsid w:val="00540801"/>
    <w:pPr>
      <w:spacing w:line="240" w:lineRule="auto"/>
    </w:pPr>
    <w:rPr>
      <w:sz w:val="20"/>
      <w:szCs w:val="20"/>
    </w:rPr>
  </w:style>
  <w:style w:type="character" w:customStyle="1" w:styleId="CommentTextChar">
    <w:name w:val="Comment Text Char"/>
    <w:basedOn w:val="DefaultParagraphFont"/>
    <w:link w:val="CommentText"/>
    <w:uiPriority w:val="99"/>
    <w:semiHidden/>
    <w:rsid w:val="00540801"/>
    <w:rPr>
      <w:sz w:val="20"/>
      <w:szCs w:val="20"/>
    </w:rPr>
  </w:style>
  <w:style w:type="paragraph" w:styleId="BalloonText">
    <w:name w:val="Balloon Text"/>
    <w:basedOn w:val="Normal"/>
    <w:link w:val="BalloonTextChar"/>
    <w:uiPriority w:val="99"/>
    <w:semiHidden/>
    <w:unhideWhenUsed/>
    <w:rsid w:val="005408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080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629FA"/>
    <w:rPr>
      <w:b/>
      <w:bCs/>
    </w:rPr>
  </w:style>
  <w:style w:type="character" w:customStyle="1" w:styleId="CommentSubjectChar">
    <w:name w:val="Comment Subject Char"/>
    <w:basedOn w:val="CommentTextChar"/>
    <w:link w:val="CommentSubject"/>
    <w:uiPriority w:val="99"/>
    <w:semiHidden/>
    <w:rsid w:val="005629FA"/>
    <w:rPr>
      <w:b/>
      <w:bCs/>
      <w:sz w:val="20"/>
      <w:szCs w:val="20"/>
    </w:rPr>
  </w:style>
  <w:style w:type="paragraph" w:styleId="Header">
    <w:name w:val="header"/>
    <w:basedOn w:val="Normal"/>
    <w:link w:val="HeaderChar"/>
    <w:uiPriority w:val="99"/>
    <w:unhideWhenUsed/>
    <w:rsid w:val="00993383"/>
    <w:pPr>
      <w:tabs>
        <w:tab w:val="center" w:pos="4536"/>
        <w:tab w:val="right" w:pos="9072"/>
      </w:tabs>
      <w:spacing w:after="0" w:line="240" w:lineRule="auto"/>
    </w:pPr>
  </w:style>
  <w:style w:type="character" w:customStyle="1" w:styleId="HeaderChar">
    <w:name w:val="Header Char"/>
    <w:basedOn w:val="DefaultParagraphFont"/>
    <w:link w:val="Header"/>
    <w:uiPriority w:val="99"/>
    <w:rsid w:val="00993383"/>
  </w:style>
  <w:style w:type="paragraph" w:styleId="Footer">
    <w:name w:val="footer"/>
    <w:basedOn w:val="Normal"/>
    <w:link w:val="FooterChar"/>
    <w:uiPriority w:val="99"/>
    <w:unhideWhenUsed/>
    <w:rsid w:val="00993383"/>
    <w:pPr>
      <w:tabs>
        <w:tab w:val="center" w:pos="4536"/>
        <w:tab w:val="right" w:pos="9072"/>
      </w:tabs>
      <w:spacing w:after="0" w:line="240" w:lineRule="auto"/>
    </w:pPr>
  </w:style>
  <w:style w:type="character" w:customStyle="1" w:styleId="FooterChar">
    <w:name w:val="Footer Char"/>
    <w:basedOn w:val="DefaultParagraphFont"/>
    <w:link w:val="Footer"/>
    <w:uiPriority w:val="99"/>
    <w:rsid w:val="00993383"/>
  </w:style>
  <w:style w:type="paragraph" w:styleId="Revision">
    <w:name w:val="Revision"/>
    <w:hidden/>
    <w:uiPriority w:val="99"/>
    <w:semiHidden/>
    <w:rsid w:val="001D1201"/>
    <w:pPr>
      <w:spacing w:after="0" w:line="240" w:lineRule="auto"/>
    </w:pPr>
  </w:style>
  <w:style w:type="character" w:styleId="Strong">
    <w:name w:val="Strong"/>
    <w:basedOn w:val="DefaultParagraphFont"/>
    <w:uiPriority w:val="22"/>
    <w:qFormat/>
    <w:rsid w:val="00A33697"/>
    <w:rPr>
      <w:b/>
      <w:bCs/>
    </w:rPr>
  </w:style>
  <w:style w:type="character" w:styleId="FollowedHyperlink">
    <w:name w:val="FollowedHyperlink"/>
    <w:basedOn w:val="DefaultParagraphFont"/>
    <w:uiPriority w:val="99"/>
    <w:semiHidden/>
    <w:unhideWhenUsed/>
    <w:rsid w:val="00877C82"/>
    <w:rPr>
      <w:color w:val="954F72" w:themeColor="followedHyperlink"/>
      <w:u w:val="single"/>
    </w:rPr>
  </w:style>
  <w:style w:type="table" w:customStyle="1" w:styleId="GridTable1Light-Accent12">
    <w:name w:val="Grid Table 1 Light - Accent 12"/>
    <w:basedOn w:val="TableNormal"/>
    <w:uiPriority w:val="46"/>
    <w:rsid w:val="007C4082"/>
    <w:pPr>
      <w:spacing w:after="0" w:line="240" w:lineRule="auto"/>
    </w:pPr>
    <w:rPr>
      <w:lang w:val="de-AT"/>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321981">
      <w:bodyDiv w:val="1"/>
      <w:marLeft w:val="0"/>
      <w:marRight w:val="0"/>
      <w:marTop w:val="0"/>
      <w:marBottom w:val="0"/>
      <w:divBdr>
        <w:top w:val="none" w:sz="0" w:space="0" w:color="auto"/>
        <w:left w:val="none" w:sz="0" w:space="0" w:color="auto"/>
        <w:bottom w:val="none" w:sz="0" w:space="0" w:color="auto"/>
        <w:right w:val="none" w:sz="0" w:space="0" w:color="auto"/>
      </w:divBdr>
    </w:div>
    <w:div w:id="209696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eometadaten.lfrz.a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CD802-336B-4AB0-B8AC-F8121947F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9078</Words>
  <Characters>51751</Characters>
  <Application>Microsoft Office Word</Application>
  <DocSecurity>0</DocSecurity>
  <Lines>431</Lines>
  <Paragraphs>121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Karl-Franzens-Universität Graz</Company>
  <LinksUpToDate>false</LinksUpToDate>
  <CharactersWithSpaces>60708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Clara-PC</dc:creator>
  <cp:lastModifiedBy>Kirchengast, Gottfried (gottfried.kirchengast@uni-graz.at)</cp:lastModifiedBy>
  <cp:revision>5</cp:revision>
  <cp:lastPrinted>2017-03-16T13:36:00Z</cp:lastPrinted>
  <dcterms:created xsi:type="dcterms:W3CDTF">2018-01-02T18:06:00Z</dcterms:created>
  <dcterms:modified xsi:type="dcterms:W3CDTF">2018-01-02T18:55:00Z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26521235-99a1-39fd-9d92-5f942a6d855c</vt:lpwstr>
  </property>
  <property fmtid="{D5CDD505-2E9C-101B-9397-08002B2CF9AE}" pid="4" name="Mendeley Citation Style_1">
    <vt:lpwstr>http://www.zotero.org/styles/springer-basic-author-date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http://www.zotero.org/styles/springer-basic-author-date</vt:lpwstr>
  </property>
  <property fmtid="{D5CDD505-2E9C-101B-9397-08002B2CF9AE}" pid="24" name="Mendeley Recent Style Name 9_1">
    <vt:lpwstr>Springer Basic (author-date)</vt:lpwstr>
  </property>
</Properties>
</file>