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59A" w:rsidRDefault="00FD52F2" w:rsidP="00A640C3">
      <w:pPr>
        <w:spacing w:line="360" w:lineRule="auto"/>
        <w:rPr>
          <w:rFonts w:cs="Times New Roman"/>
          <w:b/>
          <w:sz w:val="20"/>
          <w:szCs w:val="20"/>
        </w:rPr>
      </w:pPr>
      <w:bookmarkStart w:id="0" w:name="_GoBack"/>
      <w:bookmarkEnd w:id="0"/>
      <w:r>
        <w:rPr>
          <w:rFonts w:cs="Times New Roman"/>
          <w:b/>
          <w:sz w:val="20"/>
          <w:szCs w:val="20"/>
        </w:rPr>
        <w:t>Appendix</w:t>
      </w:r>
    </w:p>
    <w:p w:rsidR="009C792D" w:rsidRDefault="009C792D" w:rsidP="00FD52F2">
      <w:pPr>
        <w:pStyle w:val="ListParagraph"/>
        <w:numPr>
          <w:ilvl w:val="0"/>
          <w:numId w:val="3"/>
        </w:numPr>
        <w:spacing w:line="360" w:lineRule="auto"/>
        <w:rPr>
          <w:rFonts w:cs="Times New Roman"/>
          <w:b/>
          <w:sz w:val="20"/>
          <w:szCs w:val="20"/>
        </w:rPr>
      </w:pPr>
      <w:r>
        <w:rPr>
          <w:rFonts w:cs="Times New Roman"/>
          <w:b/>
          <w:sz w:val="20"/>
          <w:szCs w:val="20"/>
        </w:rPr>
        <w:t>Comparison of Ilorin synoptic station observ</w:t>
      </w:r>
      <w:r w:rsidR="003D7482">
        <w:rPr>
          <w:rFonts w:cs="Times New Roman"/>
          <w:b/>
          <w:sz w:val="20"/>
          <w:szCs w:val="20"/>
        </w:rPr>
        <w:t xml:space="preserve">ations with large-scale gridded products </w:t>
      </w:r>
    </w:p>
    <w:p w:rsidR="009C792D" w:rsidRDefault="003D7482" w:rsidP="001F7F89">
      <w:pPr>
        <w:spacing w:line="360" w:lineRule="auto"/>
        <w:jc w:val="both"/>
        <w:rPr>
          <w:rFonts w:cs="Times New Roman"/>
          <w:sz w:val="20"/>
          <w:szCs w:val="20"/>
        </w:rPr>
      </w:pPr>
      <w:r>
        <w:rPr>
          <w:rFonts w:cs="Times New Roman"/>
          <w:sz w:val="20"/>
          <w:szCs w:val="20"/>
        </w:rPr>
        <w:t>We used synoptic station</w:t>
      </w:r>
      <w:r w:rsidR="00561514">
        <w:rPr>
          <w:rFonts w:cs="Times New Roman"/>
          <w:sz w:val="20"/>
          <w:szCs w:val="20"/>
        </w:rPr>
        <w:t xml:space="preserve"> observations</w:t>
      </w:r>
      <w:r>
        <w:rPr>
          <w:rFonts w:cs="Times New Roman"/>
          <w:sz w:val="20"/>
          <w:szCs w:val="20"/>
        </w:rPr>
        <w:t xml:space="preserve"> to correct </w:t>
      </w:r>
      <w:r w:rsidR="00561514">
        <w:rPr>
          <w:rFonts w:cs="Times New Roman"/>
          <w:sz w:val="20"/>
          <w:szCs w:val="20"/>
        </w:rPr>
        <w:t xml:space="preserve">model’ </w:t>
      </w:r>
      <w:r>
        <w:rPr>
          <w:rFonts w:cs="Times New Roman"/>
          <w:sz w:val="20"/>
          <w:szCs w:val="20"/>
        </w:rPr>
        <w:t>simulation</w:t>
      </w:r>
      <w:r w:rsidR="00561514">
        <w:rPr>
          <w:rFonts w:cs="Times New Roman"/>
          <w:sz w:val="20"/>
          <w:szCs w:val="20"/>
        </w:rPr>
        <w:t>s</w:t>
      </w:r>
      <w:r>
        <w:rPr>
          <w:rFonts w:cs="Times New Roman"/>
          <w:sz w:val="20"/>
          <w:szCs w:val="20"/>
        </w:rPr>
        <w:t xml:space="preserve"> in order to better represent local climate. However, before using synoptic stations data for calibration it</w:t>
      </w:r>
      <w:r w:rsidR="00561514">
        <w:rPr>
          <w:rFonts w:cs="Times New Roman"/>
          <w:sz w:val="20"/>
          <w:szCs w:val="20"/>
        </w:rPr>
        <w:t xml:space="preserve"> is</w:t>
      </w:r>
      <w:r>
        <w:rPr>
          <w:rFonts w:cs="Times New Roman"/>
          <w:sz w:val="20"/>
          <w:szCs w:val="20"/>
        </w:rPr>
        <w:t xml:space="preserve"> always good to check how commonly</w:t>
      </w:r>
      <w:r w:rsidR="00561514">
        <w:rPr>
          <w:rFonts w:cs="Times New Roman"/>
          <w:sz w:val="20"/>
          <w:szCs w:val="20"/>
        </w:rPr>
        <w:t xml:space="preserve"> used</w:t>
      </w:r>
      <w:r>
        <w:rPr>
          <w:rFonts w:cs="Times New Roman"/>
          <w:sz w:val="20"/>
          <w:szCs w:val="20"/>
        </w:rPr>
        <w:t xml:space="preserve"> observations (</w:t>
      </w:r>
      <w:proofErr w:type="spellStart"/>
      <w:r>
        <w:rPr>
          <w:rFonts w:cs="Times New Roman"/>
          <w:sz w:val="20"/>
          <w:szCs w:val="20"/>
        </w:rPr>
        <w:t>i.e</w:t>
      </w:r>
      <w:proofErr w:type="spellEnd"/>
      <w:r>
        <w:rPr>
          <w:rFonts w:cs="Times New Roman"/>
          <w:sz w:val="20"/>
          <w:szCs w:val="20"/>
        </w:rPr>
        <w:t xml:space="preserve"> large-scale gridded products like reanalysis or satellite-gauge merge products) would perform when compare</w:t>
      </w:r>
      <w:r w:rsidR="00904C63">
        <w:rPr>
          <w:rFonts w:cs="Times New Roman"/>
          <w:sz w:val="20"/>
          <w:szCs w:val="20"/>
        </w:rPr>
        <w:t>d to</w:t>
      </w:r>
      <w:r>
        <w:rPr>
          <w:rFonts w:cs="Times New Roman"/>
          <w:sz w:val="20"/>
          <w:szCs w:val="20"/>
        </w:rPr>
        <w:t xml:space="preserve"> our </w:t>
      </w:r>
      <w:r w:rsidR="009C792D" w:rsidRPr="00694675">
        <w:rPr>
          <w:rFonts w:cs="Times New Roman"/>
          <w:sz w:val="20"/>
          <w:szCs w:val="20"/>
        </w:rPr>
        <w:t xml:space="preserve">synoptic station data acquired from </w:t>
      </w:r>
      <w:r>
        <w:rPr>
          <w:rFonts w:cs="Times New Roman"/>
          <w:sz w:val="20"/>
          <w:szCs w:val="20"/>
        </w:rPr>
        <w:t>Nigerian Meteorological Agency (</w:t>
      </w:r>
      <w:proofErr w:type="spellStart"/>
      <w:r w:rsidR="009C792D" w:rsidRPr="00694675">
        <w:rPr>
          <w:rFonts w:cs="Times New Roman"/>
          <w:sz w:val="20"/>
          <w:szCs w:val="20"/>
        </w:rPr>
        <w:t>NiMet</w:t>
      </w:r>
      <w:proofErr w:type="spellEnd"/>
      <w:r>
        <w:rPr>
          <w:rFonts w:cs="Times New Roman"/>
          <w:sz w:val="20"/>
          <w:szCs w:val="20"/>
        </w:rPr>
        <w:t>)</w:t>
      </w:r>
      <w:r w:rsidR="00694675">
        <w:rPr>
          <w:rFonts w:cs="Times New Roman"/>
          <w:sz w:val="20"/>
          <w:szCs w:val="20"/>
        </w:rPr>
        <w:t>.</w:t>
      </w:r>
      <w:r w:rsidR="00F71C65" w:rsidRPr="00694675">
        <w:rPr>
          <w:rFonts w:cs="Times New Roman"/>
          <w:sz w:val="20"/>
          <w:szCs w:val="20"/>
        </w:rPr>
        <w:t xml:space="preserve"> We use the </w:t>
      </w:r>
      <w:r w:rsidR="001F7F89">
        <w:rPr>
          <w:rFonts w:cs="Times New Roman"/>
          <w:sz w:val="20"/>
          <w:szCs w:val="20"/>
        </w:rPr>
        <w:t>Global Pre</w:t>
      </w:r>
      <w:r w:rsidR="001F7F89" w:rsidRPr="001F7F89">
        <w:rPr>
          <w:rFonts w:cs="Times New Roman"/>
          <w:sz w:val="20"/>
          <w:szCs w:val="20"/>
        </w:rPr>
        <w:t xml:space="preserve">cipitation Climate </w:t>
      </w:r>
      <w:proofErr w:type="spellStart"/>
      <w:r w:rsidR="001F7F89" w:rsidRPr="001F7F89">
        <w:rPr>
          <w:rFonts w:cs="Times New Roman"/>
          <w:sz w:val="20"/>
          <w:szCs w:val="20"/>
        </w:rPr>
        <w:t>Center</w:t>
      </w:r>
      <w:proofErr w:type="spellEnd"/>
      <w:r w:rsidR="001F7F89">
        <w:rPr>
          <w:rFonts w:cs="Times New Roman"/>
          <w:sz w:val="20"/>
          <w:szCs w:val="20"/>
        </w:rPr>
        <w:t xml:space="preserve"> </w:t>
      </w:r>
      <w:r w:rsidR="00F12FFD">
        <w:rPr>
          <w:rFonts w:cs="Times New Roman"/>
          <w:sz w:val="20"/>
          <w:szCs w:val="20"/>
        </w:rPr>
        <w:t xml:space="preserve">reanalysis </w:t>
      </w:r>
      <w:r w:rsidR="001F7F89">
        <w:rPr>
          <w:rFonts w:cs="Times New Roman"/>
          <w:sz w:val="20"/>
          <w:szCs w:val="20"/>
        </w:rPr>
        <w:t>(</w:t>
      </w:r>
      <w:r w:rsidR="00F71C65" w:rsidRPr="00694675">
        <w:rPr>
          <w:rFonts w:cs="Times New Roman"/>
          <w:sz w:val="20"/>
          <w:szCs w:val="20"/>
        </w:rPr>
        <w:t>GPCC</w:t>
      </w:r>
      <w:r w:rsidR="001F7F89">
        <w:rPr>
          <w:rFonts w:cs="Times New Roman"/>
          <w:sz w:val="20"/>
          <w:szCs w:val="20"/>
        </w:rPr>
        <w:t>)</w:t>
      </w:r>
      <w:r w:rsidR="00F12FFD">
        <w:rPr>
          <w:rFonts w:cs="Times New Roman"/>
          <w:sz w:val="20"/>
          <w:szCs w:val="20"/>
        </w:rPr>
        <w:t xml:space="preserve"> (</w:t>
      </w:r>
      <w:r w:rsidR="00F12FFD" w:rsidRPr="00F12FFD">
        <w:rPr>
          <w:rFonts w:cs="Times New Roman"/>
          <w:sz w:val="20"/>
          <w:szCs w:val="20"/>
        </w:rPr>
        <w:t>Schneider</w:t>
      </w:r>
      <w:r w:rsidR="00F12FFD">
        <w:rPr>
          <w:rFonts w:cs="Times New Roman"/>
          <w:sz w:val="20"/>
          <w:szCs w:val="20"/>
        </w:rPr>
        <w:t xml:space="preserve"> et al., 2011)</w:t>
      </w:r>
      <w:r w:rsidR="00F12FFD">
        <w:rPr>
          <w:rStyle w:val="FootnoteReference"/>
          <w:rFonts w:cs="Times New Roman"/>
          <w:sz w:val="20"/>
          <w:szCs w:val="20"/>
        </w:rPr>
        <w:footnoteReference w:id="1"/>
      </w:r>
      <w:r w:rsidR="00F12FFD">
        <w:rPr>
          <w:rFonts w:cs="Times New Roman"/>
          <w:sz w:val="20"/>
          <w:szCs w:val="20"/>
        </w:rPr>
        <w:t xml:space="preserve"> </w:t>
      </w:r>
      <w:r w:rsidR="00F71C65" w:rsidRPr="00694675">
        <w:rPr>
          <w:rFonts w:cs="Times New Roman"/>
          <w:sz w:val="20"/>
          <w:szCs w:val="20"/>
        </w:rPr>
        <w:t xml:space="preserve"> as</w:t>
      </w:r>
      <w:r w:rsidR="00B2089F">
        <w:rPr>
          <w:rFonts w:cs="Times New Roman"/>
          <w:sz w:val="20"/>
          <w:szCs w:val="20"/>
        </w:rPr>
        <w:t xml:space="preserve"> large-scale</w:t>
      </w:r>
      <w:r w:rsidR="00F71C65" w:rsidRPr="00694675">
        <w:rPr>
          <w:rFonts w:cs="Times New Roman"/>
          <w:sz w:val="20"/>
          <w:szCs w:val="20"/>
        </w:rPr>
        <w:t xml:space="preserve"> gridded gauge-based data. This product is known to have a good agreement with station data (</w:t>
      </w:r>
      <w:proofErr w:type="spellStart"/>
      <w:r w:rsidR="00F71C65" w:rsidRPr="00694675">
        <w:rPr>
          <w:rFonts w:cs="Times New Roman"/>
          <w:sz w:val="20"/>
          <w:szCs w:val="20"/>
        </w:rPr>
        <w:t>Manzanas</w:t>
      </w:r>
      <w:proofErr w:type="spellEnd"/>
      <w:r w:rsidR="00F71C65" w:rsidRPr="00694675">
        <w:rPr>
          <w:rFonts w:cs="Times New Roman"/>
          <w:sz w:val="20"/>
          <w:szCs w:val="20"/>
        </w:rPr>
        <w:t xml:space="preserve"> et al., 2014)</w:t>
      </w:r>
      <w:r w:rsidR="00F71C65" w:rsidRPr="00694675">
        <w:rPr>
          <w:vertAlign w:val="superscript"/>
        </w:rPr>
        <w:footnoteReference w:id="2"/>
      </w:r>
      <w:r w:rsidR="00694675">
        <w:rPr>
          <w:rFonts w:cs="Times New Roman"/>
          <w:sz w:val="20"/>
          <w:szCs w:val="20"/>
        </w:rPr>
        <w:t xml:space="preserve">  </w:t>
      </w:r>
      <w:r w:rsidR="005E01CE">
        <w:rPr>
          <w:rFonts w:cs="Times New Roman"/>
          <w:sz w:val="20"/>
          <w:szCs w:val="20"/>
        </w:rPr>
        <w:t xml:space="preserve">over </w:t>
      </w:r>
      <w:r w:rsidR="00694675">
        <w:rPr>
          <w:rFonts w:cs="Times New Roman"/>
          <w:sz w:val="20"/>
          <w:szCs w:val="20"/>
        </w:rPr>
        <w:t>a</w:t>
      </w:r>
      <w:r w:rsidR="00FA13A0">
        <w:rPr>
          <w:rFonts w:cs="Times New Roman"/>
          <w:sz w:val="20"/>
          <w:szCs w:val="20"/>
        </w:rPr>
        <w:t xml:space="preserve"> region of Ghana </w:t>
      </w:r>
      <w:r w:rsidR="00561514">
        <w:rPr>
          <w:rFonts w:cs="Times New Roman"/>
          <w:sz w:val="20"/>
          <w:szCs w:val="20"/>
        </w:rPr>
        <w:t xml:space="preserve">that is </w:t>
      </w:r>
      <w:r w:rsidR="002B3E47">
        <w:rPr>
          <w:rFonts w:cs="Times New Roman"/>
          <w:sz w:val="20"/>
          <w:szCs w:val="20"/>
        </w:rPr>
        <w:t xml:space="preserve">also </w:t>
      </w:r>
      <w:r w:rsidR="00561514">
        <w:rPr>
          <w:rFonts w:cs="Times New Roman"/>
          <w:sz w:val="20"/>
          <w:szCs w:val="20"/>
        </w:rPr>
        <w:t xml:space="preserve">part of </w:t>
      </w:r>
      <w:r w:rsidR="00FA13A0">
        <w:rPr>
          <w:rFonts w:cs="Times New Roman"/>
          <w:sz w:val="20"/>
          <w:szCs w:val="20"/>
        </w:rPr>
        <w:t>the g</w:t>
      </w:r>
      <w:r w:rsidR="00694675">
        <w:rPr>
          <w:rFonts w:cs="Times New Roman"/>
          <w:sz w:val="20"/>
          <w:szCs w:val="20"/>
        </w:rPr>
        <w:t xml:space="preserve">uinea </w:t>
      </w:r>
      <w:r w:rsidR="00FA13A0">
        <w:rPr>
          <w:rFonts w:cs="Times New Roman"/>
          <w:sz w:val="20"/>
          <w:szCs w:val="20"/>
        </w:rPr>
        <w:t>savannah</w:t>
      </w:r>
      <w:r w:rsidR="00694675">
        <w:rPr>
          <w:rFonts w:cs="Times New Roman"/>
          <w:sz w:val="20"/>
          <w:szCs w:val="20"/>
        </w:rPr>
        <w:t xml:space="preserve">. </w:t>
      </w:r>
      <w:r w:rsidR="00143AEB">
        <w:rPr>
          <w:rFonts w:cs="Times New Roman"/>
          <w:sz w:val="20"/>
          <w:szCs w:val="20"/>
        </w:rPr>
        <w:t>We also used the satellite-gauge merge data ARC2 (African Rainfall Climatology version 2)</w:t>
      </w:r>
      <w:r w:rsidR="00C30A9E">
        <w:rPr>
          <w:rStyle w:val="FootnoteReference"/>
          <w:rFonts w:cs="Times New Roman"/>
          <w:sz w:val="20"/>
          <w:szCs w:val="20"/>
        </w:rPr>
        <w:footnoteReference w:id="3"/>
      </w:r>
      <w:r w:rsidR="00143AEB">
        <w:rPr>
          <w:rFonts w:cs="Times New Roman"/>
          <w:sz w:val="20"/>
          <w:szCs w:val="20"/>
        </w:rPr>
        <w:t xml:space="preserve">. </w:t>
      </w:r>
      <w:r w:rsidR="000779A8">
        <w:rPr>
          <w:rFonts w:cs="Times New Roman"/>
          <w:sz w:val="20"/>
          <w:szCs w:val="20"/>
        </w:rPr>
        <w:t>Figure 8</w:t>
      </w:r>
      <w:r w:rsidR="00264F5A">
        <w:rPr>
          <w:rFonts w:cs="Times New Roman"/>
          <w:sz w:val="20"/>
          <w:szCs w:val="20"/>
        </w:rPr>
        <w:t xml:space="preserve"> shows a </w:t>
      </w:r>
      <w:r w:rsidR="0078420A">
        <w:rPr>
          <w:rFonts w:cs="Times New Roman"/>
          <w:sz w:val="20"/>
          <w:szCs w:val="20"/>
        </w:rPr>
        <w:t>general good agreement among</w:t>
      </w:r>
      <w:r w:rsidR="00F20C94">
        <w:rPr>
          <w:rFonts w:cs="Times New Roman"/>
          <w:sz w:val="20"/>
          <w:szCs w:val="20"/>
        </w:rPr>
        <w:t xml:space="preserve"> datasets for </w:t>
      </w:r>
      <w:r w:rsidR="0078420A">
        <w:rPr>
          <w:rFonts w:cs="Times New Roman"/>
          <w:sz w:val="20"/>
          <w:szCs w:val="20"/>
        </w:rPr>
        <w:t xml:space="preserve">based on </w:t>
      </w:r>
      <w:r w:rsidR="00FE31AF">
        <w:rPr>
          <w:rFonts w:cs="Times New Roman"/>
          <w:sz w:val="20"/>
          <w:szCs w:val="20"/>
        </w:rPr>
        <w:t xml:space="preserve">annual cycle (correlation of </w:t>
      </w:r>
      <w:r w:rsidR="00F20C94">
        <w:rPr>
          <w:rFonts w:cs="Times New Roman"/>
          <w:sz w:val="20"/>
          <w:szCs w:val="20"/>
        </w:rPr>
        <w:t>0.98</w:t>
      </w:r>
      <w:r w:rsidR="00FE31AF">
        <w:rPr>
          <w:rFonts w:cs="Times New Roman"/>
          <w:sz w:val="20"/>
          <w:szCs w:val="20"/>
        </w:rPr>
        <w:t xml:space="preserve"> and 0.99</w:t>
      </w:r>
      <w:r w:rsidR="00F20C94">
        <w:rPr>
          <w:rFonts w:cs="Times New Roman"/>
          <w:sz w:val="20"/>
          <w:szCs w:val="20"/>
        </w:rPr>
        <w:t>)</w:t>
      </w:r>
      <w:r w:rsidR="0078420A">
        <w:rPr>
          <w:rFonts w:cs="Times New Roman"/>
          <w:sz w:val="20"/>
          <w:szCs w:val="20"/>
        </w:rPr>
        <w:t xml:space="preserve"> over 1985-2010</w:t>
      </w:r>
      <w:r w:rsidR="00F20C94">
        <w:rPr>
          <w:rFonts w:cs="Times New Roman"/>
          <w:sz w:val="20"/>
          <w:szCs w:val="20"/>
        </w:rPr>
        <w:t xml:space="preserve">. </w:t>
      </w:r>
      <w:r w:rsidR="00BA2EDA">
        <w:rPr>
          <w:rFonts w:cs="Times New Roman"/>
          <w:sz w:val="20"/>
          <w:szCs w:val="20"/>
        </w:rPr>
        <w:t xml:space="preserve">Some </w:t>
      </w:r>
      <w:r w:rsidR="005E01CE">
        <w:rPr>
          <w:rFonts w:cs="Times New Roman"/>
          <w:sz w:val="20"/>
          <w:szCs w:val="20"/>
        </w:rPr>
        <w:t>differences</w:t>
      </w:r>
      <w:r w:rsidR="00BA2EDA">
        <w:rPr>
          <w:rFonts w:cs="Times New Roman"/>
          <w:sz w:val="20"/>
          <w:szCs w:val="20"/>
        </w:rPr>
        <w:t xml:space="preserve"> in magnitude are also observed</w:t>
      </w:r>
      <w:r w:rsidR="00FE31AF">
        <w:rPr>
          <w:rFonts w:cs="Times New Roman"/>
          <w:sz w:val="20"/>
          <w:szCs w:val="20"/>
        </w:rPr>
        <w:t xml:space="preserve"> for some months</w:t>
      </w:r>
      <w:r w:rsidR="00BA2EDA">
        <w:rPr>
          <w:rFonts w:cs="Times New Roman"/>
          <w:sz w:val="20"/>
          <w:szCs w:val="20"/>
        </w:rPr>
        <w:t xml:space="preserve"> </w:t>
      </w:r>
      <w:r w:rsidR="005E01CE">
        <w:rPr>
          <w:rFonts w:cs="Times New Roman"/>
          <w:sz w:val="20"/>
          <w:szCs w:val="20"/>
        </w:rPr>
        <w:t>(</w:t>
      </w:r>
      <w:proofErr w:type="spellStart"/>
      <w:r w:rsidR="005E01CE">
        <w:rPr>
          <w:rFonts w:cs="Times New Roman"/>
          <w:sz w:val="20"/>
          <w:szCs w:val="20"/>
        </w:rPr>
        <w:t>e.g</w:t>
      </w:r>
      <w:proofErr w:type="spellEnd"/>
      <w:r w:rsidR="005E01CE">
        <w:rPr>
          <w:rFonts w:cs="Times New Roman"/>
          <w:sz w:val="20"/>
          <w:szCs w:val="20"/>
        </w:rPr>
        <w:t xml:space="preserve"> </w:t>
      </w:r>
      <w:r w:rsidR="00BA2EDA">
        <w:rPr>
          <w:rFonts w:cs="Times New Roman"/>
          <w:sz w:val="20"/>
          <w:szCs w:val="20"/>
        </w:rPr>
        <w:t>in June and September</w:t>
      </w:r>
      <w:r w:rsidR="00561514">
        <w:rPr>
          <w:rFonts w:cs="Times New Roman"/>
          <w:sz w:val="20"/>
          <w:szCs w:val="20"/>
        </w:rPr>
        <w:t xml:space="preserve">, </w:t>
      </w:r>
      <w:r w:rsidR="00BA2EDA">
        <w:rPr>
          <w:rFonts w:cs="Times New Roman"/>
          <w:sz w:val="20"/>
          <w:szCs w:val="20"/>
        </w:rPr>
        <w:t xml:space="preserve">both GPCC and ARC2 </w:t>
      </w:r>
      <w:r w:rsidR="00C05275">
        <w:rPr>
          <w:rFonts w:cs="Times New Roman"/>
          <w:sz w:val="20"/>
          <w:szCs w:val="20"/>
        </w:rPr>
        <w:t xml:space="preserve">under-estimate </w:t>
      </w:r>
      <w:proofErr w:type="spellStart"/>
      <w:r w:rsidR="00BA2EDA">
        <w:rPr>
          <w:rFonts w:cs="Times New Roman"/>
          <w:sz w:val="20"/>
          <w:szCs w:val="20"/>
        </w:rPr>
        <w:t>NiMet</w:t>
      </w:r>
      <w:proofErr w:type="spellEnd"/>
      <w:r w:rsidR="00BA2EDA">
        <w:rPr>
          <w:rFonts w:cs="Times New Roman"/>
          <w:sz w:val="20"/>
          <w:szCs w:val="20"/>
        </w:rPr>
        <w:t xml:space="preserve"> observations). This graph show</w:t>
      </w:r>
      <w:r w:rsidR="00FE31AF">
        <w:rPr>
          <w:rFonts w:cs="Times New Roman"/>
          <w:sz w:val="20"/>
          <w:szCs w:val="20"/>
        </w:rPr>
        <w:t>s</w:t>
      </w:r>
      <w:r w:rsidR="00BA2EDA">
        <w:rPr>
          <w:rFonts w:cs="Times New Roman"/>
          <w:sz w:val="20"/>
          <w:szCs w:val="20"/>
        </w:rPr>
        <w:t xml:space="preserve"> that our synoptic </w:t>
      </w:r>
      <w:r w:rsidR="00FE31AF">
        <w:rPr>
          <w:rFonts w:cs="Times New Roman"/>
          <w:sz w:val="20"/>
          <w:szCs w:val="20"/>
        </w:rPr>
        <w:t xml:space="preserve">data </w:t>
      </w:r>
      <w:r w:rsidR="00BA2EDA">
        <w:rPr>
          <w:rFonts w:cs="Times New Roman"/>
          <w:sz w:val="20"/>
          <w:szCs w:val="20"/>
        </w:rPr>
        <w:t xml:space="preserve">are realistic but </w:t>
      </w:r>
      <w:r w:rsidR="00FE31AF">
        <w:rPr>
          <w:rFonts w:cs="Times New Roman"/>
          <w:sz w:val="20"/>
          <w:szCs w:val="20"/>
        </w:rPr>
        <w:t>also tell us that using</w:t>
      </w:r>
      <w:r w:rsidR="00C05275">
        <w:rPr>
          <w:rFonts w:cs="Times New Roman"/>
          <w:sz w:val="20"/>
          <w:szCs w:val="20"/>
        </w:rPr>
        <w:t xml:space="preserve"> large-scale products for bias-co</w:t>
      </w:r>
      <w:r w:rsidR="00561514">
        <w:rPr>
          <w:rFonts w:cs="Times New Roman"/>
          <w:sz w:val="20"/>
          <w:szCs w:val="20"/>
        </w:rPr>
        <w:t>rrection of model simulations might</w:t>
      </w:r>
      <w:r w:rsidR="00C05275">
        <w:rPr>
          <w:rFonts w:cs="Times New Roman"/>
          <w:sz w:val="20"/>
          <w:szCs w:val="20"/>
        </w:rPr>
        <w:t xml:space="preserve"> be </w:t>
      </w:r>
      <w:r w:rsidR="00561514">
        <w:rPr>
          <w:rFonts w:cs="Times New Roman"/>
          <w:sz w:val="20"/>
          <w:szCs w:val="20"/>
        </w:rPr>
        <w:t xml:space="preserve">not be </w:t>
      </w:r>
      <w:r w:rsidR="00C05275">
        <w:rPr>
          <w:rFonts w:cs="Times New Roman"/>
          <w:sz w:val="20"/>
          <w:szCs w:val="20"/>
        </w:rPr>
        <w:t>appropriate</w:t>
      </w:r>
      <w:r w:rsidR="00FE31AF">
        <w:rPr>
          <w:rFonts w:cs="Times New Roman"/>
          <w:sz w:val="20"/>
          <w:szCs w:val="20"/>
        </w:rPr>
        <w:t xml:space="preserve"> (assuming that </w:t>
      </w:r>
      <w:r w:rsidR="00561514">
        <w:rPr>
          <w:rFonts w:cs="Times New Roman"/>
          <w:sz w:val="20"/>
          <w:szCs w:val="20"/>
        </w:rPr>
        <w:t>synoptic stations</w:t>
      </w:r>
      <w:r w:rsidR="00F4563E">
        <w:rPr>
          <w:rFonts w:cs="Times New Roman"/>
          <w:sz w:val="20"/>
          <w:szCs w:val="20"/>
        </w:rPr>
        <w:t xml:space="preserve"> data</w:t>
      </w:r>
      <w:r w:rsidR="00FE31AF">
        <w:rPr>
          <w:rFonts w:cs="Times New Roman"/>
          <w:sz w:val="20"/>
          <w:szCs w:val="20"/>
        </w:rPr>
        <w:t xml:space="preserve"> represent better local climate).</w:t>
      </w:r>
    </w:p>
    <w:p w:rsidR="00694675" w:rsidRDefault="0078420A" w:rsidP="00E408A5">
      <w:pPr>
        <w:spacing w:line="360" w:lineRule="auto"/>
        <w:jc w:val="center"/>
        <w:rPr>
          <w:rFonts w:cs="Times New Roman"/>
          <w:sz w:val="20"/>
          <w:szCs w:val="20"/>
        </w:rPr>
      </w:pPr>
      <w:r>
        <w:rPr>
          <w:rFonts w:cs="Times New Roman"/>
          <w:noProof/>
          <w:sz w:val="20"/>
          <w:szCs w:val="20"/>
          <w:lang w:eastAsia="en-GB"/>
        </w:rPr>
        <w:drawing>
          <wp:inline distT="0" distB="0" distL="0" distR="0" wp14:anchorId="147D9522">
            <wp:extent cx="4623759" cy="2517513"/>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4639" cy="2523437"/>
                    </a:xfrm>
                    <a:prstGeom prst="rect">
                      <a:avLst/>
                    </a:prstGeom>
                    <a:noFill/>
                  </pic:spPr>
                </pic:pic>
              </a:graphicData>
            </a:graphic>
          </wp:inline>
        </w:drawing>
      </w:r>
    </w:p>
    <w:p w:rsidR="00E408A5" w:rsidRDefault="003D7482" w:rsidP="00BA2EDA">
      <w:pPr>
        <w:spacing w:line="360" w:lineRule="auto"/>
        <w:rPr>
          <w:rFonts w:cs="Times New Roman"/>
          <w:sz w:val="20"/>
          <w:szCs w:val="20"/>
        </w:rPr>
      </w:pPr>
      <w:r w:rsidRPr="003D7482">
        <w:t xml:space="preserve"> </w:t>
      </w:r>
      <w:r w:rsidR="00801D93">
        <w:rPr>
          <w:rFonts w:cs="Times New Roman"/>
          <w:sz w:val="20"/>
          <w:szCs w:val="20"/>
        </w:rPr>
        <w:t>Fig. 8</w:t>
      </w:r>
      <w:r w:rsidRPr="003D7482">
        <w:rPr>
          <w:rFonts w:cs="Times New Roman"/>
          <w:sz w:val="20"/>
          <w:szCs w:val="20"/>
        </w:rPr>
        <w:t xml:space="preserve">: </w:t>
      </w:r>
      <w:r w:rsidR="00F20C94">
        <w:rPr>
          <w:rFonts w:cs="Times New Roman"/>
          <w:sz w:val="20"/>
          <w:szCs w:val="20"/>
        </w:rPr>
        <w:t xml:space="preserve">Comparison of synoptic observations with GPCC V6 and ARC2 gridded data. Gridded data are extracted by applying a field mean of a box that covers </w:t>
      </w:r>
      <w:proofErr w:type="spellStart"/>
      <w:r w:rsidR="00F20C94">
        <w:rPr>
          <w:rFonts w:cs="Times New Roman"/>
          <w:sz w:val="20"/>
          <w:szCs w:val="20"/>
        </w:rPr>
        <w:t>Awin</w:t>
      </w:r>
      <w:proofErr w:type="spellEnd"/>
      <w:r w:rsidR="00F20C94">
        <w:rPr>
          <w:rFonts w:cs="Times New Roman"/>
          <w:sz w:val="20"/>
          <w:szCs w:val="20"/>
        </w:rPr>
        <w:t xml:space="preserve"> basin</w:t>
      </w:r>
      <w:r w:rsidR="000779A8">
        <w:rPr>
          <w:rFonts w:cs="Times New Roman"/>
          <w:sz w:val="20"/>
          <w:szCs w:val="20"/>
        </w:rPr>
        <w:t xml:space="preserve"> (Fig.1)</w:t>
      </w:r>
      <w:r w:rsidR="00F20C94">
        <w:rPr>
          <w:rFonts w:cs="Times New Roman"/>
          <w:sz w:val="20"/>
          <w:szCs w:val="20"/>
        </w:rPr>
        <w:t xml:space="preserve"> and containing the synoptic station.</w:t>
      </w:r>
    </w:p>
    <w:p w:rsidR="00A640C3" w:rsidRPr="00FD52F2" w:rsidRDefault="00A640C3" w:rsidP="00FD52F2">
      <w:pPr>
        <w:pStyle w:val="ListParagraph"/>
        <w:numPr>
          <w:ilvl w:val="0"/>
          <w:numId w:val="3"/>
        </w:numPr>
        <w:spacing w:line="360" w:lineRule="auto"/>
        <w:rPr>
          <w:rFonts w:cs="Times New Roman"/>
          <w:b/>
          <w:sz w:val="20"/>
          <w:szCs w:val="20"/>
        </w:rPr>
      </w:pPr>
      <w:r w:rsidRPr="00FD52F2">
        <w:rPr>
          <w:rFonts w:cs="Times New Roman"/>
          <w:b/>
          <w:sz w:val="20"/>
          <w:szCs w:val="20"/>
        </w:rPr>
        <w:lastRenderedPageBreak/>
        <w:t xml:space="preserve">Analysis of the regional climate model (RegCM4) simulations assessment </w:t>
      </w:r>
    </w:p>
    <w:p w:rsidR="00A640C3" w:rsidRPr="00582ACB" w:rsidRDefault="00A640C3" w:rsidP="005D7902">
      <w:pPr>
        <w:spacing w:after="0" w:line="360" w:lineRule="auto"/>
        <w:jc w:val="both"/>
        <w:rPr>
          <w:rFonts w:cs="Times New Roman"/>
          <w:sz w:val="20"/>
          <w:szCs w:val="20"/>
        </w:rPr>
      </w:pPr>
      <w:r>
        <w:rPr>
          <w:rFonts w:cs="Times New Roman"/>
          <w:sz w:val="20"/>
          <w:szCs w:val="20"/>
        </w:rPr>
        <w:t>The raw model runs (P</w:t>
      </w:r>
      <w:r w:rsidRPr="00582ACB">
        <w:rPr>
          <w:rFonts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min</m:t>
            </m:r>
          </m:sub>
        </m:sSub>
      </m:oMath>
      <w:r>
        <w:rPr>
          <w:rFonts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max</m:t>
            </m:r>
          </m:sub>
        </m:sSub>
      </m:oMath>
      <w:r>
        <w:rPr>
          <w:rFonts w:cs="Times New Roman"/>
          <w:sz w:val="20"/>
          <w:szCs w:val="20"/>
        </w:rPr>
        <w:t>, and RH</w:t>
      </w:r>
      <w:r w:rsidRPr="00582ACB">
        <w:rPr>
          <w:rFonts w:cs="Times New Roman"/>
          <w:sz w:val="20"/>
          <w:szCs w:val="20"/>
        </w:rPr>
        <w:t>) were compared to the observations over the contr</w:t>
      </w:r>
      <w:r>
        <w:rPr>
          <w:rFonts w:cs="Times New Roman"/>
          <w:sz w:val="20"/>
          <w:szCs w:val="20"/>
        </w:rPr>
        <w:t>ol period 1985-2004 based on descriptive statistics</w:t>
      </w:r>
      <w:r w:rsidRPr="00582ACB">
        <w:rPr>
          <w:rFonts w:cs="Times New Roman"/>
          <w:sz w:val="20"/>
          <w:szCs w:val="20"/>
        </w:rPr>
        <w:t>.</w:t>
      </w:r>
      <w:r>
        <w:rPr>
          <w:rFonts w:cs="Times New Roman"/>
          <w:sz w:val="20"/>
          <w:szCs w:val="20"/>
        </w:rPr>
        <w:t xml:space="preserve"> A</w:t>
      </w:r>
      <w:r w:rsidRPr="00582ACB">
        <w:rPr>
          <w:rFonts w:cs="Times New Roman"/>
          <w:sz w:val="20"/>
          <w:szCs w:val="20"/>
        </w:rPr>
        <w:t>bsolute and relative bias equation</w:t>
      </w:r>
      <w:r>
        <w:rPr>
          <w:rFonts w:cs="Times New Roman"/>
          <w:sz w:val="20"/>
          <w:szCs w:val="20"/>
        </w:rPr>
        <w:t>s</w:t>
      </w:r>
      <w:r w:rsidRPr="00582ACB">
        <w:rPr>
          <w:rFonts w:cs="Times New Roman"/>
          <w:sz w:val="20"/>
          <w:szCs w:val="20"/>
        </w:rPr>
        <w:t xml:space="preserve"> used by </w:t>
      </w:r>
      <w:r>
        <w:rPr>
          <w:rFonts w:cs="Times New Roman"/>
          <w:sz w:val="20"/>
          <w:szCs w:val="20"/>
        </w:rPr>
        <w:fldChar w:fldCharType="begin"/>
      </w:r>
      <w:r>
        <w:rPr>
          <w:rFonts w:cs="Times New Roman"/>
          <w:sz w:val="20"/>
          <w:szCs w:val="20"/>
        </w:rPr>
        <w:instrText xml:space="preserve"> ADDIN EN.CITE &lt;EndNote&gt;&lt;Cite AuthorYear="1"&gt;&lt;Author&gt;Leander&lt;/Author&gt;&lt;Year&gt;2007&lt;/Year&gt;&lt;RecNum&gt;266&lt;/RecNum&gt;&lt;DisplayText&gt;Leander and Buishand (2007)&lt;/DisplayText&gt;&lt;record&gt;&lt;rec-number&gt;266&lt;/rec-number&gt;&lt;foreign-keys&gt;&lt;key app="EN" db-id="wa9pas2sdwzs9sedt95vpxz2xz5d09a2xw2w" timestamp="1492735120"&gt;266&lt;/key&gt;&lt;/foreign-keys&gt;&lt;ref-type name="Journal Article"&gt;17&lt;/ref-type&gt;&lt;contributors&gt;&lt;authors&gt;&lt;author&gt;Leander, Robert&lt;/author&gt;&lt;author&gt;Buishand, T Adri&lt;/author&gt;&lt;/authors&gt;&lt;/contributors&gt;&lt;titles&gt;&lt;title&gt;Resampling of regional climate model output for the simulation of extreme river flows&lt;/title&gt;&lt;secondary-title&gt;Journal of Hydrology&lt;/secondary-title&gt;&lt;/titles&gt;&lt;pages&gt;487-496&lt;/pages&gt;&lt;volume&gt;332&lt;/volume&gt;&lt;number&gt;3&lt;/number&gt;&lt;dates&gt;&lt;year&gt;2007&lt;/year&gt;&lt;/dates&gt;&lt;isbn&gt;0022-1694&lt;/isbn&gt;&lt;urls&gt;&lt;/urls&gt;&lt;/record&gt;&lt;/Cite&gt;&lt;/EndNote&gt;</w:instrText>
      </w:r>
      <w:r>
        <w:rPr>
          <w:rFonts w:cs="Times New Roman"/>
          <w:sz w:val="20"/>
          <w:szCs w:val="20"/>
        </w:rPr>
        <w:fldChar w:fldCharType="separate"/>
      </w:r>
      <w:r>
        <w:rPr>
          <w:rFonts w:cs="Times New Roman"/>
          <w:noProof/>
          <w:sz w:val="20"/>
          <w:szCs w:val="20"/>
        </w:rPr>
        <w:t>Leander and Buishand (2007)</w:t>
      </w:r>
      <w:r>
        <w:rPr>
          <w:rFonts w:cs="Times New Roman"/>
          <w:sz w:val="20"/>
          <w:szCs w:val="20"/>
        </w:rPr>
        <w:fldChar w:fldCharType="end"/>
      </w:r>
      <w:r w:rsidRPr="00582ACB">
        <w:rPr>
          <w:rFonts w:cs="Times New Roman"/>
          <w:sz w:val="20"/>
          <w:szCs w:val="20"/>
        </w:rPr>
        <w:t xml:space="preserve"> were applied. The formula gives the percentage of cha</w:t>
      </w:r>
      <w:r>
        <w:rPr>
          <w:rFonts w:cs="Times New Roman"/>
          <w:sz w:val="20"/>
          <w:szCs w:val="20"/>
        </w:rPr>
        <w:t xml:space="preserve">nge between the raw RegCM4 simulations with the observations </w:t>
      </w:r>
      <w:r w:rsidRPr="00582ACB">
        <w:rPr>
          <w:rFonts w:cs="Times New Roman"/>
          <w:sz w:val="20"/>
          <w:szCs w:val="20"/>
        </w:rPr>
        <w:t>of rainfall, temperature and rela</w:t>
      </w:r>
      <w:r>
        <w:rPr>
          <w:rFonts w:cs="Times New Roman"/>
          <w:sz w:val="20"/>
          <w:szCs w:val="20"/>
        </w:rPr>
        <w:t>tive humidity</w:t>
      </w:r>
      <w:r w:rsidRPr="00582ACB">
        <w:rPr>
          <w:rFonts w:cs="Times New Roman"/>
          <w:sz w:val="20"/>
          <w:szCs w:val="20"/>
        </w:rPr>
        <w:t xml:space="preserve"> for the reference period 1985-2004. </w:t>
      </w:r>
      <w:r>
        <w:rPr>
          <w:rFonts w:cs="Times New Roman"/>
          <w:sz w:val="20"/>
          <w:szCs w:val="20"/>
        </w:rPr>
        <w:fldChar w:fldCharType="begin"/>
      </w:r>
      <w:r>
        <w:rPr>
          <w:rFonts w:cs="Times New Roman"/>
          <w:sz w:val="20"/>
          <w:szCs w:val="20"/>
        </w:rPr>
        <w:instrText xml:space="preserve"> ADDIN EN.CITE &lt;EndNote&gt;&lt;Cite AuthorYear="1"&gt;&lt;Author&gt;Leander&lt;/Author&gt;&lt;Year&gt;2007&lt;/Year&gt;&lt;RecNum&gt;266&lt;/RecNum&gt;&lt;DisplayText&gt;Leander and Buishand (2007)&lt;/DisplayText&gt;&lt;record&gt;&lt;rec-number&gt;266&lt;/rec-number&gt;&lt;foreign-keys&gt;&lt;key app="EN" db-id="wa9pas2sdwzs9sedt95vpxz2xz5d09a2xw2w" timestamp="1492735120"&gt;266&lt;/key&gt;&lt;/foreign-keys&gt;&lt;ref-type name="Journal Article"&gt;17&lt;/ref-type&gt;&lt;contributors&gt;&lt;authors&gt;&lt;author&gt;Leander, Robert&lt;/author&gt;&lt;author&gt;Buishand, T Adri&lt;/author&gt;&lt;/authors&gt;&lt;/contributors&gt;&lt;titles&gt;&lt;title&gt;Resampling of regional climate model output for the simulation of extreme river flows&lt;/title&gt;&lt;secondary-title&gt;Journal of Hydrology&lt;/secondary-title&gt;&lt;/titles&gt;&lt;pages&gt;487-496&lt;/pages&gt;&lt;volume&gt;332&lt;/volume&gt;&lt;number&gt;3&lt;/number&gt;&lt;dates&gt;&lt;year&gt;2007&lt;/year&gt;&lt;/dates&gt;&lt;isbn&gt;0022-1694&lt;/isbn&gt;&lt;urls&gt;&lt;/urls&gt;&lt;/record&gt;&lt;/Cite&gt;&lt;/EndNote&gt;</w:instrText>
      </w:r>
      <w:r>
        <w:rPr>
          <w:rFonts w:cs="Times New Roman"/>
          <w:sz w:val="20"/>
          <w:szCs w:val="20"/>
        </w:rPr>
        <w:fldChar w:fldCharType="separate"/>
      </w:r>
      <w:r>
        <w:rPr>
          <w:rFonts w:cs="Times New Roman"/>
          <w:noProof/>
          <w:sz w:val="20"/>
          <w:szCs w:val="20"/>
        </w:rPr>
        <w:t>Leander and Buishand (2007)</w:t>
      </w:r>
      <w:r>
        <w:rPr>
          <w:rFonts w:cs="Times New Roman"/>
          <w:sz w:val="20"/>
          <w:szCs w:val="20"/>
        </w:rPr>
        <w:fldChar w:fldCharType="end"/>
      </w:r>
      <w:r w:rsidR="00FD52F2">
        <w:rPr>
          <w:rStyle w:val="FootnoteReference"/>
          <w:rFonts w:cs="Times New Roman"/>
          <w:sz w:val="20"/>
          <w:szCs w:val="20"/>
        </w:rPr>
        <w:footnoteReference w:id="4"/>
      </w:r>
      <w:r w:rsidRPr="00582ACB">
        <w:rPr>
          <w:rFonts w:cs="Times New Roman"/>
          <w:sz w:val="20"/>
          <w:szCs w:val="20"/>
        </w:rPr>
        <w:t xml:space="preserve"> used the re</w:t>
      </w:r>
      <w:r>
        <w:rPr>
          <w:rFonts w:cs="Times New Roman"/>
          <w:sz w:val="20"/>
          <w:szCs w:val="20"/>
        </w:rPr>
        <w:t>lative bias formula for P and RH;</w:t>
      </w:r>
      <w:r w:rsidRPr="00582ACB">
        <w:rPr>
          <w:rFonts w:cs="Times New Roman"/>
          <w:sz w:val="20"/>
          <w:szCs w:val="20"/>
        </w:rPr>
        <w:t xml:space="preserve"> and</w:t>
      </w:r>
      <w:r>
        <w:rPr>
          <w:rFonts w:cs="Times New Roman"/>
          <w:sz w:val="20"/>
          <w:szCs w:val="20"/>
        </w:rPr>
        <w:t xml:space="preserve"> the</w:t>
      </w:r>
      <w:r w:rsidRPr="00582ACB">
        <w:rPr>
          <w:rFonts w:cs="Times New Roman"/>
          <w:sz w:val="20"/>
          <w:szCs w:val="20"/>
        </w:rPr>
        <w:t xml:space="preserve"> absol</w:t>
      </w:r>
      <w:r>
        <w:rPr>
          <w:rFonts w:cs="Times New Roman"/>
          <w:sz w:val="20"/>
          <w:szCs w:val="20"/>
        </w:rPr>
        <w:t>ute bias for</w:t>
      </w:r>
      <w:r w:rsidR="00FB67F6">
        <w:rPr>
          <w:rFonts w:cs="Times New Roman"/>
          <w:sz w:val="20"/>
          <w:szCs w:val="20"/>
        </w:rPr>
        <w:t>mula for T following equations 4 and 5</w:t>
      </w:r>
      <w:r>
        <w:rPr>
          <w:rFonts w:cs="Times New Roman"/>
          <w:sz w:val="20"/>
          <w:szCs w:val="20"/>
        </w:rPr>
        <w:t xml:space="preserve"> respectively.</w:t>
      </w:r>
    </w:p>
    <w:p w:rsidR="00A640C3" w:rsidRPr="00582ACB" w:rsidRDefault="00A640C3" w:rsidP="005D7902">
      <w:pPr>
        <w:spacing w:after="0" w:line="360" w:lineRule="auto"/>
        <w:jc w:val="both"/>
        <w:rPr>
          <w:rFonts w:cs="Times New Roman"/>
          <w:sz w:val="20"/>
          <w:szCs w:val="20"/>
        </w:rPr>
      </w:pPr>
      <w:r w:rsidRPr="00582ACB">
        <w:rPr>
          <w:rFonts w:cs="Times New Roman"/>
          <w:sz w:val="20"/>
          <w:szCs w:val="20"/>
        </w:rPr>
        <w:t xml:space="preserve">Relative bias % = </w:t>
      </w:r>
      <m:oMath>
        <m:f>
          <m:fPr>
            <m:ctrlPr>
              <w:rPr>
                <w:rFonts w:ascii="Cambria Math" w:hAnsi="Cambria Math" w:cs="Times New Roman"/>
                <w:sz w:val="20"/>
                <w:szCs w:val="20"/>
              </w:rPr>
            </m:ctrlPr>
          </m:fPr>
          <m:num>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X</m:t>
                    </m:r>
                  </m:e>
                </m:acc>
              </m:e>
              <m:sub>
                <m:r>
                  <w:rPr>
                    <w:rFonts w:ascii="Cambria Math" w:hAnsi="Cambria Math" w:cs="Times New Roman"/>
                    <w:sz w:val="20"/>
                    <w:szCs w:val="20"/>
                  </w:rPr>
                  <m:t>Obs</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X</m:t>
                    </m:r>
                  </m:e>
                </m:acc>
              </m:e>
              <m:sub>
                <m:r>
                  <w:rPr>
                    <w:rFonts w:ascii="Cambria Math" w:hAnsi="Cambria Math" w:cs="Times New Roman"/>
                    <w:sz w:val="20"/>
                    <w:szCs w:val="20"/>
                  </w:rPr>
                  <m:t>raw</m:t>
                </m:r>
                <m:r>
                  <m:rPr>
                    <m:sty m:val="p"/>
                  </m:rPr>
                  <w:rPr>
                    <w:rFonts w:ascii="Cambria Math" w:hAnsi="Cambria Math" w:cs="Times New Roman"/>
                    <w:sz w:val="20"/>
                    <w:szCs w:val="20"/>
                  </w:rPr>
                  <m:t>_</m:t>
                </m:r>
                <m:r>
                  <w:rPr>
                    <w:rFonts w:ascii="Cambria Math" w:hAnsi="Cambria Math" w:cs="Times New Roman"/>
                    <w:sz w:val="20"/>
                    <w:szCs w:val="20"/>
                  </w:rPr>
                  <m:t>RegCM</m:t>
                </m:r>
                <m:r>
                  <m:rPr>
                    <m:sty m:val="p"/>
                  </m:rPr>
                  <w:rPr>
                    <w:rFonts w:ascii="Cambria Math" w:hAnsi="Cambria Math" w:cs="Times New Roman"/>
                    <w:sz w:val="20"/>
                    <w:szCs w:val="20"/>
                  </w:rPr>
                  <m:t>4</m:t>
                </m:r>
              </m:sub>
            </m:sSub>
          </m:num>
          <m:den>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X</m:t>
                    </m:r>
                  </m:e>
                </m:acc>
              </m:e>
              <m:sub>
                <m:r>
                  <w:rPr>
                    <w:rFonts w:ascii="Cambria Math" w:hAnsi="Cambria Math" w:cs="Times New Roman"/>
                    <w:sz w:val="20"/>
                    <w:szCs w:val="20"/>
                  </w:rPr>
                  <m:t>Obs</m:t>
                </m:r>
              </m:sub>
            </m:sSub>
          </m:den>
        </m:f>
        <m:r>
          <m:rPr>
            <m:sty m:val="p"/>
          </m:rPr>
          <w:rPr>
            <w:rFonts w:ascii="Cambria Math" w:hAnsi="Cambria Math" w:cs="Times New Roman"/>
            <w:sz w:val="20"/>
            <w:szCs w:val="20"/>
          </w:rPr>
          <m:t xml:space="preserve"> ×</m:t>
        </m:r>
      </m:oMath>
      <w:r>
        <w:rPr>
          <w:rFonts w:cs="Times New Roman"/>
          <w:sz w:val="20"/>
          <w:szCs w:val="20"/>
        </w:rPr>
        <w:t xml:space="preserve"> </w:t>
      </w:r>
      <w:r w:rsidRPr="00582ACB">
        <w:rPr>
          <w:rFonts w:cs="Times New Roman"/>
          <w:sz w:val="20"/>
          <w:szCs w:val="20"/>
        </w:rPr>
        <w:t xml:space="preserve">100, </w:t>
      </w:r>
      <w:r w:rsidRPr="00582ACB">
        <w:rPr>
          <w:rFonts w:cs="Times New Roman"/>
          <w:sz w:val="20"/>
          <w:szCs w:val="20"/>
        </w:rPr>
        <w:tab/>
      </w:r>
      <w:r w:rsidRPr="00582ACB">
        <w:rPr>
          <w:rFonts w:cs="Times New Roman"/>
          <w:sz w:val="20"/>
          <w:szCs w:val="20"/>
        </w:rPr>
        <w:tab/>
      </w:r>
      <w:r w:rsidR="00FB67F6">
        <w:rPr>
          <w:rFonts w:cs="Times New Roman"/>
          <w:sz w:val="20"/>
          <w:szCs w:val="20"/>
        </w:rPr>
        <w:t>(Equation 4</w:t>
      </w:r>
      <w:r w:rsidRPr="00582ACB">
        <w:rPr>
          <w:rFonts w:cs="Times New Roman"/>
          <w:sz w:val="20"/>
          <w:szCs w:val="20"/>
        </w:rPr>
        <w:t>)</w:t>
      </w:r>
    </w:p>
    <w:p w:rsidR="00A640C3" w:rsidRPr="00582ACB" w:rsidRDefault="00A640C3" w:rsidP="005D7902">
      <w:pPr>
        <w:spacing w:after="0" w:line="360" w:lineRule="auto"/>
        <w:jc w:val="both"/>
        <w:rPr>
          <w:rFonts w:cs="Times New Roman"/>
          <w:sz w:val="20"/>
          <w:szCs w:val="20"/>
        </w:rPr>
      </w:pPr>
      <w:r w:rsidRPr="00582ACB">
        <w:rPr>
          <w:rFonts w:cs="Times New Roman"/>
          <w:sz w:val="20"/>
          <w:szCs w:val="20"/>
        </w:rPr>
        <w:t xml:space="preserve">Absolute bias % = </w:t>
      </w:r>
      <m:oMath>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X</m:t>
                </m:r>
              </m:e>
            </m:acc>
          </m:e>
          <m:sub>
            <m:r>
              <w:rPr>
                <w:rFonts w:ascii="Cambria Math" w:hAnsi="Cambria Math" w:cs="Times New Roman"/>
                <w:sz w:val="20"/>
                <w:szCs w:val="20"/>
              </w:rPr>
              <m:t>Obs</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X</m:t>
                </m:r>
              </m:e>
            </m:acc>
          </m:e>
          <m:sub>
            <m:r>
              <w:rPr>
                <w:rFonts w:ascii="Cambria Math" w:hAnsi="Cambria Math" w:cs="Times New Roman"/>
                <w:sz w:val="20"/>
                <w:szCs w:val="20"/>
              </w:rPr>
              <m:t>raw</m:t>
            </m:r>
            <m:r>
              <m:rPr>
                <m:sty m:val="p"/>
              </m:rPr>
              <w:rPr>
                <w:rFonts w:ascii="Cambria Math" w:hAnsi="Cambria Math" w:cs="Times New Roman"/>
                <w:sz w:val="20"/>
                <w:szCs w:val="20"/>
              </w:rPr>
              <m:t>_</m:t>
            </m:r>
            <m:r>
              <w:rPr>
                <w:rFonts w:ascii="Cambria Math" w:hAnsi="Cambria Math" w:cs="Times New Roman"/>
                <w:sz w:val="20"/>
                <w:szCs w:val="20"/>
              </w:rPr>
              <m:t>RegCM</m:t>
            </m:r>
            <m:r>
              <m:rPr>
                <m:sty m:val="p"/>
              </m:rPr>
              <w:rPr>
                <w:rFonts w:ascii="Cambria Math" w:hAnsi="Cambria Math" w:cs="Times New Roman"/>
                <w:sz w:val="20"/>
                <w:szCs w:val="20"/>
              </w:rPr>
              <m:t>4</m:t>
            </m:r>
          </m:sub>
        </m:sSub>
      </m:oMath>
      <w:r w:rsidRPr="00582ACB">
        <w:rPr>
          <w:rFonts w:cs="Times New Roman"/>
          <w:sz w:val="20"/>
          <w:szCs w:val="20"/>
        </w:rPr>
        <w:tab/>
      </w:r>
      <w:r w:rsidRPr="00582ACB">
        <w:rPr>
          <w:rFonts w:cs="Times New Roman"/>
          <w:sz w:val="20"/>
          <w:szCs w:val="20"/>
        </w:rPr>
        <w:tab/>
        <w:t xml:space="preserve">(Equation </w:t>
      </w:r>
      <w:r w:rsidR="00FB67F6">
        <w:rPr>
          <w:rFonts w:cs="Times New Roman"/>
          <w:sz w:val="20"/>
          <w:szCs w:val="20"/>
        </w:rPr>
        <w:t>5</w:t>
      </w:r>
      <w:r w:rsidRPr="00582ACB">
        <w:rPr>
          <w:rFonts w:cs="Times New Roman"/>
          <w:sz w:val="20"/>
          <w:szCs w:val="20"/>
        </w:rPr>
        <w:t>)</w:t>
      </w:r>
    </w:p>
    <w:p w:rsidR="00A640C3" w:rsidRDefault="00A640C3" w:rsidP="005D7902">
      <w:pPr>
        <w:spacing w:after="0" w:line="360" w:lineRule="auto"/>
        <w:jc w:val="both"/>
        <w:rPr>
          <w:rFonts w:cs="Times New Roman"/>
          <w:sz w:val="20"/>
          <w:szCs w:val="20"/>
        </w:rPr>
      </w:pPr>
      <w:r>
        <w:rPr>
          <w:rFonts w:cs="Times New Roman"/>
          <w:sz w:val="20"/>
          <w:szCs w:val="20"/>
        </w:rPr>
        <w:t>w</w:t>
      </w:r>
      <w:r w:rsidRPr="00582ACB">
        <w:rPr>
          <w:rFonts w:cs="Times New Roman"/>
          <w:sz w:val="20"/>
          <w:szCs w:val="20"/>
        </w:rPr>
        <w:t xml:space="preserve">here: </w:t>
      </w:r>
      <m:oMath>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X</m:t>
                </m:r>
              </m:e>
            </m:acc>
          </m:e>
          <m:sub>
            <m:r>
              <w:rPr>
                <w:rFonts w:ascii="Cambria Math" w:hAnsi="Cambria Math" w:cs="Times New Roman"/>
                <w:sz w:val="20"/>
                <w:szCs w:val="20"/>
              </w:rPr>
              <m:t>Obs</m:t>
            </m:r>
          </m:sub>
        </m:sSub>
      </m:oMath>
      <w:r w:rsidRPr="00294EA8">
        <w:rPr>
          <w:rFonts w:cs="Times New Roman"/>
          <w:sz w:val="20"/>
          <w:szCs w:val="20"/>
        </w:rPr>
        <w:t xml:space="preserve"> and </w:t>
      </w:r>
      <m:oMath>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X</m:t>
                </m:r>
              </m:e>
            </m:acc>
          </m:e>
          <m:sub>
            <m:r>
              <w:rPr>
                <w:rFonts w:ascii="Cambria Math" w:hAnsi="Cambria Math" w:cs="Times New Roman"/>
                <w:sz w:val="20"/>
                <w:szCs w:val="20"/>
              </w:rPr>
              <m:t>raw</m:t>
            </m:r>
            <m:r>
              <m:rPr>
                <m:sty m:val="p"/>
              </m:rPr>
              <w:rPr>
                <w:rFonts w:ascii="Cambria Math" w:hAnsi="Cambria Math" w:cs="Times New Roman"/>
                <w:sz w:val="20"/>
                <w:szCs w:val="20"/>
              </w:rPr>
              <m:t>_</m:t>
            </m:r>
            <m:r>
              <w:rPr>
                <w:rFonts w:ascii="Cambria Math" w:hAnsi="Cambria Math" w:cs="Times New Roman"/>
                <w:sz w:val="20"/>
                <w:szCs w:val="20"/>
              </w:rPr>
              <m:t>RegCM</m:t>
            </m:r>
            <m:r>
              <m:rPr>
                <m:sty m:val="p"/>
              </m:rPr>
              <w:rPr>
                <w:rFonts w:ascii="Cambria Math" w:hAnsi="Cambria Math" w:cs="Times New Roman"/>
                <w:sz w:val="20"/>
                <w:szCs w:val="20"/>
              </w:rPr>
              <m:t>4</m:t>
            </m:r>
          </m:sub>
        </m:sSub>
      </m:oMath>
      <w:r w:rsidRPr="00582ACB">
        <w:rPr>
          <w:rFonts w:cs="Times New Roman"/>
          <w:sz w:val="20"/>
          <w:szCs w:val="20"/>
        </w:rPr>
        <w:t xml:space="preserve">  are the mean</w:t>
      </w:r>
      <w:r>
        <w:rPr>
          <w:rFonts w:cs="Times New Roman"/>
          <w:sz w:val="20"/>
          <w:szCs w:val="20"/>
        </w:rPr>
        <w:t>s monthly observations</w:t>
      </w:r>
      <w:r w:rsidRPr="00582ACB">
        <w:rPr>
          <w:rFonts w:cs="Times New Roman"/>
          <w:sz w:val="20"/>
          <w:szCs w:val="20"/>
        </w:rPr>
        <w:t xml:space="preserve"> from </w:t>
      </w:r>
      <w:proofErr w:type="spellStart"/>
      <w:r w:rsidRPr="00582ACB">
        <w:rPr>
          <w:rFonts w:cs="Times New Roman"/>
          <w:sz w:val="20"/>
          <w:szCs w:val="20"/>
        </w:rPr>
        <w:t>N</w:t>
      </w:r>
      <w:r>
        <w:rPr>
          <w:rFonts w:cs="Times New Roman"/>
          <w:sz w:val="20"/>
          <w:szCs w:val="20"/>
        </w:rPr>
        <w:t>i</w:t>
      </w:r>
      <w:r w:rsidRPr="00582ACB">
        <w:rPr>
          <w:rFonts w:cs="Times New Roman"/>
          <w:sz w:val="20"/>
          <w:szCs w:val="20"/>
        </w:rPr>
        <w:t>MET</w:t>
      </w:r>
      <w:proofErr w:type="spellEnd"/>
      <w:r w:rsidRPr="00582ACB">
        <w:rPr>
          <w:rFonts w:cs="Times New Roman"/>
          <w:sz w:val="20"/>
          <w:szCs w:val="20"/>
        </w:rPr>
        <w:t xml:space="preserve"> and the r</w:t>
      </w:r>
      <w:r>
        <w:rPr>
          <w:rFonts w:cs="Times New Roman"/>
          <w:sz w:val="20"/>
          <w:szCs w:val="20"/>
        </w:rPr>
        <w:t>aw RegCM4 simulations</w:t>
      </w:r>
      <w:r w:rsidRPr="00582ACB">
        <w:rPr>
          <w:rFonts w:cs="Times New Roman"/>
          <w:sz w:val="20"/>
          <w:szCs w:val="20"/>
        </w:rPr>
        <w:t xml:space="preserve"> over the cont</w:t>
      </w:r>
      <w:r>
        <w:rPr>
          <w:rFonts w:cs="Times New Roman"/>
          <w:sz w:val="20"/>
          <w:szCs w:val="20"/>
        </w:rPr>
        <w:t xml:space="preserve">rol period 1985-2004. </w:t>
      </w:r>
    </w:p>
    <w:p w:rsidR="005D7902" w:rsidRPr="00582ACB" w:rsidRDefault="005D7902" w:rsidP="005D7902">
      <w:pPr>
        <w:spacing w:after="0" w:line="360" w:lineRule="auto"/>
        <w:jc w:val="both"/>
        <w:rPr>
          <w:rFonts w:cs="Times New Roman"/>
          <w:sz w:val="20"/>
          <w:szCs w:val="20"/>
        </w:rPr>
      </w:pPr>
    </w:p>
    <w:p w:rsidR="00A640C3" w:rsidRPr="00FD52F2" w:rsidRDefault="00A640C3" w:rsidP="00FD52F2">
      <w:pPr>
        <w:pStyle w:val="ListParagraph"/>
        <w:numPr>
          <w:ilvl w:val="0"/>
          <w:numId w:val="3"/>
        </w:numPr>
        <w:spacing w:line="360" w:lineRule="auto"/>
        <w:rPr>
          <w:rFonts w:cs="Times New Roman"/>
          <w:b/>
          <w:sz w:val="20"/>
          <w:szCs w:val="20"/>
        </w:rPr>
      </w:pPr>
      <w:r w:rsidRPr="00FD52F2">
        <w:rPr>
          <w:rFonts w:cs="Times New Roman"/>
          <w:b/>
          <w:sz w:val="20"/>
          <w:szCs w:val="20"/>
        </w:rPr>
        <w:t>Results on the regional climate model (RegCM4) assessment</w:t>
      </w:r>
    </w:p>
    <w:p w:rsidR="00A640C3" w:rsidRDefault="00A640C3" w:rsidP="00A640C3">
      <w:pPr>
        <w:spacing w:line="360" w:lineRule="auto"/>
        <w:jc w:val="both"/>
        <w:rPr>
          <w:rFonts w:cs="Times New Roman"/>
          <w:sz w:val="20"/>
          <w:szCs w:val="20"/>
        </w:rPr>
      </w:pPr>
      <w:r w:rsidRPr="0043287A">
        <w:rPr>
          <w:rFonts w:cs="Times New Roman"/>
          <w:sz w:val="20"/>
          <w:szCs w:val="20"/>
        </w:rPr>
        <w:t>The descriptive statistic</w:t>
      </w:r>
      <w:r>
        <w:rPr>
          <w:rFonts w:cs="Times New Roman"/>
          <w:sz w:val="20"/>
          <w:szCs w:val="20"/>
        </w:rPr>
        <w:t>s</w:t>
      </w:r>
      <w:r w:rsidRPr="0043287A">
        <w:rPr>
          <w:rFonts w:cs="Times New Roman"/>
          <w:sz w:val="20"/>
          <w:szCs w:val="20"/>
        </w:rPr>
        <w:t xml:space="preserve"> in </w:t>
      </w:r>
      <w:r w:rsidR="00895AC5">
        <w:rPr>
          <w:rFonts w:cs="Times New Roman"/>
          <w:sz w:val="20"/>
          <w:szCs w:val="20"/>
        </w:rPr>
        <w:t>Table 3</w:t>
      </w:r>
      <w:r>
        <w:rPr>
          <w:rFonts w:cs="Times New Roman"/>
          <w:sz w:val="20"/>
          <w:szCs w:val="20"/>
        </w:rPr>
        <w:t xml:space="preserve"> shows differences in multi-year average values, </w:t>
      </w:r>
      <w:r w:rsidRPr="004C3F74">
        <w:rPr>
          <w:rFonts w:cs="Times New Roman"/>
          <w:sz w:val="20"/>
          <w:szCs w:val="20"/>
        </w:rPr>
        <w:t>for the control period</w:t>
      </w:r>
      <w:r>
        <w:rPr>
          <w:rFonts w:cs="Times New Roman"/>
          <w:sz w:val="20"/>
          <w:szCs w:val="20"/>
        </w:rPr>
        <w:t>,</w:t>
      </w:r>
      <w:r w:rsidRPr="004C3F74">
        <w:rPr>
          <w:rFonts w:cs="Times New Roman"/>
          <w:sz w:val="20"/>
          <w:szCs w:val="20"/>
        </w:rPr>
        <w:t xml:space="preserve"> between the rainfall observatio</w:t>
      </w:r>
      <w:r>
        <w:rPr>
          <w:rFonts w:cs="Times New Roman"/>
          <w:sz w:val="20"/>
          <w:szCs w:val="20"/>
        </w:rPr>
        <w:t>ns (1164.8 mm) and raw model simulations driven by MPI (1216.6 mm) and</w:t>
      </w:r>
      <w:r w:rsidRPr="004C3F74">
        <w:rPr>
          <w:rFonts w:cs="Times New Roman"/>
          <w:sz w:val="20"/>
          <w:szCs w:val="20"/>
        </w:rPr>
        <w:t xml:space="preserve"> GFDL (1065.6 mm).The standard deviation (S) of rainfall observations is also </w:t>
      </w:r>
      <w:r>
        <w:rPr>
          <w:rFonts w:cs="Times New Roman"/>
          <w:sz w:val="20"/>
          <w:szCs w:val="20"/>
        </w:rPr>
        <w:t>different from that of raw simulations</w:t>
      </w:r>
      <w:r w:rsidRPr="004C3F74">
        <w:rPr>
          <w:rFonts w:cs="Times New Roman"/>
          <w:sz w:val="20"/>
          <w:szCs w:val="20"/>
        </w:rPr>
        <w:t>.</w:t>
      </w:r>
      <w:r>
        <w:rPr>
          <w:rFonts w:cs="Times New Roman"/>
          <w:sz w:val="20"/>
          <w:szCs w:val="20"/>
        </w:rPr>
        <w:t xml:space="preserve"> Raw runs driven</w:t>
      </w:r>
      <w:r w:rsidRPr="004C3F74">
        <w:rPr>
          <w:rFonts w:cs="Times New Roman"/>
          <w:sz w:val="20"/>
          <w:szCs w:val="20"/>
        </w:rPr>
        <w:t xml:space="preserve"> by MPI </w:t>
      </w:r>
      <w:r>
        <w:rPr>
          <w:rFonts w:cs="Times New Roman"/>
          <w:sz w:val="20"/>
          <w:szCs w:val="20"/>
        </w:rPr>
        <w:t>overestimate observed average rainfall while</w:t>
      </w:r>
      <w:r w:rsidRPr="004C3F74">
        <w:rPr>
          <w:rFonts w:cs="Times New Roman"/>
          <w:sz w:val="20"/>
          <w:szCs w:val="20"/>
        </w:rPr>
        <w:t xml:space="preserve"> th</w:t>
      </w:r>
      <w:r>
        <w:rPr>
          <w:rFonts w:cs="Times New Roman"/>
          <w:sz w:val="20"/>
          <w:szCs w:val="20"/>
        </w:rPr>
        <w:t>ose driven</w:t>
      </w:r>
      <w:r w:rsidRPr="004C3F74">
        <w:rPr>
          <w:rFonts w:cs="Times New Roman"/>
          <w:sz w:val="20"/>
          <w:szCs w:val="20"/>
        </w:rPr>
        <w:t xml:space="preserve"> by GFDL underestimate </w:t>
      </w:r>
      <w:r>
        <w:rPr>
          <w:rFonts w:cs="Times New Roman"/>
          <w:sz w:val="20"/>
          <w:szCs w:val="20"/>
        </w:rPr>
        <w:t>it</w:t>
      </w:r>
      <w:r w:rsidRPr="004C3F74">
        <w:rPr>
          <w:rFonts w:cs="Times New Roman"/>
          <w:sz w:val="20"/>
          <w:szCs w:val="20"/>
        </w:rPr>
        <w:t xml:space="preserve">. </w:t>
      </w:r>
      <w:r w:rsidR="00801D93">
        <w:rPr>
          <w:rFonts w:cs="Times New Roman"/>
          <w:sz w:val="20"/>
          <w:szCs w:val="20"/>
        </w:rPr>
        <w:t>Fig. 9</w:t>
      </w:r>
      <w:r>
        <w:rPr>
          <w:rFonts w:cs="Times New Roman"/>
          <w:sz w:val="20"/>
          <w:szCs w:val="20"/>
        </w:rPr>
        <w:t xml:space="preserve"> gives relative biases and shows disparities in </w:t>
      </w:r>
      <w:r w:rsidRPr="004C3F74">
        <w:rPr>
          <w:rFonts w:cs="Times New Roman"/>
          <w:sz w:val="20"/>
          <w:szCs w:val="20"/>
        </w:rPr>
        <w:t xml:space="preserve">annual cycle of rainfall </w:t>
      </w:r>
      <w:r>
        <w:rPr>
          <w:rFonts w:cs="Times New Roman"/>
          <w:sz w:val="20"/>
          <w:szCs w:val="20"/>
        </w:rPr>
        <w:t xml:space="preserve">for the control period. Negative biases (overestimation of model runs) occur mainly </w:t>
      </w:r>
      <w:r w:rsidRPr="004C3F74">
        <w:rPr>
          <w:rFonts w:cs="Times New Roman"/>
          <w:sz w:val="20"/>
          <w:szCs w:val="20"/>
        </w:rPr>
        <w:t xml:space="preserve">in </w:t>
      </w:r>
      <w:r>
        <w:rPr>
          <w:rFonts w:cs="Times New Roman"/>
          <w:sz w:val="20"/>
          <w:szCs w:val="20"/>
        </w:rPr>
        <w:t xml:space="preserve">July, August and September while positive </w:t>
      </w:r>
      <w:r w:rsidRPr="004C3F74">
        <w:rPr>
          <w:rFonts w:cs="Times New Roman"/>
          <w:sz w:val="20"/>
          <w:szCs w:val="20"/>
        </w:rPr>
        <w:t>biases (underestimation</w:t>
      </w:r>
      <w:r>
        <w:rPr>
          <w:rFonts w:cs="Times New Roman"/>
          <w:sz w:val="20"/>
          <w:szCs w:val="20"/>
        </w:rPr>
        <w:t xml:space="preserve"> of model runs</w:t>
      </w:r>
      <w:r w:rsidRPr="004C3F74">
        <w:rPr>
          <w:rFonts w:cs="Times New Roman"/>
          <w:sz w:val="20"/>
          <w:szCs w:val="20"/>
        </w:rPr>
        <w:t xml:space="preserve">) </w:t>
      </w:r>
      <w:r>
        <w:rPr>
          <w:rFonts w:cs="Times New Roman"/>
          <w:sz w:val="20"/>
          <w:szCs w:val="20"/>
        </w:rPr>
        <w:t>occur in other months</w:t>
      </w:r>
      <w:r w:rsidRPr="004C3F74">
        <w:rPr>
          <w:rFonts w:cs="Times New Roman"/>
          <w:sz w:val="20"/>
          <w:szCs w:val="20"/>
        </w:rPr>
        <w:t>.</w:t>
      </w:r>
      <w:r>
        <w:rPr>
          <w:rFonts w:cs="Times New Roman"/>
          <w:sz w:val="20"/>
          <w:szCs w:val="20"/>
        </w:rPr>
        <w:t xml:space="preserve"> This can be explained</w:t>
      </w:r>
      <w:r w:rsidRPr="004C3F74">
        <w:rPr>
          <w:rFonts w:cs="Times New Roman"/>
          <w:sz w:val="20"/>
          <w:szCs w:val="20"/>
        </w:rPr>
        <w:t xml:space="preserve"> </w:t>
      </w:r>
      <w:r>
        <w:rPr>
          <w:rFonts w:cs="Times New Roman"/>
          <w:sz w:val="20"/>
          <w:szCs w:val="20"/>
        </w:rPr>
        <w:t>by existing</w:t>
      </w:r>
      <w:r w:rsidRPr="004C3F74">
        <w:rPr>
          <w:rFonts w:cs="Times New Roman"/>
          <w:sz w:val="20"/>
          <w:szCs w:val="20"/>
        </w:rPr>
        <w:t xml:space="preserve"> </w:t>
      </w:r>
      <w:r>
        <w:rPr>
          <w:rFonts w:cs="Times New Roman"/>
          <w:sz w:val="20"/>
          <w:szCs w:val="20"/>
        </w:rPr>
        <w:t>small-scale processes occurring at local scale that</w:t>
      </w:r>
      <w:r w:rsidRPr="004C3F74">
        <w:rPr>
          <w:rFonts w:cs="Times New Roman"/>
          <w:sz w:val="20"/>
          <w:szCs w:val="20"/>
        </w:rPr>
        <w:t xml:space="preserve"> cannot be</w:t>
      </w:r>
      <w:r>
        <w:rPr>
          <w:rFonts w:cs="Times New Roman"/>
          <w:sz w:val="20"/>
          <w:szCs w:val="20"/>
        </w:rPr>
        <w:t xml:space="preserve"> </w:t>
      </w:r>
      <w:r w:rsidRPr="004C3F74">
        <w:rPr>
          <w:rFonts w:cs="Times New Roman"/>
          <w:sz w:val="20"/>
          <w:szCs w:val="20"/>
        </w:rPr>
        <w:t>captured by the</w:t>
      </w:r>
      <w:r>
        <w:rPr>
          <w:rFonts w:cs="Times New Roman"/>
          <w:sz w:val="20"/>
          <w:szCs w:val="20"/>
        </w:rPr>
        <w:t xml:space="preserve"> RegCM4</w:t>
      </w:r>
      <w:r w:rsidRPr="004C3F74">
        <w:rPr>
          <w:rFonts w:cs="Times New Roman"/>
          <w:sz w:val="20"/>
          <w:szCs w:val="20"/>
        </w:rPr>
        <w:t xml:space="preserve"> model</w:t>
      </w:r>
      <w:r>
        <w:rPr>
          <w:rFonts w:cs="Times New Roman"/>
          <w:sz w:val="20"/>
          <w:szCs w:val="20"/>
        </w:rPr>
        <w:t xml:space="preserve"> despi</w:t>
      </w:r>
      <w:r w:rsidR="00F27A87">
        <w:rPr>
          <w:rFonts w:cs="Times New Roman"/>
          <w:sz w:val="20"/>
          <w:szCs w:val="20"/>
        </w:rPr>
        <w:t xml:space="preserve">te its parametrizations. </w:t>
      </w:r>
      <w:r w:rsidR="00895AC5">
        <w:rPr>
          <w:rFonts w:cs="Times New Roman"/>
          <w:sz w:val="20"/>
          <w:szCs w:val="20"/>
        </w:rPr>
        <w:t>Table 3</w:t>
      </w:r>
      <w:r>
        <w:rPr>
          <w:rFonts w:cs="Times New Roman"/>
          <w:sz w:val="20"/>
          <w:szCs w:val="20"/>
        </w:rPr>
        <w:t xml:space="preserve"> </w:t>
      </w:r>
      <w:r w:rsidRPr="004C3F74">
        <w:rPr>
          <w:rFonts w:cs="Times New Roman"/>
          <w:sz w:val="20"/>
          <w:szCs w:val="20"/>
        </w:rPr>
        <w:t xml:space="preserve">also shows </w:t>
      </w:r>
      <w:r>
        <w:rPr>
          <w:rFonts w:cs="Times New Roman"/>
          <w:sz w:val="20"/>
          <w:szCs w:val="20"/>
        </w:rPr>
        <w:t>differences among average</w:t>
      </w:r>
      <w:r w:rsidRPr="004C3F74">
        <w:rPr>
          <w:rFonts w:cs="Times New Roman"/>
          <w:sz w:val="20"/>
          <w:szCs w:val="20"/>
        </w:rPr>
        <w:t xml:space="preserve"> </w:t>
      </w:r>
      <w:r>
        <w:rPr>
          <w:rFonts w:cs="Times New Roman"/>
          <w:sz w:val="20"/>
          <w:szCs w:val="20"/>
        </w:rPr>
        <w:t xml:space="preserve">in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min</m:t>
            </m:r>
          </m:sub>
        </m:sSub>
      </m:oMath>
      <w:r>
        <w:rPr>
          <w:rFonts w:eastAsiaTheme="minorEastAsia" w:cs="Times New Roman"/>
          <w:sz w:val="20"/>
          <w:szCs w:val="20"/>
        </w:rPr>
        <w:t xml:space="preserve"> </w:t>
      </w:r>
      <w:r>
        <w:rPr>
          <w:rFonts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max</m:t>
            </m:r>
          </m:sub>
        </m:sSub>
      </m:oMath>
      <w:r>
        <w:rPr>
          <w:rFonts w:eastAsiaTheme="minorEastAsia" w:cs="Times New Roman"/>
          <w:sz w:val="20"/>
          <w:szCs w:val="20"/>
        </w:rPr>
        <w:t xml:space="preserve"> </w:t>
      </w:r>
      <w:r w:rsidRPr="004C3F74">
        <w:rPr>
          <w:rFonts w:cs="Times New Roman"/>
          <w:sz w:val="20"/>
          <w:szCs w:val="20"/>
        </w:rPr>
        <w:t xml:space="preserve">observed (21.58 </w:t>
      </w:r>
      <w:r>
        <w:rPr>
          <w:rFonts w:cs="Times New Roman"/>
          <w:sz w:val="20"/>
          <w:szCs w:val="20"/>
        </w:rPr>
        <w:t>°</w:t>
      </w:r>
      <w:r w:rsidRPr="004C3F74">
        <w:rPr>
          <w:rFonts w:cs="Times New Roman"/>
          <w:sz w:val="20"/>
          <w:szCs w:val="20"/>
        </w:rPr>
        <w:t xml:space="preserve">C and 32.38 </w:t>
      </w:r>
      <w:r>
        <w:rPr>
          <w:rFonts w:cs="Times New Roman"/>
          <w:sz w:val="20"/>
          <w:szCs w:val="20"/>
        </w:rPr>
        <w:t>°</w:t>
      </w:r>
      <w:r w:rsidRPr="004C3F74">
        <w:rPr>
          <w:rFonts w:cs="Times New Roman"/>
          <w:sz w:val="20"/>
          <w:szCs w:val="20"/>
        </w:rPr>
        <w:t>C</w:t>
      </w:r>
      <w:r>
        <w:rPr>
          <w:rFonts w:cs="Times New Roman"/>
          <w:sz w:val="20"/>
          <w:szCs w:val="20"/>
        </w:rPr>
        <w:t xml:space="preserve"> respectively) and simulated by RegCM4 driven by MPI (20.95 °</w:t>
      </w:r>
      <w:r w:rsidRPr="004C3F74">
        <w:rPr>
          <w:rFonts w:cs="Times New Roman"/>
          <w:sz w:val="20"/>
          <w:szCs w:val="20"/>
        </w:rPr>
        <w:t>C and 30.95</w:t>
      </w:r>
      <w:r>
        <w:rPr>
          <w:rFonts w:cs="Times New Roman"/>
          <w:sz w:val="20"/>
          <w:szCs w:val="20"/>
        </w:rPr>
        <w:t xml:space="preserve"> °</w:t>
      </w:r>
      <w:r w:rsidRPr="004C3F74">
        <w:rPr>
          <w:rFonts w:cs="Times New Roman"/>
          <w:sz w:val="20"/>
          <w:szCs w:val="20"/>
        </w:rPr>
        <w:t>C respectively) and by GFDL (20.23</w:t>
      </w:r>
      <w:r>
        <w:rPr>
          <w:rFonts w:cs="Times New Roman"/>
          <w:sz w:val="20"/>
          <w:szCs w:val="20"/>
        </w:rPr>
        <w:t xml:space="preserve"> °</w:t>
      </w:r>
      <w:r w:rsidRPr="004C3F74">
        <w:rPr>
          <w:rFonts w:cs="Times New Roman"/>
          <w:sz w:val="20"/>
          <w:szCs w:val="20"/>
        </w:rPr>
        <w:t>C and 30.95</w:t>
      </w:r>
      <w:r>
        <w:rPr>
          <w:rFonts w:cs="Times New Roman"/>
          <w:sz w:val="20"/>
          <w:szCs w:val="20"/>
        </w:rPr>
        <w:t xml:space="preserve"> °</w:t>
      </w:r>
      <w:r w:rsidRPr="004C3F74">
        <w:rPr>
          <w:rFonts w:cs="Times New Roman"/>
          <w:sz w:val="20"/>
          <w:szCs w:val="20"/>
        </w:rPr>
        <w:t xml:space="preserve">C respectively). </w:t>
      </w:r>
      <w:r>
        <w:rPr>
          <w:rFonts w:cs="Times New Roman"/>
          <w:sz w:val="20"/>
          <w:szCs w:val="20"/>
        </w:rPr>
        <w:t xml:space="preserve">S of </w:t>
      </w:r>
      <w:r w:rsidRPr="004C3F74">
        <w:rPr>
          <w:rFonts w:cs="Times New Roman"/>
          <w:sz w:val="20"/>
          <w:szCs w:val="20"/>
        </w:rPr>
        <w:t>observed and simulated temperature</w:t>
      </w:r>
      <w:r>
        <w:rPr>
          <w:rFonts w:cs="Times New Roman"/>
          <w:sz w:val="20"/>
          <w:szCs w:val="20"/>
        </w:rPr>
        <w:t>s does not differ much</w:t>
      </w:r>
      <w:r w:rsidRPr="004C3F74">
        <w:rPr>
          <w:rFonts w:cs="Times New Roman"/>
          <w:sz w:val="20"/>
          <w:szCs w:val="20"/>
        </w:rPr>
        <w:t xml:space="preserve"> </w:t>
      </w:r>
      <w:r>
        <w:rPr>
          <w:rFonts w:cs="Times New Roman"/>
          <w:sz w:val="20"/>
          <w:szCs w:val="20"/>
        </w:rPr>
        <w:t>proving that temperature is generally well reproduced by the RegCM4 but</w:t>
      </w:r>
      <w:r w:rsidRPr="004C3F74">
        <w:rPr>
          <w:rFonts w:cs="Times New Roman"/>
          <w:sz w:val="20"/>
          <w:szCs w:val="20"/>
        </w:rPr>
        <w:t xml:space="preserve"> </w:t>
      </w:r>
      <w:r>
        <w:rPr>
          <w:rFonts w:cs="Times New Roman"/>
          <w:sz w:val="20"/>
          <w:szCs w:val="20"/>
        </w:rPr>
        <w:t>still slightly (1 to 2 °</w:t>
      </w:r>
      <w:r w:rsidRPr="004C3F74">
        <w:rPr>
          <w:rFonts w:cs="Times New Roman"/>
          <w:sz w:val="20"/>
          <w:szCs w:val="20"/>
        </w:rPr>
        <w:t>C</w:t>
      </w:r>
      <w:r>
        <w:rPr>
          <w:rFonts w:cs="Times New Roman"/>
          <w:sz w:val="20"/>
          <w:szCs w:val="20"/>
        </w:rPr>
        <w:t>) underestimat</w:t>
      </w:r>
      <w:r w:rsidR="00F27A87">
        <w:rPr>
          <w:rFonts w:cs="Times New Roman"/>
          <w:sz w:val="20"/>
          <w:szCs w:val="20"/>
        </w:rPr>
        <w:t xml:space="preserve">e observed temperature. </w:t>
      </w:r>
      <w:r w:rsidR="00801D93">
        <w:rPr>
          <w:rFonts w:cs="Times New Roman"/>
          <w:sz w:val="20"/>
          <w:szCs w:val="20"/>
        </w:rPr>
        <w:t>Fig. 10</w:t>
      </w:r>
      <w:r>
        <w:rPr>
          <w:rFonts w:cs="Times New Roman"/>
          <w:sz w:val="20"/>
          <w:szCs w:val="20"/>
        </w:rPr>
        <w:t xml:space="preserve"> </w:t>
      </w:r>
      <w:r w:rsidRPr="004C3F74">
        <w:rPr>
          <w:rFonts w:cs="Times New Roman"/>
          <w:sz w:val="20"/>
          <w:szCs w:val="20"/>
        </w:rPr>
        <w:t>and</w:t>
      </w:r>
      <w:r w:rsidR="00801D93">
        <w:rPr>
          <w:rFonts w:cs="Times New Roman"/>
          <w:sz w:val="20"/>
          <w:szCs w:val="20"/>
        </w:rPr>
        <w:t xml:space="preserve"> 11</w:t>
      </w:r>
      <w:r>
        <w:rPr>
          <w:rFonts w:cs="Times New Roman"/>
          <w:sz w:val="20"/>
          <w:szCs w:val="20"/>
        </w:rPr>
        <w:t xml:space="preserve"> give absolute biases and show</w:t>
      </w:r>
      <w:r w:rsidRPr="004C3F74">
        <w:rPr>
          <w:rFonts w:cs="Times New Roman"/>
          <w:sz w:val="20"/>
          <w:szCs w:val="20"/>
        </w:rPr>
        <w:t xml:space="preserve"> disparities in the annual cycle of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min</m:t>
            </m:r>
          </m:sub>
        </m:sSub>
      </m:oMath>
      <w:r>
        <w:rPr>
          <w:rFonts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max</m:t>
            </m:r>
          </m:sub>
        </m:sSub>
      </m:oMath>
      <w:r w:rsidRPr="004C3F74">
        <w:rPr>
          <w:rFonts w:cs="Times New Roman"/>
          <w:sz w:val="20"/>
          <w:szCs w:val="20"/>
        </w:rPr>
        <w:t xml:space="preserve"> respectively</w:t>
      </w:r>
      <w:r>
        <w:rPr>
          <w:rFonts w:cs="Times New Roman"/>
          <w:sz w:val="20"/>
          <w:szCs w:val="20"/>
        </w:rPr>
        <w:t>.</w:t>
      </w:r>
      <w:r w:rsidRPr="004C3F74">
        <w:rPr>
          <w:rFonts w:cs="Times New Roman"/>
          <w:sz w:val="20"/>
          <w:szCs w:val="20"/>
        </w:rPr>
        <w:t xml:space="preserve"> </w:t>
      </w:r>
      <w:r>
        <w:rPr>
          <w:rFonts w:cs="Times New Roman"/>
          <w:sz w:val="20"/>
          <w:szCs w:val="20"/>
        </w:rPr>
        <w:t xml:space="preserve">Simulated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min</m:t>
            </m:r>
          </m:sub>
        </m:sSub>
      </m:oMath>
      <w:r>
        <w:rPr>
          <w:rFonts w:cs="Times New Roman"/>
          <w:sz w:val="20"/>
          <w:szCs w:val="20"/>
        </w:rPr>
        <w:t xml:space="preserve"> </w:t>
      </w:r>
      <w:r w:rsidRPr="004C3F74">
        <w:rPr>
          <w:rFonts w:cs="Times New Roman"/>
          <w:sz w:val="20"/>
          <w:szCs w:val="20"/>
        </w:rPr>
        <w:t>over</w:t>
      </w:r>
      <w:r>
        <w:rPr>
          <w:rFonts w:cs="Times New Roman"/>
          <w:sz w:val="20"/>
          <w:szCs w:val="20"/>
        </w:rPr>
        <w:t>estimates</w:t>
      </w:r>
      <w:r w:rsidRPr="004C3F74">
        <w:rPr>
          <w:rFonts w:cs="Times New Roman"/>
          <w:sz w:val="20"/>
          <w:szCs w:val="20"/>
        </w:rPr>
        <w:t xml:space="preserve"> </w:t>
      </w:r>
      <w:r>
        <w:rPr>
          <w:rFonts w:cs="Times New Roman"/>
          <w:sz w:val="20"/>
          <w:szCs w:val="20"/>
        </w:rPr>
        <w:t xml:space="preserve">observed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min</m:t>
            </m:r>
          </m:sub>
        </m:sSub>
      </m:oMath>
      <w:r>
        <w:rPr>
          <w:rFonts w:cs="Times New Roman"/>
          <w:sz w:val="20"/>
          <w:szCs w:val="20"/>
        </w:rPr>
        <w:t xml:space="preserve"> during </w:t>
      </w:r>
      <w:r w:rsidRPr="004C3F74">
        <w:rPr>
          <w:rFonts w:cs="Times New Roman"/>
          <w:sz w:val="20"/>
          <w:szCs w:val="20"/>
        </w:rPr>
        <w:t xml:space="preserve">the rainy season (May, June, July, and August). </w:t>
      </w:r>
      <w:r>
        <w:rPr>
          <w:rFonts w:cs="Times New Roman"/>
          <w:sz w:val="20"/>
          <w:szCs w:val="20"/>
        </w:rPr>
        <w:t xml:space="preserve">Whereas, simulated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max</m:t>
            </m:r>
          </m:sub>
        </m:sSub>
      </m:oMath>
      <w:r>
        <w:rPr>
          <w:rFonts w:eastAsiaTheme="minorEastAsia" w:cs="Times New Roman"/>
          <w:sz w:val="20"/>
          <w:szCs w:val="20"/>
        </w:rPr>
        <w:t xml:space="preserve"> </w:t>
      </w:r>
      <w:r>
        <w:rPr>
          <w:rFonts w:cs="Times New Roman"/>
          <w:sz w:val="20"/>
          <w:szCs w:val="20"/>
        </w:rPr>
        <w:t xml:space="preserve">underestimates observed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max</m:t>
            </m:r>
          </m:sub>
        </m:sSub>
      </m:oMath>
      <w:r w:rsidRPr="004C3F74">
        <w:rPr>
          <w:rFonts w:cs="Times New Roman"/>
          <w:sz w:val="20"/>
          <w:szCs w:val="20"/>
        </w:rPr>
        <w:t xml:space="preserve"> for all months ov</w:t>
      </w:r>
      <w:r>
        <w:rPr>
          <w:rFonts w:cs="Times New Roman"/>
          <w:sz w:val="20"/>
          <w:szCs w:val="20"/>
        </w:rPr>
        <w:t xml:space="preserve">er the control period. </w:t>
      </w:r>
      <w:r w:rsidR="00895AC5">
        <w:rPr>
          <w:rFonts w:cs="Times New Roman"/>
          <w:sz w:val="20"/>
          <w:szCs w:val="20"/>
        </w:rPr>
        <w:t>Table 3</w:t>
      </w:r>
      <w:r>
        <w:rPr>
          <w:rFonts w:cs="Times New Roman"/>
          <w:sz w:val="20"/>
          <w:szCs w:val="20"/>
        </w:rPr>
        <w:t xml:space="preserve"> shows that multi-year average values of observed </w:t>
      </w:r>
      <w:r w:rsidRPr="004C3F74">
        <w:rPr>
          <w:rFonts w:cs="Times New Roman"/>
          <w:sz w:val="20"/>
          <w:szCs w:val="20"/>
        </w:rPr>
        <w:t xml:space="preserve">RH (64.2%) differ from </w:t>
      </w:r>
      <w:r>
        <w:rPr>
          <w:rFonts w:cs="Times New Roman"/>
          <w:sz w:val="20"/>
          <w:szCs w:val="20"/>
        </w:rPr>
        <w:t>simulated RH driven</w:t>
      </w:r>
      <w:r w:rsidRPr="004C3F74">
        <w:rPr>
          <w:rFonts w:cs="Times New Roman"/>
          <w:sz w:val="20"/>
          <w:szCs w:val="20"/>
        </w:rPr>
        <w:t xml:space="preserve"> by MPI (50.44</w:t>
      </w:r>
      <w:r>
        <w:rPr>
          <w:rFonts w:cs="Times New Roman"/>
          <w:sz w:val="20"/>
          <w:szCs w:val="20"/>
        </w:rPr>
        <w:t xml:space="preserve">%) and </w:t>
      </w:r>
      <w:r w:rsidRPr="004C3F74">
        <w:rPr>
          <w:rFonts w:cs="Times New Roman"/>
          <w:sz w:val="20"/>
          <w:szCs w:val="20"/>
        </w:rPr>
        <w:t>GFD</w:t>
      </w:r>
      <w:r>
        <w:rPr>
          <w:rFonts w:cs="Times New Roman"/>
          <w:sz w:val="20"/>
          <w:szCs w:val="20"/>
        </w:rPr>
        <w:t>L (49.26%). RH runs driven</w:t>
      </w:r>
      <w:r w:rsidRPr="004C3F74">
        <w:rPr>
          <w:rFonts w:cs="Times New Roman"/>
          <w:sz w:val="20"/>
          <w:szCs w:val="20"/>
        </w:rPr>
        <w:t xml:space="preserve"> by</w:t>
      </w:r>
      <w:r>
        <w:rPr>
          <w:rFonts w:cs="Times New Roman"/>
          <w:sz w:val="20"/>
          <w:szCs w:val="20"/>
        </w:rPr>
        <w:t xml:space="preserve"> both</w:t>
      </w:r>
      <w:r w:rsidRPr="004C3F74">
        <w:rPr>
          <w:rFonts w:cs="Times New Roman"/>
          <w:sz w:val="20"/>
          <w:szCs w:val="20"/>
        </w:rPr>
        <w:t xml:space="preserve"> MPI a</w:t>
      </w:r>
      <w:r>
        <w:rPr>
          <w:rFonts w:cs="Times New Roman"/>
          <w:sz w:val="20"/>
          <w:szCs w:val="20"/>
        </w:rPr>
        <w:t xml:space="preserve">nd GFDL are underestimated. </w:t>
      </w:r>
      <w:r w:rsidRPr="004C3F74">
        <w:rPr>
          <w:rFonts w:cs="Times New Roman"/>
          <w:sz w:val="20"/>
          <w:szCs w:val="20"/>
        </w:rPr>
        <w:t>The disparities can be seen in the annual cycle over</w:t>
      </w:r>
      <w:r>
        <w:rPr>
          <w:rFonts w:cs="Times New Roman"/>
          <w:sz w:val="20"/>
          <w:szCs w:val="20"/>
        </w:rPr>
        <w:t xml:space="preserve"> the control period through</w:t>
      </w:r>
      <w:r w:rsidRPr="004C3F74">
        <w:rPr>
          <w:rFonts w:cs="Times New Roman"/>
          <w:sz w:val="20"/>
          <w:szCs w:val="20"/>
        </w:rPr>
        <w:t xml:space="preserve"> analysis of the relative bias in </w:t>
      </w:r>
      <w:r w:rsidR="004D7CD7">
        <w:rPr>
          <w:rFonts w:cs="Times New Roman"/>
          <w:sz w:val="20"/>
          <w:szCs w:val="20"/>
        </w:rPr>
        <w:t>Fig.</w:t>
      </w:r>
      <w:r w:rsidR="00801D93">
        <w:rPr>
          <w:rFonts w:cs="Times New Roman"/>
          <w:sz w:val="20"/>
          <w:szCs w:val="20"/>
        </w:rPr>
        <w:t xml:space="preserve"> 12</w:t>
      </w:r>
      <w:r>
        <w:rPr>
          <w:rFonts w:cs="Times New Roman"/>
          <w:sz w:val="20"/>
          <w:szCs w:val="20"/>
        </w:rPr>
        <w:t xml:space="preserve">. This </w:t>
      </w:r>
      <w:r w:rsidR="00801D93">
        <w:rPr>
          <w:rFonts w:cs="Times New Roman"/>
          <w:sz w:val="20"/>
          <w:szCs w:val="20"/>
        </w:rPr>
        <w:t>figure</w:t>
      </w:r>
      <w:r>
        <w:rPr>
          <w:rFonts w:cs="Times New Roman"/>
          <w:sz w:val="20"/>
          <w:szCs w:val="20"/>
        </w:rPr>
        <w:t xml:space="preserve"> </w:t>
      </w:r>
      <w:r w:rsidRPr="004C3F74">
        <w:rPr>
          <w:rFonts w:cs="Times New Roman"/>
          <w:sz w:val="20"/>
          <w:szCs w:val="20"/>
        </w:rPr>
        <w:t>shows that</w:t>
      </w:r>
      <w:r>
        <w:rPr>
          <w:rFonts w:cs="Times New Roman"/>
          <w:sz w:val="20"/>
          <w:szCs w:val="20"/>
        </w:rPr>
        <w:t xml:space="preserve"> RH runs</w:t>
      </w:r>
      <w:r w:rsidRPr="004C3F74">
        <w:rPr>
          <w:rFonts w:cs="Times New Roman"/>
          <w:sz w:val="20"/>
          <w:szCs w:val="20"/>
        </w:rPr>
        <w:t xml:space="preserve"> </w:t>
      </w:r>
      <w:r>
        <w:rPr>
          <w:rFonts w:cs="Times New Roman"/>
          <w:sz w:val="20"/>
          <w:szCs w:val="20"/>
        </w:rPr>
        <w:t xml:space="preserve">underestimate (positive bias) observation during </w:t>
      </w:r>
      <w:r w:rsidRPr="004C3F74">
        <w:rPr>
          <w:rFonts w:cs="Times New Roman"/>
          <w:sz w:val="20"/>
          <w:szCs w:val="20"/>
        </w:rPr>
        <w:t>January, February, March, April, November, and December.</w:t>
      </w:r>
      <w:r>
        <w:rPr>
          <w:rFonts w:cs="Times New Roman"/>
          <w:sz w:val="20"/>
          <w:szCs w:val="20"/>
        </w:rPr>
        <w:t xml:space="preserve"> </w:t>
      </w:r>
      <w:r w:rsidRPr="004C3F74">
        <w:rPr>
          <w:rFonts w:cs="Times New Roman"/>
          <w:sz w:val="20"/>
          <w:szCs w:val="20"/>
        </w:rPr>
        <w:t xml:space="preserve"> In summary, there are differences between observations and models runs</w:t>
      </w:r>
      <w:r>
        <w:rPr>
          <w:rFonts w:cs="Times New Roman"/>
          <w:sz w:val="20"/>
          <w:szCs w:val="20"/>
        </w:rPr>
        <w:t xml:space="preserve"> proving that</w:t>
      </w:r>
      <w:r w:rsidRPr="004C3F74">
        <w:rPr>
          <w:rFonts w:cs="Times New Roman"/>
          <w:sz w:val="20"/>
          <w:szCs w:val="20"/>
        </w:rPr>
        <w:t xml:space="preserve"> different </w:t>
      </w:r>
      <w:r>
        <w:rPr>
          <w:rFonts w:cs="Times New Roman"/>
          <w:sz w:val="20"/>
          <w:szCs w:val="20"/>
        </w:rPr>
        <w:t>GCMs driving the RegCM4 can lead to</w:t>
      </w:r>
      <w:r w:rsidRPr="004C3F74">
        <w:rPr>
          <w:rFonts w:cs="Times New Roman"/>
          <w:sz w:val="20"/>
          <w:szCs w:val="20"/>
        </w:rPr>
        <w:t xml:space="preserve"> </w:t>
      </w:r>
      <w:r w:rsidRPr="004C3F74">
        <w:rPr>
          <w:rFonts w:cs="Times New Roman"/>
          <w:sz w:val="20"/>
          <w:szCs w:val="20"/>
        </w:rPr>
        <w:lastRenderedPageBreak/>
        <w:t xml:space="preserve">different results with regards to MPI and GDFL </w:t>
      </w:r>
      <w:r>
        <w:rPr>
          <w:rFonts w:cs="Times New Roman"/>
          <w:sz w:val="20"/>
          <w:szCs w:val="20"/>
        </w:rPr>
        <w:fldChar w:fldCharType="begin"/>
      </w:r>
      <w:r>
        <w:rPr>
          <w:rFonts w:cs="Times New Roman"/>
          <w:sz w:val="20"/>
          <w:szCs w:val="20"/>
        </w:rPr>
        <w:instrText xml:space="preserve"> ADDIN EN.CITE &lt;EndNote&gt;&lt;Cite&gt;&lt;Author&gt;Mourato&lt;/Author&gt;&lt;Year&gt;2014&lt;/Year&gt;&lt;RecNum&gt;265&lt;/RecNum&gt;&lt;DisplayText&gt;(Mourato et al. 2014)&lt;/DisplayText&gt;&lt;record&gt;&lt;rec-number&gt;265&lt;/rec-number&gt;&lt;foreign-keys&gt;&lt;key app="EN" db-id="wa9pas2sdwzs9sedt95vpxz2xz5d09a2xw2w" timestamp="1492734761"&gt;265&lt;/key&gt;&lt;/foreign-keys&gt;&lt;ref-type name="Journal Article"&gt;17&lt;/ref-type&gt;&lt;contributors&gt;&lt;authors&gt;&lt;author&gt;Mourato, Sandra&lt;/author&gt;&lt;author&gt;Moreira, Madalena&lt;/author&gt;&lt;author&gt;Corte-Real, João&lt;/author&gt;&lt;/authors&gt;&lt;/contributors&gt;&lt;titles&gt;&lt;title&gt;Water availability in southern Portugal for different climate change scenarios subjected to bias correction&lt;/title&gt;&lt;secondary-title&gt;Journal of Urban and Environmental Engineering&lt;/secondary-title&gt;&lt;/titles&gt;&lt;periodical&gt;&lt;full-title&gt;Journal of Urban and Environmental Engineering&lt;/full-title&gt;&lt;/periodical&gt;&lt;pages&gt;109&lt;/pages&gt;&lt;volume&gt;8&lt;/volume&gt;&lt;number&gt;1&lt;/number&gt;&lt;dates&gt;&lt;year&gt;2014&lt;/year&gt;&lt;/dates&gt;&lt;isbn&gt;1982-3932&lt;/isbn&gt;&lt;urls&gt;&lt;/urls&gt;&lt;/record&gt;&lt;/Cite&gt;&lt;/EndNote&gt;</w:instrText>
      </w:r>
      <w:r>
        <w:rPr>
          <w:rFonts w:cs="Times New Roman"/>
          <w:sz w:val="20"/>
          <w:szCs w:val="20"/>
        </w:rPr>
        <w:fldChar w:fldCharType="separate"/>
      </w:r>
      <w:r>
        <w:rPr>
          <w:rFonts w:cs="Times New Roman"/>
          <w:noProof/>
          <w:sz w:val="20"/>
          <w:szCs w:val="20"/>
        </w:rPr>
        <w:t>(Mourato et al. 2014)</w:t>
      </w:r>
      <w:r>
        <w:rPr>
          <w:rFonts w:cs="Times New Roman"/>
          <w:sz w:val="20"/>
          <w:szCs w:val="20"/>
        </w:rPr>
        <w:fldChar w:fldCharType="end"/>
      </w:r>
      <w:r w:rsidR="00FD52F2">
        <w:rPr>
          <w:rStyle w:val="FootnoteReference"/>
          <w:rFonts w:cs="Times New Roman"/>
          <w:sz w:val="20"/>
          <w:szCs w:val="20"/>
        </w:rPr>
        <w:footnoteReference w:id="5"/>
      </w:r>
      <w:r w:rsidRPr="004C3F74">
        <w:rPr>
          <w:rFonts w:cs="Times New Roman"/>
          <w:sz w:val="20"/>
          <w:szCs w:val="20"/>
        </w:rPr>
        <w:t>.</w:t>
      </w:r>
      <w:r>
        <w:rPr>
          <w:rFonts w:cs="Times New Roman"/>
          <w:sz w:val="20"/>
          <w:szCs w:val="20"/>
        </w:rPr>
        <w:t xml:space="preserve"> Correcting future simulations using errors found between </w:t>
      </w:r>
      <w:r w:rsidRPr="004C3F74">
        <w:rPr>
          <w:rFonts w:cs="Times New Roman"/>
          <w:sz w:val="20"/>
          <w:szCs w:val="20"/>
        </w:rPr>
        <w:t>obs</w:t>
      </w:r>
      <w:r>
        <w:rPr>
          <w:rFonts w:cs="Times New Roman"/>
          <w:sz w:val="20"/>
          <w:szCs w:val="20"/>
        </w:rPr>
        <w:t xml:space="preserve">ervations (reference) and </w:t>
      </w:r>
      <w:r w:rsidRPr="004C3F74">
        <w:rPr>
          <w:rFonts w:cs="Times New Roman"/>
          <w:sz w:val="20"/>
          <w:szCs w:val="20"/>
        </w:rPr>
        <w:t>model</w:t>
      </w:r>
      <w:r>
        <w:rPr>
          <w:rFonts w:cs="Times New Roman"/>
          <w:sz w:val="20"/>
          <w:szCs w:val="20"/>
        </w:rPr>
        <w:t xml:space="preserve"> simulations in the control period is therefore important.</w:t>
      </w:r>
    </w:p>
    <w:p w:rsidR="00A640C3" w:rsidRDefault="00895AC5" w:rsidP="00A640C3">
      <w:pPr>
        <w:spacing w:line="360" w:lineRule="auto"/>
        <w:jc w:val="both"/>
        <w:rPr>
          <w:rFonts w:cs="Times New Roman"/>
          <w:sz w:val="20"/>
          <w:szCs w:val="20"/>
        </w:rPr>
      </w:pPr>
      <w:r>
        <w:rPr>
          <w:rFonts w:cs="Times New Roman"/>
          <w:sz w:val="20"/>
          <w:szCs w:val="20"/>
        </w:rPr>
        <w:t>Table 3</w:t>
      </w:r>
      <w:r w:rsidR="00F27A87">
        <w:rPr>
          <w:rFonts w:cs="Times New Roman"/>
          <w:sz w:val="20"/>
          <w:szCs w:val="20"/>
        </w:rPr>
        <w:t xml:space="preserve"> </w:t>
      </w:r>
      <w:r w:rsidR="00A640C3" w:rsidRPr="0043287A">
        <w:rPr>
          <w:rFonts w:cs="Times New Roman"/>
          <w:sz w:val="20"/>
          <w:szCs w:val="20"/>
        </w:rPr>
        <w:t>: Descriptive statistic</w:t>
      </w:r>
      <w:r w:rsidR="00A640C3">
        <w:rPr>
          <w:rFonts w:cs="Times New Roman"/>
          <w:sz w:val="20"/>
          <w:szCs w:val="20"/>
        </w:rPr>
        <w:t>s for the control p</w:t>
      </w:r>
      <w:r w:rsidR="00A640C3" w:rsidRPr="0043287A">
        <w:rPr>
          <w:rFonts w:cs="Times New Roman"/>
          <w:sz w:val="20"/>
          <w:szCs w:val="20"/>
        </w:rPr>
        <w:t>eriod</w:t>
      </w:r>
      <w:r w:rsidR="00A640C3">
        <w:rPr>
          <w:rFonts w:cs="Times New Roman"/>
          <w:sz w:val="20"/>
          <w:szCs w:val="20"/>
        </w:rPr>
        <w:t xml:space="preserve"> 1984-</w:t>
      </w:r>
      <w:r w:rsidR="00A640C3" w:rsidRPr="0043287A">
        <w:rPr>
          <w:rFonts w:cs="Times New Roman"/>
          <w:sz w:val="20"/>
          <w:szCs w:val="20"/>
        </w:rPr>
        <w:t>2004</w:t>
      </w:r>
    </w:p>
    <w:p w:rsidR="00A640C3" w:rsidRDefault="00A640C3" w:rsidP="00A640C3">
      <w:pPr>
        <w:spacing w:line="360" w:lineRule="auto"/>
        <w:jc w:val="both"/>
        <w:rPr>
          <w:rFonts w:cs="Times New Roman"/>
          <w:sz w:val="20"/>
          <w:szCs w:val="20"/>
        </w:rPr>
      </w:pPr>
      <w:r>
        <w:rPr>
          <w:rFonts w:cs="Times New Roman"/>
          <w:noProof/>
          <w:sz w:val="20"/>
          <w:szCs w:val="20"/>
          <w:lang w:eastAsia="en-GB"/>
        </w:rPr>
        <w:drawing>
          <wp:inline distT="0" distB="0" distL="0" distR="0" wp14:anchorId="781C9513" wp14:editId="7B8FFCA6">
            <wp:extent cx="5252525" cy="3464416"/>
            <wp:effectExtent l="0" t="0" r="5715" b="3175"/>
            <wp:docPr id="23" name="Picture 23" descr="D:\ArticlaCC\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rticlaCC\Tabl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3213" cy="3471465"/>
                    </a:xfrm>
                    <a:prstGeom prst="rect">
                      <a:avLst/>
                    </a:prstGeom>
                    <a:noFill/>
                    <a:ln>
                      <a:noFill/>
                    </a:ln>
                  </pic:spPr>
                </pic:pic>
              </a:graphicData>
            </a:graphic>
          </wp:inline>
        </w:drawing>
      </w:r>
    </w:p>
    <w:p w:rsidR="00A640C3" w:rsidRPr="004C3F74" w:rsidRDefault="00A640C3" w:rsidP="00A640C3">
      <w:pPr>
        <w:spacing w:line="360" w:lineRule="auto"/>
        <w:jc w:val="both"/>
        <w:rPr>
          <w:rFonts w:cs="Times New Roman"/>
          <w:sz w:val="20"/>
          <w:szCs w:val="20"/>
        </w:rPr>
      </w:pPr>
    </w:p>
    <w:p w:rsidR="00A640C3" w:rsidRPr="004C0A0E" w:rsidRDefault="00A640C3" w:rsidP="00A640C3">
      <w:pPr>
        <w:spacing w:line="480" w:lineRule="auto"/>
        <w:rPr>
          <w:rFonts w:eastAsia="Calibri" w:cs="Times New Roman"/>
          <w:szCs w:val="24"/>
        </w:rPr>
      </w:pPr>
      <w:r w:rsidRPr="004C0A0E">
        <w:rPr>
          <w:noProof/>
          <w:szCs w:val="24"/>
          <w:lang w:eastAsia="en-GB"/>
        </w:rPr>
        <w:lastRenderedPageBreak/>
        <w:drawing>
          <wp:inline distT="0" distB="0" distL="0" distR="0" wp14:anchorId="5DDC6B28" wp14:editId="6C07CB4D">
            <wp:extent cx="6311348" cy="2534479"/>
            <wp:effectExtent l="0" t="0" r="13335" b="18415"/>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40C3" w:rsidRPr="00A9612C" w:rsidRDefault="00801D93" w:rsidP="00A640C3">
      <w:pPr>
        <w:spacing w:line="360" w:lineRule="auto"/>
        <w:jc w:val="both"/>
        <w:rPr>
          <w:rFonts w:cs="Times New Roman"/>
          <w:sz w:val="20"/>
          <w:szCs w:val="20"/>
        </w:rPr>
      </w:pPr>
      <w:bookmarkStart w:id="1" w:name="_Toc422084152"/>
      <w:r>
        <w:rPr>
          <w:rFonts w:cs="Times New Roman"/>
          <w:sz w:val="20"/>
          <w:szCs w:val="20"/>
        </w:rPr>
        <w:t>Fig. 9</w:t>
      </w:r>
      <w:r w:rsidR="00A640C3" w:rsidRPr="00A9612C">
        <w:rPr>
          <w:rFonts w:cs="Times New Roman"/>
          <w:sz w:val="20"/>
          <w:szCs w:val="20"/>
        </w:rPr>
        <w:t xml:space="preserve">: Relative </w:t>
      </w:r>
      <w:r w:rsidR="00A640C3">
        <w:rPr>
          <w:rFonts w:cs="Times New Roman"/>
          <w:sz w:val="20"/>
          <w:szCs w:val="20"/>
        </w:rPr>
        <w:t xml:space="preserve">bias (%) of the annual cycle of </w:t>
      </w:r>
      <w:r w:rsidR="00A640C3" w:rsidRPr="00A9612C">
        <w:rPr>
          <w:rFonts w:cs="Times New Roman"/>
          <w:sz w:val="20"/>
          <w:szCs w:val="20"/>
        </w:rPr>
        <w:t>rainfall</w:t>
      </w:r>
      <w:r w:rsidR="00A640C3">
        <w:rPr>
          <w:rFonts w:cs="Times New Roman"/>
          <w:sz w:val="20"/>
          <w:szCs w:val="20"/>
        </w:rPr>
        <w:t xml:space="preserve"> from raw </w:t>
      </w:r>
      <w:r w:rsidR="00A640C3" w:rsidRPr="00A9612C">
        <w:rPr>
          <w:rFonts w:cs="Times New Roman"/>
          <w:sz w:val="20"/>
          <w:szCs w:val="20"/>
        </w:rPr>
        <w:t>MPI</w:t>
      </w:r>
      <w:r w:rsidR="00A640C3">
        <w:rPr>
          <w:rFonts w:cs="Times New Roman"/>
          <w:sz w:val="20"/>
          <w:szCs w:val="20"/>
        </w:rPr>
        <w:t xml:space="preserve"> and </w:t>
      </w:r>
      <w:r w:rsidR="00A640C3" w:rsidRPr="00A9612C">
        <w:rPr>
          <w:rFonts w:cs="Times New Roman"/>
          <w:sz w:val="20"/>
          <w:szCs w:val="20"/>
        </w:rPr>
        <w:t>GFDL-driven run</w:t>
      </w:r>
      <w:r w:rsidR="00A640C3">
        <w:rPr>
          <w:rFonts w:cs="Times New Roman"/>
          <w:sz w:val="20"/>
          <w:szCs w:val="20"/>
        </w:rPr>
        <w:t>s compared with</w:t>
      </w:r>
      <w:r w:rsidR="00A640C3" w:rsidRPr="00A9612C">
        <w:rPr>
          <w:rFonts w:cs="Times New Roman"/>
          <w:sz w:val="20"/>
          <w:szCs w:val="20"/>
        </w:rPr>
        <w:t xml:space="preserve"> observations over the control period</w:t>
      </w:r>
      <w:r w:rsidR="00A640C3">
        <w:rPr>
          <w:rFonts w:cs="Times New Roman"/>
          <w:sz w:val="20"/>
          <w:szCs w:val="20"/>
        </w:rPr>
        <w:t xml:space="preserve"> 1985-2004</w:t>
      </w:r>
      <w:r w:rsidR="00A640C3" w:rsidRPr="00A9612C">
        <w:rPr>
          <w:rFonts w:cs="Times New Roman"/>
          <w:sz w:val="20"/>
          <w:szCs w:val="20"/>
        </w:rPr>
        <w:t xml:space="preserve">. </w:t>
      </w:r>
      <w:bookmarkEnd w:id="1"/>
    </w:p>
    <w:p w:rsidR="00A640C3" w:rsidRPr="004C0A0E" w:rsidRDefault="00A640C3" w:rsidP="00A640C3">
      <w:pPr>
        <w:spacing w:line="480" w:lineRule="auto"/>
        <w:rPr>
          <w:rFonts w:eastAsia="Calibri" w:cs="Times New Roman"/>
          <w:szCs w:val="24"/>
        </w:rPr>
      </w:pPr>
    </w:p>
    <w:p w:rsidR="00A640C3" w:rsidRPr="004C0A0E" w:rsidRDefault="00A640C3" w:rsidP="00A640C3">
      <w:pPr>
        <w:spacing w:line="480" w:lineRule="auto"/>
        <w:rPr>
          <w:rFonts w:eastAsia="Calibri" w:cs="Times New Roman"/>
          <w:szCs w:val="24"/>
        </w:rPr>
      </w:pPr>
      <w:r w:rsidRPr="004C0A0E">
        <w:rPr>
          <w:noProof/>
          <w:szCs w:val="24"/>
          <w:lang w:eastAsia="en-GB"/>
        </w:rPr>
        <w:drawing>
          <wp:inline distT="0" distB="0" distL="0" distR="0" wp14:anchorId="165725F4" wp14:editId="2857B33F">
            <wp:extent cx="6226935" cy="2743200"/>
            <wp:effectExtent l="0" t="0" r="21590" b="19050"/>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40C3" w:rsidRPr="00A9612C" w:rsidRDefault="00801D93" w:rsidP="00A640C3">
      <w:pPr>
        <w:spacing w:line="360" w:lineRule="auto"/>
        <w:jc w:val="both"/>
        <w:rPr>
          <w:rFonts w:cs="Times New Roman"/>
          <w:sz w:val="20"/>
          <w:szCs w:val="20"/>
        </w:rPr>
      </w:pPr>
      <w:bookmarkStart w:id="2" w:name="_Toc422084154"/>
      <w:r>
        <w:rPr>
          <w:rFonts w:cs="Times New Roman"/>
          <w:sz w:val="20"/>
          <w:szCs w:val="20"/>
        </w:rPr>
        <w:t>Fig. 10</w:t>
      </w:r>
      <w:r w:rsidR="00A640C3">
        <w:rPr>
          <w:rFonts w:cs="Times New Roman"/>
          <w:sz w:val="20"/>
          <w:szCs w:val="20"/>
        </w:rPr>
        <w:t>: Absolute bias (°</w:t>
      </w:r>
      <w:r w:rsidR="00A640C3" w:rsidRPr="004C3F74">
        <w:rPr>
          <w:rFonts w:cs="Times New Roman"/>
          <w:sz w:val="20"/>
          <w:szCs w:val="20"/>
        </w:rPr>
        <w:t>C</w:t>
      </w:r>
      <w:r w:rsidR="00A640C3" w:rsidRPr="00A9612C">
        <w:rPr>
          <w:rFonts w:cs="Times New Roman"/>
          <w:sz w:val="20"/>
          <w:szCs w:val="20"/>
        </w:rPr>
        <w:t xml:space="preserve">) of the annual cycle of minimum temperature </w:t>
      </w:r>
      <w:bookmarkEnd w:id="2"/>
      <w:r w:rsidR="00A640C3">
        <w:rPr>
          <w:rFonts w:cs="Times New Roman"/>
          <w:sz w:val="20"/>
          <w:szCs w:val="20"/>
        </w:rPr>
        <w:t xml:space="preserve">from raw </w:t>
      </w:r>
      <w:r w:rsidR="00A640C3" w:rsidRPr="00A9612C">
        <w:rPr>
          <w:rFonts w:cs="Times New Roman"/>
          <w:sz w:val="20"/>
          <w:szCs w:val="20"/>
        </w:rPr>
        <w:t>MPI</w:t>
      </w:r>
      <w:r w:rsidR="00A640C3">
        <w:rPr>
          <w:rFonts w:cs="Times New Roman"/>
          <w:sz w:val="20"/>
          <w:szCs w:val="20"/>
        </w:rPr>
        <w:t xml:space="preserve"> and </w:t>
      </w:r>
      <w:r w:rsidR="00A640C3" w:rsidRPr="00A9612C">
        <w:rPr>
          <w:rFonts w:cs="Times New Roman"/>
          <w:sz w:val="20"/>
          <w:szCs w:val="20"/>
        </w:rPr>
        <w:t>GFDL-driven run</w:t>
      </w:r>
      <w:r w:rsidR="00A640C3">
        <w:rPr>
          <w:rFonts w:cs="Times New Roman"/>
          <w:sz w:val="20"/>
          <w:szCs w:val="20"/>
        </w:rPr>
        <w:t>s compared with</w:t>
      </w:r>
      <w:r w:rsidR="00A640C3" w:rsidRPr="00A9612C">
        <w:rPr>
          <w:rFonts w:cs="Times New Roman"/>
          <w:sz w:val="20"/>
          <w:szCs w:val="20"/>
        </w:rPr>
        <w:t xml:space="preserve"> observations over the control period</w:t>
      </w:r>
      <w:r w:rsidR="00A640C3">
        <w:rPr>
          <w:rFonts w:cs="Times New Roman"/>
          <w:sz w:val="20"/>
          <w:szCs w:val="20"/>
        </w:rPr>
        <w:t xml:space="preserve"> 1985-2004</w:t>
      </w:r>
    </w:p>
    <w:p w:rsidR="00A640C3" w:rsidRPr="004C0A0E" w:rsidRDefault="00A640C3" w:rsidP="00A640C3">
      <w:pPr>
        <w:spacing w:line="480" w:lineRule="auto"/>
        <w:rPr>
          <w:rFonts w:eastAsia="Calibri" w:cs="Times New Roman"/>
          <w:szCs w:val="24"/>
        </w:rPr>
      </w:pPr>
      <w:r w:rsidRPr="004C0A0E">
        <w:rPr>
          <w:noProof/>
          <w:szCs w:val="24"/>
          <w:lang w:eastAsia="en-GB"/>
        </w:rPr>
        <w:lastRenderedPageBreak/>
        <w:drawing>
          <wp:inline distT="0" distB="0" distL="0" distR="0" wp14:anchorId="67BDC168" wp14:editId="75B1AB43">
            <wp:extent cx="5973417" cy="2852420"/>
            <wp:effectExtent l="0" t="0" r="27940" b="24130"/>
            <wp:docPr id="124"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640C3" w:rsidRPr="00A9612C" w:rsidRDefault="004D7CD7" w:rsidP="00A640C3">
      <w:pPr>
        <w:spacing w:line="360" w:lineRule="auto"/>
        <w:jc w:val="both"/>
        <w:rPr>
          <w:rFonts w:cs="Times New Roman"/>
          <w:sz w:val="20"/>
          <w:szCs w:val="20"/>
        </w:rPr>
      </w:pPr>
      <w:bookmarkStart w:id="3" w:name="_Toc422084156"/>
      <w:r>
        <w:rPr>
          <w:rFonts w:cs="Times New Roman"/>
          <w:sz w:val="20"/>
          <w:szCs w:val="20"/>
        </w:rPr>
        <w:t>Fig.</w:t>
      </w:r>
      <w:r w:rsidR="00801D93">
        <w:rPr>
          <w:rFonts w:cs="Times New Roman"/>
          <w:sz w:val="20"/>
          <w:szCs w:val="20"/>
        </w:rPr>
        <w:t xml:space="preserve"> 11</w:t>
      </w:r>
      <w:r w:rsidR="00A640C3" w:rsidRPr="004C3F74">
        <w:rPr>
          <w:rFonts w:cs="Times New Roman"/>
          <w:sz w:val="20"/>
          <w:szCs w:val="20"/>
        </w:rPr>
        <w:t xml:space="preserve">: </w:t>
      </w:r>
      <w:r w:rsidR="00A640C3">
        <w:rPr>
          <w:rFonts w:cs="Times New Roman"/>
          <w:sz w:val="20"/>
          <w:szCs w:val="20"/>
        </w:rPr>
        <w:t>Absolute bias (°</w:t>
      </w:r>
      <w:r w:rsidR="00A640C3" w:rsidRPr="004C3F74">
        <w:rPr>
          <w:rFonts w:cs="Times New Roman"/>
          <w:sz w:val="20"/>
          <w:szCs w:val="20"/>
        </w:rPr>
        <w:t>C</w:t>
      </w:r>
      <w:r w:rsidR="00A640C3" w:rsidRPr="00A9612C">
        <w:rPr>
          <w:rFonts w:cs="Times New Roman"/>
          <w:sz w:val="20"/>
          <w:szCs w:val="20"/>
        </w:rPr>
        <w:t xml:space="preserve">) </w:t>
      </w:r>
      <w:r w:rsidR="00A640C3" w:rsidRPr="004C3F74">
        <w:rPr>
          <w:rFonts w:cs="Times New Roman"/>
          <w:sz w:val="20"/>
          <w:szCs w:val="20"/>
        </w:rPr>
        <w:t xml:space="preserve">of the annual cycle of maximum temperature </w:t>
      </w:r>
      <w:r w:rsidR="00A640C3">
        <w:rPr>
          <w:rFonts w:cs="Times New Roman"/>
          <w:sz w:val="20"/>
          <w:szCs w:val="20"/>
        </w:rPr>
        <w:t xml:space="preserve">from raw </w:t>
      </w:r>
      <w:r w:rsidR="00A640C3" w:rsidRPr="00A9612C">
        <w:rPr>
          <w:rFonts w:cs="Times New Roman"/>
          <w:sz w:val="20"/>
          <w:szCs w:val="20"/>
        </w:rPr>
        <w:t>MPI</w:t>
      </w:r>
      <w:r w:rsidR="00A640C3">
        <w:rPr>
          <w:rFonts w:cs="Times New Roman"/>
          <w:sz w:val="20"/>
          <w:szCs w:val="20"/>
        </w:rPr>
        <w:t xml:space="preserve"> and </w:t>
      </w:r>
      <w:r w:rsidR="00A640C3" w:rsidRPr="00A9612C">
        <w:rPr>
          <w:rFonts w:cs="Times New Roman"/>
          <w:sz w:val="20"/>
          <w:szCs w:val="20"/>
        </w:rPr>
        <w:t>GFDL-driven run</w:t>
      </w:r>
      <w:r w:rsidR="00A640C3">
        <w:rPr>
          <w:rFonts w:cs="Times New Roman"/>
          <w:sz w:val="20"/>
          <w:szCs w:val="20"/>
        </w:rPr>
        <w:t>s compared with</w:t>
      </w:r>
      <w:r w:rsidR="00A640C3" w:rsidRPr="00A9612C">
        <w:rPr>
          <w:rFonts w:cs="Times New Roman"/>
          <w:sz w:val="20"/>
          <w:szCs w:val="20"/>
        </w:rPr>
        <w:t xml:space="preserve"> observations over the control period</w:t>
      </w:r>
      <w:r w:rsidR="00A640C3">
        <w:rPr>
          <w:rFonts w:cs="Times New Roman"/>
          <w:sz w:val="20"/>
          <w:szCs w:val="20"/>
        </w:rPr>
        <w:t xml:space="preserve"> 1985-2004</w:t>
      </w:r>
    </w:p>
    <w:bookmarkEnd w:id="3"/>
    <w:p w:rsidR="00A640C3" w:rsidRPr="004C0A0E" w:rsidRDefault="00A640C3" w:rsidP="00A640C3">
      <w:pPr>
        <w:spacing w:line="480" w:lineRule="auto"/>
        <w:rPr>
          <w:rFonts w:eastAsia="Calibri" w:cs="Times New Roman"/>
          <w:szCs w:val="24"/>
        </w:rPr>
      </w:pPr>
    </w:p>
    <w:p w:rsidR="00A640C3" w:rsidRPr="004C0A0E" w:rsidRDefault="00A640C3" w:rsidP="00A640C3">
      <w:pPr>
        <w:spacing w:line="480" w:lineRule="auto"/>
        <w:rPr>
          <w:rFonts w:eastAsia="Calibri" w:cs="Times New Roman"/>
          <w:szCs w:val="24"/>
        </w:rPr>
      </w:pPr>
      <w:r w:rsidRPr="004C0A0E">
        <w:rPr>
          <w:noProof/>
          <w:szCs w:val="24"/>
          <w:lang w:eastAsia="en-GB"/>
        </w:rPr>
        <w:drawing>
          <wp:inline distT="0" distB="0" distL="0" distR="0" wp14:anchorId="3C042C8A" wp14:editId="072D8613">
            <wp:extent cx="6059510" cy="2839792"/>
            <wp:effectExtent l="0" t="0" r="17780" b="17780"/>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640C3" w:rsidRPr="00EA7A08" w:rsidRDefault="004D7CD7" w:rsidP="00A640C3">
      <w:pPr>
        <w:spacing w:line="360" w:lineRule="auto"/>
        <w:jc w:val="both"/>
        <w:rPr>
          <w:rFonts w:cs="Times New Roman"/>
          <w:sz w:val="20"/>
          <w:szCs w:val="20"/>
        </w:rPr>
      </w:pPr>
      <w:bookmarkStart w:id="4" w:name="_Toc422084158"/>
      <w:r>
        <w:rPr>
          <w:rFonts w:cs="Times New Roman"/>
          <w:sz w:val="20"/>
          <w:szCs w:val="20"/>
        </w:rPr>
        <w:t>Fig.</w:t>
      </w:r>
      <w:r w:rsidR="00801D93">
        <w:rPr>
          <w:rFonts w:cs="Times New Roman"/>
          <w:sz w:val="20"/>
          <w:szCs w:val="20"/>
        </w:rPr>
        <w:t xml:space="preserve"> 12</w:t>
      </w:r>
      <w:r w:rsidR="00A640C3" w:rsidRPr="004C3F74">
        <w:rPr>
          <w:rFonts w:cs="Times New Roman"/>
          <w:sz w:val="20"/>
          <w:szCs w:val="20"/>
        </w:rPr>
        <w:t xml:space="preserve">: Relative bias (%) of the annual cycle of relative humidity </w:t>
      </w:r>
      <w:bookmarkEnd w:id="4"/>
      <w:r w:rsidR="00A640C3">
        <w:rPr>
          <w:rFonts w:cs="Times New Roman"/>
          <w:sz w:val="20"/>
          <w:szCs w:val="20"/>
        </w:rPr>
        <w:t xml:space="preserve">from raw </w:t>
      </w:r>
      <w:r w:rsidR="00A640C3" w:rsidRPr="00A9612C">
        <w:rPr>
          <w:rFonts w:cs="Times New Roman"/>
          <w:sz w:val="20"/>
          <w:szCs w:val="20"/>
        </w:rPr>
        <w:t>MPI</w:t>
      </w:r>
      <w:r w:rsidR="00A640C3">
        <w:rPr>
          <w:rFonts w:cs="Times New Roman"/>
          <w:sz w:val="20"/>
          <w:szCs w:val="20"/>
        </w:rPr>
        <w:t xml:space="preserve"> and </w:t>
      </w:r>
      <w:r w:rsidR="00A640C3" w:rsidRPr="00A9612C">
        <w:rPr>
          <w:rFonts w:cs="Times New Roman"/>
          <w:sz w:val="20"/>
          <w:szCs w:val="20"/>
        </w:rPr>
        <w:t>GFDL-driven run</w:t>
      </w:r>
      <w:r w:rsidR="00A640C3">
        <w:rPr>
          <w:rFonts w:cs="Times New Roman"/>
          <w:sz w:val="20"/>
          <w:szCs w:val="20"/>
        </w:rPr>
        <w:t>s compared with</w:t>
      </w:r>
      <w:r w:rsidR="00A640C3" w:rsidRPr="00A9612C">
        <w:rPr>
          <w:rFonts w:cs="Times New Roman"/>
          <w:sz w:val="20"/>
          <w:szCs w:val="20"/>
        </w:rPr>
        <w:t xml:space="preserve"> observations over the control period</w:t>
      </w:r>
      <w:r w:rsidR="00A640C3">
        <w:rPr>
          <w:rFonts w:cs="Times New Roman"/>
          <w:sz w:val="20"/>
          <w:szCs w:val="20"/>
        </w:rPr>
        <w:t xml:space="preserve"> 1985-2004</w:t>
      </w:r>
    </w:p>
    <w:p w:rsidR="00323F8C" w:rsidRDefault="00323F8C"/>
    <w:p w:rsidR="002C159A" w:rsidRPr="00575B85" w:rsidRDefault="00B94931" w:rsidP="00B94931">
      <w:pPr>
        <w:pStyle w:val="ListParagraph"/>
        <w:numPr>
          <w:ilvl w:val="0"/>
          <w:numId w:val="3"/>
        </w:numPr>
        <w:rPr>
          <w:rFonts w:cs="Times New Roman"/>
          <w:b/>
          <w:sz w:val="20"/>
          <w:szCs w:val="20"/>
        </w:rPr>
      </w:pPr>
      <w:r w:rsidRPr="00B94931">
        <w:rPr>
          <w:rFonts w:cs="Times New Roman"/>
          <w:b/>
          <w:sz w:val="20"/>
          <w:szCs w:val="20"/>
        </w:rPr>
        <w:lastRenderedPageBreak/>
        <w:t>Methodological Flow Chart for Bias Correction.</w:t>
      </w:r>
    </w:p>
    <w:p w:rsidR="002C159A" w:rsidRDefault="002C159A" w:rsidP="002C159A">
      <w:pPr>
        <w:tabs>
          <w:tab w:val="num" w:pos="720"/>
        </w:tabs>
        <w:spacing w:line="360" w:lineRule="auto"/>
        <w:jc w:val="both"/>
        <w:rPr>
          <w:rFonts w:cs="Times New Roman"/>
          <w:sz w:val="20"/>
          <w:szCs w:val="20"/>
        </w:rPr>
      </w:pPr>
      <w:r>
        <w:rPr>
          <w:rFonts w:cs="Times New Roman"/>
          <w:noProof/>
          <w:sz w:val="20"/>
          <w:szCs w:val="20"/>
          <w:lang w:eastAsia="en-GB"/>
        </w:rPr>
        <w:drawing>
          <wp:inline distT="0" distB="0" distL="0" distR="0" wp14:anchorId="787D3581" wp14:editId="767A9550">
            <wp:extent cx="5273899" cy="2840977"/>
            <wp:effectExtent l="0" t="0" r="3175" b="0"/>
            <wp:docPr id="3" name="Picture 3" descr="D:\ArticlaCC\bias_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rticlaCC\bias_correc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90" cy="2843289"/>
                    </a:xfrm>
                    <a:prstGeom prst="rect">
                      <a:avLst/>
                    </a:prstGeom>
                    <a:noFill/>
                    <a:ln>
                      <a:noFill/>
                    </a:ln>
                  </pic:spPr>
                </pic:pic>
              </a:graphicData>
            </a:graphic>
          </wp:inline>
        </w:drawing>
      </w:r>
    </w:p>
    <w:p w:rsidR="002C159A" w:rsidRPr="00A264AF" w:rsidRDefault="004D7CD7" w:rsidP="002C159A">
      <w:pPr>
        <w:spacing w:line="360" w:lineRule="auto"/>
        <w:jc w:val="both"/>
        <w:rPr>
          <w:rFonts w:cs="Times New Roman"/>
          <w:sz w:val="20"/>
          <w:szCs w:val="20"/>
        </w:rPr>
      </w:pPr>
      <w:r>
        <w:rPr>
          <w:rFonts w:cs="Times New Roman"/>
          <w:sz w:val="20"/>
          <w:szCs w:val="20"/>
        </w:rPr>
        <w:t>Fig.</w:t>
      </w:r>
      <w:r w:rsidR="00801D93">
        <w:rPr>
          <w:rFonts w:cs="Times New Roman"/>
          <w:sz w:val="20"/>
          <w:szCs w:val="20"/>
        </w:rPr>
        <w:t xml:space="preserve"> 13</w:t>
      </w:r>
      <w:r w:rsidR="002C159A" w:rsidRPr="00C30843">
        <w:rPr>
          <w:rFonts w:cs="Times New Roman"/>
          <w:sz w:val="20"/>
          <w:szCs w:val="20"/>
        </w:rPr>
        <w:t xml:space="preserve">: Methodological Flow Chart for Bias Correction. Correction of rainfall : Daily simulated rainfall P in the future was transformed into P* such that P* = </w:t>
      </w:r>
      <m:oMath>
        <m:sSub>
          <m:sSubPr>
            <m:ctrlPr>
              <w:rPr>
                <w:rFonts w:ascii="Cambria Math" w:hAnsi="Cambria Math" w:cs="Times New Roman"/>
                <w:sz w:val="20"/>
                <w:szCs w:val="20"/>
              </w:rPr>
            </m:ctrlPr>
          </m:sSubPr>
          <m:e>
            <m:r>
              <m:rPr>
                <m:sty m:val="p"/>
              </m:rPr>
              <w:rPr>
                <w:rFonts w:ascii="Cambria Math" w:hAnsi="Cambria Math" w:cs="Times New Roman"/>
                <w:sz w:val="20"/>
                <w:szCs w:val="20"/>
              </w:rPr>
              <m:t>f</m:t>
            </m:r>
          </m:e>
          <m:sub>
            <m:r>
              <m:rPr>
                <m:sty m:val="p"/>
              </m:rPr>
              <w:rPr>
                <w:rFonts w:ascii="Cambria Math" w:hAnsi="Cambria Math" w:cs="Times New Roman"/>
                <w:sz w:val="20"/>
                <w:szCs w:val="20"/>
              </w:rPr>
              <m:t>p</m:t>
            </m:r>
          </m:sub>
        </m:sSub>
        <m:r>
          <m:rPr>
            <m:sty m:val="p"/>
          </m:rPr>
          <w:rPr>
            <w:rFonts w:ascii="Cambria Math" w:hAnsi="Cambria Math" w:cs="Times New Roman"/>
            <w:sz w:val="20"/>
            <w:szCs w:val="20"/>
          </w:rPr>
          <m:t>×</m:t>
        </m:r>
        <m:r>
          <w:rPr>
            <w:rFonts w:ascii="Cambria Math" w:hAnsi="Cambria Math" w:cs="Times New Roman"/>
            <w:sz w:val="20"/>
            <w:szCs w:val="20"/>
          </w:rPr>
          <m:t>P</m:t>
        </m:r>
      </m:oMath>
      <w:r w:rsidR="002C159A" w:rsidRPr="00C30843">
        <w:rPr>
          <w:rFonts w:cs="Times New Roman"/>
          <w:sz w:val="20"/>
          <w:szCs w:val="20"/>
        </w:rPr>
        <w:t xml:space="preserve">, using a scaling factor, </w:t>
      </w:r>
      <m:oMath>
        <m:sSub>
          <m:sSubPr>
            <m:ctrlPr>
              <w:rPr>
                <w:rFonts w:ascii="Cambria Math" w:hAnsi="Cambria Math" w:cs="Times New Roman"/>
                <w:sz w:val="20"/>
                <w:szCs w:val="20"/>
              </w:rPr>
            </m:ctrlPr>
          </m:sSubPr>
          <m:e>
            <m:r>
              <m:rPr>
                <m:sty m:val="p"/>
              </m:rPr>
              <w:rPr>
                <w:rFonts w:ascii="Cambria Math" w:hAnsi="Cambria Math" w:cs="Times New Roman"/>
                <w:sz w:val="20"/>
                <w:szCs w:val="20"/>
              </w:rPr>
              <m:t>f</m:t>
            </m:r>
          </m:e>
          <m:sub>
            <m:r>
              <m:rPr>
                <m:sty m:val="p"/>
              </m:rPr>
              <w:rPr>
                <w:rFonts w:ascii="Cambria Math" w:hAnsi="Cambria Math" w:cs="Times New Roman"/>
                <w:sz w:val="20"/>
                <w:szCs w:val="20"/>
              </w:rPr>
              <m:t>p</m:t>
            </m:r>
          </m:sub>
        </m:sSub>
      </m:oMath>
      <w:r w:rsidR="002C159A" w:rsidRPr="00C30843">
        <w:rPr>
          <w:rFonts w:cs="Times New Roman"/>
          <w:sz w:val="20"/>
          <w:szCs w:val="20"/>
        </w:rPr>
        <w:t xml:space="preserve"> = </w:t>
      </w:r>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R</m:t>
            </m:r>
          </m:e>
        </m:acc>
        <m:r>
          <m:rPr>
            <m:sty m:val="p"/>
          </m:rPr>
          <w:rPr>
            <w:rFonts w:ascii="Cambria Math" w:hAnsi="Cambria Math" w:cs="Times New Roman"/>
            <w:sz w:val="20"/>
            <w:szCs w:val="20"/>
          </w:rPr>
          <m:t>/</m:t>
        </m:r>
        <m:acc>
          <m:accPr>
            <m:chr m:val="̅"/>
            <m:ctrlPr>
              <w:rPr>
                <w:rFonts w:ascii="Cambria Math" w:hAnsi="Cambria Math" w:cs="Times New Roman"/>
                <w:sz w:val="20"/>
                <w:szCs w:val="20"/>
              </w:rPr>
            </m:ctrlPr>
          </m:accPr>
          <m:e>
            <m:r>
              <m:rPr>
                <m:sty m:val="p"/>
              </m:rPr>
              <w:rPr>
                <w:rFonts w:ascii="Cambria Math" w:hAnsi="Cambria Math" w:cs="Times New Roman"/>
                <w:sz w:val="20"/>
                <w:szCs w:val="20"/>
              </w:rPr>
              <m:t>C</m:t>
            </m:r>
          </m:e>
        </m:acc>
      </m:oMath>
      <w:r w:rsidR="002C159A" w:rsidRPr="00C30843">
        <w:rPr>
          <w:rFonts w:cs="Times New Roman"/>
          <w:sz w:val="20"/>
          <w:szCs w:val="20"/>
        </w:rPr>
        <w:t xml:space="preserve"> , where: </w:t>
      </w:r>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R</m:t>
            </m:r>
          </m:e>
        </m:acc>
      </m:oMath>
      <w:r w:rsidR="002C159A" w:rsidRPr="00C30843">
        <w:rPr>
          <w:rFonts w:cs="Times New Roman"/>
          <w:sz w:val="20"/>
          <w:szCs w:val="20"/>
        </w:rPr>
        <w:t xml:space="preserve"> and </w:t>
      </w:r>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C</m:t>
            </m:r>
          </m:e>
        </m:acc>
      </m:oMath>
      <w:r w:rsidR="002C159A" w:rsidRPr="00C30843">
        <w:rPr>
          <w:rFonts w:cs="Times New Roman"/>
          <w:sz w:val="20"/>
          <w:szCs w:val="20"/>
        </w:rPr>
        <w:t xml:space="preserve"> are monthly mean value observed rainfall from NiMET and simulated rainfall from RegCM4  respectively over 1985-2004 and for each grid cell. The scaling factor </w:t>
      </w:r>
      <m:oMath>
        <m:sSub>
          <m:sSubPr>
            <m:ctrlPr>
              <w:rPr>
                <w:rFonts w:ascii="Cambria Math" w:hAnsi="Cambria Math" w:cs="Times New Roman"/>
                <w:sz w:val="20"/>
                <w:szCs w:val="20"/>
              </w:rPr>
            </m:ctrlPr>
          </m:sSubPr>
          <m:e>
            <m:r>
              <m:rPr>
                <m:sty m:val="p"/>
              </m:rPr>
              <w:rPr>
                <w:rFonts w:ascii="Cambria Math" w:hAnsi="Cambria Math" w:cs="Times New Roman"/>
                <w:sz w:val="20"/>
                <w:szCs w:val="20"/>
              </w:rPr>
              <m:t>f</m:t>
            </m:r>
          </m:e>
          <m:sub>
            <m:r>
              <m:rPr>
                <m:sty m:val="p"/>
              </m:rPr>
              <w:rPr>
                <w:rFonts w:ascii="Cambria Math" w:hAnsi="Cambria Math" w:cs="Times New Roman"/>
                <w:sz w:val="20"/>
                <w:szCs w:val="20"/>
              </w:rPr>
              <m:t>p</m:t>
            </m:r>
          </m:sub>
        </m:sSub>
      </m:oMath>
      <w:r w:rsidR="002C159A" w:rsidRPr="00C30843">
        <w:rPr>
          <w:rFonts w:cs="Times New Roman"/>
          <w:sz w:val="20"/>
          <w:szCs w:val="20"/>
        </w:rPr>
        <w:t xml:space="preserve"> was used to correct future RegCM4 rainfall over the period of 2080-2099. Correction of temperature: In contrast to precipitation amount, biases of temperature were calculated as the difference of monthly mean values of simulated data (C) and observed reference data (R) for each grid and over the control period 1985-2004: bias = </w:t>
      </w:r>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R</m:t>
            </m:r>
          </m:e>
        </m:acc>
      </m:oMath>
      <w:r w:rsidR="002C159A" w:rsidRPr="00C30843">
        <w:rPr>
          <w:rFonts w:cs="Times New Roman"/>
          <w:sz w:val="20"/>
          <w:szCs w:val="20"/>
        </w:rPr>
        <w:t xml:space="preserve"> – </w:t>
      </w:r>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C</m:t>
            </m:r>
          </m:e>
        </m:acc>
      </m:oMath>
      <w:r w:rsidR="002C159A" w:rsidRPr="00C30843">
        <w:rPr>
          <w:rFonts w:cs="Times New Roman"/>
          <w:sz w:val="20"/>
          <w:szCs w:val="20"/>
        </w:rPr>
        <w:t xml:space="preserve"> and T* = T+ bias.</w:t>
      </w:r>
      <w:r w:rsidR="002C159A">
        <w:rPr>
          <w:rFonts w:cs="Times New Roman"/>
          <w:sz w:val="20"/>
          <w:szCs w:val="20"/>
        </w:rPr>
        <w:t xml:space="preserve"> </w:t>
      </w:r>
      <w:r w:rsidR="002C159A" w:rsidRPr="00BB0507">
        <w:rPr>
          <w:rFonts w:cs="Times New Roman"/>
          <w:sz w:val="20"/>
          <w:szCs w:val="20"/>
        </w:rPr>
        <w:t xml:space="preserve">Correction of relative humidity: The bias correction of RH is similar to that of rainfall because of positive constraints. RH values greater than 1 </w:t>
      </w:r>
      <w:proofErr w:type="spellStart"/>
      <w:r w:rsidR="002C159A" w:rsidRPr="00BB0507">
        <w:rPr>
          <w:rFonts w:cs="Times New Roman"/>
          <w:sz w:val="20"/>
          <w:szCs w:val="20"/>
        </w:rPr>
        <w:t>i.e</w:t>
      </w:r>
      <w:proofErr w:type="spellEnd"/>
      <w:r w:rsidR="002C159A" w:rsidRPr="00BB0507">
        <w:rPr>
          <w:rFonts w:cs="Times New Roman"/>
          <w:sz w:val="20"/>
          <w:szCs w:val="20"/>
        </w:rPr>
        <w:t xml:space="preserve"> 100% are simply truncated as suggested by </w:t>
      </w:r>
      <w:r w:rsidR="002C159A" w:rsidRPr="00BB0507">
        <w:rPr>
          <w:rFonts w:cs="Times New Roman"/>
          <w:sz w:val="20"/>
          <w:szCs w:val="20"/>
        </w:rPr>
        <w:fldChar w:fldCharType="begin"/>
      </w:r>
      <w:r w:rsidR="002C159A" w:rsidRPr="00BB0507">
        <w:rPr>
          <w:rFonts w:cs="Times New Roman"/>
          <w:sz w:val="20"/>
          <w:szCs w:val="20"/>
        </w:rPr>
        <w:instrText xml:space="preserve"> ADDIN EN.CITE &lt;EndNote&gt;&lt;Cite&gt;&lt;Author&gt;Haerter&lt;/Author&gt;&lt;Year&gt;2011&lt;/Year&gt;&lt;RecNum&gt;49&lt;/RecNum&gt;&lt;DisplayText&gt;(Haerter et al. 2011)&lt;/DisplayText&gt;&lt;record&gt;&lt;rec-number&gt;49&lt;/rec-number&gt;&lt;foreign-keys&gt;&lt;key app="EN" db-id="x2raxfzdhrvv0xe2azqpr9sde5pvwpv5fvda" timestamp="1484331354"&gt;49&lt;/key&gt;&lt;/foreign-keys&gt;&lt;ref-type name="Journal Article"&gt;17&lt;/ref-type&gt;&lt;contributors&gt;&lt;authors&gt;&lt;author&gt;Haerter, JO&lt;/author&gt;&lt;author&gt;Hagemann, S&lt;/author&gt;&lt;author&gt;Moseley, C&lt;/author&gt;&lt;author&gt;Piani, C&lt;/author&gt;&lt;/authors&gt;&lt;/contributors&gt;&lt;titles&gt;&lt;title&gt;Climate model bias correction and the role of timescales&lt;/title&gt;&lt;secondary-title&gt;Hydrology and Earth System Sciences&lt;/secondary-title&gt;&lt;/titles&gt;&lt;pages&gt;1065-1079&lt;/pages&gt;&lt;volume&gt;15&lt;/volume&gt;&lt;number&gt;3&lt;/number&gt;&lt;dates&gt;&lt;year&gt;2011&lt;/year&gt;&lt;/dates&gt;&lt;isbn&gt;1027-5606&lt;/isbn&gt;&lt;urls&gt;&lt;/urls&gt;&lt;/record&gt;&lt;/Cite&gt;&lt;/EndNote&gt;</w:instrText>
      </w:r>
      <w:r w:rsidR="002C159A" w:rsidRPr="00BB0507">
        <w:rPr>
          <w:rFonts w:cs="Times New Roman"/>
          <w:sz w:val="20"/>
          <w:szCs w:val="20"/>
        </w:rPr>
        <w:fldChar w:fldCharType="separate"/>
      </w:r>
      <w:r w:rsidR="002C159A" w:rsidRPr="00BB0507">
        <w:rPr>
          <w:rFonts w:cs="Times New Roman"/>
          <w:noProof/>
          <w:sz w:val="20"/>
          <w:szCs w:val="20"/>
        </w:rPr>
        <w:t>(Haerter et al. 2011)</w:t>
      </w:r>
      <w:r w:rsidR="002C159A" w:rsidRPr="00BB0507">
        <w:rPr>
          <w:rFonts w:cs="Times New Roman"/>
          <w:sz w:val="20"/>
          <w:szCs w:val="20"/>
        </w:rPr>
        <w:fldChar w:fldCharType="end"/>
      </w:r>
      <w:r w:rsidR="00575B85">
        <w:rPr>
          <w:rStyle w:val="FootnoteReference"/>
          <w:rFonts w:cs="Times New Roman"/>
          <w:sz w:val="20"/>
          <w:szCs w:val="20"/>
        </w:rPr>
        <w:footnoteReference w:id="6"/>
      </w:r>
      <w:r w:rsidR="002C159A" w:rsidRPr="00BB0507">
        <w:rPr>
          <w:rFonts w:cs="Times New Roman"/>
          <w:sz w:val="20"/>
          <w:szCs w:val="20"/>
        </w:rPr>
        <w:t xml:space="preserve">. </w:t>
      </w:r>
    </w:p>
    <w:p w:rsidR="002C159A" w:rsidRPr="00D50A01" w:rsidRDefault="00D50A01" w:rsidP="00D50A01">
      <w:pPr>
        <w:pStyle w:val="ListParagraph"/>
        <w:numPr>
          <w:ilvl w:val="0"/>
          <w:numId w:val="3"/>
        </w:numPr>
        <w:spacing w:line="360" w:lineRule="auto"/>
        <w:jc w:val="both"/>
        <w:rPr>
          <w:rFonts w:cs="Times New Roman"/>
          <w:sz w:val="20"/>
          <w:szCs w:val="20"/>
        </w:rPr>
      </w:pPr>
      <w:r w:rsidRPr="00D50A01">
        <w:rPr>
          <w:rFonts w:cs="Times New Roman"/>
          <w:sz w:val="20"/>
          <w:szCs w:val="20"/>
        </w:rPr>
        <w:t>Significances tests</w:t>
      </w:r>
    </w:p>
    <w:p w:rsidR="00D50A01" w:rsidRPr="00D50A01" w:rsidRDefault="00D50A01" w:rsidP="00D50A01">
      <w:pPr>
        <w:rPr>
          <w:rFonts w:cs="Times New Roman"/>
          <w:sz w:val="20"/>
          <w:szCs w:val="20"/>
        </w:rPr>
      </w:pPr>
      <w:r w:rsidRPr="00D50A01">
        <w:rPr>
          <w:rFonts w:cs="Times New Roman"/>
          <w:sz w:val="20"/>
          <w:szCs w:val="20"/>
        </w:rPr>
        <w:t>Table 4: P-value of</w:t>
      </w:r>
      <w:r>
        <w:t xml:space="preserve"> </w:t>
      </w:r>
      <w:r w:rsidRPr="00D50A01">
        <w:rPr>
          <w:rFonts w:cs="Times New Roman"/>
          <w:sz w:val="20"/>
          <w:szCs w:val="20"/>
        </w:rPr>
        <w:t>the Welch test for changes in mean from present to future scenarios</w:t>
      </w:r>
    </w:p>
    <w:tbl>
      <w:tblPr>
        <w:tblStyle w:val="TableGrid"/>
        <w:tblW w:w="940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275"/>
        <w:gridCol w:w="1485"/>
        <w:gridCol w:w="1591"/>
        <w:gridCol w:w="1409"/>
        <w:gridCol w:w="1350"/>
        <w:gridCol w:w="1216"/>
      </w:tblGrid>
      <w:tr w:rsidR="00D50A01" w:rsidRPr="00D50A01" w:rsidTr="00D50A01">
        <w:trPr>
          <w:trHeight w:val="300"/>
        </w:trPr>
        <w:tc>
          <w:tcPr>
            <w:tcW w:w="1080" w:type="dxa"/>
            <w:tcBorders>
              <w:top w:val="single" w:sz="4" w:space="0" w:color="auto"/>
              <w:bottom w:val="single" w:sz="4" w:space="0" w:color="auto"/>
            </w:tcBorders>
            <w:hideMark/>
          </w:tcPr>
          <w:p w:rsidR="00D50A01" w:rsidRPr="00D50A01" w:rsidRDefault="00D50A01" w:rsidP="00D50A01">
            <w:pPr>
              <w:rPr>
                <w:rFonts w:ascii="Calibri" w:eastAsia="Times New Roman" w:hAnsi="Calibri" w:cs="Times New Roman"/>
                <w:sz w:val="20"/>
                <w:lang w:eastAsia="en-GB"/>
              </w:rPr>
            </w:pPr>
            <w:r w:rsidRPr="00D50A01">
              <w:rPr>
                <w:rFonts w:ascii="Calibri" w:eastAsia="Times New Roman" w:hAnsi="Calibri" w:cs="Times New Roman"/>
                <w:sz w:val="20"/>
                <w:lang w:eastAsia="en-GB"/>
              </w:rPr>
              <w:t>Present climate</w:t>
            </w:r>
          </w:p>
        </w:tc>
        <w:tc>
          <w:tcPr>
            <w:tcW w:w="1275" w:type="dxa"/>
            <w:tcBorders>
              <w:top w:val="single" w:sz="4" w:space="0" w:color="auto"/>
              <w:bottom w:val="single" w:sz="4" w:space="0" w:color="auto"/>
            </w:tcBorders>
            <w:hideMark/>
          </w:tcPr>
          <w:p w:rsidR="00D50A01" w:rsidRPr="00D50A01" w:rsidRDefault="00D50A01" w:rsidP="00D50A01">
            <w:pPr>
              <w:rPr>
                <w:rFonts w:ascii="Calibri" w:eastAsia="Times New Roman" w:hAnsi="Calibri" w:cs="Times New Roman"/>
                <w:sz w:val="20"/>
                <w:lang w:eastAsia="en-GB"/>
              </w:rPr>
            </w:pPr>
            <w:r w:rsidRPr="00D50A01">
              <w:rPr>
                <w:rFonts w:ascii="Calibri" w:eastAsia="Times New Roman" w:hAnsi="Calibri" w:cs="Times New Roman"/>
                <w:sz w:val="20"/>
                <w:lang w:eastAsia="en-GB"/>
              </w:rPr>
              <w:t xml:space="preserve">MPI_RegCM4_ RCP4.5 </w:t>
            </w:r>
          </w:p>
        </w:tc>
        <w:tc>
          <w:tcPr>
            <w:tcW w:w="1485" w:type="dxa"/>
            <w:tcBorders>
              <w:top w:val="single" w:sz="4" w:space="0" w:color="auto"/>
              <w:bottom w:val="single" w:sz="4" w:space="0" w:color="auto"/>
            </w:tcBorders>
            <w:hideMark/>
          </w:tcPr>
          <w:p w:rsidR="00D50A01" w:rsidRPr="00D50A01" w:rsidRDefault="00D50A01" w:rsidP="00D50A01">
            <w:pPr>
              <w:rPr>
                <w:rFonts w:ascii="Calibri" w:eastAsia="Times New Roman" w:hAnsi="Calibri" w:cs="Times New Roman"/>
                <w:sz w:val="20"/>
                <w:lang w:eastAsia="en-GB"/>
              </w:rPr>
            </w:pPr>
            <w:r w:rsidRPr="00D50A01">
              <w:rPr>
                <w:rFonts w:ascii="Calibri" w:eastAsia="Times New Roman" w:hAnsi="Calibri" w:cs="Times New Roman"/>
                <w:sz w:val="20"/>
                <w:lang w:eastAsia="en-GB"/>
              </w:rPr>
              <w:t xml:space="preserve">MPI_RegCM4_ RCP8.5 </w:t>
            </w:r>
          </w:p>
        </w:tc>
        <w:tc>
          <w:tcPr>
            <w:tcW w:w="1591" w:type="dxa"/>
            <w:tcBorders>
              <w:top w:val="single" w:sz="4" w:space="0" w:color="auto"/>
              <w:bottom w:val="single" w:sz="4" w:space="0" w:color="auto"/>
            </w:tcBorders>
            <w:hideMark/>
          </w:tcPr>
          <w:p w:rsidR="00D50A01" w:rsidRPr="00D50A01" w:rsidRDefault="00D50A01" w:rsidP="00D50A01">
            <w:pPr>
              <w:rPr>
                <w:rFonts w:ascii="Calibri" w:eastAsia="Times New Roman" w:hAnsi="Calibri" w:cs="Times New Roman"/>
                <w:sz w:val="20"/>
                <w:lang w:eastAsia="en-GB"/>
              </w:rPr>
            </w:pPr>
            <w:r w:rsidRPr="00D50A01">
              <w:rPr>
                <w:rFonts w:ascii="Calibri" w:eastAsia="Times New Roman" w:hAnsi="Calibri" w:cs="Times New Roman"/>
                <w:sz w:val="20"/>
                <w:lang w:eastAsia="en-GB"/>
              </w:rPr>
              <w:t>GFDL_RegCM4_ RCP4.5</w:t>
            </w:r>
          </w:p>
        </w:tc>
        <w:tc>
          <w:tcPr>
            <w:tcW w:w="1409" w:type="dxa"/>
            <w:tcBorders>
              <w:top w:val="single" w:sz="4" w:space="0" w:color="auto"/>
              <w:bottom w:val="single" w:sz="4" w:space="0" w:color="auto"/>
            </w:tcBorders>
            <w:hideMark/>
          </w:tcPr>
          <w:p w:rsidR="00D50A01" w:rsidRPr="00D50A01" w:rsidRDefault="00D50A01" w:rsidP="00D50A01">
            <w:pPr>
              <w:rPr>
                <w:rFonts w:ascii="Calibri" w:eastAsia="Times New Roman" w:hAnsi="Calibri" w:cs="Times New Roman"/>
                <w:sz w:val="20"/>
                <w:lang w:eastAsia="en-GB"/>
              </w:rPr>
            </w:pPr>
            <w:r w:rsidRPr="00D50A01">
              <w:rPr>
                <w:rFonts w:ascii="Calibri" w:eastAsia="Times New Roman" w:hAnsi="Calibri" w:cs="Times New Roman"/>
                <w:sz w:val="20"/>
                <w:lang w:eastAsia="en-GB"/>
              </w:rPr>
              <w:t xml:space="preserve">GFDL_RegCM4_RCP8.5 </w:t>
            </w:r>
          </w:p>
        </w:tc>
        <w:tc>
          <w:tcPr>
            <w:tcW w:w="1350" w:type="dxa"/>
            <w:tcBorders>
              <w:top w:val="single" w:sz="4" w:space="0" w:color="auto"/>
              <w:bottom w:val="single" w:sz="4" w:space="0" w:color="auto"/>
            </w:tcBorders>
            <w:hideMark/>
          </w:tcPr>
          <w:p w:rsidR="00D50A01" w:rsidRPr="00D50A01" w:rsidRDefault="00D50A01" w:rsidP="00D50A01">
            <w:pPr>
              <w:rPr>
                <w:rFonts w:ascii="Calibri" w:eastAsia="Times New Roman" w:hAnsi="Calibri" w:cs="Times New Roman"/>
                <w:sz w:val="20"/>
                <w:lang w:eastAsia="en-GB"/>
              </w:rPr>
            </w:pPr>
            <w:r>
              <w:rPr>
                <w:rFonts w:ascii="Calibri" w:eastAsia="Times New Roman" w:hAnsi="Calibri" w:cs="Times New Roman"/>
                <w:sz w:val="20"/>
                <w:lang w:eastAsia="en-GB"/>
              </w:rPr>
              <w:t>Ensmean_RCP</w:t>
            </w:r>
            <w:r w:rsidRPr="00D50A01">
              <w:rPr>
                <w:rFonts w:ascii="Calibri" w:eastAsia="Times New Roman" w:hAnsi="Calibri" w:cs="Times New Roman"/>
                <w:sz w:val="20"/>
                <w:lang w:eastAsia="en-GB"/>
              </w:rPr>
              <w:t>4</w:t>
            </w:r>
            <w:r>
              <w:rPr>
                <w:rFonts w:ascii="Calibri" w:eastAsia="Times New Roman" w:hAnsi="Calibri" w:cs="Times New Roman"/>
                <w:sz w:val="20"/>
                <w:lang w:eastAsia="en-GB"/>
              </w:rPr>
              <w:t>.</w:t>
            </w:r>
            <w:r w:rsidRPr="00D50A01">
              <w:rPr>
                <w:rFonts w:ascii="Calibri" w:eastAsia="Times New Roman" w:hAnsi="Calibri" w:cs="Times New Roman"/>
                <w:sz w:val="20"/>
                <w:lang w:eastAsia="en-GB"/>
              </w:rPr>
              <w:t>5</w:t>
            </w:r>
          </w:p>
        </w:tc>
        <w:tc>
          <w:tcPr>
            <w:tcW w:w="1216" w:type="dxa"/>
            <w:tcBorders>
              <w:top w:val="single" w:sz="4" w:space="0" w:color="auto"/>
              <w:bottom w:val="single" w:sz="4" w:space="0" w:color="auto"/>
            </w:tcBorders>
            <w:hideMark/>
          </w:tcPr>
          <w:p w:rsidR="00D50A01" w:rsidRPr="00D50A01" w:rsidRDefault="00D50A01" w:rsidP="00D50A01">
            <w:pPr>
              <w:rPr>
                <w:rFonts w:ascii="Calibri" w:eastAsia="Times New Roman" w:hAnsi="Calibri" w:cs="Times New Roman"/>
                <w:sz w:val="20"/>
                <w:lang w:eastAsia="en-GB"/>
              </w:rPr>
            </w:pPr>
            <w:r>
              <w:rPr>
                <w:rFonts w:ascii="Calibri" w:eastAsia="Times New Roman" w:hAnsi="Calibri" w:cs="Times New Roman"/>
                <w:sz w:val="20"/>
                <w:lang w:eastAsia="en-GB"/>
              </w:rPr>
              <w:t>Ensmean_RCP8.5</w:t>
            </w:r>
          </w:p>
        </w:tc>
      </w:tr>
      <w:tr w:rsidR="00D50A01" w:rsidRPr="00D50A01" w:rsidTr="00D50A01">
        <w:trPr>
          <w:trHeight w:val="300"/>
        </w:trPr>
        <w:tc>
          <w:tcPr>
            <w:tcW w:w="1080" w:type="dxa"/>
            <w:tcBorders>
              <w:top w:val="single" w:sz="4" w:space="0" w:color="auto"/>
            </w:tcBorders>
            <w:hideMark/>
          </w:tcPr>
          <w:p w:rsidR="00D50A01" w:rsidRPr="00D50A01" w:rsidRDefault="00D50A01" w:rsidP="00D50A01">
            <w:pPr>
              <w:rPr>
                <w:rFonts w:ascii="Calibri" w:eastAsia="Times New Roman" w:hAnsi="Calibri" w:cs="Times New Roman"/>
                <w:sz w:val="20"/>
                <w:lang w:eastAsia="en-GB"/>
              </w:rPr>
            </w:pPr>
            <w:r w:rsidRPr="00D50A01">
              <w:rPr>
                <w:rFonts w:ascii="Calibri" w:eastAsia="Times New Roman" w:hAnsi="Calibri" w:cs="Times New Roman"/>
                <w:sz w:val="20"/>
                <w:lang w:eastAsia="en-GB"/>
              </w:rPr>
              <w:t xml:space="preserve">HS </w:t>
            </w:r>
          </w:p>
        </w:tc>
        <w:tc>
          <w:tcPr>
            <w:tcW w:w="1275" w:type="dxa"/>
            <w:tcBorders>
              <w:top w:val="single" w:sz="4" w:space="0" w:color="auto"/>
            </w:tcBorders>
            <w:hideMark/>
          </w:tcPr>
          <w:p w:rsidR="00D50A01" w:rsidRPr="00D50A01" w:rsidRDefault="00D50A01" w:rsidP="00D50A01">
            <w:pPr>
              <w:jc w:val="right"/>
              <w:rPr>
                <w:rFonts w:ascii="Calibri" w:eastAsia="Times New Roman" w:hAnsi="Calibri" w:cs="Times New Roman"/>
                <w:color w:val="000000"/>
                <w:sz w:val="20"/>
                <w:lang w:eastAsia="en-GB"/>
              </w:rPr>
            </w:pPr>
            <w:r w:rsidRPr="00D50A01">
              <w:rPr>
                <w:rFonts w:ascii="Calibri" w:eastAsia="Times New Roman" w:hAnsi="Calibri" w:cs="Times New Roman"/>
                <w:color w:val="000000"/>
                <w:sz w:val="20"/>
                <w:lang w:eastAsia="en-GB"/>
              </w:rPr>
              <w:t>0.006171</w:t>
            </w:r>
          </w:p>
        </w:tc>
        <w:tc>
          <w:tcPr>
            <w:tcW w:w="1485" w:type="dxa"/>
            <w:tcBorders>
              <w:top w:val="single" w:sz="4" w:space="0" w:color="auto"/>
            </w:tcBorders>
            <w:hideMark/>
          </w:tcPr>
          <w:p w:rsidR="00D50A01" w:rsidRPr="00D50A01" w:rsidRDefault="00D50A01" w:rsidP="00D50A01">
            <w:pPr>
              <w:jc w:val="right"/>
              <w:rPr>
                <w:rFonts w:ascii="Calibri" w:eastAsia="Times New Roman" w:hAnsi="Calibri" w:cs="Times New Roman"/>
                <w:color w:val="000000"/>
                <w:sz w:val="20"/>
                <w:lang w:eastAsia="en-GB"/>
              </w:rPr>
            </w:pPr>
            <w:r w:rsidRPr="00D50A01">
              <w:rPr>
                <w:rFonts w:ascii="Calibri" w:eastAsia="Times New Roman" w:hAnsi="Calibri" w:cs="Times New Roman"/>
                <w:color w:val="000000"/>
                <w:sz w:val="20"/>
                <w:lang w:eastAsia="en-GB"/>
              </w:rPr>
              <w:t>9.88E-07</w:t>
            </w:r>
          </w:p>
        </w:tc>
        <w:tc>
          <w:tcPr>
            <w:tcW w:w="1591" w:type="dxa"/>
            <w:tcBorders>
              <w:top w:val="single" w:sz="4" w:space="0" w:color="auto"/>
            </w:tcBorders>
            <w:hideMark/>
          </w:tcPr>
          <w:p w:rsidR="00D50A01" w:rsidRPr="00D50A01" w:rsidRDefault="00D50A01" w:rsidP="00D50A01">
            <w:pPr>
              <w:jc w:val="right"/>
              <w:rPr>
                <w:rFonts w:ascii="Calibri" w:eastAsia="Times New Roman" w:hAnsi="Calibri" w:cs="Times New Roman"/>
                <w:color w:val="000000"/>
                <w:sz w:val="20"/>
                <w:lang w:eastAsia="en-GB"/>
              </w:rPr>
            </w:pPr>
            <w:r w:rsidRPr="00D50A01">
              <w:rPr>
                <w:rFonts w:ascii="Calibri" w:eastAsia="Times New Roman" w:hAnsi="Calibri" w:cs="Times New Roman"/>
                <w:color w:val="000000"/>
                <w:sz w:val="20"/>
                <w:lang w:eastAsia="en-GB"/>
              </w:rPr>
              <w:t>9.99E-05</w:t>
            </w:r>
          </w:p>
        </w:tc>
        <w:tc>
          <w:tcPr>
            <w:tcW w:w="1409" w:type="dxa"/>
            <w:tcBorders>
              <w:top w:val="single" w:sz="4" w:space="0" w:color="auto"/>
            </w:tcBorders>
            <w:hideMark/>
          </w:tcPr>
          <w:p w:rsidR="00D50A01" w:rsidRPr="00D50A01" w:rsidRDefault="00D50A01" w:rsidP="00D50A01">
            <w:pPr>
              <w:jc w:val="right"/>
              <w:rPr>
                <w:rFonts w:ascii="Calibri" w:eastAsia="Times New Roman" w:hAnsi="Calibri" w:cs="Times New Roman"/>
                <w:color w:val="000000"/>
                <w:sz w:val="20"/>
                <w:lang w:eastAsia="en-GB"/>
              </w:rPr>
            </w:pPr>
            <w:r w:rsidRPr="00D50A01">
              <w:rPr>
                <w:rFonts w:ascii="Calibri" w:eastAsia="Times New Roman" w:hAnsi="Calibri" w:cs="Times New Roman"/>
                <w:color w:val="000000"/>
                <w:sz w:val="20"/>
                <w:lang w:eastAsia="en-GB"/>
              </w:rPr>
              <w:t>1.98E-05</w:t>
            </w:r>
          </w:p>
        </w:tc>
        <w:tc>
          <w:tcPr>
            <w:tcW w:w="1350" w:type="dxa"/>
            <w:tcBorders>
              <w:top w:val="single" w:sz="4" w:space="0" w:color="auto"/>
            </w:tcBorders>
            <w:hideMark/>
          </w:tcPr>
          <w:p w:rsidR="00D50A01" w:rsidRPr="00D50A01" w:rsidRDefault="00D50A01" w:rsidP="00D50A01">
            <w:pPr>
              <w:jc w:val="right"/>
              <w:rPr>
                <w:rFonts w:ascii="Calibri" w:eastAsia="Times New Roman" w:hAnsi="Calibri" w:cs="Times New Roman"/>
                <w:sz w:val="20"/>
                <w:lang w:eastAsia="en-GB"/>
              </w:rPr>
            </w:pPr>
            <w:r w:rsidRPr="00D50A01">
              <w:rPr>
                <w:rFonts w:ascii="Calibri" w:eastAsia="Times New Roman" w:hAnsi="Calibri" w:cs="Times New Roman"/>
                <w:sz w:val="20"/>
                <w:lang w:eastAsia="en-GB"/>
              </w:rPr>
              <w:t>8.15E-05</w:t>
            </w:r>
          </w:p>
        </w:tc>
        <w:tc>
          <w:tcPr>
            <w:tcW w:w="1216" w:type="dxa"/>
            <w:tcBorders>
              <w:top w:val="single" w:sz="4" w:space="0" w:color="auto"/>
            </w:tcBorders>
            <w:hideMark/>
          </w:tcPr>
          <w:p w:rsidR="00D50A01" w:rsidRPr="00D50A01" w:rsidRDefault="00D50A01" w:rsidP="00D50A01">
            <w:pPr>
              <w:jc w:val="right"/>
              <w:rPr>
                <w:rFonts w:ascii="Calibri" w:eastAsia="Times New Roman" w:hAnsi="Calibri" w:cs="Times New Roman"/>
                <w:sz w:val="20"/>
                <w:lang w:eastAsia="en-GB"/>
              </w:rPr>
            </w:pPr>
            <w:r w:rsidRPr="00D50A01">
              <w:rPr>
                <w:rFonts w:ascii="Calibri" w:eastAsia="Times New Roman" w:hAnsi="Calibri" w:cs="Times New Roman"/>
                <w:sz w:val="20"/>
                <w:lang w:eastAsia="en-GB"/>
              </w:rPr>
              <w:t>1.01E-07</w:t>
            </w:r>
          </w:p>
        </w:tc>
      </w:tr>
      <w:tr w:rsidR="00D50A01" w:rsidRPr="00D50A01" w:rsidTr="00D50A01">
        <w:trPr>
          <w:trHeight w:val="300"/>
        </w:trPr>
        <w:tc>
          <w:tcPr>
            <w:tcW w:w="1080" w:type="dxa"/>
            <w:hideMark/>
          </w:tcPr>
          <w:p w:rsidR="00D50A01" w:rsidRPr="00D50A01" w:rsidRDefault="00D50A01" w:rsidP="00D50A01">
            <w:pPr>
              <w:rPr>
                <w:rFonts w:ascii="Calibri" w:eastAsia="Times New Roman" w:hAnsi="Calibri" w:cs="Times New Roman"/>
                <w:sz w:val="20"/>
                <w:lang w:eastAsia="en-GB"/>
              </w:rPr>
            </w:pPr>
            <w:r w:rsidRPr="00D50A01">
              <w:rPr>
                <w:rFonts w:ascii="Calibri" w:eastAsia="Times New Roman" w:hAnsi="Calibri" w:cs="Times New Roman"/>
                <w:sz w:val="20"/>
                <w:lang w:eastAsia="en-GB"/>
              </w:rPr>
              <w:t xml:space="preserve">BMN </w:t>
            </w:r>
          </w:p>
        </w:tc>
        <w:tc>
          <w:tcPr>
            <w:tcW w:w="1275" w:type="dxa"/>
            <w:hideMark/>
          </w:tcPr>
          <w:p w:rsidR="00D50A01" w:rsidRPr="00D50A01" w:rsidRDefault="00D50A01" w:rsidP="00D50A01">
            <w:pPr>
              <w:jc w:val="right"/>
              <w:rPr>
                <w:rFonts w:ascii="Calibri" w:eastAsia="Times New Roman" w:hAnsi="Calibri" w:cs="Times New Roman"/>
                <w:color w:val="000000"/>
                <w:sz w:val="20"/>
                <w:lang w:eastAsia="en-GB"/>
              </w:rPr>
            </w:pPr>
            <w:r w:rsidRPr="00D50A01">
              <w:rPr>
                <w:rFonts w:ascii="Calibri" w:eastAsia="Times New Roman" w:hAnsi="Calibri" w:cs="Times New Roman"/>
                <w:color w:val="000000"/>
                <w:sz w:val="20"/>
                <w:lang w:eastAsia="en-GB"/>
              </w:rPr>
              <w:t>0.0366</w:t>
            </w:r>
          </w:p>
        </w:tc>
        <w:tc>
          <w:tcPr>
            <w:tcW w:w="1485" w:type="dxa"/>
            <w:hideMark/>
          </w:tcPr>
          <w:p w:rsidR="00D50A01" w:rsidRPr="00D50A01" w:rsidRDefault="00D50A01" w:rsidP="00D50A01">
            <w:pPr>
              <w:jc w:val="right"/>
              <w:rPr>
                <w:rFonts w:ascii="Calibri" w:eastAsia="Times New Roman" w:hAnsi="Calibri" w:cs="Times New Roman"/>
                <w:color w:val="000000"/>
                <w:sz w:val="20"/>
                <w:lang w:eastAsia="en-GB"/>
              </w:rPr>
            </w:pPr>
            <w:r w:rsidRPr="00D50A01">
              <w:rPr>
                <w:rFonts w:ascii="Calibri" w:eastAsia="Times New Roman" w:hAnsi="Calibri" w:cs="Times New Roman"/>
                <w:color w:val="000000"/>
                <w:sz w:val="20"/>
                <w:lang w:eastAsia="en-GB"/>
              </w:rPr>
              <w:t>9.09E-05</w:t>
            </w:r>
          </w:p>
        </w:tc>
        <w:tc>
          <w:tcPr>
            <w:tcW w:w="1591" w:type="dxa"/>
            <w:hideMark/>
          </w:tcPr>
          <w:p w:rsidR="00D50A01" w:rsidRPr="00D50A01" w:rsidRDefault="00D50A01" w:rsidP="00D50A01">
            <w:pPr>
              <w:jc w:val="right"/>
              <w:rPr>
                <w:rFonts w:ascii="Calibri" w:eastAsia="Times New Roman" w:hAnsi="Calibri" w:cs="Times New Roman"/>
                <w:sz w:val="20"/>
                <w:lang w:eastAsia="en-GB"/>
              </w:rPr>
            </w:pPr>
            <w:r w:rsidRPr="00D50A01">
              <w:rPr>
                <w:rFonts w:ascii="Calibri" w:eastAsia="Times New Roman" w:hAnsi="Calibri" w:cs="Times New Roman"/>
                <w:sz w:val="20"/>
                <w:lang w:eastAsia="en-GB"/>
              </w:rPr>
              <w:t>0.001339</w:t>
            </w:r>
          </w:p>
        </w:tc>
        <w:tc>
          <w:tcPr>
            <w:tcW w:w="1409" w:type="dxa"/>
            <w:hideMark/>
          </w:tcPr>
          <w:p w:rsidR="00D50A01" w:rsidRPr="00D50A01" w:rsidRDefault="00D50A01" w:rsidP="00D50A01">
            <w:pPr>
              <w:jc w:val="right"/>
              <w:rPr>
                <w:rFonts w:ascii="Calibri" w:eastAsia="Times New Roman" w:hAnsi="Calibri" w:cs="Times New Roman"/>
                <w:color w:val="000000"/>
                <w:sz w:val="20"/>
                <w:lang w:eastAsia="en-GB"/>
              </w:rPr>
            </w:pPr>
            <w:r w:rsidRPr="00D50A01">
              <w:rPr>
                <w:rFonts w:ascii="Calibri" w:eastAsia="Times New Roman" w:hAnsi="Calibri" w:cs="Times New Roman"/>
                <w:color w:val="000000"/>
                <w:sz w:val="20"/>
                <w:lang w:eastAsia="en-GB"/>
              </w:rPr>
              <w:t>0.000703</w:t>
            </w:r>
          </w:p>
        </w:tc>
        <w:tc>
          <w:tcPr>
            <w:tcW w:w="1350" w:type="dxa"/>
            <w:hideMark/>
          </w:tcPr>
          <w:p w:rsidR="00D50A01" w:rsidRPr="00D50A01" w:rsidRDefault="00D50A01" w:rsidP="00D50A01">
            <w:pPr>
              <w:jc w:val="right"/>
              <w:rPr>
                <w:rFonts w:ascii="Calibri" w:eastAsia="Times New Roman" w:hAnsi="Calibri" w:cs="Times New Roman"/>
                <w:sz w:val="20"/>
                <w:lang w:eastAsia="en-GB"/>
              </w:rPr>
            </w:pPr>
            <w:r w:rsidRPr="00D50A01">
              <w:rPr>
                <w:rFonts w:ascii="Calibri" w:eastAsia="Times New Roman" w:hAnsi="Calibri" w:cs="Times New Roman"/>
                <w:sz w:val="20"/>
                <w:lang w:eastAsia="en-GB"/>
              </w:rPr>
              <w:t>0.002016</w:t>
            </w:r>
          </w:p>
        </w:tc>
        <w:tc>
          <w:tcPr>
            <w:tcW w:w="1216" w:type="dxa"/>
            <w:hideMark/>
          </w:tcPr>
          <w:p w:rsidR="00D50A01" w:rsidRPr="00D50A01" w:rsidRDefault="00D50A01" w:rsidP="00D50A01">
            <w:pPr>
              <w:jc w:val="right"/>
              <w:rPr>
                <w:rFonts w:ascii="Calibri" w:eastAsia="Times New Roman" w:hAnsi="Calibri" w:cs="Times New Roman"/>
                <w:sz w:val="20"/>
                <w:lang w:eastAsia="en-GB"/>
              </w:rPr>
            </w:pPr>
            <w:r w:rsidRPr="00D50A01">
              <w:rPr>
                <w:rFonts w:ascii="Calibri" w:eastAsia="Times New Roman" w:hAnsi="Calibri" w:cs="Times New Roman"/>
                <w:sz w:val="20"/>
                <w:lang w:eastAsia="en-GB"/>
              </w:rPr>
              <w:t>4.92E-05</w:t>
            </w:r>
          </w:p>
        </w:tc>
      </w:tr>
    </w:tbl>
    <w:p w:rsidR="00D50A01" w:rsidRDefault="00D50A01" w:rsidP="00D50A01"/>
    <w:p w:rsidR="003B6E74" w:rsidRDefault="003B6E74" w:rsidP="00D50A01"/>
    <w:sectPr w:rsidR="003B6E74">
      <w:footnotePr>
        <w:numFmt w:val="lowerLetter"/>
      </w:footnotePr>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1A1" w:rsidRDefault="002101A1" w:rsidP="00FD52F2">
      <w:pPr>
        <w:spacing w:after="0" w:line="240" w:lineRule="auto"/>
      </w:pPr>
      <w:r>
        <w:separator/>
      </w:r>
    </w:p>
  </w:endnote>
  <w:endnote w:type="continuationSeparator" w:id="0">
    <w:p w:rsidR="002101A1" w:rsidRDefault="002101A1" w:rsidP="00FD5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1A1" w:rsidRDefault="002101A1" w:rsidP="00FD52F2">
      <w:pPr>
        <w:spacing w:after="0" w:line="240" w:lineRule="auto"/>
      </w:pPr>
      <w:r>
        <w:separator/>
      </w:r>
    </w:p>
  </w:footnote>
  <w:footnote w:type="continuationSeparator" w:id="0">
    <w:p w:rsidR="002101A1" w:rsidRDefault="002101A1" w:rsidP="00FD52F2">
      <w:pPr>
        <w:spacing w:after="0" w:line="240" w:lineRule="auto"/>
      </w:pPr>
      <w:r>
        <w:continuationSeparator/>
      </w:r>
    </w:p>
  </w:footnote>
  <w:footnote w:id="1">
    <w:p w:rsidR="00F12FFD" w:rsidRPr="00F12FFD" w:rsidRDefault="00F12FFD">
      <w:pPr>
        <w:pStyle w:val="FootnoteText"/>
      </w:pPr>
      <w:r>
        <w:rPr>
          <w:rStyle w:val="FootnoteReference"/>
        </w:rPr>
        <w:footnoteRef/>
      </w:r>
      <w:r>
        <w:t xml:space="preserve"> </w:t>
      </w:r>
      <w:r w:rsidRPr="00F12FFD">
        <w:t xml:space="preserve">SCHNEIDER, U., BECKER, A., FINGER, P., MEYER-CHRISTOFFER, A., RUDOLF, B. AND ZIESE, M., 2011. GPCC full data reanalysis version 6.0 at 0.5: monthly land-surface precipitation from rain-gauges built on GTS-based and historic data. </w:t>
      </w:r>
      <w:proofErr w:type="spellStart"/>
      <w:r w:rsidRPr="00F12FFD">
        <w:t>doi</w:t>
      </w:r>
      <w:proofErr w:type="spellEnd"/>
      <w:r w:rsidRPr="00F12FFD">
        <w:t>: 10.5676/DWD_GPCC. FD_M_V6_050, 5.</w:t>
      </w:r>
    </w:p>
  </w:footnote>
  <w:footnote w:id="2">
    <w:p w:rsidR="00F71C65" w:rsidRPr="00F71C65" w:rsidRDefault="00F71C65" w:rsidP="00694675">
      <w:pPr>
        <w:pStyle w:val="FootnoteText"/>
        <w:jc w:val="both"/>
      </w:pPr>
      <w:r>
        <w:rPr>
          <w:rStyle w:val="FootnoteReference"/>
        </w:rPr>
        <w:footnoteRef/>
      </w:r>
      <w:r>
        <w:t xml:space="preserve"> </w:t>
      </w:r>
      <w:r w:rsidR="00694675" w:rsidRPr="00694675">
        <w:t xml:space="preserve">MANZANAS, R., AMEKUDZI, L.K., PREKO, K., HERRERA, S. AND GUTIÉRREZ, J.M., 2014. Precipitation variability and trends in Ghana: An </w:t>
      </w:r>
      <w:proofErr w:type="spellStart"/>
      <w:r w:rsidR="00694675" w:rsidRPr="00694675">
        <w:t>intercomparison</w:t>
      </w:r>
      <w:proofErr w:type="spellEnd"/>
      <w:r w:rsidR="00694675" w:rsidRPr="00694675">
        <w:t xml:space="preserve"> of observational and reanalysis products. Climatic change, 124(4), pp.805-819.</w:t>
      </w:r>
    </w:p>
  </w:footnote>
  <w:footnote w:id="3">
    <w:p w:rsidR="00C30A9E" w:rsidRPr="00C30A9E" w:rsidRDefault="00C30A9E">
      <w:pPr>
        <w:pStyle w:val="FootnoteText"/>
      </w:pPr>
      <w:r>
        <w:rPr>
          <w:rStyle w:val="FootnoteReference"/>
        </w:rPr>
        <w:footnoteRef/>
      </w:r>
      <w:r>
        <w:t xml:space="preserve"> </w:t>
      </w:r>
      <w:r w:rsidRPr="00C30A9E">
        <w:t xml:space="preserve">Novella, N.S. and </w:t>
      </w:r>
      <w:proofErr w:type="spellStart"/>
      <w:r w:rsidRPr="00C30A9E">
        <w:t>Thiaw</w:t>
      </w:r>
      <w:proofErr w:type="spellEnd"/>
      <w:r w:rsidRPr="00C30A9E">
        <w:t>, W.M., 2013. African rainfall climatology version 2 for famine early warning systems. Journal of Applied Meteorology and Climatology, 52(3), pp.588-606.</w:t>
      </w:r>
    </w:p>
  </w:footnote>
  <w:footnote w:id="4">
    <w:p w:rsidR="00FD52F2" w:rsidRDefault="00FD52F2" w:rsidP="00FD52F2">
      <w:pPr>
        <w:pStyle w:val="FootnoteText"/>
        <w:jc w:val="both"/>
      </w:pPr>
      <w:r>
        <w:rPr>
          <w:rStyle w:val="FootnoteReference"/>
        </w:rPr>
        <w:footnoteRef/>
      </w:r>
      <w:r>
        <w:t xml:space="preserve"> </w:t>
      </w:r>
      <w:r w:rsidRPr="00FD52F2">
        <w:rPr>
          <w:rFonts w:cs="Times New Roman"/>
          <w:noProof/>
          <w:lang w:val="en-US"/>
        </w:rPr>
        <w:t xml:space="preserve">LEANDER R AND BUISHAND TA. 2007. Resampling of regional climate model output for the simulation of </w:t>
      </w:r>
      <w:r>
        <w:rPr>
          <w:rFonts w:cs="Times New Roman"/>
          <w:noProof/>
          <w:lang w:val="en-US"/>
        </w:rPr>
        <w:t xml:space="preserve">    </w:t>
      </w:r>
      <w:r w:rsidRPr="00FD52F2">
        <w:rPr>
          <w:rFonts w:cs="Times New Roman"/>
          <w:noProof/>
          <w:lang w:val="en-US"/>
        </w:rPr>
        <w:t>extreme river flows. Journal of Hydrology 332: 487-496.</w:t>
      </w:r>
    </w:p>
  </w:footnote>
  <w:footnote w:id="5">
    <w:p w:rsidR="00FD52F2" w:rsidRPr="007F6B87" w:rsidRDefault="00FD52F2" w:rsidP="00FD52F2">
      <w:pPr>
        <w:pStyle w:val="EndNoteBibliography"/>
        <w:spacing w:after="0"/>
        <w:ind w:left="720" w:hanging="720"/>
        <w:rPr>
          <w:sz w:val="20"/>
          <w:szCs w:val="20"/>
        </w:rPr>
      </w:pPr>
      <w:r>
        <w:rPr>
          <w:rStyle w:val="FootnoteReference"/>
        </w:rPr>
        <w:footnoteRef/>
      </w:r>
      <w:r>
        <w:t xml:space="preserve"> </w:t>
      </w:r>
      <w:r w:rsidRPr="007F6B87">
        <w:rPr>
          <w:sz w:val="20"/>
          <w:szCs w:val="20"/>
        </w:rPr>
        <w:t xml:space="preserve">MOURATO S, MOREIRA M AND CORTE-REAL J. 2014. Water availability in southern Portugal for </w:t>
      </w:r>
      <w:r>
        <w:rPr>
          <w:sz w:val="20"/>
          <w:szCs w:val="20"/>
        </w:rPr>
        <w:t xml:space="preserve">different </w:t>
      </w:r>
      <w:r w:rsidRPr="007F6B87">
        <w:rPr>
          <w:sz w:val="20"/>
          <w:szCs w:val="20"/>
        </w:rPr>
        <w:t>climate change scenarios subjected to bias correction. Journal of Urban and Environmental Engineering 8: 109.</w:t>
      </w:r>
    </w:p>
    <w:p w:rsidR="00FD52F2" w:rsidRDefault="00FD52F2">
      <w:pPr>
        <w:pStyle w:val="FootnoteText"/>
      </w:pPr>
    </w:p>
  </w:footnote>
  <w:footnote w:id="6">
    <w:p w:rsidR="00575B85" w:rsidRPr="00D32134" w:rsidRDefault="00575B85" w:rsidP="00D32134">
      <w:pPr>
        <w:pStyle w:val="EndNoteBibliography"/>
        <w:spacing w:after="0"/>
        <w:ind w:left="720" w:hanging="720"/>
        <w:rPr>
          <w:sz w:val="20"/>
          <w:szCs w:val="20"/>
        </w:rPr>
      </w:pPr>
      <w:r>
        <w:rPr>
          <w:rStyle w:val="FootnoteReference"/>
        </w:rPr>
        <w:footnoteRef/>
      </w:r>
      <w:r>
        <w:t xml:space="preserve"> </w:t>
      </w:r>
      <w:r w:rsidR="00D32134" w:rsidRPr="007F6B87">
        <w:rPr>
          <w:sz w:val="20"/>
          <w:szCs w:val="20"/>
        </w:rPr>
        <w:t>HAERTER J, HAGEMANN S, MOSELEY C AND PIANI C. 2011. Climate model bias correction and the role of timescales. Hydrology and Earth System Sciences 15: 1065-1079.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B637F"/>
    <w:multiLevelType w:val="hybridMultilevel"/>
    <w:tmpl w:val="A6187D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320A99"/>
    <w:multiLevelType w:val="multilevel"/>
    <w:tmpl w:val="9D80C4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0BD7248"/>
    <w:multiLevelType w:val="hybridMultilevel"/>
    <w:tmpl w:val="A6187D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946BA7"/>
    <w:multiLevelType w:val="hybridMultilevel"/>
    <w:tmpl w:val="176259EA"/>
    <w:lvl w:ilvl="0" w:tplc="D9564B3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C22FD7"/>
    <w:multiLevelType w:val="multilevel"/>
    <w:tmpl w:val="9D80C4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2E6"/>
    <w:rsid w:val="000779A8"/>
    <w:rsid w:val="000B0D85"/>
    <w:rsid w:val="00143AEB"/>
    <w:rsid w:val="0015603D"/>
    <w:rsid w:val="00183D38"/>
    <w:rsid w:val="001F7F89"/>
    <w:rsid w:val="002101A1"/>
    <w:rsid w:val="00240D9E"/>
    <w:rsid w:val="002640C0"/>
    <w:rsid w:val="00264F5A"/>
    <w:rsid w:val="002B3E47"/>
    <w:rsid w:val="002C159A"/>
    <w:rsid w:val="00323F8C"/>
    <w:rsid w:val="003B6E74"/>
    <w:rsid w:val="003D7482"/>
    <w:rsid w:val="00413516"/>
    <w:rsid w:val="004162A8"/>
    <w:rsid w:val="00447892"/>
    <w:rsid w:val="004D7CD7"/>
    <w:rsid w:val="00520692"/>
    <w:rsid w:val="00561514"/>
    <w:rsid w:val="00573F63"/>
    <w:rsid w:val="00575B85"/>
    <w:rsid w:val="005D7902"/>
    <w:rsid w:val="005E01CE"/>
    <w:rsid w:val="005F352B"/>
    <w:rsid w:val="00634FA7"/>
    <w:rsid w:val="006514E9"/>
    <w:rsid w:val="006652F2"/>
    <w:rsid w:val="00694675"/>
    <w:rsid w:val="0078420A"/>
    <w:rsid w:val="00801D93"/>
    <w:rsid w:val="00864572"/>
    <w:rsid w:val="00880CBF"/>
    <w:rsid w:val="00895AC5"/>
    <w:rsid w:val="00904C63"/>
    <w:rsid w:val="009502E8"/>
    <w:rsid w:val="009752E6"/>
    <w:rsid w:val="009C792D"/>
    <w:rsid w:val="009F1918"/>
    <w:rsid w:val="00A34E76"/>
    <w:rsid w:val="00A63B63"/>
    <w:rsid w:val="00A640C3"/>
    <w:rsid w:val="00AB1B00"/>
    <w:rsid w:val="00B2089F"/>
    <w:rsid w:val="00B94931"/>
    <w:rsid w:val="00BA2EDA"/>
    <w:rsid w:val="00BB1CA9"/>
    <w:rsid w:val="00BD517D"/>
    <w:rsid w:val="00BF6B31"/>
    <w:rsid w:val="00C05275"/>
    <w:rsid w:val="00C30A9E"/>
    <w:rsid w:val="00D32134"/>
    <w:rsid w:val="00D50A01"/>
    <w:rsid w:val="00E408A5"/>
    <w:rsid w:val="00F01FE6"/>
    <w:rsid w:val="00F12FFD"/>
    <w:rsid w:val="00F20C94"/>
    <w:rsid w:val="00F27A87"/>
    <w:rsid w:val="00F4563E"/>
    <w:rsid w:val="00F6220C"/>
    <w:rsid w:val="00F71C65"/>
    <w:rsid w:val="00FA13A0"/>
    <w:rsid w:val="00FB67F6"/>
    <w:rsid w:val="00FD52F2"/>
    <w:rsid w:val="00FE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B3507D-BEED-464F-AD42-DBD76198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7"/>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C3"/>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0C3"/>
    <w:pPr>
      <w:ind w:left="720"/>
      <w:contextualSpacing/>
    </w:pPr>
  </w:style>
  <w:style w:type="paragraph" w:styleId="BalloonText">
    <w:name w:val="Balloon Text"/>
    <w:basedOn w:val="Normal"/>
    <w:link w:val="BalloonTextChar"/>
    <w:uiPriority w:val="99"/>
    <w:semiHidden/>
    <w:unhideWhenUsed/>
    <w:rsid w:val="00A64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0C3"/>
    <w:rPr>
      <w:rFonts w:ascii="Tahoma" w:hAnsi="Tahoma" w:cs="Tahoma"/>
      <w:sz w:val="16"/>
      <w:szCs w:val="16"/>
      <w:lang w:val="en-GB"/>
    </w:rPr>
  </w:style>
  <w:style w:type="paragraph" w:styleId="FootnoteText">
    <w:name w:val="footnote text"/>
    <w:basedOn w:val="Normal"/>
    <w:link w:val="FootnoteTextChar"/>
    <w:uiPriority w:val="99"/>
    <w:semiHidden/>
    <w:unhideWhenUsed/>
    <w:rsid w:val="00FD52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52F2"/>
    <w:rPr>
      <w:rFonts w:ascii="Times New Roman" w:hAnsi="Times New Roman"/>
      <w:sz w:val="20"/>
      <w:szCs w:val="20"/>
      <w:lang w:val="en-GB"/>
    </w:rPr>
  </w:style>
  <w:style w:type="character" w:styleId="FootnoteReference">
    <w:name w:val="footnote reference"/>
    <w:basedOn w:val="DefaultParagraphFont"/>
    <w:uiPriority w:val="99"/>
    <w:semiHidden/>
    <w:unhideWhenUsed/>
    <w:rsid w:val="00FD52F2"/>
    <w:rPr>
      <w:vertAlign w:val="superscript"/>
    </w:rPr>
  </w:style>
  <w:style w:type="paragraph" w:customStyle="1" w:styleId="EndNoteBibliography">
    <w:name w:val="EndNote Bibliography"/>
    <w:basedOn w:val="Normal"/>
    <w:link w:val="EndNoteBibliographyChar"/>
    <w:rsid w:val="00FD52F2"/>
    <w:pPr>
      <w:spacing w:line="240" w:lineRule="auto"/>
      <w:jc w:val="both"/>
    </w:pPr>
    <w:rPr>
      <w:rFonts w:cs="Times New Roman"/>
      <w:noProof/>
      <w:lang w:val="en-US"/>
    </w:rPr>
  </w:style>
  <w:style w:type="character" w:customStyle="1" w:styleId="EndNoteBibliographyChar">
    <w:name w:val="EndNote Bibliography Char"/>
    <w:basedOn w:val="DefaultParagraphFont"/>
    <w:link w:val="EndNoteBibliography"/>
    <w:rsid w:val="00FD52F2"/>
    <w:rPr>
      <w:rFonts w:ascii="Times New Roman" w:hAnsi="Times New Roman" w:cs="Times New Roman"/>
      <w:noProof/>
      <w:sz w:val="24"/>
    </w:rPr>
  </w:style>
  <w:style w:type="table" w:styleId="TableGrid">
    <w:name w:val="Table Grid"/>
    <w:basedOn w:val="TableNormal"/>
    <w:uiPriority w:val="59"/>
    <w:rsid w:val="00D50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44225">
      <w:bodyDiv w:val="1"/>
      <w:marLeft w:val="0"/>
      <w:marRight w:val="0"/>
      <w:marTop w:val="0"/>
      <w:marBottom w:val="0"/>
      <w:divBdr>
        <w:top w:val="none" w:sz="0" w:space="0" w:color="auto"/>
        <w:left w:val="none" w:sz="0" w:space="0" w:color="auto"/>
        <w:bottom w:val="none" w:sz="0" w:space="0" w:color="auto"/>
        <w:right w:val="none" w:sz="0" w:space="0" w:color="auto"/>
      </w:divBdr>
    </w:div>
    <w:div w:id="117330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Month_Obs_Reg_MPI_baseline!$A$98</c:f>
              <c:strCache>
                <c:ptCount val="1"/>
                <c:pt idx="0">
                  <c:v>non-corrected_Rainfall_MPI_RegCM4_Control1985-2004</c:v>
                </c:pt>
              </c:strCache>
            </c:strRef>
          </c:tx>
          <c:spPr>
            <a:ln w="22225" cap="rnd" cmpd="sng" algn="ctr">
              <a:solidFill>
                <a:schemeClr val="accent6"/>
              </a:solidFill>
              <a:round/>
            </a:ln>
            <a:effectLst/>
          </c:spPr>
          <c:marker>
            <c:symbol val="none"/>
          </c:marker>
          <c:cat>
            <c:strRef>
              <c:f>Month_Obs_Reg_MPI_baseline!$B$97:$M$97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Month_Obs_Reg_MPI_baseline!$B$98:$M$98</c:f>
              <c:numCache>
                <c:formatCode>Standaard</c:formatCode>
                <c:ptCount val="12"/>
                <c:pt idx="0">
                  <c:v>99.960907058021817</c:v>
                </c:pt>
                <c:pt idx="1">
                  <c:v>99.546450164556305</c:v>
                </c:pt>
                <c:pt idx="2">
                  <c:v>65.355573976365704</c:v>
                </c:pt>
                <c:pt idx="3">
                  <c:v>14.293459210792317</c:v>
                </c:pt>
                <c:pt idx="4">
                  <c:v>28.424955224099246</c:v>
                </c:pt>
                <c:pt idx="5">
                  <c:v>25.250017583105222</c:v>
                </c:pt>
                <c:pt idx="6">
                  <c:v>-34.537350369102974</c:v>
                </c:pt>
                <c:pt idx="7">
                  <c:v>-62.15984815485939</c:v>
                </c:pt>
                <c:pt idx="8">
                  <c:v>-31.502974834680387</c:v>
                </c:pt>
                <c:pt idx="9">
                  <c:v>6.6926619504007796</c:v>
                </c:pt>
                <c:pt idx="10">
                  <c:v>49.325895190220557</c:v>
                </c:pt>
                <c:pt idx="11">
                  <c:v>98.722270642820433</c:v>
                </c:pt>
              </c:numCache>
            </c:numRef>
          </c:val>
          <c:smooth val="0"/>
          <c:extLst>
            <c:ext xmlns:c16="http://schemas.microsoft.com/office/drawing/2014/chart" uri="{C3380CC4-5D6E-409C-BE32-E72D297353CC}">
              <c16:uniqueId val="{00000000-79BB-4FA0-B0D3-1E098D2272F7}"/>
            </c:ext>
          </c:extLst>
        </c:ser>
        <c:ser>
          <c:idx val="1"/>
          <c:order val="1"/>
          <c:tx>
            <c:strRef>
              <c:f>Month_Obs_Reg_MPI_baseline!$A$99</c:f>
              <c:strCache>
                <c:ptCount val="1"/>
                <c:pt idx="0">
                  <c:v>non-corrected_Rainfall_GFDL_RegCM4_Control1985-2004</c:v>
                </c:pt>
              </c:strCache>
            </c:strRef>
          </c:tx>
          <c:spPr>
            <a:ln w="22225" cap="rnd" cmpd="sng" algn="ctr">
              <a:solidFill>
                <a:schemeClr val="accent5"/>
              </a:solidFill>
              <a:round/>
            </a:ln>
            <a:effectLst/>
          </c:spPr>
          <c:marker>
            <c:symbol val="none"/>
          </c:marker>
          <c:cat>
            <c:strRef>
              <c:f>Month_Obs_Reg_MPI_baseline!$B$97:$M$97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Month_Obs_Reg_MPI_baseline!$B$99:$M$99</c:f>
              <c:numCache>
                <c:formatCode>Standaard</c:formatCode>
                <c:ptCount val="12"/>
                <c:pt idx="0">
                  <c:v>99.926501207734589</c:v>
                </c:pt>
                <c:pt idx="1">
                  <c:v>97.407758511500319</c:v>
                </c:pt>
                <c:pt idx="2">
                  <c:v>85.673799793325955</c:v>
                </c:pt>
                <c:pt idx="3">
                  <c:v>26.83434128140178</c:v>
                </c:pt>
                <c:pt idx="4">
                  <c:v>14.734973216043516</c:v>
                </c:pt>
                <c:pt idx="5">
                  <c:v>18.86173905097117</c:v>
                </c:pt>
                <c:pt idx="6">
                  <c:v>-10.703472312292357</c:v>
                </c:pt>
                <c:pt idx="7">
                  <c:v>-55.851537277924479</c:v>
                </c:pt>
                <c:pt idx="8">
                  <c:v>4.7355087306046286</c:v>
                </c:pt>
                <c:pt idx="9">
                  <c:v>31.88096247006542</c:v>
                </c:pt>
                <c:pt idx="10">
                  <c:v>60.018696753541334</c:v>
                </c:pt>
                <c:pt idx="11">
                  <c:v>99.936929343479733</c:v>
                </c:pt>
              </c:numCache>
            </c:numRef>
          </c:val>
          <c:smooth val="0"/>
          <c:extLst>
            <c:ext xmlns:c16="http://schemas.microsoft.com/office/drawing/2014/chart" uri="{C3380CC4-5D6E-409C-BE32-E72D297353CC}">
              <c16:uniqueId val="{00000001-79BB-4FA0-B0D3-1E098D2272F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702544336"/>
        <c:axId val="1702541616"/>
      </c:lineChart>
      <c:catAx>
        <c:axId val="170254433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cap="none"/>
                  <a:t>Months</a:t>
                </a:r>
              </a:p>
            </c:rich>
          </c:tx>
          <c:layout/>
          <c:overlay val="0"/>
          <c:spPr>
            <a:noFill/>
            <a:ln>
              <a:noFill/>
            </a:ln>
            <a:effectLst/>
          </c:spPr>
        </c:title>
        <c:numFmt formatCode="Standaard"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02541616"/>
        <c:crosses val="autoZero"/>
        <c:auto val="1"/>
        <c:lblAlgn val="ctr"/>
        <c:lblOffset val="100"/>
        <c:noMultiLvlLbl val="0"/>
      </c:catAx>
      <c:valAx>
        <c:axId val="1702541616"/>
        <c:scaling>
          <c:orientation val="minMax"/>
          <c:max val="10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cap="none"/>
                  <a:t>Relative</a:t>
                </a:r>
                <a:r>
                  <a:rPr lang="en-US" cap="none" baseline="0"/>
                  <a:t> Bias </a:t>
                </a:r>
                <a:r>
                  <a:rPr lang="en-US" baseline="0"/>
                  <a:t>(%)</a:t>
                </a:r>
                <a:endParaRPr lang="en-US"/>
              </a:p>
            </c:rich>
          </c:tx>
          <c:layout/>
          <c:overlay val="0"/>
          <c:spPr>
            <a:noFill/>
            <a:ln>
              <a:noFill/>
            </a:ln>
            <a:effectLst/>
          </c:spPr>
        </c:title>
        <c:numFmt formatCode="Standaard"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02544336"/>
        <c:crosses val="autoZero"/>
        <c:crossBetween val="between"/>
        <c:majorUnit val="20"/>
      </c:valAx>
      <c:spPr>
        <a:solidFill>
          <a:sysClr val="window" lastClr="FFFFFF"/>
        </a:solidFill>
        <a:ln w="12700" cap="flat" cmpd="sng" algn="ctr">
          <a:solidFill>
            <a:srgbClr val="5B9BD5"/>
          </a:solidFill>
          <a:prstDash val="solid"/>
          <a:miter lim="800000"/>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Obs_runs_Temp_baseline!$A$7</c:f>
              <c:strCache>
                <c:ptCount val="1"/>
                <c:pt idx="0">
                  <c:v>non-corrected_Tmin_MPI_RegCM4_Control1985-2004</c:v>
                </c:pt>
              </c:strCache>
            </c:strRef>
          </c:tx>
          <c:spPr>
            <a:ln w="22225" cap="rnd" cmpd="sng" algn="ctr">
              <a:solidFill>
                <a:schemeClr val="accent6"/>
              </a:solidFill>
              <a:round/>
            </a:ln>
            <a:effectLst/>
          </c:spPr>
          <c:marker>
            <c:symbol val="none"/>
          </c:marker>
          <c:cat>
            <c:strRef>
              <c:f>Obs_runs_Temp_baseline!$B$6:$M$6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Obs_runs_Temp_baseline!$B$7:$M$7</c:f>
              <c:numCache>
                <c:formatCode>0.0</c:formatCode>
                <c:ptCount val="12"/>
                <c:pt idx="0">
                  <c:v>2.982211612903221</c:v>
                </c:pt>
                <c:pt idx="1">
                  <c:v>3.3792780683497554</c:v>
                </c:pt>
                <c:pt idx="2">
                  <c:v>1.9074614354838708</c:v>
                </c:pt>
                <c:pt idx="3">
                  <c:v>6.2929299999993304E-2</c:v>
                </c:pt>
                <c:pt idx="4">
                  <c:v>-0.74078608064515805</c:v>
                </c:pt>
                <c:pt idx="5">
                  <c:v>-1.278058350000002</c:v>
                </c:pt>
                <c:pt idx="6">
                  <c:v>-0.93223020967741732</c:v>
                </c:pt>
                <c:pt idx="7">
                  <c:v>-1.023425919354839</c:v>
                </c:pt>
                <c:pt idx="8">
                  <c:v>-1.4748539666666645</c:v>
                </c:pt>
                <c:pt idx="9">
                  <c:v>-0.47324658064516711</c:v>
                </c:pt>
                <c:pt idx="10">
                  <c:v>2.2762279166666595</c:v>
                </c:pt>
                <c:pt idx="11">
                  <c:v>2.888660222580647</c:v>
                </c:pt>
              </c:numCache>
            </c:numRef>
          </c:val>
          <c:smooth val="0"/>
          <c:extLst>
            <c:ext xmlns:c16="http://schemas.microsoft.com/office/drawing/2014/chart" uri="{C3380CC4-5D6E-409C-BE32-E72D297353CC}">
              <c16:uniqueId val="{00000000-E3F9-44BC-9268-59183538B650}"/>
            </c:ext>
          </c:extLst>
        </c:ser>
        <c:ser>
          <c:idx val="1"/>
          <c:order val="1"/>
          <c:tx>
            <c:strRef>
              <c:f>Obs_runs_Temp_baseline!$A$8</c:f>
              <c:strCache>
                <c:ptCount val="1"/>
                <c:pt idx="0">
                  <c:v>non-corrected_Tmin_GFDL_RegCM4_Control1985-2004</c:v>
                </c:pt>
              </c:strCache>
            </c:strRef>
          </c:tx>
          <c:spPr>
            <a:ln w="22225" cap="rnd" cmpd="sng" algn="ctr">
              <a:solidFill>
                <a:schemeClr val="accent5"/>
              </a:solidFill>
              <a:round/>
            </a:ln>
            <a:effectLst/>
          </c:spPr>
          <c:marker>
            <c:symbol val="none"/>
          </c:marker>
          <c:cat>
            <c:strRef>
              <c:f>Obs_runs_Temp_baseline!$B$6:$M$6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Obs_runs_Temp_baseline!$B$8:$M$8</c:f>
              <c:numCache>
                <c:formatCode>0.0</c:formatCode>
                <c:ptCount val="12"/>
                <c:pt idx="0">
                  <c:v>4.154544629032257</c:v>
                </c:pt>
                <c:pt idx="1">
                  <c:v>4.1567788663793124</c:v>
                </c:pt>
                <c:pt idx="2">
                  <c:v>2.7434772258064548</c:v>
                </c:pt>
                <c:pt idx="3">
                  <c:v>0.37601768333333041</c:v>
                </c:pt>
                <c:pt idx="4">
                  <c:v>-0.38376906451612669</c:v>
                </c:pt>
                <c:pt idx="5">
                  <c:v>-0.85942281666666887</c:v>
                </c:pt>
                <c:pt idx="6">
                  <c:v>-0.48867220967742853</c:v>
                </c:pt>
                <c:pt idx="7">
                  <c:v>-0.47190383870967878</c:v>
                </c:pt>
                <c:pt idx="8">
                  <c:v>-0.82267901666666887</c:v>
                </c:pt>
                <c:pt idx="9">
                  <c:v>0.30733277419354721</c:v>
                </c:pt>
                <c:pt idx="10">
                  <c:v>3.3471230499999933</c:v>
                </c:pt>
                <c:pt idx="11">
                  <c:v>4.2188678709677436</c:v>
                </c:pt>
              </c:numCache>
            </c:numRef>
          </c:val>
          <c:smooth val="0"/>
          <c:extLst>
            <c:ext xmlns:c16="http://schemas.microsoft.com/office/drawing/2014/chart" uri="{C3380CC4-5D6E-409C-BE32-E72D297353CC}">
              <c16:uniqueId val="{00000001-E3F9-44BC-9268-59183538B65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702534000"/>
        <c:axId val="1702545424"/>
      </c:lineChart>
      <c:catAx>
        <c:axId val="170253400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cap="none"/>
                  <a:t>Months</a:t>
                </a:r>
              </a:p>
            </c:rich>
          </c:tx>
          <c:layout/>
          <c:overlay val="0"/>
          <c:spPr>
            <a:noFill/>
            <a:ln>
              <a:noFill/>
            </a:ln>
            <a:effectLst/>
          </c:spPr>
        </c:title>
        <c:numFmt formatCode="Standaard"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02545424"/>
        <c:crosses val="autoZero"/>
        <c:auto val="1"/>
        <c:lblAlgn val="ctr"/>
        <c:lblOffset val="100"/>
        <c:noMultiLvlLbl val="0"/>
      </c:catAx>
      <c:valAx>
        <c:axId val="1702545424"/>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cap="none"/>
                  <a:t>Absolute Bias  </a:t>
                </a:r>
                <a:r>
                  <a:rPr lang="en-US"/>
                  <a:t>(</a:t>
                </a:r>
                <a:r>
                  <a:rPr lang="en-GB" sz="900" b="0" i="0" u="none" strike="noStrike" cap="all" baseline="0">
                    <a:effectLst/>
                  </a:rPr>
                  <a:t>°C</a:t>
                </a:r>
                <a:r>
                  <a:rPr lang="en-US"/>
                  <a:t>)</a:t>
                </a:r>
              </a:p>
            </c:rich>
          </c:tx>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02534000"/>
        <c:crosses val="autoZero"/>
        <c:crossBetween val="between"/>
      </c:valAx>
      <c:spPr>
        <a:solidFill>
          <a:sysClr val="window" lastClr="FFFFFF"/>
        </a:solidFill>
        <a:ln w="12700" cap="flat" cmpd="sng" algn="ctr">
          <a:solidFill>
            <a:srgbClr val="5B9BD5"/>
          </a:solidFill>
          <a:prstDash val="solid"/>
          <a:miter lim="800000"/>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Obs_runs_Temp_baseline!$A$17</c:f>
              <c:strCache>
                <c:ptCount val="1"/>
                <c:pt idx="0">
                  <c:v>non-corrected_Tmax_MPI_RegCM4_Control1985-2004</c:v>
                </c:pt>
              </c:strCache>
            </c:strRef>
          </c:tx>
          <c:spPr>
            <a:ln w="22225" cap="rnd" cmpd="sng" algn="ctr">
              <a:solidFill>
                <a:schemeClr val="accent6"/>
              </a:solidFill>
              <a:round/>
            </a:ln>
            <a:effectLst/>
          </c:spPr>
          <c:marker>
            <c:symbol val="none"/>
          </c:marker>
          <c:cat>
            <c:strRef>
              <c:f>Obs_runs_Temp_baseline!$B$16:$M$16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Obs_runs_Temp_baseline!$B$17:$M$17</c:f>
              <c:numCache>
                <c:formatCode>0.0</c:formatCode>
                <c:ptCount val="12"/>
                <c:pt idx="0">
                  <c:v>1.8720461129032735</c:v>
                </c:pt>
                <c:pt idx="1">
                  <c:v>1.844819958743841</c:v>
                </c:pt>
                <c:pt idx="2">
                  <c:v>0.6269536290322506</c:v>
                </c:pt>
                <c:pt idx="3">
                  <c:v>0.90169749999998317</c:v>
                </c:pt>
                <c:pt idx="4">
                  <c:v>1.502774306451613</c:v>
                </c:pt>
                <c:pt idx="5">
                  <c:v>1.4619152000000035</c:v>
                </c:pt>
                <c:pt idx="6">
                  <c:v>0.96944129032257109</c:v>
                </c:pt>
                <c:pt idx="7">
                  <c:v>0.69550054838709841</c:v>
                </c:pt>
                <c:pt idx="8">
                  <c:v>1.2333322666666575</c:v>
                </c:pt>
                <c:pt idx="9">
                  <c:v>1.9349674677419344</c:v>
                </c:pt>
                <c:pt idx="10">
                  <c:v>1.9864649333333375</c:v>
                </c:pt>
                <c:pt idx="11">
                  <c:v>2.2326379677419368</c:v>
                </c:pt>
              </c:numCache>
            </c:numRef>
          </c:val>
          <c:smooth val="0"/>
          <c:extLst>
            <c:ext xmlns:c16="http://schemas.microsoft.com/office/drawing/2014/chart" uri="{C3380CC4-5D6E-409C-BE32-E72D297353CC}">
              <c16:uniqueId val="{00000000-1C63-4A7F-B8F5-6093819D771B}"/>
            </c:ext>
          </c:extLst>
        </c:ser>
        <c:ser>
          <c:idx val="1"/>
          <c:order val="1"/>
          <c:tx>
            <c:strRef>
              <c:f>Obs_runs_Temp_baseline!$A$18</c:f>
              <c:strCache>
                <c:ptCount val="1"/>
                <c:pt idx="0">
                  <c:v>non-corrected_Tmax_GFDL_RegCM4_Control1985-2004</c:v>
                </c:pt>
              </c:strCache>
            </c:strRef>
          </c:tx>
          <c:spPr>
            <a:ln w="22225" cap="rnd" cmpd="sng" algn="ctr">
              <a:solidFill>
                <a:schemeClr val="accent5"/>
              </a:solidFill>
              <a:round/>
            </a:ln>
            <a:effectLst/>
          </c:spPr>
          <c:marker>
            <c:symbol val="none"/>
          </c:marker>
          <c:cat>
            <c:strRef>
              <c:f>Obs_runs_Temp_baseline!$B$16:$M$16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Obs_runs_Temp_baseline!$B$18:$M$18</c:f>
              <c:numCache>
                <c:formatCode>0.0</c:formatCode>
                <c:ptCount val="12"/>
                <c:pt idx="0">
                  <c:v>2.9862272903226241</c:v>
                </c:pt>
                <c:pt idx="1">
                  <c:v>2.3575104575123191</c:v>
                </c:pt>
                <c:pt idx="2">
                  <c:v>0.64882408064515573</c:v>
                </c:pt>
                <c:pt idx="3">
                  <c:v>1.0483875833333229</c:v>
                </c:pt>
                <c:pt idx="4">
                  <c:v>1.989541967741939</c:v>
                </c:pt>
                <c:pt idx="5">
                  <c:v>1.9384621000000024</c:v>
                </c:pt>
                <c:pt idx="6">
                  <c:v>1.5147982741935415</c:v>
                </c:pt>
                <c:pt idx="7">
                  <c:v>1.4041401935483826</c:v>
                </c:pt>
                <c:pt idx="8">
                  <c:v>1.9225072499999918</c:v>
                </c:pt>
                <c:pt idx="9">
                  <c:v>2.3907294838709667</c:v>
                </c:pt>
                <c:pt idx="10">
                  <c:v>2.6791482333333363</c:v>
                </c:pt>
                <c:pt idx="11">
                  <c:v>3.5597617741935466</c:v>
                </c:pt>
              </c:numCache>
            </c:numRef>
          </c:val>
          <c:smooth val="0"/>
          <c:extLst>
            <c:ext xmlns:c16="http://schemas.microsoft.com/office/drawing/2014/chart" uri="{C3380CC4-5D6E-409C-BE32-E72D297353CC}">
              <c16:uniqueId val="{00000001-1C63-4A7F-B8F5-6093819D771B}"/>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702547056"/>
        <c:axId val="1702542160"/>
      </c:lineChart>
      <c:catAx>
        <c:axId val="170254705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cap="none"/>
                  <a:t>Months</a:t>
                </a:r>
              </a:p>
            </c:rich>
          </c:tx>
          <c:layout/>
          <c:overlay val="0"/>
          <c:spPr>
            <a:noFill/>
            <a:ln>
              <a:noFill/>
            </a:ln>
            <a:effectLst/>
          </c:spPr>
        </c:title>
        <c:numFmt formatCode="Standaard"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02542160"/>
        <c:crosses val="autoZero"/>
        <c:auto val="1"/>
        <c:lblAlgn val="ctr"/>
        <c:lblOffset val="100"/>
        <c:noMultiLvlLbl val="0"/>
      </c:catAx>
      <c:valAx>
        <c:axId val="170254216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cap="none"/>
                  <a:t>Absolute</a:t>
                </a:r>
                <a:r>
                  <a:rPr lang="en-US" cap="none" baseline="0"/>
                  <a:t> Bias</a:t>
                </a:r>
                <a:r>
                  <a:rPr lang="en-US" baseline="0"/>
                  <a:t>(</a:t>
                </a:r>
                <a:r>
                  <a:rPr lang="en-GB" sz="900" b="0" i="0" u="none" strike="noStrike" cap="all" baseline="0">
                    <a:effectLst/>
                  </a:rPr>
                  <a:t>°C</a:t>
                </a:r>
                <a:r>
                  <a:rPr lang="en-US" baseline="0"/>
                  <a:t>)</a:t>
                </a:r>
                <a:endParaRPr lang="en-US"/>
              </a:p>
            </c:rich>
          </c:tx>
          <c:layout/>
          <c:overlay val="0"/>
          <c:spPr>
            <a:noFill/>
            <a:ln>
              <a:noFill/>
            </a:ln>
            <a:effectLst/>
          </c:spPr>
        </c:title>
        <c:numFmt formatCode="0.0" sourceLinked="1"/>
        <c:majorTickMark val="in"/>
        <c:minorTickMark val="in"/>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02547056"/>
        <c:crosses val="autoZero"/>
        <c:crossBetween val="between"/>
      </c:valAx>
      <c:spPr>
        <a:solidFill>
          <a:sysClr val="window" lastClr="FFFFFF"/>
        </a:solidFill>
        <a:ln w="12700" cap="flat" cmpd="sng" algn="ctr">
          <a:solidFill>
            <a:srgbClr val="5B9BD5"/>
          </a:solidFill>
          <a:prstDash val="solid"/>
          <a:miter lim="800000"/>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Obs_runs_RH_baseline!$A$8</c:f>
              <c:strCache>
                <c:ptCount val="1"/>
                <c:pt idx="0">
                  <c:v>non-corrected_RH_MPI_RegCM4_Control1985-2004</c:v>
                </c:pt>
              </c:strCache>
            </c:strRef>
          </c:tx>
          <c:spPr>
            <a:ln w="22225" cap="rnd" cmpd="sng" algn="ctr">
              <a:solidFill>
                <a:schemeClr val="accent6"/>
              </a:solidFill>
              <a:round/>
            </a:ln>
            <a:effectLst/>
          </c:spPr>
          <c:marker>
            <c:symbol val="none"/>
          </c:marker>
          <c:cat>
            <c:strRef>
              <c:f>Obs_runs_RH_baseline!$B$7:$M$7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Obs_runs_RH_baseline!$B$8:$M$8</c:f>
              <c:numCache>
                <c:formatCode>0.00</c:formatCode>
                <c:ptCount val="12"/>
                <c:pt idx="0">
                  <c:v>69.24978554541822</c:v>
                </c:pt>
                <c:pt idx="1">
                  <c:v>64.803201945335601</c:v>
                </c:pt>
                <c:pt idx="2">
                  <c:v>32.770188874131271</c:v>
                </c:pt>
                <c:pt idx="3">
                  <c:v>9.362718291043933</c:v>
                </c:pt>
                <c:pt idx="4">
                  <c:v>5.1429035524798428</c:v>
                </c:pt>
                <c:pt idx="5">
                  <c:v>2.4970330280777278</c:v>
                </c:pt>
                <c:pt idx="6">
                  <c:v>3.7686598485716134</c:v>
                </c:pt>
                <c:pt idx="7">
                  <c:v>4.8810261585611121</c:v>
                </c:pt>
                <c:pt idx="8">
                  <c:v>4.472826135718269</c:v>
                </c:pt>
                <c:pt idx="9">
                  <c:v>10.982790565180299</c:v>
                </c:pt>
                <c:pt idx="10">
                  <c:v>37.485729895260469</c:v>
                </c:pt>
                <c:pt idx="11">
                  <c:v>63.758765292911605</c:v>
                </c:pt>
              </c:numCache>
            </c:numRef>
          </c:val>
          <c:smooth val="0"/>
          <c:extLst>
            <c:ext xmlns:c16="http://schemas.microsoft.com/office/drawing/2014/chart" uri="{C3380CC4-5D6E-409C-BE32-E72D297353CC}">
              <c16:uniqueId val="{00000000-C19A-44CE-882C-78F074221062}"/>
            </c:ext>
          </c:extLst>
        </c:ser>
        <c:ser>
          <c:idx val="1"/>
          <c:order val="1"/>
          <c:tx>
            <c:strRef>
              <c:f>Obs_runs_RH_baseline!$A$9</c:f>
              <c:strCache>
                <c:ptCount val="1"/>
                <c:pt idx="0">
                  <c:v>non-corrected_RH_GFDL_RegCM4_Control1985-2004</c:v>
                </c:pt>
              </c:strCache>
            </c:strRef>
          </c:tx>
          <c:spPr>
            <a:ln w="22225" cap="rnd" cmpd="sng" algn="ctr">
              <a:solidFill>
                <a:schemeClr val="accent5"/>
              </a:solidFill>
              <a:round/>
            </a:ln>
            <a:effectLst/>
          </c:spPr>
          <c:marker>
            <c:symbol val="none"/>
          </c:marker>
          <c:cat>
            <c:strRef>
              <c:f>Obs_runs_RH_baseline!$B$7:$M$7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Obs_runs_RH_baseline!$B$9:$M$9</c:f>
              <c:numCache>
                <c:formatCode>0</c:formatCode>
                <c:ptCount val="12"/>
                <c:pt idx="0">
                  <c:v>70.361377640516793</c:v>
                </c:pt>
                <c:pt idx="1">
                  <c:v>67.412423229582259</c:v>
                </c:pt>
                <c:pt idx="2">
                  <c:v>40.416996151351341</c:v>
                </c:pt>
                <c:pt idx="3">
                  <c:v>12.093601797954818</c:v>
                </c:pt>
                <c:pt idx="4">
                  <c:v>5.4648254901960911</c:v>
                </c:pt>
                <c:pt idx="5">
                  <c:v>3.1176249874002417</c:v>
                </c:pt>
                <c:pt idx="6">
                  <c:v>3.3587779293681228</c:v>
                </c:pt>
                <c:pt idx="7">
                  <c:v>4.4091948322653201</c:v>
                </c:pt>
                <c:pt idx="8">
                  <c:v>4.3277686075184834</c:v>
                </c:pt>
                <c:pt idx="9">
                  <c:v>13.591904632062018</c:v>
                </c:pt>
                <c:pt idx="10">
                  <c:v>43.147972790543783</c:v>
                </c:pt>
                <c:pt idx="11">
                  <c:v>66.556161022181655</c:v>
                </c:pt>
              </c:numCache>
            </c:numRef>
          </c:val>
          <c:smooth val="0"/>
          <c:extLst>
            <c:ext xmlns:c16="http://schemas.microsoft.com/office/drawing/2014/chart" uri="{C3380CC4-5D6E-409C-BE32-E72D297353CC}">
              <c16:uniqueId val="{00000001-C19A-44CE-882C-78F074221062}"/>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702543248"/>
        <c:axId val="1702534544"/>
      </c:lineChart>
      <c:catAx>
        <c:axId val="170254324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cap="none"/>
                  <a:t>Months</a:t>
                </a:r>
              </a:p>
            </c:rich>
          </c:tx>
          <c:layout/>
          <c:overlay val="0"/>
          <c:spPr>
            <a:noFill/>
            <a:ln>
              <a:noFill/>
            </a:ln>
            <a:effectLst/>
          </c:spPr>
        </c:title>
        <c:numFmt formatCode="Standaard"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02534544"/>
        <c:crosses val="autoZero"/>
        <c:auto val="1"/>
        <c:lblAlgn val="ctr"/>
        <c:lblOffset val="100"/>
        <c:noMultiLvlLbl val="0"/>
      </c:catAx>
      <c:valAx>
        <c:axId val="1702534544"/>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cap="none" baseline="0"/>
                  <a:t>Relative Bias </a:t>
                </a:r>
                <a:r>
                  <a:rPr lang="en-US" baseline="0"/>
                  <a:t>(%)</a:t>
                </a:r>
                <a:endParaRPr lang="en-US"/>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02543248"/>
        <c:crosses val="autoZero"/>
        <c:crossBetween val="between"/>
      </c:valAx>
      <c:spPr>
        <a:solidFill>
          <a:sysClr val="window" lastClr="FFFFFF"/>
        </a:solidFill>
        <a:ln w="12700" cap="flat" cmpd="sng" algn="ctr">
          <a:solidFill>
            <a:srgbClr val="4F81BD"/>
          </a:solidFill>
          <a:prstDash val="solid"/>
          <a:miter lim="800000"/>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99640-5C6E-4592-A684-493A28914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C61ECC45.dotm</Template>
  <TotalTime>0</TotalTime>
  <Pages>6</Pages>
  <Words>1582</Words>
  <Characters>9020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Gbangou, Talardia</dc:creator>
  <cp:lastModifiedBy>Gbangou, Talardia</cp:lastModifiedBy>
  <cp:revision>2</cp:revision>
  <dcterms:created xsi:type="dcterms:W3CDTF">2018-07-27T08:01:00Z</dcterms:created>
  <dcterms:modified xsi:type="dcterms:W3CDTF">2018-07-27T08:01:00Z</dcterms:modified>
</cp:coreProperties>
</file>