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F6EEB" w14:textId="77777777" w:rsidR="007253F8" w:rsidRDefault="007253F8" w:rsidP="007253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3F8">
        <w:rPr>
          <w:rFonts w:ascii="Times New Roman" w:hAnsi="Times New Roman" w:cs="Times New Roman"/>
          <w:b/>
          <w:sz w:val="24"/>
          <w:szCs w:val="24"/>
        </w:rPr>
        <w:t xml:space="preserve">Gender in climate change, agriculture and natural resource policies: insights from East Africa </w:t>
      </w:r>
    </w:p>
    <w:p w14:paraId="39FF6EEC" w14:textId="77777777" w:rsidR="007253F8" w:rsidRDefault="007253F8">
      <w:pPr>
        <w:rPr>
          <w:rFonts w:ascii="Times New Roman" w:hAnsi="Times New Roman" w:cs="Times New Roman"/>
          <w:sz w:val="24"/>
          <w:szCs w:val="24"/>
        </w:rPr>
      </w:pPr>
    </w:p>
    <w:p w14:paraId="39FF6EED" w14:textId="77777777" w:rsidR="003B7011" w:rsidRPr="004E5956" w:rsidRDefault="003B7011" w:rsidP="003B701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</w:pPr>
      <w:r w:rsidRPr="004E5956">
        <w:rPr>
          <w:rFonts w:ascii="Times New Roman" w:eastAsia="Calibri" w:hAnsi="Times New Roman" w:cs="Times New Roman"/>
          <w:sz w:val="24"/>
          <w:szCs w:val="24"/>
          <w:lang w:val="es-ES"/>
        </w:rPr>
        <w:t>Edidah L. Ampaire</w:t>
      </w:r>
      <w:r w:rsidRPr="004E5956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1</w:t>
      </w:r>
      <w:r w:rsidR="000C519B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, 6</w:t>
      </w:r>
      <w:r w:rsidRPr="004E5956">
        <w:rPr>
          <w:rFonts w:ascii="Times New Roman" w:eastAsia="Calibri" w:hAnsi="Times New Roman" w:cs="Times New Roman"/>
          <w:sz w:val="24"/>
          <w:szCs w:val="24"/>
          <w:lang w:val="es-ES"/>
        </w:rPr>
        <w:t>, Mariola</w:t>
      </w:r>
      <w:r w:rsidRPr="004E5956">
        <w:rPr>
          <w:rFonts w:ascii="Calibri" w:eastAsia="Calibri" w:hAnsi="Calibri" w:cs="Times New Roman"/>
          <w:lang w:val="es-ES"/>
        </w:rPr>
        <w:t xml:space="preserve"> </w:t>
      </w:r>
      <w:r w:rsidRPr="004E595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Acosta </w:t>
      </w:r>
      <w:r w:rsidRPr="004E5956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1,</w:t>
      </w:r>
      <w:r w:rsidRPr="004E595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Pr="004E5956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2</w:t>
      </w:r>
      <w:r w:rsidRPr="004E5956">
        <w:rPr>
          <w:rFonts w:ascii="Times New Roman" w:eastAsia="Calibri" w:hAnsi="Times New Roman" w:cs="Times New Roman"/>
          <w:sz w:val="24"/>
          <w:szCs w:val="24"/>
          <w:lang w:val="es-ES"/>
        </w:rPr>
        <w:t>, Sofia Huyer</w:t>
      </w:r>
      <w:r w:rsidRPr="004E5956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3</w:t>
      </w:r>
      <w:r w:rsidRPr="004E5956">
        <w:rPr>
          <w:rFonts w:ascii="Times New Roman" w:eastAsia="Calibri" w:hAnsi="Times New Roman" w:cs="Times New Roman"/>
          <w:sz w:val="24"/>
          <w:szCs w:val="24"/>
          <w:lang w:val="es-ES"/>
        </w:rPr>
        <w:t>, Ritah Kigonya</w:t>
      </w:r>
      <w:r w:rsidRPr="004E5956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1,</w:t>
      </w:r>
      <w:r w:rsidR="000C519B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 xml:space="preserve"> </w:t>
      </w:r>
      <w:r w:rsidRPr="004E5956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4</w:t>
      </w:r>
      <w:r w:rsidRPr="004E5956">
        <w:rPr>
          <w:rFonts w:ascii="Times New Roman" w:eastAsia="Calibri" w:hAnsi="Times New Roman" w:cs="Times New Roman"/>
          <w:sz w:val="24"/>
          <w:szCs w:val="24"/>
          <w:lang w:val="es-ES"/>
        </w:rPr>
        <w:t>, Perez Muchunguzi</w:t>
      </w:r>
      <w:r w:rsidRPr="004E5956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1</w:t>
      </w:r>
      <w:r w:rsidRPr="004E5956">
        <w:rPr>
          <w:rFonts w:ascii="Times New Roman" w:eastAsia="Calibri" w:hAnsi="Times New Roman" w:cs="Times New Roman"/>
          <w:sz w:val="24"/>
          <w:szCs w:val="24"/>
          <w:lang w:val="es-ES"/>
        </w:rPr>
        <w:t>, Rebecca Muna</w:t>
      </w:r>
      <w:r w:rsidRPr="004E5956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5</w:t>
      </w:r>
      <w:r w:rsidRPr="004E5956">
        <w:rPr>
          <w:rFonts w:ascii="Times New Roman" w:eastAsia="Calibri" w:hAnsi="Times New Roman" w:cs="Times New Roman"/>
          <w:sz w:val="24"/>
          <w:szCs w:val="24"/>
          <w:lang w:val="es-ES"/>
        </w:rPr>
        <w:t>, Laurence Jassogne</w:t>
      </w:r>
      <w:r w:rsidRPr="004E5956">
        <w:rPr>
          <w:rFonts w:ascii="Times New Roman" w:eastAsia="Calibri" w:hAnsi="Times New Roman" w:cs="Times New Roman"/>
          <w:sz w:val="24"/>
          <w:szCs w:val="24"/>
          <w:vertAlign w:val="superscript"/>
          <w:lang w:val="es-ES"/>
        </w:rPr>
        <w:t>1</w:t>
      </w:r>
    </w:p>
    <w:p w14:paraId="39FF6EEE" w14:textId="77777777" w:rsidR="003B7011" w:rsidRPr="004E5956" w:rsidRDefault="003B7011" w:rsidP="003B701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39FF6EEF" w14:textId="77777777" w:rsidR="003B7011" w:rsidRPr="003B7011" w:rsidRDefault="003B7011" w:rsidP="003B701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70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International Institute of Tropical Agriculture (IITA), P.O. Box 7878 Kampala, Uganda</w:t>
      </w:r>
    </w:p>
    <w:p w14:paraId="39FF6EF0" w14:textId="77777777" w:rsidR="003B7011" w:rsidRPr="003B7011" w:rsidRDefault="003B7011" w:rsidP="003B701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70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Wageningen UR, Wageningen University, Strategic Communication Chair Group, De Leeuwenborch (building 201) Hollandseweg 1, 6706 KN Wageningen</w:t>
      </w:r>
    </w:p>
    <w:p w14:paraId="39FF6EF1" w14:textId="77777777" w:rsidR="003B7011" w:rsidRPr="003B7011" w:rsidRDefault="003B7011" w:rsidP="003B701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7011">
        <w:rPr>
          <w:rFonts w:ascii="Times New Roman" w:eastAsia="Calibri" w:hAnsi="Times New Roman" w:cs="Times New Roman"/>
          <w:sz w:val="24"/>
          <w:szCs w:val="24"/>
        </w:rPr>
        <w:t>CGIAR Program on Climate Change, Agriculture and Food Security/Women in Global Science and Technology (WISAT), 204 Ventress Road, Brighton, ON K0K 1H0 Canada.</w:t>
      </w:r>
    </w:p>
    <w:p w14:paraId="39FF6EF2" w14:textId="77777777" w:rsidR="003B7011" w:rsidRPr="003B7011" w:rsidRDefault="003B7011" w:rsidP="003B701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7011">
        <w:rPr>
          <w:rFonts w:ascii="Times New Roman" w:eastAsia="Calibri" w:hAnsi="Times New Roman" w:cs="Times New Roman"/>
          <w:sz w:val="24"/>
          <w:szCs w:val="24"/>
        </w:rPr>
        <w:t>School of Forestry, Environmental and Geographical Sciences, Makerere University, P.O. Box 7062, Kampala, Uganda.</w:t>
      </w:r>
    </w:p>
    <w:p w14:paraId="39FF6EF3" w14:textId="77777777" w:rsidR="003B7011" w:rsidRPr="000C519B" w:rsidRDefault="003B7011" w:rsidP="003B701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70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Tanzanian Civil Society Forum on Climate Change (Forum CC), P.O. Box 105270, Dar es Salaam, Tanzania</w:t>
      </w:r>
    </w:p>
    <w:p w14:paraId="39FF6EF4" w14:textId="77777777" w:rsidR="000C519B" w:rsidRPr="003B7011" w:rsidRDefault="000C519B" w:rsidP="000C519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International Development Research Centre (IDRC), </w:t>
      </w:r>
      <w:r w:rsidRPr="000C519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P.O.Box 62084-00200 Nairobi, Kenya.</w:t>
      </w:r>
    </w:p>
    <w:p w14:paraId="39FF6EF5" w14:textId="77777777" w:rsidR="003B7011" w:rsidRPr="003B7011" w:rsidRDefault="003B7011" w:rsidP="003B7011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14:paraId="39FF6EF6" w14:textId="77777777" w:rsidR="003B7011" w:rsidRPr="003B7011" w:rsidRDefault="003B7011" w:rsidP="00E22956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3B7011">
        <w:rPr>
          <w:rFonts w:ascii="Calibri" w:eastAsia="Calibri" w:hAnsi="Calibri" w:cs="Times New Roman"/>
          <w:b/>
          <w:sz w:val="24"/>
          <w:szCs w:val="24"/>
        </w:rPr>
        <w:t>Corresponding author</w:t>
      </w:r>
    </w:p>
    <w:p w14:paraId="39FF6EF7" w14:textId="77777777" w:rsidR="003B7011" w:rsidRPr="007357AE" w:rsidRDefault="003B7011" w:rsidP="00E22956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CA"/>
        </w:rPr>
      </w:pPr>
      <w:r w:rsidRPr="007357AE">
        <w:rPr>
          <w:rFonts w:ascii="Calibri" w:eastAsia="Calibri" w:hAnsi="Calibri" w:cs="Times New Roman"/>
          <w:sz w:val="24"/>
          <w:szCs w:val="24"/>
          <w:lang w:val="en-CA"/>
        </w:rPr>
        <w:t>Edidah Lubega Ampaire</w:t>
      </w:r>
      <w:r w:rsidR="000C519B" w:rsidRPr="007357AE">
        <w:rPr>
          <w:rFonts w:ascii="Calibri" w:eastAsia="Calibri" w:hAnsi="Calibri" w:cs="Times New Roman"/>
          <w:sz w:val="24"/>
          <w:szCs w:val="24"/>
          <w:lang w:val="en-CA"/>
        </w:rPr>
        <w:t>,</w:t>
      </w:r>
    </w:p>
    <w:p w14:paraId="39FF6EF8" w14:textId="77777777" w:rsidR="000C519B" w:rsidRPr="000C519B" w:rsidRDefault="000C519B" w:rsidP="00E2295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it-IT" w:eastAsia="en-CA"/>
        </w:rPr>
      </w:pPr>
      <w:r w:rsidRPr="000C519B">
        <w:rPr>
          <w:rFonts w:ascii="Calibri" w:eastAsia="Times New Roman" w:hAnsi="Calibri" w:cs="Times New Roman"/>
          <w:sz w:val="24"/>
          <w:szCs w:val="24"/>
          <w:lang w:val="it-IT" w:eastAsia="en-CA"/>
        </w:rPr>
        <w:t>International Development Research Centre</w:t>
      </w:r>
      <w:r w:rsidRPr="00E22956">
        <w:rPr>
          <w:rFonts w:ascii="Calibri" w:eastAsia="Times New Roman" w:hAnsi="Calibri" w:cs="Times New Roman"/>
          <w:sz w:val="24"/>
          <w:szCs w:val="24"/>
          <w:lang w:val="it-IT" w:eastAsia="en-CA"/>
        </w:rPr>
        <w:t>,</w:t>
      </w:r>
      <w:r w:rsidRPr="000C519B">
        <w:rPr>
          <w:rFonts w:ascii="Calibri" w:eastAsia="Times New Roman" w:hAnsi="Calibri" w:cs="Times New Roman"/>
          <w:sz w:val="24"/>
          <w:szCs w:val="24"/>
          <w:lang w:val="it-IT" w:eastAsia="en-CA"/>
        </w:rPr>
        <w:t xml:space="preserve"> Regional Office for Sub-Saharan Africa </w:t>
      </w:r>
    </w:p>
    <w:p w14:paraId="39FF6EF9" w14:textId="77777777" w:rsidR="000C519B" w:rsidRPr="000C519B" w:rsidRDefault="000C519B" w:rsidP="00E2295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it-IT" w:eastAsia="en-CA"/>
        </w:rPr>
      </w:pPr>
      <w:r w:rsidRPr="000C519B">
        <w:rPr>
          <w:rFonts w:ascii="Calibri" w:eastAsia="Times New Roman" w:hAnsi="Calibri" w:cs="Times New Roman"/>
          <w:sz w:val="24"/>
          <w:szCs w:val="24"/>
          <w:lang w:val="it-IT" w:eastAsia="en-CA"/>
        </w:rPr>
        <w:t>Eaton Place, United Nations Crescent, Gigiri | PO Box 62084-00200, Nairobi, Kenya</w:t>
      </w:r>
    </w:p>
    <w:p w14:paraId="39FF6EFA" w14:textId="77777777" w:rsidR="00E22956" w:rsidRPr="00E22956" w:rsidRDefault="000C519B" w:rsidP="00E2295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it-IT" w:eastAsia="en-CA"/>
        </w:rPr>
      </w:pPr>
      <w:r w:rsidRPr="00E22956">
        <w:rPr>
          <w:rFonts w:ascii="Calibri" w:eastAsia="Times New Roman" w:hAnsi="Calibri" w:cs="Times New Roman"/>
          <w:sz w:val="24"/>
          <w:szCs w:val="24"/>
          <w:lang w:val="it-IT" w:eastAsia="en-CA"/>
        </w:rPr>
        <w:t xml:space="preserve">Tel: +254 709 074 000 </w:t>
      </w:r>
      <w:r w:rsidRPr="00E22956">
        <w:rPr>
          <w:rFonts w:ascii="Calibri" w:eastAsia="Times New Roman" w:hAnsi="Calibri" w:cs="Times New Roman"/>
          <w:sz w:val="24"/>
          <w:szCs w:val="24"/>
          <w:lang w:val="en-CA" w:eastAsia="en-CA"/>
        </w:rPr>
        <w:t xml:space="preserve">| </w:t>
      </w:r>
      <w:r w:rsidRPr="00E22956">
        <w:rPr>
          <w:rFonts w:ascii="Calibri" w:eastAsia="Times New Roman" w:hAnsi="Calibri" w:cs="Times New Roman"/>
          <w:sz w:val="24"/>
          <w:szCs w:val="24"/>
          <w:lang w:val="it-IT" w:eastAsia="en-CA"/>
        </w:rPr>
        <w:t>Direct Line: +254 709 074 403</w:t>
      </w:r>
      <w:r w:rsidR="00E22956" w:rsidRPr="00E22956">
        <w:rPr>
          <w:rFonts w:ascii="Calibri" w:eastAsia="Times New Roman" w:hAnsi="Calibri" w:cs="Times New Roman"/>
          <w:sz w:val="24"/>
          <w:szCs w:val="24"/>
          <w:lang w:val="it-IT" w:eastAsia="en-CA"/>
        </w:rPr>
        <w:t xml:space="preserve">; </w:t>
      </w:r>
      <w:r w:rsidRPr="00E22956">
        <w:rPr>
          <w:rFonts w:ascii="Calibri" w:eastAsia="Times New Roman" w:hAnsi="Calibri" w:cs="Times New Roman"/>
          <w:sz w:val="24"/>
          <w:szCs w:val="24"/>
          <w:lang w:val="it-IT" w:eastAsia="en-CA"/>
        </w:rPr>
        <w:t>Cell: +254725707879</w:t>
      </w:r>
      <w:r w:rsidR="00E22956" w:rsidRPr="00E22956">
        <w:rPr>
          <w:rFonts w:ascii="Calibri" w:eastAsia="Times New Roman" w:hAnsi="Calibri" w:cs="Times New Roman"/>
          <w:sz w:val="24"/>
          <w:szCs w:val="24"/>
          <w:lang w:val="it-IT" w:eastAsia="en-CA"/>
        </w:rPr>
        <w:t>:</w:t>
      </w:r>
    </w:p>
    <w:p w14:paraId="39FF6EFB" w14:textId="77777777" w:rsidR="003B7011" w:rsidRPr="000C519B" w:rsidRDefault="003B7011" w:rsidP="00E22956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CA"/>
        </w:rPr>
      </w:pPr>
      <w:r w:rsidRPr="000C519B">
        <w:rPr>
          <w:rFonts w:ascii="Calibri" w:eastAsia="Calibri" w:hAnsi="Calibri" w:cs="Times New Roman"/>
          <w:sz w:val="24"/>
          <w:szCs w:val="24"/>
          <w:lang w:val="en-CA"/>
        </w:rPr>
        <w:t>W</w:t>
      </w:r>
      <w:r w:rsidR="00E22956">
        <w:rPr>
          <w:rFonts w:ascii="Calibri" w:eastAsia="Calibri" w:hAnsi="Calibri" w:cs="Times New Roman"/>
          <w:sz w:val="24"/>
          <w:szCs w:val="24"/>
          <w:lang w:val="en-CA"/>
        </w:rPr>
        <w:t>ork</w:t>
      </w:r>
      <w:r w:rsidRPr="000C519B">
        <w:rPr>
          <w:rFonts w:ascii="Calibri" w:eastAsia="Calibri" w:hAnsi="Calibri" w:cs="Times New Roman"/>
          <w:sz w:val="24"/>
          <w:szCs w:val="24"/>
          <w:lang w:val="en-CA"/>
        </w:rPr>
        <w:t xml:space="preserve">-email: </w:t>
      </w:r>
      <w:hyperlink r:id="rId5" w:history="1">
        <w:r w:rsidR="000C519B" w:rsidRPr="005B1D0F">
          <w:rPr>
            <w:rStyle w:val="Hyperlink"/>
            <w:rFonts w:ascii="Calibri" w:eastAsia="Calibri" w:hAnsi="Calibri" w:cs="Times New Roman"/>
            <w:sz w:val="24"/>
            <w:szCs w:val="24"/>
            <w:lang w:val="en-CA"/>
          </w:rPr>
          <w:t>elampaire@idrc.ca</w:t>
        </w:r>
      </w:hyperlink>
      <w:r w:rsidRPr="000C519B">
        <w:rPr>
          <w:rFonts w:ascii="Calibri" w:eastAsia="Calibri" w:hAnsi="Calibri" w:cs="Times New Roman"/>
          <w:sz w:val="24"/>
          <w:szCs w:val="24"/>
          <w:lang w:val="en-CA"/>
        </w:rPr>
        <w:t xml:space="preserve">; P-email: </w:t>
      </w:r>
      <w:hyperlink r:id="rId6" w:history="1">
        <w:r w:rsidRPr="000C519B">
          <w:rPr>
            <w:rFonts w:ascii="Calibri" w:eastAsia="Calibri" w:hAnsi="Calibri" w:cs="Times New Roman"/>
            <w:color w:val="0563C1" w:themeColor="hyperlink"/>
            <w:sz w:val="24"/>
            <w:szCs w:val="24"/>
            <w:u w:val="single"/>
            <w:lang w:val="en-CA"/>
          </w:rPr>
          <w:t>EdidahAmpaire@hotmail.com</w:t>
        </w:r>
      </w:hyperlink>
    </w:p>
    <w:p w14:paraId="39FF6EFC" w14:textId="77777777" w:rsidR="003B7011" w:rsidRPr="000C519B" w:rsidRDefault="003B701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39FF6EFD" w14:textId="77777777" w:rsidR="00DD39E7" w:rsidRPr="000C519B" w:rsidRDefault="00DD39E7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0C519B">
        <w:rPr>
          <w:rFonts w:ascii="Times New Roman" w:hAnsi="Times New Roman" w:cs="Times New Roman"/>
          <w:sz w:val="24"/>
          <w:szCs w:val="24"/>
          <w:lang w:val="en-CA"/>
        </w:rPr>
        <w:br/>
      </w:r>
    </w:p>
    <w:p w14:paraId="39FF6EFE" w14:textId="77777777" w:rsidR="00DD39E7" w:rsidRPr="000C519B" w:rsidRDefault="00DD39E7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0C519B"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39FF6EFF" w14:textId="77777777" w:rsidR="003B7011" w:rsidRPr="000C519B" w:rsidRDefault="003B701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39FF6F00" w14:textId="77777777" w:rsidR="007253F8" w:rsidRDefault="003B7011">
      <w:pPr>
        <w:rPr>
          <w:rFonts w:ascii="Times New Roman" w:hAnsi="Times New Roman" w:cs="Times New Roman"/>
          <w:b/>
          <w:sz w:val="24"/>
          <w:szCs w:val="24"/>
        </w:rPr>
      </w:pPr>
      <w:r w:rsidRPr="003B7011">
        <w:rPr>
          <w:rFonts w:ascii="Times New Roman" w:hAnsi="Times New Roman" w:cs="Times New Roman"/>
          <w:b/>
          <w:sz w:val="24"/>
          <w:szCs w:val="24"/>
        </w:rPr>
        <w:t>Table 1 Documents reviewed by theme and scale</w:t>
      </w:r>
    </w:p>
    <w:p w14:paraId="39FF6F01" w14:textId="77777777" w:rsidR="00DD39E7" w:rsidRDefault="00DD39E7">
      <w:pPr>
        <w:rPr>
          <w:rFonts w:ascii="Times New Roman" w:hAnsi="Times New Roman" w:cs="Times New Roman"/>
          <w:b/>
          <w:sz w:val="24"/>
          <w:szCs w:val="24"/>
        </w:rPr>
      </w:pPr>
    </w:p>
    <w:p w14:paraId="39FF6F02" w14:textId="77777777" w:rsidR="00DD39E7" w:rsidRPr="007253F8" w:rsidRDefault="00DD39E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716"/>
        <w:tblW w:w="9736" w:type="dxa"/>
        <w:tblLook w:val="04A0" w:firstRow="1" w:lastRow="0" w:firstColumn="1" w:lastColumn="0" w:noHBand="0" w:noVBand="1"/>
      </w:tblPr>
      <w:tblGrid>
        <w:gridCol w:w="2772"/>
        <w:gridCol w:w="1043"/>
        <w:gridCol w:w="990"/>
        <w:gridCol w:w="1080"/>
        <w:gridCol w:w="1043"/>
        <w:gridCol w:w="974"/>
        <w:gridCol w:w="1006"/>
        <w:gridCol w:w="828"/>
      </w:tblGrid>
      <w:tr w:rsidR="00DD39E7" w:rsidRPr="007253F8" w14:paraId="39FF6F08" w14:textId="77777777" w:rsidTr="00DD39E7">
        <w:trPr>
          <w:trHeight w:val="215"/>
        </w:trPr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03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Thematic area </w:t>
            </w:r>
          </w:p>
          <w:p w14:paraId="39FF6F04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F6F05" w14:textId="77777777" w:rsidR="00DD39E7" w:rsidRPr="007253F8" w:rsidRDefault="00DD39E7" w:rsidP="00DD39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Uganda</w:t>
            </w:r>
          </w:p>
        </w:tc>
        <w:tc>
          <w:tcPr>
            <w:tcW w:w="3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F6F06" w14:textId="77777777" w:rsidR="00DD39E7" w:rsidRPr="007253F8" w:rsidRDefault="00DD39E7" w:rsidP="00DD39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Tanzania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07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Total</w:t>
            </w:r>
          </w:p>
        </w:tc>
      </w:tr>
      <w:tr w:rsidR="00DD39E7" w:rsidRPr="007253F8" w14:paraId="39FF6F11" w14:textId="77777777" w:rsidTr="00DD39E7">
        <w:trPr>
          <w:trHeight w:val="368"/>
        </w:trPr>
        <w:tc>
          <w:tcPr>
            <w:tcW w:w="2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09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0A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0B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0C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S/county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0D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0E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0F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Ward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0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9E7" w:rsidRPr="007253F8" w14:paraId="39FF6F1A" w14:textId="77777777" w:rsidTr="00DD39E7">
        <w:trPr>
          <w:trHeight w:val="647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2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Agricultural policies and strategies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3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4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5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6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7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8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9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DD39E7" w:rsidRPr="007253F8" w14:paraId="39FF6F23" w14:textId="77777777" w:rsidTr="00DD39E7">
        <w:trPr>
          <w:trHeight w:val="300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B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Climate change policies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C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D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E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1F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0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1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2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D39E7" w:rsidRPr="007253F8" w14:paraId="39FF6F2C" w14:textId="77777777" w:rsidTr="00DD39E7">
        <w:trPr>
          <w:trHeight w:val="300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4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Development plans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5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6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7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8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9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A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B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DD39E7" w:rsidRPr="007253F8" w14:paraId="39FF6F35" w14:textId="77777777" w:rsidTr="00DD39E7">
        <w:trPr>
          <w:trHeight w:val="593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D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Environment, forestry and water resource policies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E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2F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0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1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2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3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4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D39E7" w:rsidRPr="007253F8" w14:paraId="39FF6F3E" w14:textId="77777777" w:rsidTr="00DD39E7">
        <w:trPr>
          <w:trHeight w:val="300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6F36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 policies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7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8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9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A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B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C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D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D39E7" w:rsidRPr="007253F8" w14:paraId="39FF6F47" w14:textId="77777777" w:rsidTr="00DD39E7">
        <w:trPr>
          <w:trHeight w:val="300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3F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Annual action plans 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0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1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2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3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4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5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6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DD39E7" w:rsidRPr="007253F8" w14:paraId="39FF6F50" w14:textId="77777777" w:rsidTr="00DD39E7">
        <w:trPr>
          <w:trHeight w:val="300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8" w14:textId="77777777" w:rsidR="00DD39E7" w:rsidRPr="007253F8" w:rsidRDefault="00DD39E7" w:rsidP="00DD39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9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A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B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C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D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E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F4F" w14:textId="77777777" w:rsidR="00DD39E7" w:rsidRPr="007253F8" w:rsidRDefault="00DD39E7" w:rsidP="00DD39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</w:tbl>
    <w:p w14:paraId="39FF6F51" w14:textId="77777777" w:rsidR="007253F8" w:rsidRDefault="007253F8" w:rsidP="007253F8">
      <w:pPr>
        <w:rPr>
          <w:rFonts w:ascii="Times New Roman" w:hAnsi="Times New Roman" w:cs="Times New Roman"/>
          <w:sz w:val="24"/>
          <w:szCs w:val="24"/>
        </w:rPr>
      </w:pPr>
    </w:p>
    <w:p w14:paraId="39FF6F52" w14:textId="77777777" w:rsidR="007253F8" w:rsidRDefault="007253F8" w:rsidP="007253F8">
      <w:pPr>
        <w:rPr>
          <w:rFonts w:ascii="Times New Roman" w:hAnsi="Times New Roman" w:cs="Times New Roman"/>
          <w:sz w:val="24"/>
          <w:szCs w:val="24"/>
        </w:rPr>
      </w:pPr>
    </w:p>
    <w:p w14:paraId="39FF6F53" w14:textId="77777777" w:rsidR="007253F8" w:rsidRDefault="007253F8" w:rsidP="007253F8">
      <w:pPr>
        <w:rPr>
          <w:rFonts w:ascii="Times New Roman" w:hAnsi="Times New Roman" w:cs="Times New Roman"/>
          <w:sz w:val="24"/>
          <w:szCs w:val="24"/>
        </w:rPr>
      </w:pPr>
    </w:p>
    <w:p w14:paraId="39FF6F54" w14:textId="77777777" w:rsidR="00DD39E7" w:rsidRDefault="00DD3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FF6F55" w14:textId="777035AE" w:rsidR="000E3554" w:rsidRDefault="000E3554" w:rsidP="000E3554">
      <w:pPr>
        <w:keepNext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13ED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Fig. </w:t>
      </w:r>
      <w:r w:rsidR="007357AE">
        <w:rPr>
          <w:rFonts w:ascii="Times New Roman" w:eastAsia="Calibri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C13EDD">
        <w:rPr>
          <w:rFonts w:ascii="Times New Roman" w:eastAsia="Calibri" w:hAnsi="Times New Roman" w:cs="Times New Roman"/>
          <w:b/>
          <w:sz w:val="24"/>
          <w:szCs w:val="24"/>
        </w:rPr>
        <w:t xml:space="preserve"> Level of gender integration by theme in Uganda and Tanzania</w:t>
      </w:r>
    </w:p>
    <w:p w14:paraId="39FF6F56" w14:textId="77777777" w:rsidR="000E3554" w:rsidRDefault="000E3554" w:rsidP="007253F8">
      <w:pPr>
        <w:rPr>
          <w:rFonts w:ascii="Times New Roman" w:hAnsi="Times New Roman" w:cs="Times New Roman"/>
          <w:sz w:val="24"/>
          <w:szCs w:val="24"/>
        </w:rPr>
      </w:pPr>
    </w:p>
    <w:p w14:paraId="39FF6F57" w14:textId="77777777" w:rsidR="000E3554" w:rsidRPr="007253F8" w:rsidRDefault="000E3554" w:rsidP="007253F8">
      <w:pPr>
        <w:rPr>
          <w:rFonts w:ascii="Times New Roman" w:hAnsi="Times New Roman" w:cs="Times New Roman"/>
          <w:sz w:val="24"/>
          <w:szCs w:val="24"/>
        </w:rPr>
      </w:pPr>
      <w:r w:rsidRPr="00902898">
        <w:rPr>
          <w:noProof/>
          <w:lang w:val="en-CA" w:eastAsia="en-CA"/>
        </w:rPr>
        <w:drawing>
          <wp:inline distT="0" distB="0" distL="0" distR="0" wp14:anchorId="39FF6F58" wp14:editId="39FF6F59">
            <wp:extent cx="5867400" cy="3962400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0E3554" w:rsidRPr="007253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DB2127"/>
    <w:multiLevelType w:val="hybridMultilevel"/>
    <w:tmpl w:val="338851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F8"/>
    <w:rsid w:val="000C519B"/>
    <w:rsid w:val="000E3554"/>
    <w:rsid w:val="002C7549"/>
    <w:rsid w:val="003B7011"/>
    <w:rsid w:val="0042300F"/>
    <w:rsid w:val="004E5956"/>
    <w:rsid w:val="007253F8"/>
    <w:rsid w:val="007357AE"/>
    <w:rsid w:val="0092340D"/>
    <w:rsid w:val="00933092"/>
    <w:rsid w:val="009A6927"/>
    <w:rsid w:val="00C56AF3"/>
    <w:rsid w:val="00DD39E7"/>
    <w:rsid w:val="00E22956"/>
    <w:rsid w:val="00F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F6EEB"/>
  <w15:chartTrackingRefBased/>
  <w15:docId w15:val="{A60F124E-75B1-43BA-A5B5-7DB16BFC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5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8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idahAmpaire@hotmail.com" TargetMode="External"/><Relationship Id="rId5" Type="http://schemas.openxmlformats.org/officeDocument/2006/relationships/hyperlink" Target="mailto:elampaire@idrc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0555043522785456"/>
          <c:y val="2.4046471802964927E-2"/>
          <c:w val="0.61002461841457412"/>
          <c:h val="0.6561773983859494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'Thematic areas_Tanzania-Feb'!$H$423</c:f>
              <c:strCache>
                <c:ptCount val="1"/>
                <c:pt idx="0">
                  <c:v>No reference to  gender issues</c:v>
                </c:pt>
              </c:strCache>
            </c:strRef>
          </c:tx>
          <c:spPr>
            <a:solidFill>
              <a:srgbClr val="C00000">
                <a:alpha val="10000"/>
              </a:srgb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'Thematic areas_Tanzania-Feb'!$F$424:$G$435</c:f>
              <c:multiLvlStrCache>
                <c:ptCount val="12"/>
                <c:lvl>
                  <c:pt idx="0">
                    <c:v>Agric sector policies, strategies </c:v>
                  </c:pt>
                  <c:pt idx="1">
                    <c:v>Climate change policies</c:v>
                  </c:pt>
                  <c:pt idx="2">
                    <c:v>Development plans</c:v>
                  </c:pt>
                  <c:pt idx="3">
                    <c:v>Env't, forestry and water resource policies</c:v>
                  </c:pt>
                  <c:pt idx="4">
                    <c:v>Annual action plans  </c:v>
                  </c:pt>
                  <c:pt idx="5">
                    <c:v>Gender policies</c:v>
                  </c:pt>
                  <c:pt idx="6">
                    <c:v>Agric sector policies, strategies </c:v>
                  </c:pt>
                  <c:pt idx="7">
                    <c:v>Climate change policies</c:v>
                  </c:pt>
                  <c:pt idx="8">
                    <c:v>Development plans</c:v>
                  </c:pt>
                  <c:pt idx="9">
                    <c:v>Env't, forestry and water resource policies</c:v>
                  </c:pt>
                  <c:pt idx="10">
                    <c:v>Annual action plans  </c:v>
                  </c:pt>
                  <c:pt idx="11">
                    <c:v>Gender policies</c:v>
                  </c:pt>
                </c:lvl>
                <c:lvl>
                  <c:pt idx="0">
                    <c:v>Tanzania</c:v>
                  </c:pt>
                  <c:pt idx="6">
                    <c:v>Uganda</c:v>
                  </c:pt>
                </c:lvl>
              </c:multiLvlStrCache>
            </c:multiLvlStrRef>
          </c:cat>
          <c:val>
            <c:numRef>
              <c:f>'Thematic areas_Tanzania-Feb'!$H$424:$H$435</c:f>
              <c:numCache>
                <c:formatCode>0%</c:formatCode>
                <c:ptCount val="12"/>
                <c:pt idx="0">
                  <c:v>0.18181818181818199</c:v>
                </c:pt>
                <c:pt idx="1">
                  <c:v>0.5714285714285714</c:v>
                </c:pt>
                <c:pt idx="2">
                  <c:v>0.62068965517241381</c:v>
                </c:pt>
                <c:pt idx="3">
                  <c:v>0.14285714285714285</c:v>
                </c:pt>
                <c:pt idx="4">
                  <c:v>0.7142857142857143</c:v>
                </c:pt>
                <c:pt idx="6">
                  <c:v>0.16666666666666666</c:v>
                </c:pt>
                <c:pt idx="7">
                  <c:v>0.25</c:v>
                </c:pt>
                <c:pt idx="8">
                  <c:v>3.125E-2</c:v>
                </c:pt>
                <c:pt idx="9">
                  <c:v>0.5</c:v>
                </c:pt>
                <c:pt idx="10">
                  <c:v>0.70833333333333337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B0-4D7E-BB11-21B00C31988B}"/>
            </c:ext>
          </c:extLst>
        </c:ser>
        <c:ser>
          <c:idx val="1"/>
          <c:order val="1"/>
          <c:tx>
            <c:strRef>
              <c:f>'Thematic areas_Tanzania-Feb'!$I$423</c:f>
              <c:strCache>
                <c:ptCount val="1"/>
                <c:pt idx="0">
                  <c:v>Gender only mentioned in objective or only identified among cross-cutting issues</c:v>
                </c:pt>
              </c:strCache>
            </c:strRef>
          </c:tx>
          <c:spPr>
            <a:solidFill>
              <a:srgbClr val="C00000">
                <a:alpha val="30000"/>
              </a:srgbClr>
            </a:solidFill>
          </c:spPr>
          <c:invertIfNegative val="0"/>
          <c:dLbls>
            <c:dLbl>
              <c:idx val="8"/>
              <c:layout>
                <c:manualLayout>
                  <c:x val="3.9389463318562287E-3"/>
                  <c:y val="-7.164618441386415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8B0-4D7E-BB11-21B00C3198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'Thematic areas_Tanzania-Feb'!$F$424:$G$435</c:f>
              <c:multiLvlStrCache>
                <c:ptCount val="12"/>
                <c:lvl>
                  <c:pt idx="0">
                    <c:v>Agric sector policies, strategies </c:v>
                  </c:pt>
                  <c:pt idx="1">
                    <c:v>Climate change policies</c:v>
                  </c:pt>
                  <c:pt idx="2">
                    <c:v>Development plans</c:v>
                  </c:pt>
                  <c:pt idx="3">
                    <c:v>Env't, forestry and water resource policies</c:v>
                  </c:pt>
                  <c:pt idx="4">
                    <c:v>Annual action plans  </c:v>
                  </c:pt>
                  <c:pt idx="5">
                    <c:v>Gender policies</c:v>
                  </c:pt>
                  <c:pt idx="6">
                    <c:v>Agric sector policies, strategies </c:v>
                  </c:pt>
                  <c:pt idx="7">
                    <c:v>Climate change policies</c:v>
                  </c:pt>
                  <c:pt idx="8">
                    <c:v>Development plans</c:v>
                  </c:pt>
                  <c:pt idx="9">
                    <c:v>Env't, forestry and water resource policies</c:v>
                  </c:pt>
                  <c:pt idx="10">
                    <c:v>Annual action plans  </c:v>
                  </c:pt>
                  <c:pt idx="11">
                    <c:v>Gender policies</c:v>
                  </c:pt>
                </c:lvl>
                <c:lvl>
                  <c:pt idx="0">
                    <c:v>Tanzania</c:v>
                  </c:pt>
                  <c:pt idx="6">
                    <c:v>Uganda</c:v>
                  </c:pt>
                </c:lvl>
              </c:multiLvlStrCache>
            </c:multiLvlStrRef>
          </c:cat>
          <c:val>
            <c:numRef>
              <c:f>'Thematic areas_Tanzania-Feb'!$I$424:$I$435</c:f>
              <c:numCache>
                <c:formatCode>General</c:formatCode>
                <c:ptCount val="12"/>
                <c:pt idx="0" formatCode="0%">
                  <c:v>0.36363636363636365</c:v>
                </c:pt>
                <c:pt idx="2" formatCode="0%">
                  <c:v>0.10344827586206896</c:v>
                </c:pt>
                <c:pt idx="3" formatCode="0%">
                  <c:v>0.14285714285714285</c:v>
                </c:pt>
                <c:pt idx="6" formatCode="0%">
                  <c:v>0.16666666666666666</c:v>
                </c:pt>
                <c:pt idx="7" formatCode="0%">
                  <c:v>0.25</c:v>
                </c:pt>
                <c:pt idx="8" formatCode="0%">
                  <c:v>3.125E-2</c:v>
                </c:pt>
                <c:pt idx="9" formatCode="0%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B0-4D7E-BB11-21B00C31988B}"/>
            </c:ext>
          </c:extLst>
        </c:ser>
        <c:ser>
          <c:idx val="2"/>
          <c:order val="2"/>
          <c:tx>
            <c:strRef>
              <c:f>'Thematic areas_Tanzania-Feb'!$J$423</c:f>
              <c:strCache>
                <c:ptCount val="1"/>
                <c:pt idx="0">
                  <c:v>Gender referenced throughout the document but without clear implementation plan</c:v>
                </c:pt>
              </c:strCache>
            </c:strRef>
          </c:tx>
          <c:spPr>
            <a:solidFill>
              <a:srgbClr val="C00000">
                <a:alpha val="50000"/>
              </a:srgb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'Thematic areas_Tanzania-Feb'!$F$424:$G$435</c:f>
              <c:multiLvlStrCache>
                <c:ptCount val="12"/>
                <c:lvl>
                  <c:pt idx="0">
                    <c:v>Agric sector policies, strategies </c:v>
                  </c:pt>
                  <c:pt idx="1">
                    <c:v>Climate change policies</c:v>
                  </c:pt>
                  <c:pt idx="2">
                    <c:v>Development plans</c:v>
                  </c:pt>
                  <c:pt idx="3">
                    <c:v>Env't, forestry and water resource policies</c:v>
                  </c:pt>
                  <c:pt idx="4">
                    <c:v>Annual action plans  </c:v>
                  </c:pt>
                  <c:pt idx="5">
                    <c:v>Gender policies</c:v>
                  </c:pt>
                  <c:pt idx="6">
                    <c:v>Agric sector policies, strategies </c:v>
                  </c:pt>
                  <c:pt idx="7">
                    <c:v>Climate change policies</c:v>
                  </c:pt>
                  <c:pt idx="8">
                    <c:v>Development plans</c:v>
                  </c:pt>
                  <c:pt idx="9">
                    <c:v>Env't, forestry and water resource policies</c:v>
                  </c:pt>
                  <c:pt idx="10">
                    <c:v>Annual action plans  </c:v>
                  </c:pt>
                  <c:pt idx="11">
                    <c:v>Gender policies</c:v>
                  </c:pt>
                </c:lvl>
                <c:lvl>
                  <c:pt idx="0">
                    <c:v>Tanzania</c:v>
                  </c:pt>
                  <c:pt idx="6">
                    <c:v>Uganda</c:v>
                  </c:pt>
                </c:lvl>
              </c:multiLvlStrCache>
            </c:multiLvlStrRef>
          </c:cat>
          <c:val>
            <c:numRef>
              <c:f>'Thematic areas_Tanzania-Feb'!$J$424:$J$435</c:f>
              <c:numCache>
                <c:formatCode>0%</c:formatCode>
                <c:ptCount val="12"/>
                <c:pt idx="0">
                  <c:v>0.36363636363636365</c:v>
                </c:pt>
                <c:pt idx="1">
                  <c:v>0.42857142857142855</c:v>
                </c:pt>
                <c:pt idx="2">
                  <c:v>0.17241379310344829</c:v>
                </c:pt>
                <c:pt idx="3">
                  <c:v>0.7142857142857143</c:v>
                </c:pt>
                <c:pt idx="4">
                  <c:v>0.21428571428571427</c:v>
                </c:pt>
                <c:pt idx="5">
                  <c:v>0.33333333333333331</c:v>
                </c:pt>
                <c:pt idx="6">
                  <c:v>0.33333333333333331</c:v>
                </c:pt>
                <c:pt idx="7">
                  <c:v>0.5</c:v>
                </c:pt>
                <c:pt idx="8">
                  <c:v>0.125</c:v>
                </c:pt>
                <c:pt idx="9">
                  <c:v>0.1</c:v>
                </c:pt>
                <c:pt idx="10">
                  <c:v>4.1666666666666664E-2</c:v>
                </c:pt>
                <c:pt idx="1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B0-4D7E-BB11-21B00C31988B}"/>
            </c:ext>
          </c:extLst>
        </c:ser>
        <c:ser>
          <c:idx val="3"/>
          <c:order val="3"/>
          <c:tx>
            <c:strRef>
              <c:f>'Thematic areas_Tanzania-Feb'!$K$423</c:f>
              <c:strCache>
                <c:ptCount val="1"/>
                <c:pt idx="0">
                  <c:v>Gender mentioned throughout the document, with implementation strategy but lacking allocation of resources</c:v>
                </c:pt>
              </c:strCache>
            </c:strRef>
          </c:tx>
          <c:spPr>
            <a:solidFill>
              <a:srgbClr val="C00000">
                <a:alpha val="70000"/>
              </a:srgb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'Thematic areas_Tanzania-Feb'!$F$424:$G$435</c:f>
              <c:multiLvlStrCache>
                <c:ptCount val="12"/>
                <c:lvl>
                  <c:pt idx="0">
                    <c:v>Agric sector policies, strategies </c:v>
                  </c:pt>
                  <c:pt idx="1">
                    <c:v>Climate change policies</c:v>
                  </c:pt>
                  <c:pt idx="2">
                    <c:v>Development plans</c:v>
                  </c:pt>
                  <c:pt idx="3">
                    <c:v>Env't, forestry and water resource policies</c:v>
                  </c:pt>
                  <c:pt idx="4">
                    <c:v>Annual action plans  </c:v>
                  </c:pt>
                  <c:pt idx="5">
                    <c:v>Gender policies</c:v>
                  </c:pt>
                  <c:pt idx="6">
                    <c:v>Agric sector policies, strategies </c:v>
                  </c:pt>
                  <c:pt idx="7">
                    <c:v>Climate change policies</c:v>
                  </c:pt>
                  <c:pt idx="8">
                    <c:v>Development plans</c:v>
                  </c:pt>
                  <c:pt idx="9">
                    <c:v>Env't, forestry and water resource policies</c:v>
                  </c:pt>
                  <c:pt idx="10">
                    <c:v>Annual action plans  </c:v>
                  </c:pt>
                  <c:pt idx="11">
                    <c:v>Gender policies</c:v>
                  </c:pt>
                </c:lvl>
                <c:lvl>
                  <c:pt idx="0">
                    <c:v>Tanzania</c:v>
                  </c:pt>
                  <c:pt idx="6">
                    <c:v>Uganda</c:v>
                  </c:pt>
                </c:lvl>
              </c:multiLvlStrCache>
            </c:multiLvlStrRef>
          </c:cat>
          <c:val>
            <c:numRef>
              <c:f>'Thematic areas_Tanzania-Feb'!$K$424:$K$435</c:f>
              <c:numCache>
                <c:formatCode>General</c:formatCode>
                <c:ptCount val="12"/>
                <c:pt idx="0" formatCode="0%">
                  <c:v>9.0909090909090912E-2</c:v>
                </c:pt>
                <c:pt idx="2" formatCode="0%">
                  <c:v>3.4482758620689655E-2</c:v>
                </c:pt>
                <c:pt idx="5" formatCode="0%">
                  <c:v>0.66666666666666663</c:v>
                </c:pt>
                <c:pt idx="6" formatCode="0%">
                  <c:v>8.3333333333333329E-2</c:v>
                </c:pt>
                <c:pt idx="8" formatCode="0%">
                  <c:v>0.46875</c:v>
                </c:pt>
                <c:pt idx="9" formatCode="0%">
                  <c:v>0.2</c:v>
                </c:pt>
                <c:pt idx="10" formatCode="0%">
                  <c:v>8.3333333333333329E-2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8B0-4D7E-BB11-21B00C31988B}"/>
            </c:ext>
          </c:extLst>
        </c:ser>
        <c:ser>
          <c:idx val="4"/>
          <c:order val="4"/>
          <c:tx>
            <c:strRef>
              <c:f>'Thematic areas_Tanzania-Feb'!$L$423</c:f>
              <c:strCache>
                <c:ptCount val="1"/>
                <c:pt idx="0">
                  <c:v>Gender mentioned throughout the document, with implementation strategy and allocation of resources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'Thematic areas_Tanzania-Feb'!$F$424:$G$435</c:f>
              <c:multiLvlStrCache>
                <c:ptCount val="12"/>
                <c:lvl>
                  <c:pt idx="0">
                    <c:v>Agric sector policies, strategies </c:v>
                  </c:pt>
                  <c:pt idx="1">
                    <c:v>Climate change policies</c:v>
                  </c:pt>
                  <c:pt idx="2">
                    <c:v>Development plans</c:v>
                  </c:pt>
                  <c:pt idx="3">
                    <c:v>Env't, forestry and water resource policies</c:v>
                  </c:pt>
                  <c:pt idx="4">
                    <c:v>Annual action plans  </c:v>
                  </c:pt>
                  <c:pt idx="5">
                    <c:v>Gender policies</c:v>
                  </c:pt>
                  <c:pt idx="6">
                    <c:v>Agric sector policies, strategies </c:v>
                  </c:pt>
                  <c:pt idx="7">
                    <c:v>Climate change policies</c:v>
                  </c:pt>
                  <c:pt idx="8">
                    <c:v>Development plans</c:v>
                  </c:pt>
                  <c:pt idx="9">
                    <c:v>Env't, forestry and water resource policies</c:v>
                  </c:pt>
                  <c:pt idx="10">
                    <c:v>Annual action plans  </c:v>
                  </c:pt>
                  <c:pt idx="11">
                    <c:v>Gender policies</c:v>
                  </c:pt>
                </c:lvl>
                <c:lvl>
                  <c:pt idx="0">
                    <c:v>Tanzania</c:v>
                  </c:pt>
                  <c:pt idx="6">
                    <c:v>Uganda</c:v>
                  </c:pt>
                </c:lvl>
              </c:multiLvlStrCache>
            </c:multiLvlStrRef>
          </c:cat>
          <c:val>
            <c:numRef>
              <c:f>'Thematic areas_Tanzania-Feb'!$L$424:$L$435</c:f>
              <c:numCache>
                <c:formatCode>General</c:formatCode>
                <c:ptCount val="12"/>
                <c:pt idx="2" formatCode="0%">
                  <c:v>6.8965517241379309E-2</c:v>
                </c:pt>
                <c:pt idx="4" formatCode="0%">
                  <c:v>7.1428571428571425E-2</c:v>
                </c:pt>
                <c:pt idx="6" formatCode="0%">
                  <c:v>0.25</c:v>
                </c:pt>
                <c:pt idx="8" formatCode="0%">
                  <c:v>0.34375</c:v>
                </c:pt>
                <c:pt idx="10" formatCode="0%">
                  <c:v>0.16666666666666666</c:v>
                </c:pt>
                <c:pt idx="11" formatCode="0%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8B0-4D7E-BB11-21B00C319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47647480"/>
        <c:axId val="347647872"/>
      </c:barChart>
      <c:catAx>
        <c:axId val="34764748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crossAx val="347647872"/>
        <c:crosses val="autoZero"/>
        <c:auto val="1"/>
        <c:lblAlgn val="ctr"/>
        <c:lblOffset val="100"/>
        <c:noMultiLvlLbl val="0"/>
      </c:catAx>
      <c:valAx>
        <c:axId val="347647872"/>
        <c:scaling>
          <c:orientation val="minMax"/>
          <c:max val="1"/>
        </c:scaling>
        <c:delete val="0"/>
        <c:axPos val="b"/>
        <c:title>
          <c:tx>
            <c:rich>
              <a:bodyPr/>
              <a:lstStyle/>
              <a:p>
                <a:pPr>
                  <a:defRPr sz="900"/>
                </a:pPr>
                <a:r>
                  <a:rPr lang="en-US" sz="900"/>
                  <a:t>% of documents per thematic area</a:t>
                </a:r>
              </a:p>
            </c:rich>
          </c:tx>
          <c:layout>
            <c:manualLayout>
              <c:xMode val="edge"/>
              <c:yMode val="edge"/>
              <c:x val="0.61787421733573622"/>
              <c:y val="0.68879002065040373"/>
            </c:manualLayout>
          </c:layout>
          <c:overlay val="0"/>
        </c:title>
        <c:numFmt formatCode="0%" sourceLinked="1"/>
        <c:majorTickMark val="out"/>
        <c:minorTickMark val="none"/>
        <c:tickLblPos val="none"/>
        <c:crossAx val="347647480"/>
        <c:crosses val="autoZero"/>
        <c:crossBetween val="between"/>
        <c:majorUnit val="0.2"/>
      </c:valAx>
    </c:plotArea>
    <c:legend>
      <c:legendPos val="b"/>
      <c:layout>
        <c:manualLayout>
          <c:xMode val="edge"/>
          <c:yMode val="edge"/>
          <c:x val="1.0171819576865989E-2"/>
          <c:y val="0.72425409510378369"/>
          <c:w val="0.96808650516129569"/>
          <c:h val="0.27442588368042781"/>
        </c:manualLayout>
      </c:layout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Edidah Ampaire</dc:creator>
  <cp:keywords/>
  <dc:description/>
  <cp:lastModifiedBy>Edidah Lubega Ampaire</cp:lastModifiedBy>
  <cp:revision>6</cp:revision>
  <dcterms:created xsi:type="dcterms:W3CDTF">2019-01-06T15:18:00Z</dcterms:created>
  <dcterms:modified xsi:type="dcterms:W3CDTF">2019-03-05T12:37:00Z</dcterms:modified>
</cp:coreProperties>
</file>