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220F9" w14:textId="4541CDF1" w:rsidR="000109DA" w:rsidRDefault="000109DA" w:rsidP="000109DA">
      <w:pPr>
        <w:rPr>
          <w:rFonts w:ascii="Times New Roman" w:hAnsi="Times New Roman" w:cs="Times New Roman"/>
          <w:sz w:val="20"/>
          <w:szCs w:val="20"/>
        </w:rPr>
      </w:pPr>
      <w:r>
        <w:rPr>
          <w:rFonts w:ascii="Times New Roman" w:hAnsi="Times New Roman" w:cs="Times New Roman"/>
          <w:b/>
          <w:sz w:val="20"/>
          <w:szCs w:val="20"/>
        </w:rPr>
        <w:t xml:space="preserve">Online </w:t>
      </w:r>
      <w:r w:rsidR="00B87831">
        <w:rPr>
          <w:rFonts w:ascii="Times New Roman" w:hAnsi="Times New Roman" w:cs="Times New Roman"/>
          <w:b/>
          <w:sz w:val="20"/>
          <w:szCs w:val="20"/>
        </w:rPr>
        <w:t>R</w:t>
      </w:r>
      <w:r>
        <w:rPr>
          <w:rFonts w:ascii="Times New Roman" w:hAnsi="Times New Roman" w:cs="Times New Roman"/>
          <w:b/>
          <w:sz w:val="20"/>
          <w:szCs w:val="20"/>
        </w:rPr>
        <w:t xml:space="preserve">esource </w:t>
      </w:r>
      <w:r w:rsidRPr="00883149">
        <w:rPr>
          <w:rFonts w:ascii="Times New Roman" w:hAnsi="Times New Roman" w:cs="Times New Roman"/>
          <w:b/>
          <w:sz w:val="20"/>
          <w:szCs w:val="20"/>
        </w:rPr>
        <w:t>1.</w:t>
      </w:r>
      <w:r w:rsidRPr="00883149">
        <w:rPr>
          <w:rFonts w:ascii="Times New Roman" w:hAnsi="Times New Roman" w:cs="Times New Roman"/>
          <w:sz w:val="20"/>
          <w:szCs w:val="20"/>
        </w:rPr>
        <w:t xml:space="preserve"> Concordance among rankers on each of the sort-tasks, with Sidak-adjusted </w:t>
      </w:r>
      <w:r w:rsidRPr="00883149">
        <w:rPr>
          <w:rFonts w:ascii="Times New Roman" w:hAnsi="Times New Roman" w:cs="Times New Roman"/>
          <w:i/>
          <w:sz w:val="20"/>
          <w:szCs w:val="20"/>
        </w:rPr>
        <w:t>p</w:t>
      </w:r>
      <w:r w:rsidRPr="00883149">
        <w:rPr>
          <w:rFonts w:ascii="Times New Roman" w:hAnsi="Times New Roman" w:cs="Times New Roman"/>
          <w:sz w:val="20"/>
          <w:szCs w:val="20"/>
        </w:rPr>
        <w:t xml:space="preserve"> values.</w:t>
      </w:r>
    </w:p>
    <w:p w14:paraId="59C7B77D" w14:textId="77777777" w:rsidR="000109DA" w:rsidRPr="00883149" w:rsidRDefault="000109DA" w:rsidP="000109DA">
      <w:pPr>
        <w:rPr>
          <w:rFonts w:ascii="Times New Roman" w:hAnsi="Times New Roman" w:cs="Times New Roman"/>
          <w:sz w:val="20"/>
          <w:szCs w:val="20"/>
        </w:rPr>
      </w:pPr>
    </w:p>
    <w:tbl>
      <w:tblPr>
        <w:tblW w:w="8647" w:type="dxa"/>
        <w:tblLook w:val="04A0" w:firstRow="1" w:lastRow="0" w:firstColumn="1" w:lastColumn="0" w:noHBand="0" w:noVBand="1"/>
      </w:tblPr>
      <w:tblGrid>
        <w:gridCol w:w="284"/>
        <w:gridCol w:w="2551"/>
        <w:gridCol w:w="2694"/>
        <w:gridCol w:w="3118"/>
      </w:tblGrid>
      <w:tr w:rsidR="000109DA" w:rsidRPr="00883149" w14:paraId="034673DA" w14:textId="77777777" w:rsidTr="00C73318">
        <w:trPr>
          <w:trHeight w:val="645"/>
        </w:trPr>
        <w:tc>
          <w:tcPr>
            <w:tcW w:w="2835" w:type="dxa"/>
            <w:gridSpan w:val="2"/>
            <w:tcBorders>
              <w:top w:val="single" w:sz="4" w:space="0" w:color="auto"/>
              <w:left w:val="nil"/>
              <w:bottom w:val="single" w:sz="4" w:space="0" w:color="auto"/>
              <w:right w:val="nil"/>
            </w:tcBorders>
            <w:shd w:val="clear" w:color="auto" w:fill="auto"/>
            <w:vAlign w:val="center"/>
            <w:hideMark/>
          </w:tcPr>
          <w:p w14:paraId="5DD717BE" w14:textId="77777777" w:rsidR="000109DA" w:rsidRPr="00883149" w:rsidRDefault="000109DA" w:rsidP="00C73318">
            <w:pPr>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Sort-task</w:t>
            </w:r>
          </w:p>
        </w:tc>
        <w:tc>
          <w:tcPr>
            <w:tcW w:w="2694" w:type="dxa"/>
            <w:tcBorders>
              <w:top w:val="single" w:sz="4" w:space="0" w:color="auto"/>
              <w:left w:val="nil"/>
              <w:bottom w:val="single" w:sz="4" w:space="0" w:color="auto"/>
              <w:right w:val="nil"/>
            </w:tcBorders>
            <w:shd w:val="clear" w:color="auto" w:fill="auto"/>
            <w:vAlign w:val="center"/>
            <w:hideMark/>
          </w:tcPr>
          <w:p w14:paraId="1FB6ABFE"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Concordance</w:t>
            </w:r>
          </w:p>
          <w:p w14:paraId="3DF0EC31"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(Kendall coefficient)</w:t>
            </w:r>
          </w:p>
        </w:tc>
        <w:tc>
          <w:tcPr>
            <w:tcW w:w="3118" w:type="dxa"/>
            <w:tcBorders>
              <w:top w:val="single" w:sz="4" w:space="0" w:color="auto"/>
              <w:left w:val="nil"/>
              <w:bottom w:val="single" w:sz="4" w:space="0" w:color="auto"/>
              <w:right w:val="nil"/>
            </w:tcBorders>
            <w:shd w:val="clear" w:color="auto" w:fill="auto"/>
            <w:vAlign w:val="center"/>
            <w:hideMark/>
          </w:tcPr>
          <w:p w14:paraId="5EA1E120"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Chi-square test of significance</w:t>
            </w:r>
          </w:p>
        </w:tc>
      </w:tr>
      <w:tr w:rsidR="000109DA" w:rsidRPr="00883149" w14:paraId="55FE38C1" w14:textId="77777777" w:rsidTr="00C73318">
        <w:trPr>
          <w:trHeight w:val="737"/>
        </w:trPr>
        <w:tc>
          <w:tcPr>
            <w:tcW w:w="2835" w:type="dxa"/>
            <w:gridSpan w:val="2"/>
            <w:tcBorders>
              <w:top w:val="nil"/>
              <w:left w:val="nil"/>
              <w:bottom w:val="nil"/>
              <w:right w:val="nil"/>
            </w:tcBorders>
            <w:shd w:val="clear" w:color="auto" w:fill="auto"/>
            <w:vAlign w:val="center"/>
            <w:hideMark/>
          </w:tcPr>
          <w:p w14:paraId="40D722E6" w14:textId="77777777" w:rsidR="000109DA" w:rsidRPr="00883149" w:rsidRDefault="000109DA" w:rsidP="00C73318">
            <w:pPr>
              <w:spacing w:after="0" w:line="240" w:lineRule="auto"/>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Perceived ease of comprehension</w:t>
            </w:r>
          </w:p>
        </w:tc>
        <w:tc>
          <w:tcPr>
            <w:tcW w:w="2694" w:type="dxa"/>
            <w:tcBorders>
              <w:top w:val="nil"/>
              <w:left w:val="nil"/>
              <w:bottom w:val="nil"/>
              <w:right w:val="nil"/>
            </w:tcBorders>
            <w:shd w:val="clear" w:color="auto" w:fill="auto"/>
            <w:noWrap/>
            <w:vAlign w:val="center"/>
            <w:hideMark/>
          </w:tcPr>
          <w:p w14:paraId="1862ADF2" w14:textId="77777777" w:rsidR="000109DA" w:rsidRPr="00883149" w:rsidRDefault="000109DA" w:rsidP="00C73318">
            <w:pPr>
              <w:spacing w:after="0" w:line="240" w:lineRule="auto"/>
              <w:rPr>
                <w:rFonts w:ascii="Times New Roman" w:eastAsia="Times New Roman" w:hAnsi="Times New Roman" w:cs="Times New Roman"/>
                <w:color w:val="000000"/>
                <w:sz w:val="20"/>
                <w:szCs w:val="20"/>
              </w:rPr>
            </w:pPr>
          </w:p>
        </w:tc>
        <w:tc>
          <w:tcPr>
            <w:tcW w:w="3118" w:type="dxa"/>
            <w:tcBorders>
              <w:top w:val="nil"/>
              <w:left w:val="nil"/>
              <w:bottom w:val="nil"/>
              <w:right w:val="nil"/>
            </w:tcBorders>
            <w:shd w:val="clear" w:color="auto" w:fill="auto"/>
            <w:noWrap/>
            <w:vAlign w:val="center"/>
            <w:hideMark/>
          </w:tcPr>
          <w:p w14:paraId="1CB7E5F9" w14:textId="77777777" w:rsidR="000109DA" w:rsidRPr="00883149" w:rsidRDefault="000109DA" w:rsidP="00C73318">
            <w:pPr>
              <w:spacing w:after="0" w:line="240" w:lineRule="auto"/>
              <w:rPr>
                <w:rFonts w:ascii="Times New Roman" w:eastAsia="Times New Roman" w:hAnsi="Times New Roman" w:cs="Times New Roman"/>
                <w:sz w:val="20"/>
                <w:szCs w:val="20"/>
              </w:rPr>
            </w:pPr>
          </w:p>
        </w:tc>
      </w:tr>
      <w:tr w:rsidR="000109DA" w:rsidRPr="00883149" w14:paraId="3E63CE7F" w14:textId="77777777" w:rsidTr="00C73318">
        <w:trPr>
          <w:trHeight w:val="705"/>
        </w:trPr>
        <w:tc>
          <w:tcPr>
            <w:tcW w:w="284" w:type="dxa"/>
            <w:tcBorders>
              <w:top w:val="nil"/>
              <w:left w:val="nil"/>
              <w:bottom w:val="nil"/>
              <w:right w:val="nil"/>
            </w:tcBorders>
            <w:shd w:val="clear" w:color="auto" w:fill="auto"/>
            <w:hideMark/>
          </w:tcPr>
          <w:p w14:paraId="14D41FE7" w14:textId="77777777" w:rsidR="000109DA" w:rsidRPr="00883149" w:rsidRDefault="000109DA" w:rsidP="00C73318">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vAlign w:val="center"/>
            <w:hideMark/>
          </w:tcPr>
          <w:p w14:paraId="28D8A7F4" w14:textId="77777777" w:rsidR="000109DA" w:rsidRPr="00883149" w:rsidRDefault="000109DA" w:rsidP="00C73318">
            <w:pPr>
              <w:spacing w:after="0" w:line="240" w:lineRule="auto"/>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IPCC authors' rankings for undergraduates</w:t>
            </w:r>
          </w:p>
        </w:tc>
        <w:tc>
          <w:tcPr>
            <w:tcW w:w="2694" w:type="dxa"/>
            <w:tcBorders>
              <w:top w:val="nil"/>
              <w:left w:val="nil"/>
              <w:bottom w:val="nil"/>
              <w:right w:val="nil"/>
            </w:tcBorders>
            <w:shd w:val="clear" w:color="auto" w:fill="auto"/>
            <w:noWrap/>
            <w:vAlign w:val="center"/>
            <w:hideMark/>
          </w:tcPr>
          <w:p w14:paraId="1AAFF69D"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eastAsia="Times New Roman" w:hAnsi="Times New Roman" w:cs="Times New Roman"/>
                <w:i/>
                <w:color w:val="000000"/>
                <w:sz w:val="20"/>
                <w:szCs w:val="20"/>
              </w:rPr>
              <w:t>W</w:t>
            </w:r>
            <w:r w:rsidRPr="00883149">
              <w:rPr>
                <w:rFonts w:ascii="Times New Roman" w:eastAsia="Times New Roman" w:hAnsi="Times New Roman" w:cs="Times New Roman"/>
                <w:color w:val="000000"/>
                <w:sz w:val="20"/>
                <w:szCs w:val="20"/>
              </w:rPr>
              <w:t xml:space="preserve"> = .566</w:t>
            </w:r>
          </w:p>
        </w:tc>
        <w:tc>
          <w:tcPr>
            <w:tcW w:w="3118" w:type="dxa"/>
            <w:tcBorders>
              <w:top w:val="nil"/>
              <w:left w:val="nil"/>
              <w:bottom w:val="nil"/>
              <w:right w:val="nil"/>
            </w:tcBorders>
            <w:shd w:val="clear" w:color="auto" w:fill="auto"/>
            <w:noWrap/>
            <w:vAlign w:val="center"/>
            <w:hideMark/>
          </w:tcPr>
          <w:p w14:paraId="6B9496A3"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hAnsi="Times New Roman" w:cs="Times New Roman"/>
                <w:i/>
                <w:sz w:val="20"/>
                <w:szCs w:val="20"/>
              </w:rPr>
              <w:t xml:space="preserve">χ2 </w:t>
            </w:r>
            <w:r w:rsidRPr="00883149">
              <w:rPr>
                <w:rFonts w:ascii="Times New Roman" w:eastAsia="Times New Roman" w:hAnsi="Times New Roman" w:cs="Times New Roman"/>
                <w:color w:val="000000"/>
                <w:sz w:val="20"/>
                <w:szCs w:val="20"/>
              </w:rPr>
              <w:t xml:space="preserve">(9) = 91.76, </w:t>
            </w:r>
            <w:r w:rsidRPr="00883149">
              <w:rPr>
                <w:rFonts w:ascii="Times New Roman" w:eastAsia="Times New Roman" w:hAnsi="Times New Roman" w:cs="Times New Roman"/>
                <w:i/>
                <w:color w:val="000000"/>
                <w:sz w:val="20"/>
                <w:szCs w:val="20"/>
              </w:rPr>
              <w:t>p</w:t>
            </w:r>
            <w:r w:rsidRPr="00883149">
              <w:rPr>
                <w:rFonts w:ascii="Times New Roman" w:eastAsia="Times New Roman" w:hAnsi="Times New Roman" w:cs="Times New Roman"/>
                <w:color w:val="000000"/>
                <w:sz w:val="20"/>
                <w:szCs w:val="20"/>
              </w:rPr>
              <w:t xml:space="preserve"> &lt; .001, </w:t>
            </w:r>
            <w:r w:rsidRPr="00883149">
              <w:rPr>
                <w:rFonts w:ascii="Times New Roman" w:eastAsia="Times New Roman" w:hAnsi="Times New Roman" w:cs="Times New Roman"/>
                <w:i/>
                <w:color w:val="000000"/>
                <w:sz w:val="20"/>
                <w:szCs w:val="20"/>
              </w:rPr>
              <w:t>n</w:t>
            </w:r>
            <w:r w:rsidRPr="00883149">
              <w:rPr>
                <w:rFonts w:ascii="Times New Roman" w:eastAsia="Times New Roman" w:hAnsi="Times New Roman" w:cs="Times New Roman"/>
                <w:color w:val="000000"/>
                <w:sz w:val="20"/>
                <w:szCs w:val="20"/>
              </w:rPr>
              <w:t xml:space="preserve"> = 18</w:t>
            </w:r>
          </w:p>
        </w:tc>
      </w:tr>
      <w:tr w:rsidR="000109DA" w:rsidRPr="00883149" w14:paraId="0AE9708D" w14:textId="77777777" w:rsidTr="00C73318">
        <w:trPr>
          <w:trHeight w:val="705"/>
        </w:trPr>
        <w:tc>
          <w:tcPr>
            <w:tcW w:w="284" w:type="dxa"/>
            <w:tcBorders>
              <w:top w:val="nil"/>
              <w:left w:val="nil"/>
              <w:bottom w:val="nil"/>
              <w:right w:val="nil"/>
            </w:tcBorders>
            <w:shd w:val="clear" w:color="auto" w:fill="auto"/>
            <w:hideMark/>
          </w:tcPr>
          <w:p w14:paraId="15F5AB8A"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p>
        </w:tc>
        <w:tc>
          <w:tcPr>
            <w:tcW w:w="2551" w:type="dxa"/>
            <w:tcBorders>
              <w:top w:val="nil"/>
              <w:left w:val="nil"/>
              <w:bottom w:val="nil"/>
              <w:right w:val="nil"/>
            </w:tcBorders>
            <w:shd w:val="clear" w:color="auto" w:fill="auto"/>
            <w:vAlign w:val="center"/>
            <w:hideMark/>
          </w:tcPr>
          <w:p w14:paraId="0CC298F7" w14:textId="77777777" w:rsidR="000109DA" w:rsidRPr="00883149" w:rsidRDefault="000109DA" w:rsidP="00C73318">
            <w:pPr>
              <w:spacing w:after="0" w:line="240" w:lineRule="auto"/>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IPCC authors' rankings for policy-makers</w:t>
            </w:r>
          </w:p>
        </w:tc>
        <w:tc>
          <w:tcPr>
            <w:tcW w:w="2694" w:type="dxa"/>
            <w:tcBorders>
              <w:top w:val="nil"/>
              <w:left w:val="nil"/>
              <w:bottom w:val="nil"/>
              <w:right w:val="nil"/>
            </w:tcBorders>
            <w:shd w:val="clear" w:color="auto" w:fill="auto"/>
            <w:noWrap/>
            <w:vAlign w:val="center"/>
            <w:hideMark/>
          </w:tcPr>
          <w:p w14:paraId="2072E851"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eastAsia="Times New Roman" w:hAnsi="Times New Roman" w:cs="Times New Roman"/>
                <w:i/>
                <w:color w:val="000000"/>
                <w:sz w:val="20"/>
                <w:szCs w:val="20"/>
              </w:rPr>
              <w:t>W</w:t>
            </w:r>
            <w:r w:rsidRPr="00883149">
              <w:rPr>
                <w:rFonts w:ascii="Times New Roman" w:eastAsia="Times New Roman" w:hAnsi="Times New Roman" w:cs="Times New Roman"/>
                <w:color w:val="000000"/>
                <w:sz w:val="20"/>
                <w:szCs w:val="20"/>
              </w:rPr>
              <w:t xml:space="preserve"> = .503</w:t>
            </w:r>
          </w:p>
        </w:tc>
        <w:tc>
          <w:tcPr>
            <w:tcW w:w="3118" w:type="dxa"/>
            <w:tcBorders>
              <w:top w:val="nil"/>
              <w:left w:val="nil"/>
              <w:bottom w:val="nil"/>
              <w:right w:val="nil"/>
            </w:tcBorders>
            <w:shd w:val="clear" w:color="auto" w:fill="auto"/>
            <w:noWrap/>
            <w:vAlign w:val="center"/>
            <w:hideMark/>
          </w:tcPr>
          <w:p w14:paraId="734721D2"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hAnsi="Times New Roman" w:cs="Times New Roman"/>
                <w:i/>
                <w:sz w:val="20"/>
                <w:szCs w:val="20"/>
              </w:rPr>
              <w:t>χ2</w:t>
            </w:r>
            <w:r w:rsidRPr="00883149">
              <w:rPr>
                <w:rFonts w:ascii="Times New Roman" w:eastAsia="Times New Roman" w:hAnsi="Times New Roman" w:cs="Times New Roman"/>
                <w:color w:val="000000"/>
                <w:sz w:val="20"/>
                <w:szCs w:val="20"/>
              </w:rPr>
              <w:t xml:space="preserve"> (9) = 77.03, </w:t>
            </w:r>
            <w:r w:rsidRPr="00883149">
              <w:rPr>
                <w:rFonts w:ascii="Times New Roman" w:eastAsia="Times New Roman" w:hAnsi="Times New Roman" w:cs="Times New Roman"/>
                <w:i/>
                <w:color w:val="000000"/>
                <w:sz w:val="20"/>
                <w:szCs w:val="20"/>
              </w:rPr>
              <w:t>p</w:t>
            </w:r>
            <w:r w:rsidRPr="00883149">
              <w:rPr>
                <w:rFonts w:ascii="Times New Roman" w:eastAsia="Times New Roman" w:hAnsi="Times New Roman" w:cs="Times New Roman"/>
                <w:color w:val="000000"/>
                <w:sz w:val="20"/>
                <w:szCs w:val="20"/>
              </w:rPr>
              <w:t xml:space="preserve"> &lt; .001, </w:t>
            </w:r>
            <w:r w:rsidRPr="00883149">
              <w:rPr>
                <w:rFonts w:ascii="Times New Roman" w:eastAsia="Times New Roman" w:hAnsi="Times New Roman" w:cs="Times New Roman"/>
                <w:i/>
                <w:color w:val="000000"/>
                <w:sz w:val="20"/>
                <w:szCs w:val="20"/>
              </w:rPr>
              <w:t>n</w:t>
            </w:r>
            <w:r w:rsidRPr="00883149">
              <w:rPr>
                <w:rFonts w:ascii="Times New Roman" w:eastAsia="Times New Roman" w:hAnsi="Times New Roman" w:cs="Times New Roman"/>
                <w:color w:val="000000"/>
                <w:sz w:val="20"/>
                <w:szCs w:val="20"/>
              </w:rPr>
              <w:t xml:space="preserve"> = 17</w:t>
            </w:r>
            <w:r w:rsidRPr="00883149">
              <w:rPr>
                <w:rFonts w:ascii="Times New Roman" w:hAnsi="Times New Roman" w:cs="Times New Roman"/>
                <w:sz w:val="20"/>
                <w:szCs w:val="20"/>
                <w:vertAlign w:val="superscript"/>
              </w:rPr>
              <w:t>†</w:t>
            </w:r>
          </w:p>
        </w:tc>
      </w:tr>
      <w:tr w:rsidR="000109DA" w:rsidRPr="00883149" w14:paraId="1FB0BA12" w14:textId="77777777" w:rsidTr="00C73318">
        <w:trPr>
          <w:trHeight w:val="705"/>
        </w:trPr>
        <w:tc>
          <w:tcPr>
            <w:tcW w:w="284" w:type="dxa"/>
            <w:tcBorders>
              <w:top w:val="nil"/>
              <w:left w:val="nil"/>
              <w:bottom w:val="nil"/>
              <w:right w:val="nil"/>
            </w:tcBorders>
            <w:shd w:val="clear" w:color="auto" w:fill="auto"/>
            <w:hideMark/>
          </w:tcPr>
          <w:p w14:paraId="388F7D0E"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p>
        </w:tc>
        <w:tc>
          <w:tcPr>
            <w:tcW w:w="2551" w:type="dxa"/>
            <w:tcBorders>
              <w:top w:val="nil"/>
              <w:left w:val="nil"/>
              <w:bottom w:val="nil"/>
              <w:right w:val="nil"/>
            </w:tcBorders>
            <w:shd w:val="clear" w:color="auto" w:fill="auto"/>
            <w:vAlign w:val="center"/>
            <w:hideMark/>
          </w:tcPr>
          <w:p w14:paraId="73BD65E3" w14:textId="77777777" w:rsidR="000109DA" w:rsidRPr="00883149" w:rsidRDefault="000109DA" w:rsidP="00C73318">
            <w:pPr>
              <w:spacing w:after="0" w:line="240" w:lineRule="auto"/>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Undergraduates' rankings</w:t>
            </w:r>
          </w:p>
        </w:tc>
        <w:tc>
          <w:tcPr>
            <w:tcW w:w="2694" w:type="dxa"/>
            <w:tcBorders>
              <w:top w:val="nil"/>
              <w:left w:val="nil"/>
              <w:bottom w:val="nil"/>
              <w:right w:val="nil"/>
            </w:tcBorders>
            <w:shd w:val="clear" w:color="auto" w:fill="auto"/>
            <w:noWrap/>
            <w:vAlign w:val="center"/>
            <w:hideMark/>
          </w:tcPr>
          <w:p w14:paraId="43FAB392"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eastAsia="Times New Roman" w:hAnsi="Times New Roman" w:cs="Times New Roman"/>
                <w:i/>
                <w:color w:val="000000"/>
                <w:sz w:val="20"/>
                <w:szCs w:val="20"/>
              </w:rPr>
              <w:t>W</w:t>
            </w:r>
            <w:r w:rsidRPr="00883149">
              <w:rPr>
                <w:rFonts w:ascii="Times New Roman" w:eastAsia="Times New Roman" w:hAnsi="Times New Roman" w:cs="Times New Roman"/>
                <w:color w:val="000000"/>
                <w:sz w:val="20"/>
                <w:szCs w:val="20"/>
              </w:rPr>
              <w:t xml:space="preserve"> = .473</w:t>
            </w:r>
          </w:p>
        </w:tc>
        <w:tc>
          <w:tcPr>
            <w:tcW w:w="3118" w:type="dxa"/>
            <w:tcBorders>
              <w:top w:val="nil"/>
              <w:left w:val="nil"/>
              <w:bottom w:val="nil"/>
              <w:right w:val="nil"/>
            </w:tcBorders>
            <w:shd w:val="clear" w:color="auto" w:fill="auto"/>
            <w:noWrap/>
            <w:vAlign w:val="center"/>
            <w:hideMark/>
          </w:tcPr>
          <w:p w14:paraId="03C7B67E"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hAnsi="Times New Roman" w:cs="Times New Roman"/>
                <w:i/>
                <w:sz w:val="20"/>
                <w:szCs w:val="20"/>
              </w:rPr>
              <w:t>χ2</w:t>
            </w:r>
            <w:r w:rsidRPr="00883149">
              <w:rPr>
                <w:rFonts w:ascii="Times New Roman" w:eastAsia="Times New Roman" w:hAnsi="Times New Roman" w:cs="Times New Roman"/>
                <w:color w:val="000000"/>
                <w:sz w:val="20"/>
                <w:szCs w:val="20"/>
              </w:rPr>
              <w:t xml:space="preserve"> (9) = 161.63, </w:t>
            </w:r>
            <w:r w:rsidRPr="00883149">
              <w:rPr>
                <w:rFonts w:ascii="Times New Roman" w:eastAsia="Times New Roman" w:hAnsi="Times New Roman" w:cs="Times New Roman"/>
                <w:i/>
                <w:color w:val="000000"/>
                <w:sz w:val="20"/>
                <w:szCs w:val="20"/>
              </w:rPr>
              <w:t>p</w:t>
            </w:r>
            <w:r w:rsidRPr="00883149">
              <w:rPr>
                <w:rFonts w:ascii="Times New Roman" w:eastAsia="Times New Roman" w:hAnsi="Times New Roman" w:cs="Times New Roman"/>
                <w:color w:val="000000"/>
                <w:sz w:val="20"/>
                <w:szCs w:val="20"/>
              </w:rPr>
              <w:t xml:space="preserve"> &lt; .001, </w:t>
            </w:r>
            <w:r w:rsidRPr="00883149">
              <w:rPr>
                <w:rFonts w:ascii="Times New Roman" w:eastAsia="Times New Roman" w:hAnsi="Times New Roman" w:cs="Times New Roman"/>
                <w:i/>
                <w:color w:val="000000"/>
                <w:sz w:val="20"/>
                <w:szCs w:val="20"/>
              </w:rPr>
              <w:t>n</w:t>
            </w:r>
            <w:r w:rsidRPr="00883149">
              <w:rPr>
                <w:rFonts w:ascii="Times New Roman" w:eastAsia="Times New Roman" w:hAnsi="Times New Roman" w:cs="Times New Roman"/>
                <w:color w:val="000000"/>
                <w:sz w:val="20"/>
                <w:szCs w:val="20"/>
              </w:rPr>
              <w:t xml:space="preserve"> = 38</w:t>
            </w:r>
          </w:p>
        </w:tc>
      </w:tr>
      <w:tr w:rsidR="000109DA" w:rsidRPr="00883149" w14:paraId="7AE1F486" w14:textId="77777777" w:rsidTr="00C73318">
        <w:trPr>
          <w:trHeight w:val="737"/>
        </w:trPr>
        <w:tc>
          <w:tcPr>
            <w:tcW w:w="2835" w:type="dxa"/>
            <w:gridSpan w:val="2"/>
            <w:tcBorders>
              <w:top w:val="nil"/>
              <w:left w:val="nil"/>
              <w:bottom w:val="nil"/>
              <w:right w:val="nil"/>
            </w:tcBorders>
            <w:shd w:val="clear" w:color="auto" w:fill="auto"/>
            <w:vAlign w:val="center"/>
            <w:hideMark/>
          </w:tcPr>
          <w:p w14:paraId="59DF0427" w14:textId="77777777" w:rsidR="000109DA" w:rsidRPr="00883149" w:rsidRDefault="000109DA" w:rsidP="00C73318">
            <w:pPr>
              <w:spacing w:after="0" w:line="240" w:lineRule="auto"/>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Importance for future climate policy</w:t>
            </w:r>
          </w:p>
        </w:tc>
        <w:tc>
          <w:tcPr>
            <w:tcW w:w="2694" w:type="dxa"/>
            <w:tcBorders>
              <w:top w:val="nil"/>
              <w:left w:val="nil"/>
              <w:bottom w:val="nil"/>
              <w:right w:val="nil"/>
            </w:tcBorders>
            <w:shd w:val="clear" w:color="auto" w:fill="auto"/>
            <w:noWrap/>
            <w:vAlign w:val="center"/>
            <w:hideMark/>
          </w:tcPr>
          <w:p w14:paraId="5BAF2E2C" w14:textId="77777777" w:rsidR="000109DA" w:rsidRPr="00883149" w:rsidRDefault="000109DA" w:rsidP="00C73318">
            <w:pPr>
              <w:spacing w:after="0" w:line="240" w:lineRule="auto"/>
              <w:rPr>
                <w:rFonts w:ascii="Times New Roman" w:eastAsia="Times New Roman" w:hAnsi="Times New Roman" w:cs="Times New Roman"/>
                <w:color w:val="000000"/>
                <w:sz w:val="20"/>
                <w:szCs w:val="20"/>
              </w:rPr>
            </w:pPr>
          </w:p>
        </w:tc>
        <w:tc>
          <w:tcPr>
            <w:tcW w:w="3118" w:type="dxa"/>
            <w:tcBorders>
              <w:top w:val="nil"/>
              <w:left w:val="nil"/>
              <w:bottom w:val="nil"/>
              <w:right w:val="nil"/>
            </w:tcBorders>
            <w:shd w:val="clear" w:color="auto" w:fill="auto"/>
            <w:noWrap/>
            <w:vAlign w:val="center"/>
            <w:hideMark/>
          </w:tcPr>
          <w:p w14:paraId="6A8B3E4D" w14:textId="77777777" w:rsidR="000109DA" w:rsidRPr="00883149" w:rsidRDefault="000109DA" w:rsidP="00C73318">
            <w:pPr>
              <w:spacing w:after="0" w:line="240" w:lineRule="auto"/>
              <w:jc w:val="center"/>
              <w:rPr>
                <w:rFonts w:ascii="Times New Roman" w:eastAsia="Times New Roman" w:hAnsi="Times New Roman" w:cs="Times New Roman"/>
                <w:sz w:val="20"/>
                <w:szCs w:val="20"/>
              </w:rPr>
            </w:pPr>
          </w:p>
        </w:tc>
      </w:tr>
      <w:tr w:rsidR="000109DA" w:rsidRPr="00883149" w14:paraId="3801DA64" w14:textId="77777777" w:rsidTr="00C73318">
        <w:trPr>
          <w:trHeight w:val="705"/>
        </w:trPr>
        <w:tc>
          <w:tcPr>
            <w:tcW w:w="284" w:type="dxa"/>
            <w:tcBorders>
              <w:top w:val="nil"/>
              <w:left w:val="nil"/>
              <w:bottom w:val="single" w:sz="4" w:space="0" w:color="auto"/>
              <w:right w:val="nil"/>
            </w:tcBorders>
            <w:shd w:val="clear" w:color="auto" w:fill="auto"/>
            <w:hideMark/>
          </w:tcPr>
          <w:p w14:paraId="496EAFBE" w14:textId="77777777" w:rsidR="000109DA" w:rsidRPr="00883149" w:rsidRDefault="000109DA" w:rsidP="00C73318">
            <w:pPr>
              <w:spacing w:after="0" w:line="240" w:lineRule="auto"/>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 </w:t>
            </w:r>
          </w:p>
        </w:tc>
        <w:tc>
          <w:tcPr>
            <w:tcW w:w="2551" w:type="dxa"/>
            <w:tcBorders>
              <w:top w:val="nil"/>
              <w:left w:val="nil"/>
              <w:bottom w:val="single" w:sz="4" w:space="0" w:color="auto"/>
              <w:right w:val="nil"/>
            </w:tcBorders>
            <w:shd w:val="clear" w:color="auto" w:fill="auto"/>
            <w:vAlign w:val="center"/>
            <w:hideMark/>
          </w:tcPr>
          <w:p w14:paraId="3658D7A1" w14:textId="77777777" w:rsidR="000109DA" w:rsidRPr="00883149" w:rsidRDefault="000109DA" w:rsidP="00C73318">
            <w:pPr>
              <w:spacing w:after="0" w:line="240" w:lineRule="auto"/>
              <w:rPr>
                <w:rFonts w:ascii="Times New Roman" w:eastAsia="Times New Roman" w:hAnsi="Times New Roman" w:cs="Times New Roman"/>
                <w:color w:val="000000"/>
                <w:sz w:val="20"/>
                <w:szCs w:val="20"/>
              </w:rPr>
            </w:pPr>
            <w:r w:rsidRPr="00883149">
              <w:rPr>
                <w:rFonts w:ascii="Times New Roman" w:eastAsia="Times New Roman" w:hAnsi="Times New Roman" w:cs="Times New Roman"/>
                <w:color w:val="000000"/>
                <w:sz w:val="20"/>
                <w:szCs w:val="20"/>
              </w:rPr>
              <w:t>IPCC authors' rankings</w:t>
            </w:r>
          </w:p>
        </w:tc>
        <w:tc>
          <w:tcPr>
            <w:tcW w:w="2694" w:type="dxa"/>
            <w:tcBorders>
              <w:top w:val="nil"/>
              <w:left w:val="nil"/>
              <w:bottom w:val="single" w:sz="4" w:space="0" w:color="auto"/>
              <w:right w:val="nil"/>
            </w:tcBorders>
            <w:shd w:val="clear" w:color="auto" w:fill="auto"/>
            <w:noWrap/>
            <w:vAlign w:val="center"/>
            <w:hideMark/>
          </w:tcPr>
          <w:p w14:paraId="0954F988"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eastAsia="Times New Roman" w:hAnsi="Times New Roman" w:cs="Times New Roman"/>
                <w:i/>
                <w:color w:val="000000"/>
                <w:sz w:val="20"/>
                <w:szCs w:val="20"/>
              </w:rPr>
              <w:t>W</w:t>
            </w:r>
            <w:r w:rsidRPr="00883149">
              <w:rPr>
                <w:rFonts w:ascii="Times New Roman" w:eastAsia="Times New Roman" w:hAnsi="Times New Roman" w:cs="Times New Roman"/>
                <w:color w:val="000000"/>
                <w:sz w:val="20"/>
                <w:szCs w:val="20"/>
              </w:rPr>
              <w:t xml:space="preserve"> = .517</w:t>
            </w:r>
          </w:p>
        </w:tc>
        <w:tc>
          <w:tcPr>
            <w:tcW w:w="3118" w:type="dxa"/>
            <w:tcBorders>
              <w:top w:val="nil"/>
              <w:left w:val="nil"/>
              <w:bottom w:val="single" w:sz="4" w:space="0" w:color="auto"/>
              <w:right w:val="nil"/>
            </w:tcBorders>
            <w:shd w:val="clear" w:color="auto" w:fill="auto"/>
            <w:noWrap/>
            <w:vAlign w:val="center"/>
            <w:hideMark/>
          </w:tcPr>
          <w:p w14:paraId="1BF5992B" w14:textId="77777777" w:rsidR="000109DA" w:rsidRPr="00883149" w:rsidRDefault="000109DA" w:rsidP="00C73318">
            <w:pPr>
              <w:spacing w:after="0" w:line="240" w:lineRule="auto"/>
              <w:jc w:val="center"/>
              <w:rPr>
                <w:rFonts w:ascii="Times New Roman" w:eastAsia="Times New Roman" w:hAnsi="Times New Roman" w:cs="Times New Roman"/>
                <w:color w:val="000000"/>
                <w:sz w:val="20"/>
                <w:szCs w:val="20"/>
              </w:rPr>
            </w:pPr>
            <w:r w:rsidRPr="00883149">
              <w:rPr>
                <w:rFonts w:ascii="Times New Roman" w:hAnsi="Times New Roman" w:cs="Times New Roman"/>
                <w:i/>
                <w:sz w:val="20"/>
                <w:szCs w:val="20"/>
              </w:rPr>
              <w:t>χ2</w:t>
            </w:r>
            <w:r w:rsidRPr="00883149">
              <w:rPr>
                <w:rFonts w:ascii="Times New Roman" w:eastAsia="Times New Roman" w:hAnsi="Times New Roman" w:cs="Times New Roman"/>
                <w:color w:val="000000"/>
                <w:sz w:val="20"/>
                <w:szCs w:val="20"/>
              </w:rPr>
              <w:t xml:space="preserve"> (9) = 83.78, </w:t>
            </w:r>
            <w:r w:rsidRPr="00883149">
              <w:rPr>
                <w:rFonts w:ascii="Times New Roman" w:eastAsia="Times New Roman" w:hAnsi="Times New Roman" w:cs="Times New Roman"/>
                <w:i/>
                <w:color w:val="000000"/>
                <w:sz w:val="20"/>
                <w:szCs w:val="20"/>
              </w:rPr>
              <w:t>p</w:t>
            </w:r>
            <w:r w:rsidRPr="00883149">
              <w:rPr>
                <w:rFonts w:ascii="Times New Roman" w:eastAsia="Times New Roman" w:hAnsi="Times New Roman" w:cs="Times New Roman"/>
                <w:color w:val="000000"/>
                <w:sz w:val="20"/>
                <w:szCs w:val="20"/>
              </w:rPr>
              <w:t xml:space="preserve"> &lt; .001, </w:t>
            </w:r>
            <w:r w:rsidRPr="00883149">
              <w:rPr>
                <w:rFonts w:ascii="Times New Roman" w:eastAsia="Times New Roman" w:hAnsi="Times New Roman" w:cs="Times New Roman"/>
                <w:i/>
                <w:color w:val="000000"/>
                <w:sz w:val="20"/>
                <w:szCs w:val="20"/>
              </w:rPr>
              <w:t>n</w:t>
            </w:r>
            <w:r w:rsidRPr="00883149">
              <w:rPr>
                <w:rFonts w:ascii="Times New Roman" w:eastAsia="Times New Roman" w:hAnsi="Times New Roman" w:cs="Times New Roman"/>
                <w:color w:val="000000"/>
                <w:sz w:val="20"/>
                <w:szCs w:val="20"/>
              </w:rPr>
              <w:t xml:space="preserve"> = 18</w:t>
            </w:r>
          </w:p>
        </w:tc>
      </w:tr>
    </w:tbl>
    <w:p w14:paraId="3A240B04" w14:textId="77777777" w:rsidR="000109DA" w:rsidRPr="00883149" w:rsidRDefault="000109DA" w:rsidP="000109DA">
      <w:pPr>
        <w:rPr>
          <w:rFonts w:ascii="Times New Roman" w:hAnsi="Times New Roman" w:cs="Times New Roman"/>
          <w:sz w:val="20"/>
          <w:szCs w:val="20"/>
        </w:rPr>
      </w:pPr>
    </w:p>
    <w:p w14:paraId="13C76662" w14:textId="77777777" w:rsidR="000109DA" w:rsidRPr="00883149" w:rsidRDefault="000109DA" w:rsidP="000109DA">
      <w:pPr>
        <w:rPr>
          <w:rFonts w:ascii="Times New Roman" w:hAnsi="Times New Roman" w:cs="Times New Roman"/>
          <w:sz w:val="20"/>
          <w:szCs w:val="20"/>
        </w:rPr>
      </w:pPr>
      <w:r w:rsidRPr="00883149">
        <w:rPr>
          <w:rFonts w:ascii="Times New Roman" w:hAnsi="Times New Roman" w:cs="Times New Roman"/>
          <w:sz w:val="20"/>
          <w:szCs w:val="20"/>
          <w:vertAlign w:val="superscript"/>
        </w:rPr>
        <w:t>†</w:t>
      </w:r>
      <w:r w:rsidRPr="00883149">
        <w:rPr>
          <w:rFonts w:ascii="Times New Roman" w:hAnsi="Times New Roman" w:cs="Times New Roman"/>
          <w:i/>
          <w:sz w:val="20"/>
          <w:szCs w:val="20"/>
        </w:rPr>
        <w:t>n</w:t>
      </w:r>
      <w:r w:rsidRPr="00883149">
        <w:rPr>
          <w:rFonts w:ascii="Times New Roman" w:hAnsi="Times New Roman" w:cs="Times New Roman"/>
          <w:sz w:val="20"/>
          <w:szCs w:val="20"/>
        </w:rPr>
        <w:t xml:space="preserve"> = 17; one of the 18 participants did not provide a ranking for the policy-maker task.</w:t>
      </w:r>
    </w:p>
    <w:p w14:paraId="63AF6D7B" w14:textId="77777777" w:rsidR="000109DA" w:rsidRPr="00883149" w:rsidRDefault="000109DA" w:rsidP="000109DA">
      <w:pPr>
        <w:ind w:firstLine="720"/>
        <w:rPr>
          <w:rFonts w:ascii="Times New Roman" w:hAnsi="Times New Roman" w:cs="Times New Roman"/>
          <w:sz w:val="20"/>
          <w:szCs w:val="20"/>
        </w:rPr>
      </w:pPr>
    </w:p>
    <w:p w14:paraId="5C07E425" w14:textId="77777777" w:rsidR="000109DA" w:rsidRPr="00883149" w:rsidRDefault="000109DA" w:rsidP="000109DA">
      <w:pPr>
        <w:rPr>
          <w:rFonts w:ascii="Times New Roman" w:hAnsi="Times New Roman" w:cs="Times New Roman"/>
          <w:sz w:val="20"/>
          <w:szCs w:val="20"/>
        </w:rPr>
      </w:pPr>
      <w:r w:rsidRPr="00883149">
        <w:rPr>
          <w:rFonts w:ascii="Times New Roman" w:hAnsi="Times New Roman" w:cs="Times New Roman"/>
          <w:sz w:val="20"/>
          <w:szCs w:val="20"/>
        </w:rPr>
        <w:tab/>
      </w:r>
      <w:r w:rsidRPr="00883149">
        <w:rPr>
          <w:rFonts w:ascii="Times New Roman" w:hAnsi="Times New Roman" w:cs="Times New Roman"/>
          <w:sz w:val="20"/>
          <w:szCs w:val="20"/>
        </w:rPr>
        <w:br w:type="page"/>
      </w:r>
    </w:p>
    <w:p w14:paraId="35C83ED3" w14:textId="2AE8631A" w:rsidR="000109DA" w:rsidRDefault="000109DA" w:rsidP="000109DA">
      <w:pPr>
        <w:spacing w:line="240" w:lineRule="auto"/>
        <w:rPr>
          <w:rFonts w:ascii="Times New Roman" w:hAnsi="Times New Roman" w:cs="Times New Roman"/>
          <w:sz w:val="20"/>
        </w:rPr>
      </w:pPr>
      <w:r>
        <w:rPr>
          <w:rFonts w:ascii="Times New Roman" w:hAnsi="Times New Roman" w:cs="Times New Roman"/>
          <w:b/>
          <w:sz w:val="20"/>
        </w:rPr>
        <w:lastRenderedPageBreak/>
        <w:t xml:space="preserve">Online </w:t>
      </w:r>
      <w:r w:rsidR="00B87831">
        <w:rPr>
          <w:rFonts w:ascii="Times New Roman" w:hAnsi="Times New Roman" w:cs="Times New Roman"/>
          <w:b/>
          <w:sz w:val="20"/>
        </w:rPr>
        <w:t>R</w:t>
      </w:r>
      <w:r>
        <w:rPr>
          <w:rFonts w:ascii="Times New Roman" w:hAnsi="Times New Roman" w:cs="Times New Roman"/>
          <w:b/>
          <w:sz w:val="20"/>
        </w:rPr>
        <w:t xml:space="preserve">esource </w:t>
      </w:r>
      <w:r w:rsidRPr="00883149">
        <w:rPr>
          <w:rFonts w:ascii="Times New Roman" w:hAnsi="Times New Roman" w:cs="Times New Roman"/>
          <w:b/>
          <w:sz w:val="20"/>
        </w:rPr>
        <w:t>2.</w:t>
      </w:r>
      <w:r w:rsidRPr="00883149">
        <w:rPr>
          <w:rFonts w:ascii="Times New Roman" w:hAnsi="Times New Roman" w:cs="Times New Roman"/>
          <w:sz w:val="20"/>
        </w:rPr>
        <w:t xml:space="preserve"> Association between perceptions of ease of comprehension given by IPCC authors about undergraduates (red circles, </w:t>
      </w:r>
      <w:r w:rsidRPr="00883149">
        <w:rPr>
          <w:rFonts w:ascii="Times New Roman" w:hAnsi="Times New Roman" w:cs="Times New Roman"/>
          <w:i/>
          <w:sz w:val="20"/>
        </w:rPr>
        <w:t>n</w:t>
      </w:r>
      <w:r w:rsidRPr="00883149">
        <w:rPr>
          <w:rFonts w:ascii="Times New Roman" w:hAnsi="Times New Roman" w:cs="Times New Roman"/>
          <w:sz w:val="20"/>
        </w:rPr>
        <w:t xml:space="preserve"> = 18) and by undergraduates (green triangles, </w:t>
      </w:r>
      <w:r w:rsidRPr="00883149">
        <w:rPr>
          <w:rFonts w:ascii="Times New Roman" w:hAnsi="Times New Roman" w:cs="Times New Roman"/>
          <w:i/>
          <w:sz w:val="20"/>
        </w:rPr>
        <w:t>n</w:t>
      </w:r>
      <w:r w:rsidRPr="00883149">
        <w:rPr>
          <w:rFonts w:ascii="Times New Roman" w:hAnsi="Times New Roman" w:cs="Times New Roman"/>
          <w:sz w:val="20"/>
        </w:rPr>
        <w:t xml:space="preserve"> =38). Diamonds show median ranks for each group, with 95% confidence intervals. Figures ordered top-to-bottom by author median ranks, from easiest to comprehend to most difficult to comprehend. For each figure, Mann-Whitney tests for differences in distributions between groups are shown, with Sidak-adjusted </w:t>
      </w:r>
      <w:r w:rsidRPr="00883149">
        <w:rPr>
          <w:rFonts w:ascii="Times New Roman" w:hAnsi="Times New Roman" w:cs="Times New Roman"/>
          <w:i/>
          <w:sz w:val="20"/>
        </w:rPr>
        <w:t>p</w:t>
      </w:r>
      <w:r w:rsidRPr="00883149">
        <w:rPr>
          <w:rFonts w:ascii="Times New Roman" w:hAnsi="Times New Roman" w:cs="Times New Roman"/>
          <w:sz w:val="20"/>
        </w:rPr>
        <w:t>-values and standardised effect sizes.</w:t>
      </w:r>
    </w:p>
    <w:p w14:paraId="5E1F0742" w14:textId="77777777" w:rsidR="000109DA" w:rsidRPr="00883149" w:rsidRDefault="000109DA" w:rsidP="000109DA">
      <w:pPr>
        <w:spacing w:line="240" w:lineRule="auto"/>
        <w:rPr>
          <w:rFonts w:ascii="Times New Roman" w:hAnsi="Times New Roman" w:cs="Times New Roma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
        <w:gridCol w:w="1202"/>
        <w:gridCol w:w="953"/>
        <w:gridCol w:w="5946"/>
      </w:tblGrid>
      <w:tr w:rsidR="000109DA" w:rsidRPr="00883149" w14:paraId="5E2DF7BE" w14:textId="77777777" w:rsidTr="00C73318">
        <w:trPr>
          <w:trHeight w:val="699"/>
        </w:trPr>
        <w:tc>
          <w:tcPr>
            <w:tcW w:w="925" w:type="dxa"/>
            <w:tcBorders>
              <w:top w:val="single" w:sz="4" w:space="0" w:color="auto"/>
              <w:bottom w:val="single" w:sz="4" w:space="0" w:color="auto"/>
            </w:tcBorders>
          </w:tcPr>
          <w:p w14:paraId="67664A50" w14:textId="77777777" w:rsidR="000109DA" w:rsidRPr="00883149" w:rsidRDefault="000109DA" w:rsidP="00C73318">
            <w:pPr>
              <w:spacing w:before="120"/>
              <w:rPr>
                <w:rFonts w:ascii="Times New Roman" w:hAnsi="Times New Roman" w:cs="Times New Roman"/>
                <w:sz w:val="18"/>
              </w:rPr>
            </w:pPr>
            <w:r w:rsidRPr="00883149">
              <w:rPr>
                <w:rFonts w:ascii="Times New Roman" w:hAnsi="Times New Roman" w:cs="Times New Roman"/>
                <w:sz w:val="18"/>
              </w:rPr>
              <w:t>Figure</w:t>
            </w:r>
          </w:p>
          <w:p w14:paraId="5A3DC903" w14:textId="77777777" w:rsidR="000109DA" w:rsidRPr="00883149" w:rsidRDefault="000109DA" w:rsidP="00C73318">
            <w:pPr>
              <w:spacing w:before="120"/>
              <w:rPr>
                <w:rFonts w:ascii="Times New Roman" w:hAnsi="Times New Roman" w:cs="Times New Roman"/>
                <w:sz w:val="18"/>
              </w:rPr>
            </w:pPr>
          </w:p>
        </w:tc>
        <w:tc>
          <w:tcPr>
            <w:tcW w:w="1202" w:type="dxa"/>
            <w:tcBorders>
              <w:top w:val="single" w:sz="4" w:space="0" w:color="auto"/>
              <w:bottom w:val="single" w:sz="4" w:space="0" w:color="auto"/>
            </w:tcBorders>
          </w:tcPr>
          <w:p w14:paraId="0F554BCA" w14:textId="77777777" w:rsidR="000109DA" w:rsidRPr="00883149" w:rsidRDefault="000109DA" w:rsidP="00C73318">
            <w:pPr>
              <w:spacing w:before="120"/>
              <w:rPr>
                <w:rFonts w:ascii="Times New Roman" w:hAnsi="Times New Roman" w:cs="Times New Roman"/>
                <w:i/>
                <w:sz w:val="18"/>
              </w:rPr>
            </w:pPr>
            <w:r w:rsidRPr="00883149">
              <w:rPr>
                <w:rFonts w:ascii="Times New Roman" w:hAnsi="Times New Roman" w:cs="Times New Roman"/>
                <w:i/>
                <w:sz w:val="18"/>
              </w:rPr>
              <w:t>U</w:t>
            </w:r>
          </w:p>
        </w:tc>
        <w:tc>
          <w:tcPr>
            <w:tcW w:w="953" w:type="dxa"/>
            <w:tcBorders>
              <w:top w:val="single" w:sz="4" w:space="0" w:color="auto"/>
              <w:bottom w:val="single" w:sz="4" w:space="0" w:color="auto"/>
            </w:tcBorders>
          </w:tcPr>
          <w:p w14:paraId="564933BD" w14:textId="77777777" w:rsidR="000109DA" w:rsidRPr="00883149" w:rsidRDefault="000109DA" w:rsidP="00C73318">
            <w:pPr>
              <w:spacing w:before="120"/>
              <w:rPr>
                <w:rFonts w:ascii="Times New Roman" w:hAnsi="Times New Roman" w:cs="Times New Roman"/>
                <w:sz w:val="18"/>
              </w:rPr>
            </w:pPr>
            <w:r w:rsidRPr="00883149">
              <w:rPr>
                <w:rFonts w:ascii="Times New Roman" w:hAnsi="Times New Roman" w:cs="Times New Roman"/>
                <w:sz w:val="18"/>
              </w:rPr>
              <w:t>Effect size (</w:t>
            </w:r>
            <w:r w:rsidRPr="00883149">
              <w:rPr>
                <w:rFonts w:ascii="Times New Roman" w:hAnsi="Times New Roman" w:cs="Times New Roman"/>
                <w:i/>
                <w:sz w:val="18"/>
              </w:rPr>
              <w:t>r</w:t>
            </w:r>
            <w:r w:rsidRPr="00883149">
              <w:rPr>
                <w:rFonts w:ascii="Times New Roman" w:hAnsi="Times New Roman" w:cs="Times New Roman"/>
                <w:sz w:val="18"/>
              </w:rPr>
              <w:t>)</w:t>
            </w:r>
          </w:p>
        </w:tc>
        <w:tc>
          <w:tcPr>
            <w:tcW w:w="5946" w:type="dxa"/>
            <w:tcBorders>
              <w:top w:val="single" w:sz="4" w:space="0" w:color="auto"/>
              <w:bottom w:val="single" w:sz="4" w:space="0" w:color="auto"/>
            </w:tcBorders>
          </w:tcPr>
          <w:p w14:paraId="5152ABB5" w14:textId="77777777" w:rsidR="000109DA" w:rsidRPr="00883149" w:rsidRDefault="000109DA" w:rsidP="00C73318">
            <w:pPr>
              <w:spacing w:before="120"/>
              <w:jc w:val="center"/>
              <w:rPr>
                <w:rFonts w:ascii="Times New Roman" w:hAnsi="Times New Roman" w:cs="Times New Roman"/>
                <w:sz w:val="18"/>
              </w:rPr>
            </w:pPr>
            <w:r w:rsidRPr="00883149">
              <w:rPr>
                <w:rFonts w:ascii="Times New Roman" w:hAnsi="Times New Roman" w:cs="Times New Roman"/>
                <w:sz w:val="18"/>
              </w:rPr>
              <w:t>Median ranks with 95% confidence intervals</w:t>
            </w:r>
          </w:p>
          <w:p w14:paraId="6B92149F" w14:textId="77777777" w:rsidR="000109DA" w:rsidRPr="00883149" w:rsidRDefault="000109DA" w:rsidP="00C73318">
            <w:pPr>
              <w:jc w:val="center"/>
              <w:rPr>
                <w:rFonts w:ascii="Times New Roman" w:hAnsi="Times New Roman" w:cs="Times New Roman"/>
              </w:rPr>
            </w:pPr>
            <w:r w:rsidRPr="00883149">
              <w:rPr>
                <w:rFonts w:ascii="Times New Roman" w:hAnsi="Times New Roman" w:cs="Times New Roman"/>
                <w:sz w:val="18"/>
              </w:rPr>
              <w:t>(1 = easiest, 10 = most difficult)</w:t>
            </w:r>
          </w:p>
        </w:tc>
      </w:tr>
      <w:tr w:rsidR="000109DA" w:rsidRPr="00883149" w14:paraId="535FFE45" w14:textId="77777777" w:rsidTr="00C73318">
        <w:trPr>
          <w:trHeight w:val="422"/>
        </w:trPr>
        <w:tc>
          <w:tcPr>
            <w:tcW w:w="925" w:type="dxa"/>
            <w:tcBorders>
              <w:top w:val="single" w:sz="4" w:space="0" w:color="auto"/>
            </w:tcBorders>
          </w:tcPr>
          <w:p w14:paraId="24862817" w14:textId="77777777" w:rsidR="000109DA" w:rsidRPr="00883149" w:rsidRDefault="000109DA" w:rsidP="00C73318">
            <w:pPr>
              <w:rPr>
                <w:rFonts w:ascii="Times New Roman" w:hAnsi="Times New Roman" w:cs="Times New Roman"/>
                <w:sz w:val="20"/>
              </w:rPr>
            </w:pPr>
          </w:p>
        </w:tc>
        <w:tc>
          <w:tcPr>
            <w:tcW w:w="1202" w:type="dxa"/>
            <w:tcBorders>
              <w:top w:val="single" w:sz="4" w:space="0" w:color="auto"/>
            </w:tcBorders>
          </w:tcPr>
          <w:p w14:paraId="49BCBBB1" w14:textId="77777777" w:rsidR="000109DA" w:rsidRPr="00883149" w:rsidRDefault="000109DA" w:rsidP="00C73318">
            <w:pPr>
              <w:rPr>
                <w:rFonts w:ascii="Times New Roman" w:hAnsi="Times New Roman" w:cs="Times New Roman"/>
                <w:sz w:val="20"/>
              </w:rPr>
            </w:pPr>
          </w:p>
        </w:tc>
        <w:tc>
          <w:tcPr>
            <w:tcW w:w="953" w:type="dxa"/>
            <w:tcBorders>
              <w:top w:val="single" w:sz="4" w:space="0" w:color="auto"/>
            </w:tcBorders>
          </w:tcPr>
          <w:p w14:paraId="68795E20" w14:textId="77777777" w:rsidR="000109DA" w:rsidRPr="00883149" w:rsidRDefault="000109DA" w:rsidP="00C73318">
            <w:pPr>
              <w:rPr>
                <w:rFonts w:ascii="Times New Roman" w:hAnsi="Times New Roman" w:cs="Times New Roman"/>
                <w:sz w:val="20"/>
              </w:rPr>
            </w:pPr>
          </w:p>
        </w:tc>
        <w:tc>
          <w:tcPr>
            <w:tcW w:w="5946" w:type="dxa"/>
            <w:vMerge w:val="restart"/>
            <w:tcBorders>
              <w:top w:val="single" w:sz="4" w:space="0" w:color="auto"/>
              <w:bottom w:val="single" w:sz="4" w:space="0" w:color="auto"/>
            </w:tcBorders>
          </w:tcPr>
          <w:p w14:paraId="131CCFE3" w14:textId="77777777" w:rsidR="000109DA" w:rsidRPr="00883149" w:rsidRDefault="000109DA" w:rsidP="00C73318">
            <w:pPr>
              <w:rPr>
                <w:rFonts w:ascii="Times New Roman" w:hAnsi="Times New Roman" w:cs="Times New Roman"/>
                <w:noProof/>
              </w:rPr>
            </w:pPr>
            <w:r w:rsidRPr="00883149">
              <w:rPr>
                <w:rFonts w:ascii="Times New Roman" w:hAnsi="Times New Roman" w:cs="Times New Roman"/>
                <w:noProof/>
              </w:rPr>
              <w:t xml:space="preserve"> </w:t>
            </w:r>
            <w:r w:rsidRPr="00883149">
              <w:rPr>
                <w:rFonts w:ascii="Times New Roman" w:hAnsi="Times New Roman" w:cs="Times New Roman"/>
                <w:noProof/>
              </w:rPr>
              <w:drawing>
                <wp:inline distT="0" distB="0" distL="0" distR="0" wp14:anchorId="16E29C32" wp14:editId="0E8EED9A">
                  <wp:extent cx="3228332" cy="60585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83683" cy="6162410"/>
                          </a:xfrm>
                          <a:prstGeom prst="rect">
                            <a:avLst/>
                          </a:prstGeom>
                        </pic:spPr>
                      </pic:pic>
                    </a:graphicData>
                  </a:graphic>
                </wp:inline>
              </w:drawing>
            </w:r>
          </w:p>
        </w:tc>
      </w:tr>
      <w:tr w:rsidR="000109DA" w:rsidRPr="00883149" w14:paraId="62D529BB" w14:textId="77777777" w:rsidTr="00C73318">
        <w:tc>
          <w:tcPr>
            <w:tcW w:w="925" w:type="dxa"/>
          </w:tcPr>
          <w:p w14:paraId="24AA8FDC"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SPM4</w:t>
            </w:r>
          </w:p>
          <w:p w14:paraId="3E5DA8E3" w14:textId="77777777" w:rsidR="000109DA" w:rsidRPr="00883149" w:rsidRDefault="000109DA" w:rsidP="00C73318">
            <w:pPr>
              <w:rPr>
                <w:rFonts w:ascii="Times New Roman" w:hAnsi="Times New Roman" w:cs="Times New Roman"/>
                <w:sz w:val="20"/>
                <w:szCs w:val="20"/>
              </w:rPr>
            </w:pPr>
          </w:p>
          <w:p w14:paraId="2A24EE9F" w14:textId="77777777" w:rsidR="000109DA" w:rsidRPr="00883149" w:rsidRDefault="000109DA" w:rsidP="00C73318">
            <w:pPr>
              <w:rPr>
                <w:rFonts w:ascii="Times New Roman" w:hAnsi="Times New Roman" w:cs="Times New Roman"/>
                <w:sz w:val="20"/>
                <w:szCs w:val="20"/>
              </w:rPr>
            </w:pPr>
          </w:p>
          <w:p w14:paraId="65E321A7" w14:textId="77777777" w:rsidR="000109DA" w:rsidRPr="00883149" w:rsidRDefault="000109DA" w:rsidP="00C73318">
            <w:pPr>
              <w:rPr>
                <w:rFonts w:ascii="Times New Roman" w:hAnsi="Times New Roman" w:cs="Times New Roman"/>
                <w:sz w:val="20"/>
                <w:szCs w:val="20"/>
              </w:rPr>
            </w:pPr>
          </w:p>
        </w:tc>
        <w:tc>
          <w:tcPr>
            <w:tcW w:w="1202" w:type="dxa"/>
          </w:tcPr>
          <w:p w14:paraId="558EDFFB"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278.5</w:t>
            </w:r>
          </w:p>
          <w:p w14:paraId="653371A1"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Pr="00883149">
              <w:rPr>
                <w:rFonts w:ascii="Times New Roman" w:hAnsi="Times New Roman" w:cs="Times New Roman"/>
                <w:sz w:val="20"/>
                <w:szCs w:val="20"/>
              </w:rPr>
              <w:t xml:space="preserve"> = .943 </w:t>
            </w:r>
          </w:p>
          <w:p w14:paraId="019B1857" w14:textId="77777777" w:rsidR="000109DA" w:rsidRPr="00883149" w:rsidRDefault="000109DA" w:rsidP="00C73318">
            <w:pPr>
              <w:rPr>
                <w:rFonts w:ascii="Times New Roman" w:hAnsi="Times New Roman" w:cs="Times New Roman"/>
                <w:sz w:val="20"/>
                <w:szCs w:val="20"/>
              </w:rPr>
            </w:pPr>
          </w:p>
        </w:tc>
        <w:tc>
          <w:tcPr>
            <w:tcW w:w="953" w:type="dxa"/>
          </w:tcPr>
          <w:p w14:paraId="360175D5"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 xml:space="preserve">.154  </w:t>
            </w:r>
          </w:p>
        </w:tc>
        <w:tc>
          <w:tcPr>
            <w:tcW w:w="5946" w:type="dxa"/>
            <w:vMerge/>
            <w:tcBorders>
              <w:bottom w:val="single" w:sz="4" w:space="0" w:color="auto"/>
            </w:tcBorders>
          </w:tcPr>
          <w:p w14:paraId="71123702" w14:textId="77777777" w:rsidR="000109DA" w:rsidRPr="00883149" w:rsidRDefault="000109DA" w:rsidP="00C73318">
            <w:pPr>
              <w:rPr>
                <w:rFonts w:ascii="Times New Roman" w:hAnsi="Times New Roman" w:cs="Times New Roman"/>
              </w:rPr>
            </w:pPr>
          </w:p>
        </w:tc>
      </w:tr>
      <w:tr w:rsidR="000109DA" w:rsidRPr="00883149" w14:paraId="01806F5A" w14:textId="77777777" w:rsidTr="00C73318">
        <w:tc>
          <w:tcPr>
            <w:tcW w:w="925" w:type="dxa"/>
          </w:tcPr>
          <w:p w14:paraId="26AEDB41"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SPM9</w:t>
            </w:r>
          </w:p>
          <w:p w14:paraId="1D1E0ACE" w14:textId="77777777" w:rsidR="000109DA" w:rsidRPr="00883149" w:rsidRDefault="000109DA" w:rsidP="00C73318">
            <w:pPr>
              <w:rPr>
                <w:rFonts w:ascii="Times New Roman" w:hAnsi="Times New Roman" w:cs="Times New Roman"/>
                <w:sz w:val="20"/>
                <w:szCs w:val="20"/>
              </w:rPr>
            </w:pPr>
          </w:p>
          <w:p w14:paraId="24915189" w14:textId="77777777" w:rsidR="000109DA" w:rsidRPr="00883149" w:rsidRDefault="000109DA" w:rsidP="00C73318">
            <w:pPr>
              <w:rPr>
                <w:rFonts w:ascii="Times New Roman" w:hAnsi="Times New Roman" w:cs="Times New Roman"/>
                <w:sz w:val="20"/>
                <w:szCs w:val="20"/>
              </w:rPr>
            </w:pPr>
          </w:p>
          <w:p w14:paraId="75F1C04B" w14:textId="77777777" w:rsidR="000109DA" w:rsidRPr="00883149" w:rsidRDefault="000109DA" w:rsidP="00C73318">
            <w:pPr>
              <w:rPr>
                <w:rFonts w:ascii="Times New Roman" w:hAnsi="Times New Roman" w:cs="Times New Roman"/>
                <w:sz w:val="20"/>
                <w:szCs w:val="20"/>
              </w:rPr>
            </w:pPr>
          </w:p>
        </w:tc>
        <w:tc>
          <w:tcPr>
            <w:tcW w:w="1202" w:type="dxa"/>
          </w:tcPr>
          <w:p w14:paraId="566B010B"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273.5</w:t>
            </w:r>
          </w:p>
          <w:p w14:paraId="6213F051" w14:textId="16473553"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0087297E">
              <w:rPr>
                <w:rFonts w:ascii="Times New Roman" w:hAnsi="Times New Roman" w:cs="Times New Roman"/>
                <w:sz w:val="20"/>
                <w:szCs w:val="20"/>
              </w:rPr>
              <w:t xml:space="preserve"> = .919</w:t>
            </w:r>
            <w:r w:rsidRPr="00883149">
              <w:rPr>
                <w:rFonts w:ascii="Times New Roman" w:hAnsi="Times New Roman" w:cs="Times New Roman"/>
                <w:sz w:val="20"/>
                <w:szCs w:val="20"/>
              </w:rPr>
              <w:t xml:space="preserve"> </w:t>
            </w:r>
          </w:p>
          <w:p w14:paraId="31F72DCA" w14:textId="77777777" w:rsidR="000109DA" w:rsidRPr="00883149" w:rsidRDefault="000109DA" w:rsidP="00C73318">
            <w:pPr>
              <w:rPr>
                <w:rFonts w:ascii="Times New Roman" w:hAnsi="Times New Roman" w:cs="Times New Roman"/>
                <w:sz w:val="20"/>
                <w:szCs w:val="20"/>
              </w:rPr>
            </w:pPr>
          </w:p>
        </w:tc>
        <w:tc>
          <w:tcPr>
            <w:tcW w:w="953" w:type="dxa"/>
          </w:tcPr>
          <w:p w14:paraId="72A47A78"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 xml:space="preserve">.163  </w:t>
            </w:r>
          </w:p>
        </w:tc>
        <w:tc>
          <w:tcPr>
            <w:tcW w:w="5946" w:type="dxa"/>
            <w:vMerge/>
            <w:tcBorders>
              <w:bottom w:val="single" w:sz="4" w:space="0" w:color="auto"/>
            </w:tcBorders>
          </w:tcPr>
          <w:p w14:paraId="2AFB3080" w14:textId="77777777" w:rsidR="000109DA" w:rsidRPr="00883149" w:rsidRDefault="000109DA" w:rsidP="00C73318">
            <w:pPr>
              <w:rPr>
                <w:rFonts w:ascii="Times New Roman" w:hAnsi="Times New Roman" w:cs="Times New Roman"/>
              </w:rPr>
            </w:pPr>
          </w:p>
        </w:tc>
      </w:tr>
      <w:tr w:rsidR="000109DA" w:rsidRPr="00883149" w14:paraId="006DD851" w14:textId="77777777" w:rsidTr="00C73318">
        <w:tc>
          <w:tcPr>
            <w:tcW w:w="925" w:type="dxa"/>
          </w:tcPr>
          <w:p w14:paraId="373C82CC"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SPM1</w:t>
            </w:r>
          </w:p>
          <w:p w14:paraId="2772A14E" w14:textId="77777777" w:rsidR="000109DA" w:rsidRPr="00883149" w:rsidRDefault="000109DA" w:rsidP="00C73318">
            <w:pPr>
              <w:rPr>
                <w:rFonts w:ascii="Times New Roman" w:hAnsi="Times New Roman" w:cs="Times New Roman"/>
                <w:sz w:val="20"/>
                <w:szCs w:val="20"/>
              </w:rPr>
            </w:pPr>
          </w:p>
          <w:p w14:paraId="73A3006E" w14:textId="77777777" w:rsidR="000109DA" w:rsidRPr="00883149" w:rsidRDefault="000109DA" w:rsidP="00C73318">
            <w:pPr>
              <w:rPr>
                <w:rFonts w:ascii="Times New Roman" w:hAnsi="Times New Roman" w:cs="Times New Roman"/>
                <w:sz w:val="20"/>
                <w:szCs w:val="20"/>
              </w:rPr>
            </w:pPr>
          </w:p>
          <w:p w14:paraId="4F5466A9" w14:textId="77777777" w:rsidR="000109DA" w:rsidRPr="00883149" w:rsidRDefault="000109DA" w:rsidP="00C73318">
            <w:pPr>
              <w:rPr>
                <w:rFonts w:ascii="Times New Roman" w:hAnsi="Times New Roman" w:cs="Times New Roman"/>
                <w:sz w:val="20"/>
                <w:szCs w:val="20"/>
              </w:rPr>
            </w:pPr>
          </w:p>
        </w:tc>
        <w:tc>
          <w:tcPr>
            <w:tcW w:w="1202" w:type="dxa"/>
          </w:tcPr>
          <w:p w14:paraId="73F32E0B"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198.0</w:t>
            </w:r>
          </w:p>
          <w:p w14:paraId="533A553B"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Pr="00883149">
              <w:rPr>
                <w:rFonts w:ascii="Times New Roman" w:hAnsi="Times New Roman" w:cs="Times New Roman"/>
                <w:sz w:val="20"/>
                <w:szCs w:val="20"/>
              </w:rPr>
              <w:t xml:space="preserve"> = .105</w:t>
            </w:r>
          </w:p>
          <w:p w14:paraId="7FE48E5F" w14:textId="77777777" w:rsidR="000109DA" w:rsidRPr="00883149" w:rsidRDefault="000109DA" w:rsidP="00C73318">
            <w:pPr>
              <w:rPr>
                <w:rFonts w:ascii="Times New Roman" w:hAnsi="Times New Roman" w:cs="Times New Roman"/>
                <w:sz w:val="20"/>
                <w:szCs w:val="20"/>
              </w:rPr>
            </w:pPr>
          </w:p>
        </w:tc>
        <w:tc>
          <w:tcPr>
            <w:tcW w:w="953" w:type="dxa"/>
          </w:tcPr>
          <w:p w14:paraId="7E36DFD3"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.340</w:t>
            </w:r>
          </w:p>
          <w:p w14:paraId="1A3591AC" w14:textId="77777777" w:rsidR="000109DA" w:rsidRPr="00883149" w:rsidRDefault="000109DA" w:rsidP="00C73318">
            <w:pPr>
              <w:rPr>
                <w:rFonts w:ascii="Times New Roman" w:hAnsi="Times New Roman" w:cs="Times New Roman"/>
                <w:sz w:val="20"/>
                <w:szCs w:val="20"/>
              </w:rPr>
            </w:pPr>
          </w:p>
        </w:tc>
        <w:tc>
          <w:tcPr>
            <w:tcW w:w="5946" w:type="dxa"/>
            <w:vMerge/>
            <w:tcBorders>
              <w:bottom w:val="single" w:sz="4" w:space="0" w:color="auto"/>
            </w:tcBorders>
          </w:tcPr>
          <w:p w14:paraId="14223C3E" w14:textId="77777777" w:rsidR="000109DA" w:rsidRPr="00883149" w:rsidRDefault="000109DA" w:rsidP="00C73318">
            <w:pPr>
              <w:rPr>
                <w:rFonts w:ascii="Times New Roman" w:hAnsi="Times New Roman" w:cs="Times New Roman"/>
              </w:rPr>
            </w:pPr>
          </w:p>
        </w:tc>
      </w:tr>
      <w:tr w:rsidR="000109DA" w:rsidRPr="00883149" w14:paraId="6F292A6B" w14:textId="77777777" w:rsidTr="00C73318">
        <w:tc>
          <w:tcPr>
            <w:tcW w:w="925" w:type="dxa"/>
          </w:tcPr>
          <w:p w14:paraId="11103AF9"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SPM3</w:t>
            </w:r>
          </w:p>
          <w:p w14:paraId="36B327FE" w14:textId="77777777" w:rsidR="000109DA" w:rsidRPr="00883149" w:rsidRDefault="000109DA" w:rsidP="00C73318">
            <w:pPr>
              <w:rPr>
                <w:rFonts w:ascii="Times New Roman" w:hAnsi="Times New Roman" w:cs="Times New Roman"/>
                <w:sz w:val="20"/>
                <w:szCs w:val="20"/>
              </w:rPr>
            </w:pPr>
          </w:p>
          <w:p w14:paraId="12120FD5" w14:textId="77777777" w:rsidR="000109DA" w:rsidRPr="00883149" w:rsidRDefault="000109DA" w:rsidP="00C73318">
            <w:pPr>
              <w:rPr>
                <w:rFonts w:ascii="Times New Roman" w:hAnsi="Times New Roman" w:cs="Times New Roman"/>
                <w:sz w:val="20"/>
                <w:szCs w:val="20"/>
              </w:rPr>
            </w:pPr>
          </w:p>
          <w:p w14:paraId="59F6245C" w14:textId="77777777" w:rsidR="000109DA" w:rsidRPr="00883149" w:rsidRDefault="000109DA" w:rsidP="00C73318">
            <w:pPr>
              <w:rPr>
                <w:rFonts w:ascii="Times New Roman" w:hAnsi="Times New Roman" w:cs="Times New Roman"/>
                <w:sz w:val="20"/>
                <w:szCs w:val="20"/>
              </w:rPr>
            </w:pPr>
          </w:p>
        </w:tc>
        <w:tc>
          <w:tcPr>
            <w:tcW w:w="1202" w:type="dxa"/>
          </w:tcPr>
          <w:p w14:paraId="52DDD049"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284.0</w:t>
            </w:r>
          </w:p>
          <w:p w14:paraId="228C6BD2"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Pr="00883149">
              <w:rPr>
                <w:rFonts w:ascii="Times New Roman" w:hAnsi="Times New Roman" w:cs="Times New Roman"/>
                <w:sz w:val="20"/>
                <w:szCs w:val="20"/>
              </w:rPr>
              <w:t xml:space="preserve"> = .973</w:t>
            </w:r>
          </w:p>
          <w:p w14:paraId="00110EF7" w14:textId="77777777" w:rsidR="000109DA" w:rsidRPr="00883149" w:rsidRDefault="000109DA" w:rsidP="00C73318">
            <w:pPr>
              <w:rPr>
                <w:rFonts w:ascii="Times New Roman" w:hAnsi="Times New Roman" w:cs="Times New Roman"/>
                <w:sz w:val="20"/>
                <w:szCs w:val="20"/>
              </w:rPr>
            </w:pPr>
          </w:p>
        </w:tc>
        <w:tc>
          <w:tcPr>
            <w:tcW w:w="953" w:type="dxa"/>
          </w:tcPr>
          <w:p w14:paraId="2977CBA2"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 xml:space="preserve">.138  </w:t>
            </w:r>
          </w:p>
        </w:tc>
        <w:tc>
          <w:tcPr>
            <w:tcW w:w="5946" w:type="dxa"/>
            <w:vMerge/>
            <w:tcBorders>
              <w:bottom w:val="single" w:sz="4" w:space="0" w:color="auto"/>
            </w:tcBorders>
          </w:tcPr>
          <w:p w14:paraId="73CBDEA4" w14:textId="77777777" w:rsidR="000109DA" w:rsidRPr="00883149" w:rsidRDefault="000109DA" w:rsidP="00C73318">
            <w:pPr>
              <w:rPr>
                <w:rFonts w:ascii="Times New Roman" w:hAnsi="Times New Roman" w:cs="Times New Roman"/>
              </w:rPr>
            </w:pPr>
          </w:p>
        </w:tc>
      </w:tr>
      <w:tr w:rsidR="000109DA" w:rsidRPr="00883149" w14:paraId="282228C9" w14:textId="77777777" w:rsidTr="00C73318">
        <w:tc>
          <w:tcPr>
            <w:tcW w:w="925" w:type="dxa"/>
          </w:tcPr>
          <w:p w14:paraId="194D39FE"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SPM7</w:t>
            </w:r>
          </w:p>
          <w:p w14:paraId="42B68723" w14:textId="77777777" w:rsidR="000109DA" w:rsidRPr="00883149" w:rsidRDefault="000109DA" w:rsidP="00C73318">
            <w:pPr>
              <w:rPr>
                <w:rFonts w:ascii="Times New Roman" w:hAnsi="Times New Roman" w:cs="Times New Roman"/>
                <w:sz w:val="20"/>
                <w:szCs w:val="20"/>
              </w:rPr>
            </w:pPr>
          </w:p>
          <w:p w14:paraId="6F6B1697" w14:textId="77777777" w:rsidR="000109DA" w:rsidRPr="00883149" w:rsidRDefault="000109DA" w:rsidP="00C73318">
            <w:pPr>
              <w:rPr>
                <w:rFonts w:ascii="Times New Roman" w:hAnsi="Times New Roman" w:cs="Times New Roman"/>
                <w:sz w:val="20"/>
                <w:szCs w:val="20"/>
              </w:rPr>
            </w:pPr>
          </w:p>
          <w:p w14:paraId="7A4E86A1" w14:textId="77777777" w:rsidR="000109DA" w:rsidRPr="00883149" w:rsidRDefault="000109DA" w:rsidP="00C73318">
            <w:pPr>
              <w:rPr>
                <w:rFonts w:ascii="Times New Roman" w:hAnsi="Times New Roman" w:cs="Times New Roman"/>
                <w:sz w:val="20"/>
                <w:szCs w:val="20"/>
              </w:rPr>
            </w:pPr>
          </w:p>
        </w:tc>
        <w:tc>
          <w:tcPr>
            <w:tcW w:w="1202" w:type="dxa"/>
          </w:tcPr>
          <w:p w14:paraId="318FBE5C"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183.0</w:t>
            </w:r>
          </w:p>
          <w:p w14:paraId="72868A3D"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Pr="00883149">
              <w:rPr>
                <w:rFonts w:ascii="Times New Roman" w:hAnsi="Times New Roman" w:cs="Times New Roman"/>
                <w:sz w:val="20"/>
                <w:szCs w:val="20"/>
              </w:rPr>
              <w:t xml:space="preserve"> = .045</w:t>
            </w:r>
          </w:p>
          <w:p w14:paraId="2E72368E" w14:textId="77777777" w:rsidR="000109DA" w:rsidRPr="00883149" w:rsidRDefault="000109DA" w:rsidP="00C73318">
            <w:pPr>
              <w:rPr>
                <w:rFonts w:ascii="Times New Roman" w:hAnsi="Times New Roman" w:cs="Times New Roman"/>
                <w:sz w:val="20"/>
                <w:szCs w:val="20"/>
              </w:rPr>
            </w:pPr>
          </w:p>
        </w:tc>
        <w:tc>
          <w:tcPr>
            <w:tcW w:w="953" w:type="dxa"/>
          </w:tcPr>
          <w:p w14:paraId="6EA3AABE"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.379</w:t>
            </w:r>
          </w:p>
        </w:tc>
        <w:tc>
          <w:tcPr>
            <w:tcW w:w="5946" w:type="dxa"/>
            <w:vMerge/>
            <w:tcBorders>
              <w:bottom w:val="single" w:sz="4" w:space="0" w:color="auto"/>
            </w:tcBorders>
          </w:tcPr>
          <w:p w14:paraId="17DA2DF7" w14:textId="77777777" w:rsidR="000109DA" w:rsidRPr="00883149" w:rsidRDefault="000109DA" w:rsidP="00C73318">
            <w:pPr>
              <w:rPr>
                <w:rFonts w:ascii="Times New Roman" w:hAnsi="Times New Roman" w:cs="Times New Roman"/>
              </w:rPr>
            </w:pPr>
          </w:p>
        </w:tc>
      </w:tr>
      <w:tr w:rsidR="000109DA" w:rsidRPr="00883149" w14:paraId="64432975" w14:textId="77777777" w:rsidTr="00C73318">
        <w:tc>
          <w:tcPr>
            <w:tcW w:w="925" w:type="dxa"/>
          </w:tcPr>
          <w:p w14:paraId="41836882"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SPM2</w:t>
            </w:r>
          </w:p>
          <w:p w14:paraId="694D139F" w14:textId="77777777" w:rsidR="000109DA" w:rsidRPr="00883149" w:rsidRDefault="000109DA" w:rsidP="00C73318">
            <w:pPr>
              <w:rPr>
                <w:rFonts w:ascii="Times New Roman" w:hAnsi="Times New Roman" w:cs="Times New Roman"/>
                <w:sz w:val="20"/>
                <w:szCs w:val="20"/>
              </w:rPr>
            </w:pPr>
          </w:p>
          <w:p w14:paraId="4CF6B724" w14:textId="77777777" w:rsidR="000109DA" w:rsidRPr="00883149" w:rsidRDefault="000109DA" w:rsidP="00C73318">
            <w:pPr>
              <w:rPr>
                <w:rFonts w:ascii="Times New Roman" w:hAnsi="Times New Roman" w:cs="Times New Roman"/>
                <w:sz w:val="20"/>
                <w:szCs w:val="20"/>
              </w:rPr>
            </w:pPr>
          </w:p>
          <w:p w14:paraId="2FDCCE00" w14:textId="77777777" w:rsidR="000109DA" w:rsidRPr="00883149" w:rsidRDefault="000109DA" w:rsidP="00C73318">
            <w:pPr>
              <w:rPr>
                <w:rFonts w:ascii="Times New Roman" w:hAnsi="Times New Roman" w:cs="Times New Roman"/>
                <w:sz w:val="20"/>
                <w:szCs w:val="20"/>
              </w:rPr>
            </w:pPr>
          </w:p>
        </w:tc>
        <w:tc>
          <w:tcPr>
            <w:tcW w:w="1202" w:type="dxa"/>
          </w:tcPr>
          <w:p w14:paraId="44D79B62"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165.0</w:t>
            </w:r>
          </w:p>
          <w:p w14:paraId="1E70E016"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Pr="00883149">
              <w:rPr>
                <w:rFonts w:ascii="Times New Roman" w:hAnsi="Times New Roman" w:cs="Times New Roman"/>
                <w:sz w:val="20"/>
                <w:szCs w:val="20"/>
              </w:rPr>
              <w:t xml:space="preserve"> = .017</w:t>
            </w:r>
          </w:p>
          <w:p w14:paraId="6B516B87" w14:textId="77777777" w:rsidR="000109DA" w:rsidRPr="00883149" w:rsidRDefault="000109DA" w:rsidP="00C73318">
            <w:pPr>
              <w:rPr>
                <w:rFonts w:ascii="Times New Roman" w:hAnsi="Times New Roman" w:cs="Times New Roman"/>
                <w:sz w:val="20"/>
                <w:szCs w:val="20"/>
              </w:rPr>
            </w:pPr>
          </w:p>
        </w:tc>
        <w:tc>
          <w:tcPr>
            <w:tcW w:w="953" w:type="dxa"/>
          </w:tcPr>
          <w:p w14:paraId="2D971B72"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 xml:space="preserve">.419  </w:t>
            </w:r>
          </w:p>
        </w:tc>
        <w:tc>
          <w:tcPr>
            <w:tcW w:w="5946" w:type="dxa"/>
            <w:vMerge/>
            <w:tcBorders>
              <w:bottom w:val="single" w:sz="4" w:space="0" w:color="auto"/>
            </w:tcBorders>
          </w:tcPr>
          <w:p w14:paraId="1904B291" w14:textId="77777777" w:rsidR="000109DA" w:rsidRPr="00883149" w:rsidRDefault="000109DA" w:rsidP="00C73318">
            <w:pPr>
              <w:rPr>
                <w:rFonts w:ascii="Times New Roman" w:hAnsi="Times New Roman" w:cs="Times New Roman"/>
              </w:rPr>
            </w:pPr>
          </w:p>
        </w:tc>
      </w:tr>
      <w:tr w:rsidR="000109DA" w:rsidRPr="00883149" w14:paraId="545F0E10" w14:textId="77777777" w:rsidTr="00C73318">
        <w:tc>
          <w:tcPr>
            <w:tcW w:w="925" w:type="dxa"/>
          </w:tcPr>
          <w:p w14:paraId="7F9A63F6"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SPM8</w:t>
            </w:r>
          </w:p>
          <w:p w14:paraId="60F9DB3D" w14:textId="77777777" w:rsidR="000109DA" w:rsidRPr="00883149" w:rsidRDefault="000109DA" w:rsidP="00C73318">
            <w:pPr>
              <w:rPr>
                <w:rFonts w:ascii="Times New Roman" w:hAnsi="Times New Roman" w:cs="Times New Roman"/>
                <w:sz w:val="20"/>
                <w:szCs w:val="20"/>
              </w:rPr>
            </w:pPr>
          </w:p>
          <w:p w14:paraId="6C5C8B33" w14:textId="77777777" w:rsidR="000109DA" w:rsidRPr="00883149" w:rsidRDefault="000109DA" w:rsidP="00C73318">
            <w:pPr>
              <w:rPr>
                <w:rFonts w:ascii="Times New Roman" w:hAnsi="Times New Roman" w:cs="Times New Roman"/>
                <w:sz w:val="20"/>
                <w:szCs w:val="20"/>
              </w:rPr>
            </w:pPr>
          </w:p>
          <w:p w14:paraId="35550DC7" w14:textId="77777777" w:rsidR="000109DA" w:rsidRPr="00883149" w:rsidRDefault="000109DA" w:rsidP="00C73318">
            <w:pPr>
              <w:rPr>
                <w:rFonts w:ascii="Times New Roman" w:hAnsi="Times New Roman" w:cs="Times New Roman"/>
                <w:sz w:val="20"/>
                <w:szCs w:val="20"/>
              </w:rPr>
            </w:pPr>
          </w:p>
        </w:tc>
        <w:tc>
          <w:tcPr>
            <w:tcW w:w="1202" w:type="dxa"/>
          </w:tcPr>
          <w:p w14:paraId="1AFE54A6"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179.0</w:t>
            </w:r>
          </w:p>
          <w:p w14:paraId="2A02377A"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Pr="00883149">
              <w:rPr>
                <w:rFonts w:ascii="Times New Roman" w:hAnsi="Times New Roman" w:cs="Times New Roman"/>
                <w:sz w:val="20"/>
                <w:szCs w:val="20"/>
              </w:rPr>
              <w:t xml:space="preserve"> = .037</w:t>
            </w:r>
          </w:p>
          <w:p w14:paraId="32170EA0" w14:textId="77777777" w:rsidR="000109DA" w:rsidRPr="00883149" w:rsidRDefault="000109DA" w:rsidP="00C73318">
            <w:pPr>
              <w:rPr>
                <w:rFonts w:ascii="Times New Roman" w:hAnsi="Times New Roman" w:cs="Times New Roman"/>
                <w:sz w:val="20"/>
                <w:szCs w:val="20"/>
              </w:rPr>
            </w:pPr>
          </w:p>
        </w:tc>
        <w:tc>
          <w:tcPr>
            <w:tcW w:w="953" w:type="dxa"/>
          </w:tcPr>
          <w:p w14:paraId="3998D8A8"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.388</w:t>
            </w:r>
          </w:p>
        </w:tc>
        <w:tc>
          <w:tcPr>
            <w:tcW w:w="5946" w:type="dxa"/>
            <w:vMerge/>
            <w:tcBorders>
              <w:bottom w:val="single" w:sz="4" w:space="0" w:color="auto"/>
            </w:tcBorders>
          </w:tcPr>
          <w:p w14:paraId="37BC7847" w14:textId="77777777" w:rsidR="000109DA" w:rsidRPr="00883149" w:rsidRDefault="000109DA" w:rsidP="00C73318">
            <w:pPr>
              <w:rPr>
                <w:rFonts w:ascii="Times New Roman" w:hAnsi="Times New Roman" w:cs="Times New Roman"/>
              </w:rPr>
            </w:pPr>
          </w:p>
        </w:tc>
      </w:tr>
      <w:tr w:rsidR="000109DA" w:rsidRPr="00883149" w14:paraId="56603C8D" w14:textId="77777777" w:rsidTr="00C73318">
        <w:tc>
          <w:tcPr>
            <w:tcW w:w="925" w:type="dxa"/>
          </w:tcPr>
          <w:p w14:paraId="5DAB6695"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SPM10</w:t>
            </w:r>
          </w:p>
          <w:p w14:paraId="138B5C1D" w14:textId="77777777" w:rsidR="000109DA" w:rsidRPr="00883149" w:rsidRDefault="000109DA" w:rsidP="00C73318">
            <w:pPr>
              <w:rPr>
                <w:rFonts w:ascii="Times New Roman" w:hAnsi="Times New Roman" w:cs="Times New Roman"/>
                <w:sz w:val="20"/>
                <w:szCs w:val="20"/>
              </w:rPr>
            </w:pPr>
          </w:p>
          <w:p w14:paraId="64599348" w14:textId="77777777" w:rsidR="000109DA" w:rsidRPr="00883149" w:rsidRDefault="000109DA" w:rsidP="00C73318">
            <w:pPr>
              <w:rPr>
                <w:rFonts w:ascii="Times New Roman" w:hAnsi="Times New Roman" w:cs="Times New Roman"/>
                <w:sz w:val="20"/>
                <w:szCs w:val="20"/>
              </w:rPr>
            </w:pPr>
          </w:p>
          <w:p w14:paraId="5B742DB0" w14:textId="77777777" w:rsidR="000109DA" w:rsidRPr="00883149" w:rsidRDefault="000109DA" w:rsidP="00C73318">
            <w:pPr>
              <w:rPr>
                <w:rFonts w:ascii="Times New Roman" w:hAnsi="Times New Roman" w:cs="Times New Roman"/>
                <w:sz w:val="20"/>
                <w:szCs w:val="20"/>
              </w:rPr>
            </w:pPr>
          </w:p>
        </w:tc>
        <w:tc>
          <w:tcPr>
            <w:tcW w:w="1202" w:type="dxa"/>
          </w:tcPr>
          <w:p w14:paraId="13098E6F"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164.5</w:t>
            </w:r>
          </w:p>
          <w:p w14:paraId="70A9F577" w14:textId="1C361726"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0087297E">
              <w:rPr>
                <w:rFonts w:ascii="Times New Roman" w:hAnsi="Times New Roman" w:cs="Times New Roman"/>
                <w:sz w:val="20"/>
                <w:szCs w:val="20"/>
              </w:rPr>
              <w:t xml:space="preserve"> = .016</w:t>
            </w:r>
            <w:r w:rsidRPr="00883149">
              <w:rPr>
                <w:rFonts w:ascii="Times New Roman" w:hAnsi="Times New Roman" w:cs="Times New Roman"/>
                <w:sz w:val="20"/>
                <w:szCs w:val="20"/>
              </w:rPr>
              <w:t xml:space="preserve"> </w:t>
            </w:r>
          </w:p>
        </w:tc>
        <w:tc>
          <w:tcPr>
            <w:tcW w:w="953" w:type="dxa"/>
          </w:tcPr>
          <w:p w14:paraId="433AB876"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 xml:space="preserve">.421  </w:t>
            </w:r>
          </w:p>
          <w:p w14:paraId="3EC365CD" w14:textId="77777777" w:rsidR="000109DA" w:rsidRPr="00883149" w:rsidRDefault="000109DA" w:rsidP="00C73318">
            <w:pPr>
              <w:rPr>
                <w:rFonts w:ascii="Times New Roman" w:hAnsi="Times New Roman" w:cs="Times New Roman"/>
                <w:sz w:val="20"/>
                <w:szCs w:val="20"/>
              </w:rPr>
            </w:pPr>
          </w:p>
        </w:tc>
        <w:tc>
          <w:tcPr>
            <w:tcW w:w="5946" w:type="dxa"/>
            <w:vMerge/>
            <w:tcBorders>
              <w:bottom w:val="single" w:sz="4" w:space="0" w:color="auto"/>
            </w:tcBorders>
          </w:tcPr>
          <w:p w14:paraId="692548A1" w14:textId="77777777" w:rsidR="000109DA" w:rsidRPr="00883149" w:rsidRDefault="000109DA" w:rsidP="00C73318">
            <w:pPr>
              <w:rPr>
                <w:rFonts w:ascii="Times New Roman" w:hAnsi="Times New Roman" w:cs="Times New Roman"/>
              </w:rPr>
            </w:pPr>
          </w:p>
        </w:tc>
      </w:tr>
      <w:tr w:rsidR="000109DA" w:rsidRPr="00883149" w14:paraId="10BACB71" w14:textId="77777777" w:rsidTr="00C73318">
        <w:tc>
          <w:tcPr>
            <w:tcW w:w="925" w:type="dxa"/>
          </w:tcPr>
          <w:p w14:paraId="44FFD4EC"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SPM6</w:t>
            </w:r>
          </w:p>
          <w:p w14:paraId="25984A90" w14:textId="77777777" w:rsidR="000109DA" w:rsidRPr="00883149" w:rsidRDefault="000109DA" w:rsidP="00C73318">
            <w:pPr>
              <w:rPr>
                <w:rFonts w:ascii="Times New Roman" w:hAnsi="Times New Roman" w:cs="Times New Roman"/>
                <w:sz w:val="20"/>
                <w:szCs w:val="20"/>
              </w:rPr>
            </w:pPr>
          </w:p>
          <w:p w14:paraId="5E712E35" w14:textId="77777777" w:rsidR="000109DA" w:rsidRPr="00883149" w:rsidRDefault="000109DA" w:rsidP="00C73318">
            <w:pPr>
              <w:rPr>
                <w:rFonts w:ascii="Times New Roman" w:hAnsi="Times New Roman" w:cs="Times New Roman"/>
                <w:sz w:val="20"/>
                <w:szCs w:val="20"/>
              </w:rPr>
            </w:pPr>
          </w:p>
          <w:p w14:paraId="3706946D" w14:textId="77777777" w:rsidR="000109DA" w:rsidRPr="00883149" w:rsidRDefault="000109DA" w:rsidP="00C73318">
            <w:pPr>
              <w:rPr>
                <w:rFonts w:ascii="Times New Roman" w:hAnsi="Times New Roman" w:cs="Times New Roman"/>
                <w:sz w:val="20"/>
                <w:szCs w:val="20"/>
              </w:rPr>
            </w:pPr>
          </w:p>
        </w:tc>
        <w:tc>
          <w:tcPr>
            <w:tcW w:w="1202" w:type="dxa"/>
          </w:tcPr>
          <w:p w14:paraId="1278E607"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331.0</w:t>
            </w:r>
          </w:p>
          <w:p w14:paraId="431D5882"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Pr="00883149">
              <w:rPr>
                <w:rFonts w:ascii="Times New Roman" w:hAnsi="Times New Roman" w:cs="Times New Roman"/>
                <w:sz w:val="20"/>
                <w:szCs w:val="20"/>
              </w:rPr>
              <w:t xml:space="preserve"> = 1.000</w:t>
            </w:r>
          </w:p>
          <w:p w14:paraId="57D95562" w14:textId="77777777" w:rsidR="000109DA" w:rsidRPr="00883149" w:rsidRDefault="000109DA" w:rsidP="00C73318">
            <w:pPr>
              <w:rPr>
                <w:rFonts w:ascii="Times New Roman" w:hAnsi="Times New Roman" w:cs="Times New Roman"/>
                <w:sz w:val="20"/>
                <w:szCs w:val="20"/>
              </w:rPr>
            </w:pPr>
          </w:p>
        </w:tc>
        <w:tc>
          <w:tcPr>
            <w:tcW w:w="953" w:type="dxa"/>
          </w:tcPr>
          <w:p w14:paraId="47AD687E"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 xml:space="preserve">.027  </w:t>
            </w:r>
          </w:p>
        </w:tc>
        <w:tc>
          <w:tcPr>
            <w:tcW w:w="5946" w:type="dxa"/>
            <w:vMerge/>
            <w:tcBorders>
              <w:bottom w:val="single" w:sz="4" w:space="0" w:color="auto"/>
            </w:tcBorders>
          </w:tcPr>
          <w:p w14:paraId="628E8615" w14:textId="77777777" w:rsidR="000109DA" w:rsidRPr="00883149" w:rsidRDefault="000109DA" w:rsidP="00C73318">
            <w:pPr>
              <w:rPr>
                <w:rFonts w:ascii="Times New Roman" w:hAnsi="Times New Roman" w:cs="Times New Roman"/>
              </w:rPr>
            </w:pPr>
          </w:p>
        </w:tc>
      </w:tr>
      <w:tr w:rsidR="000109DA" w:rsidRPr="00883149" w14:paraId="03E66A75" w14:textId="77777777" w:rsidTr="00C73318">
        <w:tc>
          <w:tcPr>
            <w:tcW w:w="925" w:type="dxa"/>
            <w:tcBorders>
              <w:bottom w:val="single" w:sz="4" w:space="0" w:color="auto"/>
            </w:tcBorders>
          </w:tcPr>
          <w:p w14:paraId="691B7288"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SPM5</w:t>
            </w:r>
          </w:p>
          <w:p w14:paraId="5D05CC5B" w14:textId="77777777" w:rsidR="000109DA" w:rsidRPr="00883149" w:rsidRDefault="000109DA" w:rsidP="00C73318">
            <w:pPr>
              <w:rPr>
                <w:rFonts w:ascii="Times New Roman" w:hAnsi="Times New Roman" w:cs="Times New Roman"/>
                <w:sz w:val="20"/>
                <w:szCs w:val="20"/>
              </w:rPr>
            </w:pPr>
          </w:p>
          <w:p w14:paraId="427DB00D" w14:textId="77777777" w:rsidR="000109DA" w:rsidRPr="00883149" w:rsidRDefault="000109DA" w:rsidP="00C73318">
            <w:pPr>
              <w:rPr>
                <w:rFonts w:ascii="Times New Roman" w:hAnsi="Times New Roman" w:cs="Times New Roman"/>
                <w:sz w:val="20"/>
                <w:szCs w:val="20"/>
              </w:rPr>
            </w:pPr>
          </w:p>
          <w:p w14:paraId="6AD7B943" w14:textId="77777777" w:rsidR="000109DA" w:rsidRPr="00883149" w:rsidRDefault="000109DA" w:rsidP="00C73318">
            <w:pPr>
              <w:rPr>
                <w:rFonts w:ascii="Times New Roman" w:hAnsi="Times New Roman" w:cs="Times New Roman"/>
                <w:sz w:val="20"/>
                <w:szCs w:val="20"/>
              </w:rPr>
            </w:pPr>
          </w:p>
        </w:tc>
        <w:tc>
          <w:tcPr>
            <w:tcW w:w="1202" w:type="dxa"/>
            <w:tcBorders>
              <w:bottom w:val="single" w:sz="4" w:space="0" w:color="auto"/>
            </w:tcBorders>
          </w:tcPr>
          <w:p w14:paraId="70EB37AC"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251.0</w:t>
            </w:r>
          </w:p>
          <w:p w14:paraId="0AC3B6E7" w14:textId="64A6CEEC"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i/>
                <w:sz w:val="20"/>
                <w:szCs w:val="20"/>
              </w:rPr>
              <w:t>p</w:t>
            </w:r>
            <w:r w:rsidR="0087297E">
              <w:rPr>
                <w:rFonts w:ascii="Times New Roman" w:hAnsi="Times New Roman" w:cs="Times New Roman"/>
                <w:sz w:val="20"/>
                <w:szCs w:val="20"/>
              </w:rPr>
              <w:t xml:space="preserve"> = .423</w:t>
            </w:r>
            <w:r w:rsidRPr="00883149">
              <w:rPr>
                <w:rFonts w:ascii="Times New Roman" w:hAnsi="Times New Roman" w:cs="Times New Roman"/>
                <w:sz w:val="20"/>
                <w:szCs w:val="20"/>
              </w:rPr>
              <w:t xml:space="preserve"> </w:t>
            </w:r>
          </w:p>
          <w:p w14:paraId="114C614F" w14:textId="77777777" w:rsidR="000109DA" w:rsidRPr="00883149" w:rsidRDefault="000109DA" w:rsidP="00C73318">
            <w:pPr>
              <w:rPr>
                <w:rFonts w:ascii="Times New Roman" w:hAnsi="Times New Roman" w:cs="Times New Roman"/>
                <w:sz w:val="20"/>
                <w:szCs w:val="20"/>
              </w:rPr>
            </w:pPr>
          </w:p>
        </w:tc>
        <w:tc>
          <w:tcPr>
            <w:tcW w:w="953" w:type="dxa"/>
            <w:tcBorders>
              <w:bottom w:val="single" w:sz="4" w:space="0" w:color="auto"/>
            </w:tcBorders>
          </w:tcPr>
          <w:p w14:paraId="3A3DDFAD" w14:textId="77777777" w:rsidR="000109DA" w:rsidRPr="00883149" w:rsidRDefault="000109DA" w:rsidP="00C73318">
            <w:pPr>
              <w:rPr>
                <w:rFonts w:ascii="Times New Roman" w:hAnsi="Times New Roman" w:cs="Times New Roman"/>
                <w:sz w:val="20"/>
                <w:szCs w:val="20"/>
              </w:rPr>
            </w:pPr>
            <w:r w:rsidRPr="00883149">
              <w:rPr>
                <w:rFonts w:ascii="Times New Roman" w:hAnsi="Times New Roman" w:cs="Times New Roman"/>
                <w:sz w:val="20"/>
                <w:szCs w:val="20"/>
              </w:rPr>
              <w:t xml:space="preserve">.258  </w:t>
            </w:r>
          </w:p>
        </w:tc>
        <w:tc>
          <w:tcPr>
            <w:tcW w:w="5946" w:type="dxa"/>
            <w:vMerge/>
            <w:tcBorders>
              <w:bottom w:val="single" w:sz="4" w:space="0" w:color="auto"/>
            </w:tcBorders>
          </w:tcPr>
          <w:p w14:paraId="72BAD0BA" w14:textId="77777777" w:rsidR="000109DA" w:rsidRPr="00883149" w:rsidRDefault="000109DA" w:rsidP="00C73318">
            <w:pPr>
              <w:rPr>
                <w:rFonts w:ascii="Times New Roman" w:hAnsi="Times New Roman" w:cs="Times New Roman"/>
              </w:rPr>
            </w:pPr>
          </w:p>
        </w:tc>
      </w:tr>
    </w:tbl>
    <w:p w14:paraId="398EB9C9" w14:textId="77777777" w:rsidR="000109DA" w:rsidRDefault="000109DA" w:rsidP="000109DA">
      <w:pPr>
        <w:spacing w:line="360" w:lineRule="auto"/>
        <w:jc w:val="center"/>
        <w:rPr>
          <w:rFonts w:ascii="Times New Roman" w:hAnsi="Times New Roman" w:cs="Times New Roman"/>
        </w:rPr>
      </w:pPr>
    </w:p>
    <w:p w14:paraId="337A1F19" w14:textId="77777777" w:rsidR="000109DA" w:rsidRDefault="000109DA" w:rsidP="000109DA">
      <w:pPr>
        <w:spacing w:line="360" w:lineRule="auto"/>
        <w:jc w:val="center"/>
        <w:rPr>
          <w:rFonts w:ascii="Times New Roman" w:hAnsi="Times New Roman" w:cs="Times New Roman"/>
        </w:rPr>
      </w:pPr>
    </w:p>
    <w:p w14:paraId="6F07DC12" w14:textId="77777777" w:rsidR="000109DA" w:rsidRDefault="000109DA" w:rsidP="000109DA">
      <w:pPr>
        <w:spacing w:line="360" w:lineRule="auto"/>
        <w:jc w:val="center"/>
        <w:rPr>
          <w:rFonts w:ascii="Times New Roman" w:hAnsi="Times New Roman" w:cs="Times New Roman"/>
        </w:rPr>
      </w:pPr>
    </w:p>
    <w:p w14:paraId="1B927E26" w14:textId="0908B7BB" w:rsidR="000109DA" w:rsidRDefault="000109DA" w:rsidP="000109DA">
      <w:pPr>
        <w:spacing w:line="360" w:lineRule="auto"/>
        <w:rPr>
          <w:rFonts w:ascii="Times New Roman" w:hAnsi="Times New Roman" w:cs="Times New Roman"/>
          <w:b/>
          <w:sz w:val="20"/>
        </w:rPr>
      </w:pPr>
      <w:r>
        <w:rPr>
          <w:rFonts w:ascii="Times New Roman" w:hAnsi="Times New Roman" w:cs="Times New Roman"/>
          <w:b/>
          <w:sz w:val="20"/>
        </w:rPr>
        <w:lastRenderedPageBreak/>
        <w:t xml:space="preserve">Online </w:t>
      </w:r>
      <w:r w:rsidR="00B87831">
        <w:rPr>
          <w:rFonts w:ascii="Times New Roman" w:hAnsi="Times New Roman" w:cs="Times New Roman"/>
          <w:b/>
          <w:sz w:val="20"/>
        </w:rPr>
        <w:t>R</w:t>
      </w:r>
      <w:r>
        <w:rPr>
          <w:rFonts w:ascii="Times New Roman" w:hAnsi="Times New Roman" w:cs="Times New Roman"/>
          <w:b/>
          <w:sz w:val="20"/>
        </w:rPr>
        <w:t>esource</w:t>
      </w:r>
      <w:r w:rsidRPr="00DD754B">
        <w:rPr>
          <w:rFonts w:ascii="Times New Roman" w:hAnsi="Times New Roman" w:cs="Times New Roman"/>
          <w:b/>
          <w:sz w:val="20"/>
        </w:rPr>
        <w:t xml:space="preserve"> </w:t>
      </w:r>
      <w:r>
        <w:rPr>
          <w:rFonts w:ascii="Times New Roman" w:hAnsi="Times New Roman" w:cs="Times New Roman"/>
          <w:b/>
          <w:sz w:val="20"/>
        </w:rPr>
        <w:t xml:space="preserve">3. </w:t>
      </w:r>
      <w:r w:rsidRPr="00B96FBF">
        <w:rPr>
          <w:rFonts w:ascii="Times New Roman" w:hAnsi="Times New Roman" w:cs="Times New Roman"/>
          <w:sz w:val="20"/>
        </w:rPr>
        <w:t>Selected figures from the IPCC Working Group I, Fifth Assessment Report, Summary for Policymakers.</w:t>
      </w:r>
    </w:p>
    <w:p w14:paraId="5DFE48F3" w14:textId="77777777" w:rsidR="000109DA" w:rsidRPr="00883149" w:rsidRDefault="000109DA" w:rsidP="000109DA">
      <w:pPr>
        <w:spacing w:line="360" w:lineRule="auto"/>
        <w:jc w:val="center"/>
        <w:rPr>
          <w:rFonts w:ascii="Times New Roman" w:hAnsi="Times New Roman" w:cs="Times New Roman"/>
        </w:rPr>
      </w:pPr>
      <w:r w:rsidRPr="00883149">
        <w:rPr>
          <w:rFonts w:ascii="Times New Roman" w:hAnsi="Times New Roman" w:cs="Times New Roman"/>
          <w:noProof/>
        </w:rPr>
        <w:drawing>
          <wp:inline distT="0" distB="0" distL="0" distR="0" wp14:anchorId="1C3DF2B5" wp14:editId="0F94C15B">
            <wp:extent cx="4317378" cy="5000263"/>
            <wp:effectExtent l="0" t="0" r="6985" b="0"/>
            <wp:docPr id="4" name="image5.jpg" descr="https://www.ipcc.ch/report/graphics/images/Assessment%20Reports/AR5%20-%20WG1/SPM/FigSPM-04.jpg"/>
            <wp:cNvGraphicFramePr/>
            <a:graphic xmlns:a="http://schemas.openxmlformats.org/drawingml/2006/main">
              <a:graphicData uri="http://schemas.openxmlformats.org/drawingml/2006/picture">
                <pic:pic xmlns:pic="http://schemas.openxmlformats.org/drawingml/2006/picture">
                  <pic:nvPicPr>
                    <pic:cNvPr id="0" name="image5.jpg" descr="https://www.ipcc.ch/report/graphics/images/Assessment%20Reports/AR5%20-%20WG1/SPM/FigSPM-04.jpg"/>
                    <pic:cNvPicPr preferRelativeResize="0"/>
                  </pic:nvPicPr>
                  <pic:blipFill>
                    <a:blip r:embed="rId8"/>
                    <a:srcRect/>
                    <a:stretch>
                      <a:fillRect/>
                    </a:stretch>
                  </pic:blipFill>
                  <pic:spPr>
                    <a:xfrm>
                      <a:off x="0" y="0"/>
                      <a:ext cx="4334083" cy="5019610"/>
                    </a:xfrm>
                    <a:prstGeom prst="rect">
                      <a:avLst/>
                    </a:prstGeom>
                    <a:ln/>
                  </pic:spPr>
                </pic:pic>
              </a:graphicData>
            </a:graphic>
          </wp:inline>
        </w:drawing>
      </w:r>
    </w:p>
    <w:p w14:paraId="7F41879D" w14:textId="6D05F52D" w:rsidR="000109DA" w:rsidRPr="00DD754B" w:rsidRDefault="000109DA" w:rsidP="000109DA">
      <w:pPr>
        <w:spacing w:line="360" w:lineRule="auto"/>
        <w:rPr>
          <w:rFonts w:ascii="Times New Roman" w:hAnsi="Times New Roman" w:cs="Times New Roman"/>
          <w:sz w:val="20"/>
        </w:rPr>
      </w:pPr>
      <w:r w:rsidRPr="00DD754B">
        <w:rPr>
          <w:rFonts w:ascii="Times New Roman" w:hAnsi="Times New Roman" w:cs="Times New Roman"/>
          <w:sz w:val="20"/>
        </w:rPr>
        <w:t>Figure SPM4 from the IPCC AR5 WG1 SPM, which was considered by IPCC authors and undergraduate students to be the easiest to comprehend among the set of ten SPM figures.</w:t>
      </w:r>
      <w:r w:rsidRPr="00DD754B">
        <w:rPr>
          <w:rFonts w:ascii="Times New Roman" w:hAnsi="Times New Roman" w:cs="Times New Roman"/>
          <w:b/>
          <w:sz w:val="20"/>
        </w:rPr>
        <w:t xml:space="preserve"> </w:t>
      </w:r>
      <w:r w:rsidRPr="00DD754B">
        <w:rPr>
          <w:rFonts w:ascii="Times New Roman" w:hAnsi="Times New Roman" w:cs="Times New Roman"/>
          <w:sz w:val="20"/>
        </w:rPr>
        <w:t xml:space="preserve">Figure </w:t>
      </w:r>
      <w:r w:rsidRPr="00074E21">
        <w:rPr>
          <w:rFonts w:ascii="Times New Roman" w:hAnsi="Times New Roman" w:cs="Times New Roman"/>
          <w:sz w:val="20"/>
        </w:rPr>
        <w:t>reproduced from</w:t>
      </w:r>
      <w:r w:rsidRPr="0075487C">
        <w:rPr>
          <w:rFonts w:ascii="Times New Roman" w:hAnsi="Times New Roman" w:cs="Times New Roman"/>
          <w:sz w:val="20"/>
        </w:rPr>
        <w:t xml:space="preserve"> IPCC 2013.</w:t>
      </w:r>
      <w:r w:rsidRPr="00DD754B">
        <w:rPr>
          <w:rFonts w:ascii="Times New Roman" w:hAnsi="Times New Roman" w:cs="Times New Roman"/>
          <w:sz w:val="20"/>
        </w:rPr>
        <w:t xml:space="preserve"> </w:t>
      </w:r>
    </w:p>
    <w:p w14:paraId="0FFC7D1C" w14:textId="77777777" w:rsidR="000109DA" w:rsidRPr="00DD754B" w:rsidRDefault="000109DA" w:rsidP="000109DA">
      <w:pPr>
        <w:spacing w:line="360" w:lineRule="auto"/>
        <w:rPr>
          <w:rFonts w:ascii="Times New Roman" w:hAnsi="Times New Roman" w:cs="Times New Roman"/>
          <w:sz w:val="18"/>
          <w:szCs w:val="20"/>
        </w:rPr>
      </w:pPr>
      <w:r w:rsidRPr="00DD754B">
        <w:rPr>
          <w:rFonts w:ascii="Times New Roman" w:hAnsi="Times New Roman" w:cs="Times New Roman"/>
          <w:sz w:val="20"/>
        </w:rPr>
        <w:t>The figure is accompanied by the following caption:</w:t>
      </w:r>
      <w:r w:rsidRPr="00DD754B">
        <w:rPr>
          <w:rFonts w:ascii="Times New Roman" w:hAnsi="Times New Roman" w:cs="Times New Roman"/>
          <w:b/>
          <w:sz w:val="20"/>
        </w:rPr>
        <w:t xml:space="preserve"> </w:t>
      </w:r>
      <w:r w:rsidRPr="00DD754B">
        <w:rPr>
          <w:rFonts w:ascii="Times New Roman" w:hAnsi="Times New Roman" w:cs="Times New Roman"/>
          <w:sz w:val="20"/>
        </w:rPr>
        <w:t>Multiple observed indicators of a changing global carbon cycle: (a) atmospheric concentrations of carbon dioxide (CO</w:t>
      </w:r>
      <w:r w:rsidRPr="00DD754B">
        <w:rPr>
          <w:rFonts w:ascii="Times New Roman" w:hAnsi="Times New Roman" w:cs="Times New Roman"/>
          <w:sz w:val="20"/>
          <w:vertAlign w:val="subscript"/>
        </w:rPr>
        <w:t>2</w:t>
      </w:r>
      <w:r w:rsidRPr="00DD754B">
        <w:rPr>
          <w:rFonts w:ascii="Times New Roman" w:hAnsi="Times New Roman" w:cs="Times New Roman"/>
          <w:sz w:val="20"/>
        </w:rPr>
        <w:t>) from Mauna Loa (19°32’N, 155°34’W – red) and South Pole (89°59’S, 24°48’W – black) since 1958; (b) partial pressure of dissolved CO</w:t>
      </w:r>
      <w:r w:rsidRPr="00DD754B">
        <w:rPr>
          <w:rFonts w:ascii="Times New Roman" w:hAnsi="Times New Roman" w:cs="Times New Roman"/>
          <w:sz w:val="20"/>
          <w:vertAlign w:val="subscript"/>
        </w:rPr>
        <w:t>2</w:t>
      </w:r>
      <w:r w:rsidRPr="00DD754B">
        <w:rPr>
          <w:rFonts w:ascii="Times New Roman" w:hAnsi="Times New Roman" w:cs="Times New Roman"/>
          <w:sz w:val="20"/>
        </w:rPr>
        <w:t xml:space="preserve"> at the ocean surface (blue curves) and in situ pH (green curves), a measure of the acidity of ocean water</w:t>
      </w:r>
      <w:r w:rsidRPr="00DD754B">
        <w:rPr>
          <w:rFonts w:ascii="Times New Roman" w:hAnsi="Times New Roman" w:cs="Times New Roman"/>
          <w:b/>
          <w:sz w:val="20"/>
        </w:rPr>
        <w:t xml:space="preserve">. </w:t>
      </w:r>
      <w:r w:rsidRPr="00DD754B">
        <w:rPr>
          <w:rFonts w:ascii="Times New Roman" w:hAnsi="Times New Roman" w:cs="Times New Roman"/>
          <w:sz w:val="20"/>
        </w:rPr>
        <w:t>Measurements are from three stations from the Atlantic (29°10’N, 15°30’W – dark blue/dark green; 31°40’N, 64°10’W – blue/green) and the Pacific Oceans (22°45’N, 158°00’W − light blue/light green).</w:t>
      </w:r>
    </w:p>
    <w:p w14:paraId="64586460" w14:textId="77777777" w:rsidR="000109DA" w:rsidRPr="00883149" w:rsidRDefault="000109DA" w:rsidP="000109DA">
      <w:pPr>
        <w:rPr>
          <w:rFonts w:ascii="Times New Roman" w:hAnsi="Times New Roman" w:cs="Times New Roman"/>
          <w:sz w:val="20"/>
          <w:szCs w:val="20"/>
        </w:rPr>
      </w:pPr>
      <w:r w:rsidRPr="00883149">
        <w:rPr>
          <w:rFonts w:ascii="Times New Roman" w:hAnsi="Times New Roman" w:cs="Times New Roman"/>
          <w:sz w:val="20"/>
          <w:szCs w:val="20"/>
        </w:rPr>
        <w:br w:type="page"/>
      </w:r>
    </w:p>
    <w:p w14:paraId="2E0FA279" w14:textId="77777777" w:rsidR="000109DA" w:rsidRPr="00883149" w:rsidRDefault="000109DA" w:rsidP="000109DA">
      <w:pPr>
        <w:spacing w:line="360" w:lineRule="auto"/>
        <w:jc w:val="center"/>
        <w:rPr>
          <w:rFonts w:ascii="Times New Roman" w:hAnsi="Times New Roman" w:cs="Times New Roman"/>
          <w:b/>
        </w:rPr>
      </w:pPr>
      <w:r w:rsidRPr="00883149">
        <w:rPr>
          <w:rFonts w:ascii="Times New Roman" w:hAnsi="Times New Roman" w:cs="Times New Roman"/>
          <w:noProof/>
        </w:rPr>
        <w:lastRenderedPageBreak/>
        <w:drawing>
          <wp:inline distT="0" distB="0" distL="0" distR="0" wp14:anchorId="58CA6AFE" wp14:editId="68776F2F">
            <wp:extent cx="5300892" cy="4514127"/>
            <wp:effectExtent l="0" t="0" r="0" b="1270"/>
            <wp:docPr id="20" name="image3.jpg" descr="https://www.ipcc.ch/report/graphics/images/Assessment%20Reports/AR5%20-%20WG1/SPM/FigSPM-05.jpg"/>
            <wp:cNvGraphicFramePr/>
            <a:graphic xmlns:a="http://schemas.openxmlformats.org/drawingml/2006/main">
              <a:graphicData uri="http://schemas.openxmlformats.org/drawingml/2006/picture">
                <pic:pic xmlns:pic="http://schemas.openxmlformats.org/drawingml/2006/picture">
                  <pic:nvPicPr>
                    <pic:cNvPr id="0" name="image3.jpg" descr="https://www.ipcc.ch/report/graphics/images/Assessment%20Reports/AR5%20-%20WG1/SPM/FigSPM-05.jpg"/>
                    <pic:cNvPicPr preferRelativeResize="0"/>
                  </pic:nvPicPr>
                  <pic:blipFill>
                    <a:blip r:embed="rId9"/>
                    <a:srcRect/>
                    <a:stretch>
                      <a:fillRect/>
                    </a:stretch>
                  </pic:blipFill>
                  <pic:spPr>
                    <a:xfrm>
                      <a:off x="0" y="0"/>
                      <a:ext cx="5309005" cy="4521036"/>
                    </a:xfrm>
                    <a:prstGeom prst="rect">
                      <a:avLst/>
                    </a:prstGeom>
                    <a:ln/>
                  </pic:spPr>
                </pic:pic>
              </a:graphicData>
            </a:graphic>
          </wp:inline>
        </w:drawing>
      </w:r>
    </w:p>
    <w:p w14:paraId="28D8CF81" w14:textId="0757E7BB" w:rsidR="000109DA" w:rsidRPr="00DD754B" w:rsidRDefault="000109DA" w:rsidP="000109DA">
      <w:pPr>
        <w:spacing w:line="360" w:lineRule="auto"/>
        <w:rPr>
          <w:rFonts w:ascii="Times New Roman" w:hAnsi="Times New Roman" w:cs="Times New Roman"/>
          <w:sz w:val="20"/>
        </w:rPr>
      </w:pPr>
      <w:r w:rsidRPr="00DD754B">
        <w:rPr>
          <w:rFonts w:ascii="Times New Roman" w:hAnsi="Times New Roman" w:cs="Times New Roman"/>
          <w:sz w:val="20"/>
        </w:rPr>
        <w:t xml:space="preserve">Figure SPM5 from the IPCC AR5 WG1 SPM, which was considered by IPCC authors and undergraduate </w:t>
      </w:r>
      <w:r w:rsidRPr="00074E21">
        <w:rPr>
          <w:rFonts w:ascii="Times New Roman" w:hAnsi="Times New Roman" w:cs="Times New Roman"/>
          <w:sz w:val="20"/>
        </w:rPr>
        <w:t>students to be the most difficult to comprehend among the set of ten SPM figures. Figure reproduced from</w:t>
      </w:r>
      <w:r w:rsidRPr="0075487C">
        <w:rPr>
          <w:rFonts w:ascii="Times New Roman" w:hAnsi="Times New Roman" w:cs="Times New Roman"/>
          <w:sz w:val="20"/>
        </w:rPr>
        <w:t xml:space="preserve"> IPCC 2013.</w:t>
      </w:r>
    </w:p>
    <w:p w14:paraId="209D4FA6" w14:textId="77777777" w:rsidR="000109DA" w:rsidRPr="00883149" w:rsidRDefault="000109DA" w:rsidP="000109DA">
      <w:pPr>
        <w:spacing w:line="360" w:lineRule="auto"/>
        <w:rPr>
          <w:rFonts w:ascii="Times New Roman" w:hAnsi="Times New Roman" w:cs="Times New Roman"/>
          <w:sz w:val="20"/>
          <w:szCs w:val="20"/>
        </w:rPr>
      </w:pPr>
      <w:r w:rsidRPr="00DD754B">
        <w:rPr>
          <w:rFonts w:ascii="Times New Roman" w:hAnsi="Times New Roman" w:cs="Times New Roman"/>
          <w:sz w:val="20"/>
        </w:rPr>
        <w:t>The figure is accompanied by the following caption: Radiative forcing estimates in 2011 relative to 1750 and aggregated uncertainties for the main drivers of climate change. Values are global average radiative forcing (RF</w:t>
      </w:r>
      <w:r w:rsidRPr="00DD754B">
        <w:rPr>
          <w:rFonts w:ascii="Times New Roman" w:hAnsi="Times New Roman" w:cs="Times New Roman"/>
          <w:sz w:val="20"/>
          <w:vertAlign w:val="superscript"/>
        </w:rPr>
        <w:t>14</w:t>
      </w:r>
      <w:r w:rsidRPr="00DD754B">
        <w:rPr>
          <w:rFonts w:ascii="Times New Roman" w:hAnsi="Times New Roman" w:cs="Times New Roman"/>
          <w:sz w:val="20"/>
        </w:rPr>
        <w:t>), partitioned according to the emitted compounds or processes that result in a combination of drivers. The best estimates of the net radiative forcing are shown as black diamonds with corresponding uncertainty intervals; the numerical values are provided on the right of the figure, together with the confidence level in the net forcing (VH – very high, H – high, M – medium, L – low, VL – very low). Albedo forcing due to black carbon on snow and ice is included in the black carbon aerosol bar. Small forcings due to contrails (0.05 W m</w:t>
      </w:r>
      <w:r w:rsidRPr="00DD754B">
        <w:rPr>
          <w:rFonts w:ascii="Times New Roman" w:hAnsi="Times New Roman" w:cs="Times New Roman"/>
          <w:sz w:val="20"/>
          <w:vertAlign w:val="superscript"/>
        </w:rPr>
        <w:t>–2</w:t>
      </w:r>
      <w:r w:rsidRPr="00DD754B">
        <w:rPr>
          <w:rFonts w:ascii="Times New Roman" w:hAnsi="Times New Roman" w:cs="Times New Roman"/>
          <w:sz w:val="20"/>
        </w:rPr>
        <w:t>, including contrail induced cirrus), and HFCs, PFCs and SF</w:t>
      </w:r>
      <w:r w:rsidRPr="00DD754B">
        <w:rPr>
          <w:rFonts w:ascii="Times New Roman" w:hAnsi="Times New Roman" w:cs="Times New Roman"/>
          <w:sz w:val="20"/>
          <w:vertAlign w:val="subscript"/>
        </w:rPr>
        <w:t>6</w:t>
      </w:r>
      <w:r w:rsidRPr="00DD754B">
        <w:rPr>
          <w:rFonts w:ascii="Times New Roman" w:hAnsi="Times New Roman" w:cs="Times New Roman"/>
          <w:sz w:val="20"/>
        </w:rPr>
        <w:t xml:space="preserve"> (total 0.03 W m</w:t>
      </w:r>
      <w:r w:rsidRPr="00DD754B">
        <w:rPr>
          <w:rFonts w:ascii="Times New Roman" w:hAnsi="Times New Roman" w:cs="Times New Roman"/>
          <w:sz w:val="20"/>
          <w:vertAlign w:val="superscript"/>
        </w:rPr>
        <w:t>–2</w:t>
      </w:r>
      <w:r w:rsidRPr="00DD754B">
        <w:rPr>
          <w:rFonts w:ascii="Times New Roman" w:hAnsi="Times New Roman" w:cs="Times New Roman"/>
          <w:sz w:val="20"/>
        </w:rPr>
        <w:t>) are not shown. Concentration-based RFs for gases can be obtained by summing the like-coloured bars. Volcanic forcing is not included as its episodic nature makes is difficult to compare to other forcing mechanisms. Total anthropogenic radiative forcing is provided for three different years relative to 1750.</w:t>
      </w:r>
      <w:r w:rsidRPr="00883149">
        <w:rPr>
          <w:rFonts w:ascii="Times New Roman" w:hAnsi="Times New Roman" w:cs="Times New Roman"/>
          <w:color w:val="767171"/>
          <w:sz w:val="18"/>
          <w:szCs w:val="18"/>
        </w:rPr>
        <w:br w:type="page"/>
      </w:r>
    </w:p>
    <w:p w14:paraId="4E05473B" w14:textId="77777777" w:rsidR="000109DA" w:rsidRPr="00883149" w:rsidRDefault="000109DA" w:rsidP="000109DA">
      <w:pPr>
        <w:spacing w:line="360" w:lineRule="auto"/>
        <w:ind w:right="-330"/>
        <w:jc w:val="center"/>
        <w:rPr>
          <w:rFonts w:ascii="Times New Roman" w:hAnsi="Times New Roman" w:cs="Times New Roman"/>
        </w:rPr>
      </w:pPr>
      <w:r w:rsidRPr="00883149">
        <w:rPr>
          <w:rFonts w:ascii="Times New Roman" w:hAnsi="Times New Roman" w:cs="Times New Roman"/>
          <w:noProof/>
        </w:rPr>
        <w:lastRenderedPageBreak/>
        <w:drawing>
          <wp:inline distT="0" distB="0" distL="0" distR="0" wp14:anchorId="48F140E8" wp14:editId="6A53CE29">
            <wp:extent cx="5402776" cy="4317357"/>
            <wp:effectExtent l="0" t="0" r="7620" b="7620"/>
            <wp:docPr id="5" name="image4.jpg" descr="https://www.ipcc.ch/report/graphics/images/Assessment%20Reports/AR5%20-%20WG1/SPM/FigSPM-10.jpg"/>
            <wp:cNvGraphicFramePr/>
            <a:graphic xmlns:a="http://schemas.openxmlformats.org/drawingml/2006/main">
              <a:graphicData uri="http://schemas.openxmlformats.org/drawingml/2006/picture">
                <pic:pic xmlns:pic="http://schemas.openxmlformats.org/drawingml/2006/picture">
                  <pic:nvPicPr>
                    <pic:cNvPr id="0" name="image4.jpg" descr="https://www.ipcc.ch/report/graphics/images/Assessment%20Reports/AR5%20-%20WG1/SPM/FigSPM-10.jpg"/>
                    <pic:cNvPicPr preferRelativeResize="0"/>
                  </pic:nvPicPr>
                  <pic:blipFill>
                    <a:blip r:embed="rId10"/>
                    <a:srcRect/>
                    <a:stretch>
                      <a:fillRect/>
                    </a:stretch>
                  </pic:blipFill>
                  <pic:spPr>
                    <a:xfrm>
                      <a:off x="0" y="0"/>
                      <a:ext cx="5420565" cy="4331572"/>
                    </a:xfrm>
                    <a:prstGeom prst="rect">
                      <a:avLst/>
                    </a:prstGeom>
                    <a:ln/>
                  </pic:spPr>
                </pic:pic>
              </a:graphicData>
            </a:graphic>
          </wp:inline>
        </w:drawing>
      </w:r>
    </w:p>
    <w:p w14:paraId="3B8A778D" w14:textId="0906A9A3" w:rsidR="000109DA" w:rsidRPr="00DD754B" w:rsidRDefault="000109DA" w:rsidP="000109DA">
      <w:pPr>
        <w:spacing w:line="360" w:lineRule="auto"/>
        <w:rPr>
          <w:rFonts w:ascii="Times New Roman" w:hAnsi="Times New Roman" w:cs="Times New Roman"/>
          <w:b/>
          <w:sz w:val="20"/>
        </w:rPr>
      </w:pPr>
      <w:r w:rsidRPr="00DD754B">
        <w:rPr>
          <w:rFonts w:ascii="Times New Roman" w:hAnsi="Times New Roman" w:cs="Times New Roman"/>
          <w:sz w:val="20"/>
        </w:rPr>
        <w:t>Figure SPM10, from the IPCC AR5 WG1 SPM, which was considered by IPCC authors to be the most important figure from the report to help inform future climate policy.</w:t>
      </w:r>
      <w:r w:rsidRPr="00DD754B">
        <w:rPr>
          <w:rFonts w:ascii="Times New Roman" w:hAnsi="Times New Roman" w:cs="Times New Roman"/>
          <w:b/>
          <w:sz w:val="20"/>
        </w:rPr>
        <w:t xml:space="preserve"> </w:t>
      </w:r>
      <w:r w:rsidRPr="00DD754B">
        <w:rPr>
          <w:rFonts w:ascii="Times New Roman" w:hAnsi="Times New Roman" w:cs="Times New Roman"/>
          <w:sz w:val="20"/>
        </w:rPr>
        <w:t xml:space="preserve">Figure reproduced from </w:t>
      </w:r>
      <w:r w:rsidRPr="00074E21">
        <w:rPr>
          <w:rFonts w:ascii="Times New Roman" w:hAnsi="Times New Roman" w:cs="Times New Roman"/>
          <w:sz w:val="20"/>
        </w:rPr>
        <w:t xml:space="preserve">IPCC </w:t>
      </w:r>
      <w:r w:rsidRPr="0075487C">
        <w:rPr>
          <w:rFonts w:ascii="Times New Roman" w:hAnsi="Times New Roman" w:cs="Times New Roman"/>
          <w:sz w:val="20"/>
        </w:rPr>
        <w:t>2013.</w:t>
      </w:r>
    </w:p>
    <w:p w14:paraId="4A194340" w14:textId="69EE099B" w:rsidR="00C01F8A" w:rsidRDefault="000109DA" w:rsidP="000109DA">
      <w:pPr>
        <w:spacing w:line="360" w:lineRule="auto"/>
        <w:rPr>
          <w:rFonts w:ascii="Times New Roman" w:hAnsi="Times New Roman" w:cs="Times New Roman"/>
          <w:sz w:val="20"/>
        </w:rPr>
      </w:pPr>
      <w:r w:rsidRPr="00DD754B">
        <w:rPr>
          <w:rFonts w:ascii="Times New Roman" w:hAnsi="Times New Roman" w:cs="Times New Roman"/>
          <w:sz w:val="20"/>
        </w:rPr>
        <w:t>The figure is accompanied by the following caption: Global mean surface temperature increase as a function of cumulative total global CO</w:t>
      </w:r>
      <w:r w:rsidRPr="00DD754B">
        <w:rPr>
          <w:rFonts w:ascii="Times New Roman" w:hAnsi="Times New Roman" w:cs="Times New Roman"/>
          <w:sz w:val="20"/>
          <w:vertAlign w:val="subscript"/>
        </w:rPr>
        <w:t>2</w:t>
      </w:r>
      <w:r w:rsidRPr="00DD754B">
        <w:rPr>
          <w:rFonts w:ascii="Times New Roman" w:hAnsi="Times New Roman" w:cs="Times New Roman"/>
          <w:sz w:val="20"/>
        </w:rPr>
        <w:t xml:space="preserve"> emissions from various lines of evidence. Multi</w:t>
      </w:r>
      <w:r w:rsidR="00BE3B02">
        <w:rPr>
          <w:rFonts w:ascii="Times New Roman" w:hAnsi="Times New Roman" w:cs="Times New Roman"/>
          <w:sz w:val="20"/>
        </w:rPr>
        <w:t>-</w:t>
      </w:r>
      <w:bookmarkStart w:id="0" w:name="_GoBack"/>
      <w:bookmarkEnd w:id="0"/>
      <w:r w:rsidRPr="00DD754B">
        <w:rPr>
          <w:rFonts w:ascii="Times New Roman" w:hAnsi="Times New Roman" w:cs="Times New Roman"/>
          <w:sz w:val="20"/>
        </w:rPr>
        <w:t>model results from a hierarchy of climate-carbon cycle models for each RCP until 2100 are shown with coloured lines and decadal means (dots). Some decadal means are labeled for clarity (e.g., 2050 indicating the decade 2040−2049). Model results over the historical period (1860 to 2010) are indicated in black. The coloured plume illustrates the multi-model spread over the four RCP scenarios and fades with the decreasing number of available models in RCP8.5. The multi-model mean and range simulated by CMIP5 models, forced by a CO</w:t>
      </w:r>
      <w:r w:rsidRPr="00DD754B">
        <w:rPr>
          <w:rFonts w:ascii="Times New Roman" w:hAnsi="Times New Roman" w:cs="Times New Roman"/>
          <w:sz w:val="20"/>
          <w:vertAlign w:val="subscript"/>
        </w:rPr>
        <w:t>2</w:t>
      </w:r>
      <w:r w:rsidRPr="00DD754B">
        <w:rPr>
          <w:rFonts w:ascii="Times New Roman" w:hAnsi="Times New Roman" w:cs="Times New Roman"/>
          <w:sz w:val="20"/>
        </w:rPr>
        <w:t xml:space="preserve"> increase of 1% per year (1% yr</w:t>
      </w:r>
      <w:r w:rsidRPr="00DD754B">
        <w:rPr>
          <w:rFonts w:ascii="Times New Roman" w:hAnsi="Times New Roman" w:cs="Times New Roman"/>
          <w:sz w:val="20"/>
          <w:vertAlign w:val="superscript"/>
        </w:rPr>
        <w:t>–1</w:t>
      </w:r>
      <w:r w:rsidRPr="00DD754B">
        <w:rPr>
          <w:rFonts w:ascii="Times New Roman" w:hAnsi="Times New Roman" w:cs="Times New Roman"/>
          <w:sz w:val="20"/>
        </w:rPr>
        <w:t xml:space="preserve"> CO</w:t>
      </w:r>
      <w:r w:rsidRPr="00DD754B">
        <w:rPr>
          <w:rFonts w:ascii="Times New Roman" w:hAnsi="Times New Roman" w:cs="Times New Roman"/>
          <w:sz w:val="20"/>
          <w:vertAlign w:val="subscript"/>
        </w:rPr>
        <w:t>2</w:t>
      </w:r>
      <w:r w:rsidRPr="00DD754B">
        <w:rPr>
          <w:rFonts w:ascii="Times New Roman" w:hAnsi="Times New Roman" w:cs="Times New Roman"/>
          <w:sz w:val="20"/>
        </w:rPr>
        <w:t xml:space="preserve"> simulations), is given by the thin black line and grey area. For a specific amount of cumulative CO</w:t>
      </w:r>
      <w:r w:rsidRPr="00DD754B">
        <w:rPr>
          <w:rFonts w:ascii="Times New Roman" w:hAnsi="Times New Roman" w:cs="Times New Roman"/>
          <w:sz w:val="20"/>
          <w:vertAlign w:val="subscript"/>
        </w:rPr>
        <w:t>2</w:t>
      </w:r>
      <w:r w:rsidRPr="00DD754B">
        <w:rPr>
          <w:rFonts w:ascii="Times New Roman" w:hAnsi="Times New Roman" w:cs="Times New Roman"/>
          <w:sz w:val="20"/>
        </w:rPr>
        <w:t xml:space="preserve"> emissions, the 1% per year CO</w:t>
      </w:r>
      <w:r w:rsidRPr="00DD754B">
        <w:rPr>
          <w:rFonts w:ascii="Times New Roman" w:hAnsi="Times New Roman" w:cs="Times New Roman"/>
          <w:sz w:val="20"/>
          <w:vertAlign w:val="subscript"/>
        </w:rPr>
        <w:t>2</w:t>
      </w:r>
      <w:r w:rsidRPr="00DD754B">
        <w:rPr>
          <w:rFonts w:ascii="Times New Roman" w:hAnsi="Times New Roman" w:cs="Times New Roman"/>
          <w:sz w:val="20"/>
        </w:rPr>
        <w:t xml:space="preserve"> simulations exhibit lower warming than those driven by RCPs, which include additional non-CO</w:t>
      </w:r>
      <w:r w:rsidRPr="00DD754B">
        <w:rPr>
          <w:rFonts w:ascii="Times New Roman" w:hAnsi="Times New Roman" w:cs="Times New Roman"/>
          <w:sz w:val="20"/>
          <w:vertAlign w:val="subscript"/>
        </w:rPr>
        <w:t>2</w:t>
      </w:r>
      <w:r w:rsidRPr="00DD754B">
        <w:rPr>
          <w:rFonts w:ascii="Times New Roman" w:hAnsi="Times New Roman" w:cs="Times New Roman"/>
          <w:sz w:val="20"/>
        </w:rPr>
        <w:t xml:space="preserve"> forcings. Temperature values are given relative to the 1861−1880 base period, emissions relative to 1870. Decadal averages are connected by straight lines. </w:t>
      </w:r>
    </w:p>
    <w:p w14:paraId="5C74CBFD" w14:textId="77777777" w:rsidR="00C01F8A" w:rsidRDefault="00C01F8A">
      <w:pPr>
        <w:rPr>
          <w:rFonts w:ascii="Times New Roman" w:hAnsi="Times New Roman" w:cs="Times New Roman"/>
          <w:sz w:val="20"/>
        </w:rPr>
      </w:pPr>
      <w:r>
        <w:rPr>
          <w:rFonts w:ascii="Times New Roman" w:hAnsi="Times New Roman" w:cs="Times New Roman"/>
          <w:sz w:val="20"/>
        </w:rPr>
        <w:br w:type="page"/>
      </w:r>
    </w:p>
    <w:p w14:paraId="62DE4C46" w14:textId="23CF5BFC" w:rsidR="000109DA" w:rsidRPr="00DD754B" w:rsidRDefault="00C01F8A" w:rsidP="000109DA">
      <w:pPr>
        <w:spacing w:line="360" w:lineRule="auto"/>
        <w:rPr>
          <w:rFonts w:ascii="Times New Roman" w:hAnsi="Times New Roman" w:cs="Times New Roman"/>
          <w:sz w:val="20"/>
        </w:rPr>
      </w:pPr>
      <w:r w:rsidRPr="00C01F8A">
        <w:rPr>
          <w:rFonts w:ascii="Times New Roman" w:hAnsi="Times New Roman" w:cs="Times New Roman"/>
          <w:b/>
          <w:sz w:val="20"/>
        </w:rPr>
        <w:lastRenderedPageBreak/>
        <w:t xml:space="preserve">Online </w:t>
      </w:r>
      <w:r w:rsidR="00B87831">
        <w:rPr>
          <w:rFonts w:ascii="Times New Roman" w:hAnsi="Times New Roman" w:cs="Times New Roman"/>
          <w:b/>
          <w:sz w:val="20"/>
        </w:rPr>
        <w:t>R</w:t>
      </w:r>
      <w:r w:rsidRPr="00C01F8A">
        <w:rPr>
          <w:rFonts w:ascii="Times New Roman" w:hAnsi="Times New Roman" w:cs="Times New Roman"/>
          <w:b/>
          <w:sz w:val="20"/>
        </w:rPr>
        <w:t>esource 4</w:t>
      </w:r>
      <w:r w:rsidRPr="00C01F8A">
        <w:rPr>
          <w:rFonts w:ascii="Times New Roman" w:hAnsi="Times New Roman" w:cs="Times New Roman"/>
          <w:sz w:val="20"/>
        </w:rPr>
        <w:t xml:space="preserve">. </w:t>
      </w:r>
      <w:r w:rsidR="00195635">
        <w:rPr>
          <w:rFonts w:ascii="Times New Roman" w:hAnsi="Times New Roman" w:cs="Times New Roman"/>
          <w:sz w:val="20"/>
        </w:rPr>
        <w:t xml:space="preserve">Schematic examples of </w:t>
      </w:r>
      <w:r w:rsidR="00E33EB5">
        <w:rPr>
          <w:rFonts w:ascii="Times New Roman" w:hAnsi="Times New Roman" w:cs="Times New Roman"/>
          <w:sz w:val="20"/>
        </w:rPr>
        <w:t>dimensions</w:t>
      </w:r>
      <w:r w:rsidR="00195635">
        <w:rPr>
          <w:rFonts w:ascii="Times New Roman" w:hAnsi="Times New Roman" w:cs="Times New Roman"/>
          <w:sz w:val="20"/>
        </w:rPr>
        <w:t xml:space="preserve"> of visual complexity</w:t>
      </w:r>
      <w:r w:rsidR="00E33EB5">
        <w:rPr>
          <w:rFonts w:ascii="Times New Roman" w:hAnsi="Times New Roman" w:cs="Times New Roman"/>
          <w:sz w:val="20"/>
        </w:rPr>
        <w:t xml:space="preserve"> (</w:t>
      </w:r>
      <w:r w:rsidR="00E33EB5" w:rsidRPr="00883149">
        <w:rPr>
          <w:rFonts w:ascii="Times New Roman" w:hAnsi="Times New Roman" w:cs="Times New Roman"/>
          <w:sz w:val="20"/>
        </w:rPr>
        <w:t>Rosenholtz</w:t>
      </w:r>
      <w:r w:rsidR="005E6693">
        <w:rPr>
          <w:rFonts w:ascii="Times New Roman" w:hAnsi="Times New Roman" w:cs="Times New Roman"/>
          <w:sz w:val="20"/>
        </w:rPr>
        <w:t xml:space="preserve"> et al. </w:t>
      </w:r>
      <w:r w:rsidR="00E33EB5" w:rsidRPr="00883149">
        <w:rPr>
          <w:rFonts w:ascii="Times New Roman" w:hAnsi="Times New Roman" w:cs="Times New Roman"/>
          <w:sz w:val="20"/>
        </w:rPr>
        <w:t>2007</w:t>
      </w:r>
      <w:r w:rsidR="00E33EB5">
        <w:rPr>
          <w:rFonts w:ascii="Times New Roman" w:hAnsi="Times New Roman" w:cs="Times New Roman"/>
          <w:sz w:val="20"/>
        </w:rPr>
        <w:t xml:space="preserve">; </w:t>
      </w:r>
      <w:r w:rsidR="00E33EB5" w:rsidRPr="00E33EB5">
        <w:rPr>
          <w:rFonts w:ascii="Times New Roman" w:hAnsi="Times New Roman" w:cs="Times New Roman"/>
          <w:sz w:val="20"/>
        </w:rPr>
        <w:t>Oliv</w:t>
      </w:r>
      <w:r w:rsidR="00975CF1">
        <w:rPr>
          <w:rFonts w:ascii="Times New Roman" w:hAnsi="Times New Roman" w:cs="Times New Roman"/>
          <w:sz w:val="20"/>
        </w:rPr>
        <w:t>i</w:t>
      </w:r>
      <w:r w:rsidR="00E33EB5" w:rsidRPr="00E33EB5">
        <w:rPr>
          <w:rFonts w:ascii="Times New Roman" w:hAnsi="Times New Roman" w:cs="Times New Roman"/>
          <w:sz w:val="20"/>
        </w:rPr>
        <w:t>a et al. 200</w:t>
      </w:r>
      <w:r w:rsidR="00EA7250">
        <w:rPr>
          <w:rFonts w:ascii="Times New Roman" w:hAnsi="Times New Roman" w:cs="Times New Roman"/>
          <w:sz w:val="20"/>
        </w:rPr>
        <w:t>4</w:t>
      </w:r>
      <w:r w:rsidR="00E33EB5">
        <w:rPr>
          <w:rFonts w:ascii="Times New Roman" w:hAnsi="Times New Roman" w:cs="Times New Roman"/>
          <w:sz w:val="20"/>
        </w:rPr>
        <w:t xml:space="preserve">) which may be particularly relevant to human perceptual processing of </w:t>
      </w:r>
      <w:r w:rsidR="00BD134A">
        <w:rPr>
          <w:rFonts w:ascii="Times New Roman" w:hAnsi="Times New Roman" w:cs="Times New Roman"/>
          <w:sz w:val="20"/>
        </w:rPr>
        <w:t>data visuals.</w:t>
      </w:r>
    </w:p>
    <w:tbl>
      <w:tblPr>
        <w:tblStyle w:val="TableGrid"/>
        <w:tblW w:w="8789" w:type="dxa"/>
        <w:tblLayout w:type="fixed"/>
        <w:tblCellMar>
          <w:top w:w="170" w:type="dxa"/>
          <w:bottom w:w="170" w:type="dxa"/>
        </w:tblCellMar>
        <w:tblLook w:val="04A0" w:firstRow="1" w:lastRow="0" w:firstColumn="1" w:lastColumn="0" w:noHBand="0" w:noVBand="1"/>
      </w:tblPr>
      <w:tblGrid>
        <w:gridCol w:w="1843"/>
        <w:gridCol w:w="2126"/>
        <w:gridCol w:w="2127"/>
        <w:gridCol w:w="2693"/>
      </w:tblGrid>
      <w:tr w:rsidR="00C01F8A" w14:paraId="649FBBC7" w14:textId="77777777" w:rsidTr="001040BF">
        <w:tc>
          <w:tcPr>
            <w:tcW w:w="1843" w:type="dxa"/>
            <w:tcBorders>
              <w:top w:val="single" w:sz="4" w:space="0" w:color="auto"/>
              <w:left w:val="nil"/>
              <w:bottom w:val="single" w:sz="4" w:space="0" w:color="auto"/>
              <w:right w:val="nil"/>
            </w:tcBorders>
          </w:tcPr>
          <w:p w14:paraId="3EFF2BA9" w14:textId="4E54CED7" w:rsidR="00C01F8A" w:rsidRPr="006C4367" w:rsidRDefault="00E33EB5" w:rsidP="00D83F26">
            <w:pPr>
              <w:rPr>
                <w:rFonts w:ascii="Times New Roman" w:hAnsi="Times New Roman" w:cs="Times New Roman"/>
              </w:rPr>
            </w:pPr>
            <w:r w:rsidRPr="006C4367">
              <w:rPr>
                <w:rFonts w:ascii="Times New Roman" w:hAnsi="Times New Roman" w:cs="Times New Roman"/>
              </w:rPr>
              <w:t>Dimensions</w:t>
            </w:r>
            <w:r w:rsidR="00C01F8A" w:rsidRPr="006C4367">
              <w:rPr>
                <w:rFonts w:ascii="Times New Roman" w:hAnsi="Times New Roman" w:cs="Times New Roman"/>
              </w:rPr>
              <w:t xml:space="preserve"> of visual complexity</w:t>
            </w:r>
          </w:p>
        </w:tc>
        <w:tc>
          <w:tcPr>
            <w:tcW w:w="2126" w:type="dxa"/>
            <w:tcBorders>
              <w:top w:val="single" w:sz="4" w:space="0" w:color="auto"/>
              <w:left w:val="nil"/>
              <w:bottom w:val="single" w:sz="4" w:space="0" w:color="auto"/>
              <w:right w:val="nil"/>
            </w:tcBorders>
          </w:tcPr>
          <w:p w14:paraId="5E3AC33E" w14:textId="77777777" w:rsidR="00C01F8A" w:rsidRPr="006C4367" w:rsidRDefault="00C01F8A" w:rsidP="00D83F26">
            <w:pPr>
              <w:rPr>
                <w:rFonts w:ascii="Times New Roman" w:hAnsi="Times New Roman" w:cs="Times New Roman"/>
              </w:rPr>
            </w:pPr>
            <w:r w:rsidRPr="006C4367">
              <w:rPr>
                <w:rFonts w:ascii="Times New Roman" w:hAnsi="Times New Roman" w:cs="Times New Roman"/>
              </w:rPr>
              <w:t>Lower complexity</w:t>
            </w:r>
          </w:p>
          <w:p w14:paraId="0F60FAFE" w14:textId="05797480" w:rsidR="007A57C2" w:rsidRPr="006C4367" w:rsidRDefault="007A57C2" w:rsidP="00D83F26">
            <w:pPr>
              <w:rPr>
                <w:rFonts w:ascii="Times New Roman" w:hAnsi="Times New Roman" w:cs="Times New Roman"/>
              </w:rPr>
            </w:pPr>
            <w:r w:rsidRPr="006C4367">
              <w:rPr>
                <w:rFonts w:ascii="Times New Roman" w:hAnsi="Times New Roman" w:cs="Times New Roman"/>
              </w:rPr>
              <w:t>(less entropy)</w:t>
            </w:r>
            <w:r w:rsidR="00E7123A" w:rsidRPr="006C4367">
              <w:rPr>
                <w:rFonts w:ascii="Times New Roman" w:hAnsi="Times New Roman" w:cs="Times New Roman"/>
              </w:rPr>
              <w:t xml:space="preserve"> example</w:t>
            </w:r>
          </w:p>
        </w:tc>
        <w:tc>
          <w:tcPr>
            <w:tcW w:w="2127" w:type="dxa"/>
            <w:tcBorders>
              <w:top w:val="single" w:sz="4" w:space="0" w:color="auto"/>
              <w:left w:val="nil"/>
              <w:bottom w:val="single" w:sz="4" w:space="0" w:color="auto"/>
              <w:right w:val="nil"/>
            </w:tcBorders>
          </w:tcPr>
          <w:p w14:paraId="1689911B" w14:textId="77777777" w:rsidR="00C01F8A" w:rsidRPr="006C4367" w:rsidRDefault="00C01F8A" w:rsidP="00D83F26">
            <w:pPr>
              <w:rPr>
                <w:rFonts w:ascii="Times New Roman" w:hAnsi="Times New Roman" w:cs="Times New Roman"/>
              </w:rPr>
            </w:pPr>
            <w:r w:rsidRPr="006C4367">
              <w:rPr>
                <w:rFonts w:ascii="Times New Roman" w:hAnsi="Times New Roman" w:cs="Times New Roman"/>
              </w:rPr>
              <w:t>Higher complexity</w:t>
            </w:r>
          </w:p>
          <w:p w14:paraId="36908071" w14:textId="1555A542" w:rsidR="007A57C2" w:rsidRPr="006C4367" w:rsidRDefault="007A57C2" w:rsidP="007A57C2">
            <w:pPr>
              <w:rPr>
                <w:rFonts w:ascii="Times New Roman" w:hAnsi="Times New Roman" w:cs="Times New Roman"/>
              </w:rPr>
            </w:pPr>
            <w:r w:rsidRPr="006C4367">
              <w:rPr>
                <w:rFonts w:ascii="Times New Roman" w:hAnsi="Times New Roman" w:cs="Times New Roman"/>
              </w:rPr>
              <w:t>(more entropy)</w:t>
            </w:r>
            <w:r w:rsidR="00E7123A" w:rsidRPr="006C4367">
              <w:rPr>
                <w:rFonts w:ascii="Times New Roman" w:hAnsi="Times New Roman" w:cs="Times New Roman"/>
              </w:rPr>
              <w:t xml:space="preserve"> example</w:t>
            </w:r>
          </w:p>
        </w:tc>
        <w:tc>
          <w:tcPr>
            <w:tcW w:w="2693" w:type="dxa"/>
            <w:tcBorders>
              <w:top w:val="single" w:sz="4" w:space="0" w:color="auto"/>
              <w:left w:val="nil"/>
              <w:bottom w:val="single" w:sz="4" w:space="0" w:color="auto"/>
              <w:right w:val="nil"/>
            </w:tcBorders>
          </w:tcPr>
          <w:p w14:paraId="609C3B67" w14:textId="77777777" w:rsidR="00C01F8A" w:rsidRPr="006C4367" w:rsidRDefault="00C01F8A" w:rsidP="00D83F26">
            <w:pPr>
              <w:rPr>
                <w:rFonts w:ascii="Times New Roman" w:hAnsi="Times New Roman" w:cs="Times New Roman"/>
              </w:rPr>
            </w:pPr>
            <w:r w:rsidRPr="006C4367">
              <w:rPr>
                <w:rFonts w:ascii="Times New Roman" w:hAnsi="Times New Roman" w:cs="Times New Roman"/>
              </w:rPr>
              <w:t>Notes</w:t>
            </w:r>
          </w:p>
        </w:tc>
      </w:tr>
      <w:tr w:rsidR="00C01F8A" w14:paraId="1A2C4AB6" w14:textId="77777777" w:rsidTr="001040BF">
        <w:tc>
          <w:tcPr>
            <w:tcW w:w="1843" w:type="dxa"/>
            <w:tcBorders>
              <w:top w:val="single" w:sz="4" w:space="0" w:color="auto"/>
              <w:left w:val="nil"/>
              <w:bottom w:val="nil"/>
              <w:right w:val="nil"/>
            </w:tcBorders>
          </w:tcPr>
          <w:p w14:paraId="5EF3A792" w14:textId="77777777" w:rsidR="00C01F8A" w:rsidRPr="006C4367" w:rsidRDefault="00C01F8A" w:rsidP="00D83F26">
            <w:pPr>
              <w:rPr>
                <w:rFonts w:ascii="Times New Roman" w:hAnsi="Times New Roman" w:cs="Times New Roman"/>
              </w:rPr>
            </w:pPr>
            <w:r w:rsidRPr="006C4367">
              <w:rPr>
                <w:rFonts w:ascii="Times New Roman" w:hAnsi="Times New Roman" w:cs="Times New Roman"/>
              </w:rPr>
              <w:t>Quantity</w:t>
            </w:r>
          </w:p>
        </w:tc>
        <w:tc>
          <w:tcPr>
            <w:tcW w:w="4253" w:type="dxa"/>
            <w:gridSpan w:val="2"/>
            <w:tcBorders>
              <w:top w:val="single" w:sz="4" w:space="0" w:color="auto"/>
              <w:left w:val="nil"/>
              <w:bottom w:val="nil"/>
              <w:right w:val="nil"/>
            </w:tcBorders>
          </w:tcPr>
          <w:p w14:paraId="4470638E" w14:textId="77777777" w:rsidR="00C01F8A" w:rsidRPr="006C4367" w:rsidRDefault="00C01F8A" w:rsidP="00D83F26">
            <w:pPr>
              <w:rPr>
                <w:rFonts w:ascii="Times New Roman" w:hAnsi="Times New Roman" w:cs="Times New Roman"/>
              </w:rPr>
            </w:pPr>
            <w:r w:rsidRPr="006C4367">
              <w:rPr>
                <w:rFonts w:ascii="Times New Roman" w:hAnsi="Times New Roman" w:cs="Times New Roman"/>
                <w:noProof/>
              </w:rPr>
              <w:drawing>
                <wp:inline distT="0" distB="0" distL="0" distR="0" wp14:anchorId="46C033D0" wp14:editId="56907E8A">
                  <wp:extent cx="2160000" cy="94547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945479"/>
                          </a:xfrm>
                          <a:prstGeom prst="rect">
                            <a:avLst/>
                          </a:prstGeom>
                          <a:noFill/>
                        </pic:spPr>
                      </pic:pic>
                    </a:graphicData>
                  </a:graphic>
                </wp:inline>
              </w:drawing>
            </w:r>
          </w:p>
          <w:p w14:paraId="26A81E6C" w14:textId="77777777" w:rsidR="00C01F8A" w:rsidRPr="006C4367" w:rsidRDefault="00C01F8A" w:rsidP="00D83F26">
            <w:pPr>
              <w:rPr>
                <w:rFonts w:ascii="Times New Roman" w:hAnsi="Times New Roman" w:cs="Times New Roman"/>
                <w:sz w:val="12"/>
              </w:rPr>
            </w:pPr>
          </w:p>
        </w:tc>
        <w:tc>
          <w:tcPr>
            <w:tcW w:w="2693" w:type="dxa"/>
            <w:tcBorders>
              <w:top w:val="single" w:sz="4" w:space="0" w:color="auto"/>
              <w:left w:val="nil"/>
              <w:bottom w:val="nil"/>
              <w:right w:val="nil"/>
            </w:tcBorders>
          </w:tcPr>
          <w:p w14:paraId="1AA3D4ED" w14:textId="32AD6CB7" w:rsidR="00C01F8A" w:rsidRPr="006C4367" w:rsidRDefault="001040BF" w:rsidP="001040BF">
            <w:pPr>
              <w:rPr>
                <w:rFonts w:ascii="Times New Roman" w:hAnsi="Times New Roman" w:cs="Times New Roman"/>
                <w:noProof/>
                <w:sz w:val="18"/>
              </w:rPr>
            </w:pPr>
            <w:r w:rsidRPr="006C4367">
              <w:rPr>
                <w:rFonts w:ascii="Times New Roman" w:hAnsi="Times New Roman" w:cs="Times New Roman"/>
                <w:noProof/>
                <w:sz w:val="18"/>
              </w:rPr>
              <w:t>Visual complexity increases with greater quantity of (unorganised) information.</w:t>
            </w:r>
          </w:p>
        </w:tc>
      </w:tr>
      <w:tr w:rsidR="00C01F8A" w14:paraId="05A9DB46" w14:textId="77777777" w:rsidTr="001040BF">
        <w:tc>
          <w:tcPr>
            <w:tcW w:w="1843" w:type="dxa"/>
            <w:tcBorders>
              <w:top w:val="nil"/>
              <w:left w:val="nil"/>
              <w:bottom w:val="nil"/>
              <w:right w:val="nil"/>
            </w:tcBorders>
          </w:tcPr>
          <w:p w14:paraId="303AEDF4" w14:textId="77777777" w:rsidR="00C01F8A" w:rsidRPr="006C4367" w:rsidRDefault="00C01F8A" w:rsidP="00D83F26">
            <w:pPr>
              <w:rPr>
                <w:rFonts w:ascii="Times New Roman" w:hAnsi="Times New Roman" w:cs="Times New Roman"/>
              </w:rPr>
            </w:pPr>
            <w:r w:rsidRPr="006C4367">
              <w:rPr>
                <w:rFonts w:ascii="Times New Roman" w:hAnsi="Times New Roman" w:cs="Times New Roman"/>
              </w:rPr>
              <w:t>Organisation</w:t>
            </w:r>
          </w:p>
        </w:tc>
        <w:tc>
          <w:tcPr>
            <w:tcW w:w="4253" w:type="dxa"/>
            <w:gridSpan w:val="2"/>
            <w:tcBorders>
              <w:top w:val="nil"/>
              <w:left w:val="nil"/>
              <w:bottom w:val="nil"/>
              <w:right w:val="nil"/>
            </w:tcBorders>
          </w:tcPr>
          <w:p w14:paraId="5FC76834" w14:textId="77777777" w:rsidR="00C01F8A" w:rsidRPr="006C4367" w:rsidRDefault="00C01F8A" w:rsidP="00D83F26">
            <w:pPr>
              <w:rPr>
                <w:rFonts w:ascii="Times New Roman" w:hAnsi="Times New Roman" w:cs="Times New Roman"/>
              </w:rPr>
            </w:pPr>
            <w:r w:rsidRPr="006C4367">
              <w:rPr>
                <w:rFonts w:ascii="Times New Roman" w:hAnsi="Times New Roman" w:cs="Times New Roman"/>
                <w:noProof/>
              </w:rPr>
              <w:drawing>
                <wp:inline distT="0" distB="0" distL="0" distR="0" wp14:anchorId="00535505" wp14:editId="17F14EFA">
                  <wp:extent cx="2160000" cy="92527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0000" cy="925276"/>
                          </a:xfrm>
                          <a:prstGeom prst="rect">
                            <a:avLst/>
                          </a:prstGeom>
                          <a:noFill/>
                        </pic:spPr>
                      </pic:pic>
                    </a:graphicData>
                  </a:graphic>
                </wp:inline>
              </w:drawing>
            </w:r>
          </w:p>
          <w:p w14:paraId="7FF5866D" w14:textId="77777777" w:rsidR="00C01F8A" w:rsidRPr="006C4367" w:rsidRDefault="00C01F8A" w:rsidP="00D83F26">
            <w:pPr>
              <w:rPr>
                <w:rFonts w:ascii="Times New Roman" w:hAnsi="Times New Roman" w:cs="Times New Roman"/>
                <w:sz w:val="12"/>
              </w:rPr>
            </w:pPr>
          </w:p>
        </w:tc>
        <w:tc>
          <w:tcPr>
            <w:tcW w:w="2693" w:type="dxa"/>
            <w:tcBorders>
              <w:top w:val="nil"/>
              <w:left w:val="nil"/>
              <w:bottom w:val="nil"/>
              <w:right w:val="nil"/>
            </w:tcBorders>
          </w:tcPr>
          <w:p w14:paraId="34187293" w14:textId="0416993E" w:rsidR="001040BF" w:rsidRPr="006C4367" w:rsidRDefault="001040BF" w:rsidP="001040BF">
            <w:pPr>
              <w:rPr>
                <w:rFonts w:ascii="Times New Roman" w:hAnsi="Times New Roman" w:cs="Times New Roman"/>
                <w:noProof/>
                <w:sz w:val="18"/>
              </w:rPr>
            </w:pPr>
            <w:r w:rsidRPr="006C4367">
              <w:rPr>
                <w:rFonts w:ascii="Times New Roman" w:hAnsi="Times New Roman" w:cs="Times New Roman"/>
                <w:noProof/>
                <w:sz w:val="18"/>
              </w:rPr>
              <w:t xml:space="preserve">Visual complexity decreases with greater structural organisation of information. </w:t>
            </w:r>
          </w:p>
          <w:p w14:paraId="09330740" w14:textId="1B4E4559" w:rsidR="00C01F8A" w:rsidRPr="006C4367" w:rsidRDefault="001040BF" w:rsidP="001040BF">
            <w:pPr>
              <w:rPr>
                <w:rFonts w:ascii="Times New Roman" w:hAnsi="Times New Roman" w:cs="Times New Roman"/>
                <w:noProof/>
                <w:sz w:val="18"/>
              </w:rPr>
            </w:pPr>
            <w:r w:rsidRPr="006C4367">
              <w:rPr>
                <w:rFonts w:ascii="Times New Roman" w:hAnsi="Times New Roman" w:cs="Times New Roman"/>
                <w:noProof/>
                <w:sz w:val="18"/>
              </w:rPr>
              <w:t xml:space="preserve">Note that additional information (greater quantity) can result in less complexity if </w:t>
            </w:r>
            <w:r w:rsidR="005A0469" w:rsidRPr="006C4367">
              <w:rPr>
                <w:rFonts w:ascii="Times New Roman" w:hAnsi="Times New Roman" w:cs="Times New Roman"/>
                <w:noProof/>
                <w:sz w:val="18"/>
              </w:rPr>
              <w:t>the additional</w:t>
            </w:r>
            <w:r w:rsidR="0012642E" w:rsidRPr="006C4367">
              <w:rPr>
                <w:rFonts w:ascii="Times New Roman" w:hAnsi="Times New Roman" w:cs="Times New Roman"/>
                <w:noProof/>
                <w:sz w:val="18"/>
              </w:rPr>
              <w:t xml:space="preserve"> information adds structural organisation</w:t>
            </w:r>
            <w:r w:rsidRPr="006C4367">
              <w:rPr>
                <w:rFonts w:ascii="Times New Roman" w:hAnsi="Times New Roman" w:cs="Times New Roman"/>
                <w:noProof/>
                <w:sz w:val="18"/>
              </w:rPr>
              <w:t>.</w:t>
            </w:r>
          </w:p>
        </w:tc>
      </w:tr>
      <w:tr w:rsidR="00C01F8A" w14:paraId="0CB472B7" w14:textId="77777777" w:rsidTr="001040BF">
        <w:tc>
          <w:tcPr>
            <w:tcW w:w="1843" w:type="dxa"/>
            <w:tcBorders>
              <w:top w:val="nil"/>
              <w:left w:val="nil"/>
              <w:bottom w:val="nil"/>
              <w:right w:val="nil"/>
            </w:tcBorders>
          </w:tcPr>
          <w:p w14:paraId="604DC8AC" w14:textId="77777777" w:rsidR="00C01F8A" w:rsidRPr="006C4367" w:rsidRDefault="00C01F8A" w:rsidP="00D83F26">
            <w:pPr>
              <w:rPr>
                <w:rFonts w:ascii="Times New Roman" w:hAnsi="Times New Roman" w:cs="Times New Roman"/>
              </w:rPr>
            </w:pPr>
            <w:r w:rsidRPr="006C4367">
              <w:rPr>
                <w:rFonts w:ascii="Times New Roman" w:hAnsi="Times New Roman" w:cs="Times New Roman"/>
              </w:rPr>
              <w:t>Variety</w:t>
            </w:r>
          </w:p>
          <w:p w14:paraId="231849D3" w14:textId="77777777" w:rsidR="00C01F8A" w:rsidRPr="006C4367" w:rsidRDefault="00C01F8A" w:rsidP="00D83F26">
            <w:pPr>
              <w:rPr>
                <w:rFonts w:ascii="Times New Roman" w:hAnsi="Times New Roman" w:cs="Times New Roman"/>
                <w:i/>
              </w:rPr>
            </w:pPr>
            <w:r w:rsidRPr="006C4367">
              <w:rPr>
                <w:rFonts w:ascii="Times New Roman" w:hAnsi="Times New Roman" w:cs="Times New Roman"/>
                <w:i/>
              </w:rPr>
              <w:t>e.g. shape</w:t>
            </w:r>
          </w:p>
        </w:tc>
        <w:tc>
          <w:tcPr>
            <w:tcW w:w="4253" w:type="dxa"/>
            <w:gridSpan w:val="2"/>
            <w:tcBorders>
              <w:top w:val="nil"/>
              <w:left w:val="nil"/>
              <w:bottom w:val="nil"/>
              <w:right w:val="nil"/>
            </w:tcBorders>
          </w:tcPr>
          <w:p w14:paraId="75D4E73C" w14:textId="77777777" w:rsidR="00C01F8A" w:rsidRPr="006C4367" w:rsidRDefault="00C01F8A" w:rsidP="00D83F26">
            <w:pPr>
              <w:rPr>
                <w:rFonts w:ascii="Times New Roman" w:hAnsi="Times New Roman" w:cs="Times New Roman"/>
              </w:rPr>
            </w:pPr>
            <w:r w:rsidRPr="006C4367">
              <w:rPr>
                <w:rFonts w:ascii="Times New Roman" w:hAnsi="Times New Roman" w:cs="Times New Roman"/>
                <w:noProof/>
              </w:rPr>
              <w:drawing>
                <wp:inline distT="0" distB="0" distL="0" distR="0" wp14:anchorId="1F6F7C1B" wp14:editId="12F8CAE5">
                  <wp:extent cx="2160000" cy="92527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925276"/>
                          </a:xfrm>
                          <a:prstGeom prst="rect">
                            <a:avLst/>
                          </a:prstGeom>
                          <a:noFill/>
                        </pic:spPr>
                      </pic:pic>
                    </a:graphicData>
                  </a:graphic>
                </wp:inline>
              </w:drawing>
            </w:r>
          </w:p>
          <w:p w14:paraId="03B7E2DC" w14:textId="77777777" w:rsidR="00C01F8A" w:rsidRPr="006C4367" w:rsidRDefault="00C01F8A" w:rsidP="00D83F26">
            <w:pPr>
              <w:rPr>
                <w:rFonts w:ascii="Times New Roman" w:hAnsi="Times New Roman" w:cs="Times New Roman"/>
                <w:sz w:val="12"/>
              </w:rPr>
            </w:pPr>
          </w:p>
        </w:tc>
        <w:tc>
          <w:tcPr>
            <w:tcW w:w="2693" w:type="dxa"/>
            <w:tcBorders>
              <w:top w:val="nil"/>
              <w:left w:val="nil"/>
              <w:bottom w:val="nil"/>
              <w:right w:val="nil"/>
            </w:tcBorders>
          </w:tcPr>
          <w:p w14:paraId="4086C15A" w14:textId="0A220F10" w:rsidR="00C01F8A" w:rsidRPr="006C4367" w:rsidRDefault="00712C7C" w:rsidP="00712C7C">
            <w:pPr>
              <w:rPr>
                <w:rFonts w:ascii="Times New Roman" w:hAnsi="Times New Roman" w:cs="Times New Roman"/>
                <w:noProof/>
              </w:rPr>
            </w:pPr>
            <w:r w:rsidRPr="006C4367">
              <w:rPr>
                <w:rFonts w:ascii="Times New Roman" w:hAnsi="Times New Roman" w:cs="Times New Roman"/>
                <w:noProof/>
                <w:sz w:val="18"/>
              </w:rPr>
              <w:t>Visual c</w:t>
            </w:r>
            <w:r w:rsidR="001040BF" w:rsidRPr="006C4367">
              <w:rPr>
                <w:rFonts w:ascii="Times New Roman" w:hAnsi="Times New Roman" w:cs="Times New Roman"/>
                <w:noProof/>
                <w:sz w:val="18"/>
              </w:rPr>
              <w:t>omplexity increases with greater variety of visual elements.</w:t>
            </w:r>
          </w:p>
        </w:tc>
      </w:tr>
      <w:tr w:rsidR="00C01F8A" w14:paraId="0ED2DD2F" w14:textId="77777777" w:rsidTr="001040BF">
        <w:tc>
          <w:tcPr>
            <w:tcW w:w="1843" w:type="dxa"/>
            <w:tcBorders>
              <w:top w:val="nil"/>
              <w:left w:val="nil"/>
              <w:bottom w:val="nil"/>
              <w:right w:val="nil"/>
            </w:tcBorders>
          </w:tcPr>
          <w:p w14:paraId="01A181DE" w14:textId="77777777" w:rsidR="00C01F8A" w:rsidRPr="006C4367" w:rsidRDefault="00C01F8A" w:rsidP="00D83F26">
            <w:pPr>
              <w:rPr>
                <w:rFonts w:ascii="Times New Roman" w:hAnsi="Times New Roman" w:cs="Times New Roman"/>
              </w:rPr>
            </w:pPr>
            <w:r w:rsidRPr="006C4367">
              <w:rPr>
                <w:rFonts w:ascii="Times New Roman" w:hAnsi="Times New Roman" w:cs="Times New Roman"/>
              </w:rPr>
              <w:t>Variety</w:t>
            </w:r>
          </w:p>
          <w:p w14:paraId="2BFFDBA5" w14:textId="77777777" w:rsidR="00C01F8A" w:rsidRPr="006C4367" w:rsidRDefault="00C01F8A" w:rsidP="00D83F26">
            <w:pPr>
              <w:rPr>
                <w:rFonts w:ascii="Times New Roman" w:hAnsi="Times New Roman" w:cs="Times New Roman"/>
                <w:i/>
              </w:rPr>
            </w:pPr>
            <w:r w:rsidRPr="006C4367">
              <w:rPr>
                <w:rFonts w:ascii="Times New Roman" w:hAnsi="Times New Roman" w:cs="Times New Roman"/>
                <w:i/>
              </w:rPr>
              <w:t>e.g. colour</w:t>
            </w:r>
          </w:p>
        </w:tc>
        <w:tc>
          <w:tcPr>
            <w:tcW w:w="4253" w:type="dxa"/>
            <w:gridSpan w:val="2"/>
            <w:tcBorders>
              <w:top w:val="nil"/>
              <w:left w:val="nil"/>
              <w:bottom w:val="nil"/>
              <w:right w:val="nil"/>
            </w:tcBorders>
          </w:tcPr>
          <w:p w14:paraId="119A130D" w14:textId="77777777" w:rsidR="00C01F8A" w:rsidRPr="006C4367" w:rsidRDefault="00C01F8A" w:rsidP="00D83F26">
            <w:pPr>
              <w:rPr>
                <w:rFonts w:ascii="Times New Roman" w:hAnsi="Times New Roman" w:cs="Times New Roman"/>
              </w:rPr>
            </w:pPr>
            <w:r w:rsidRPr="006C4367">
              <w:rPr>
                <w:rFonts w:ascii="Times New Roman" w:hAnsi="Times New Roman" w:cs="Times New Roman"/>
                <w:noProof/>
              </w:rPr>
              <w:drawing>
                <wp:inline distT="0" distB="0" distL="0" distR="0" wp14:anchorId="6D8C69E3" wp14:editId="3EC71A3B">
                  <wp:extent cx="2160000" cy="925276"/>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925276"/>
                          </a:xfrm>
                          <a:prstGeom prst="rect">
                            <a:avLst/>
                          </a:prstGeom>
                          <a:noFill/>
                        </pic:spPr>
                      </pic:pic>
                    </a:graphicData>
                  </a:graphic>
                </wp:inline>
              </w:drawing>
            </w:r>
          </w:p>
          <w:p w14:paraId="5ED98AFD" w14:textId="77777777" w:rsidR="00C01F8A" w:rsidRPr="006C4367" w:rsidRDefault="00C01F8A" w:rsidP="00D83F26">
            <w:pPr>
              <w:rPr>
                <w:rFonts w:ascii="Times New Roman" w:hAnsi="Times New Roman" w:cs="Times New Roman"/>
                <w:sz w:val="12"/>
              </w:rPr>
            </w:pPr>
          </w:p>
        </w:tc>
        <w:tc>
          <w:tcPr>
            <w:tcW w:w="2693" w:type="dxa"/>
            <w:tcBorders>
              <w:top w:val="nil"/>
              <w:left w:val="nil"/>
              <w:bottom w:val="nil"/>
              <w:right w:val="nil"/>
            </w:tcBorders>
          </w:tcPr>
          <w:p w14:paraId="5AB5E303" w14:textId="1AAF1941" w:rsidR="00C01F8A" w:rsidRPr="006C4367" w:rsidRDefault="001040BF" w:rsidP="00D83F26">
            <w:pPr>
              <w:rPr>
                <w:rFonts w:ascii="Times New Roman" w:hAnsi="Times New Roman" w:cs="Times New Roman"/>
                <w:noProof/>
              </w:rPr>
            </w:pPr>
            <w:r w:rsidRPr="006C4367">
              <w:rPr>
                <w:rFonts w:ascii="Times New Roman" w:hAnsi="Times New Roman" w:cs="Times New Roman"/>
                <w:noProof/>
                <w:sz w:val="18"/>
              </w:rPr>
              <w:t>Idem.</w:t>
            </w:r>
          </w:p>
        </w:tc>
      </w:tr>
      <w:tr w:rsidR="00C01F8A" w14:paraId="05B6895C" w14:textId="77777777" w:rsidTr="001040BF">
        <w:tc>
          <w:tcPr>
            <w:tcW w:w="1843" w:type="dxa"/>
            <w:tcBorders>
              <w:top w:val="nil"/>
              <w:left w:val="nil"/>
              <w:bottom w:val="single" w:sz="4" w:space="0" w:color="auto"/>
              <w:right w:val="nil"/>
            </w:tcBorders>
          </w:tcPr>
          <w:p w14:paraId="4A7C078D" w14:textId="79EF4605" w:rsidR="00C01F8A" w:rsidRPr="006C4367" w:rsidRDefault="00C01F8A" w:rsidP="00712C7C">
            <w:pPr>
              <w:rPr>
                <w:rFonts w:ascii="Times New Roman" w:hAnsi="Times New Roman" w:cs="Times New Roman"/>
              </w:rPr>
            </w:pPr>
            <w:r w:rsidRPr="006C4367">
              <w:rPr>
                <w:rFonts w:ascii="Times New Roman" w:hAnsi="Times New Roman" w:cs="Times New Roman"/>
              </w:rPr>
              <w:t>Openness</w:t>
            </w:r>
            <w:r w:rsidR="00712C7C" w:rsidRPr="006C4367">
              <w:rPr>
                <w:rFonts w:ascii="Times New Roman" w:hAnsi="Times New Roman" w:cs="Times New Roman"/>
              </w:rPr>
              <w:t xml:space="preserve"> </w:t>
            </w:r>
          </w:p>
        </w:tc>
        <w:tc>
          <w:tcPr>
            <w:tcW w:w="4253" w:type="dxa"/>
            <w:gridSpan w:val="2"/>
            <w:tcBorders>
              <w:top w:val="nil"/>
              <w:left w:val="nil"/>
              <w:bottom w:val="single" w:sz="4" w:space="0" w:color="auto"/>
              <w:right w:val="nil"/>
            </w:tcBorders>
          </w:tcPr>
          <w:p w14:paraId="25E2D582" w14:textId="77777777" w:rsidR="00C01F8A" w:rsidRPr="006C4367" w:rsidRDefault="00195635" w:rsidP="00D83F26">
            <w:pPr>
              <w:rPr>
                <w:rFonts w:ascii="Times New Roman" w:hAnsi="Times New Roman" w:cs="Times New Roman"/>
              </w:rPr>
            </w:pPr>
            <w:r w:rsidRPr="006C4367">
              <w:rPr>
                <w:rFonts w:ascii="Times New Roman" w:hAnsi="Times New Roman" w:cs="Times New Roman"/>
                <w:noProof/>
              </w:rPr>
              <w:drawing>
                <wp:inline distT="0" distB="0" distL="0" distR="0" wp14:anchorId="4ABBCA8E" wp14:editId="0EF22AA8">
                  <wp:extent cx="2160000" cy="19523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1952308"/>
                          </a:xfrm>
                          <a:prstGeom prst="rect">
                            <a:avLst/>
                          </a:prstGeom>
                          <a:noFill/>
                        </pic:spPr>
                      </pic:pic>
                    </a:graphicData>
                  </a:graphic>
                </wp:inline>
              </w:drawing>
            </w:r>
          </w:p>
          <w:p w14:paraId="133A7DE6" w14:textId="15602E74" w:rsidR="00712C7C" w:rsidRPr="006C4367" w:rsidRDefault="00712C7C" w:rsidP="00D83F26">
            <w:pPr>
              <w:rPr>
                <w:rFonts w:ascii="Times New Roman" w:hAnsi="Times New Roman" w:cs="Times New Roman"/>
                <w:sz w:val="12"/>
              </w:rPr>
            </w:pPr>
          </w:p>
        </w:tc>
        <w:tc>
          <w:tcPr>
            <w:tcW w:w="2693" w:type="dxa"/>
            <w:tcBorders>
              <w:top w:val="nil"/>
              <w:left w:val="nil"/>
              <w:bottom w:val="single" w:sz="4" w:space="0" w:color="auto"/>
              <w:right w:val="nil"/>
            </w:tcBorders>
          </w:tcPr>
          <w:p w14:paraId="5BAC39FD" w14:textId="77777777" w:rsidR="00C01F8A" w:rsidRPr="006C4367" w:rsidRDefault="00712C7C" w:rsidP="00712C7C">
            <w:pPr>
              <w:rPr>
                <w:rFonts w:ascii="Times New Roman" w:hAnsi="Times New Roman" w:cs="Times New Roman"/>
                <w:noProof/>
                <w:sz w:val="18"/>
                <w:szCs w:val="18"/>
              </w:rPr>
            </w:pPr>
            <w:r w:rsidRPr="006C4367">
              <w:rPr>
                <w:rFonts w:ascii="Times New Roman" w:hAnsi="Times New Roman" w:cs="Times New Roman"/>
                <w:noProof/>
                <w:sz w:val="18"/>
              </w:rPr>
              <w:t xml:space="preserve">Visual complexity increases with </w:t>
            </w:r>
            <w:r w:rsidRPr="006C4367">
              <w:rPr>
                <w:rFonts w:ascii="Times New Roman" w:hAnsi="Times New Roman" w:cs="Times New Roman"/>
                <w:noProof/>
                <w:sz w:val="18"/>
                <w:szCs w:val="18"/>
              </w:rPr>
              <w:t>less openness (i.e. greater density of information that creates clutter).</w:t>
            </w:r>
          </w:p>
          <w:p w14:paraId="31329D60" w14:textId="77777777" w:rsidR="0074593E" w:rsidRPr="006C4367" w:rsidRDefault="0074593E" w:rsidP="00712C7C">
            <w:pPr>
              <w:rPr>
                <w:rFonts w:ascii="Times New Roman" w:hAnsi="Times New Roman" w:cs="Times New Roman"/>
                <w:noProof/>
                <w:sz w:val="18"/>
                <w:szCs w:val="18"/>
              </w:rPr>
            </w:pPr>
          </w:p>
          <w:p w14:paraId="45FC9395" w14:textId="0EE817FD" w:rsidR="0074593E" w:rsidRPr="006C4367" w:rsidRDefault="0074593E" w:rsidP="00975CF1">
            <w:pPr>
              <w:rPr>
                <w:rFonts w:ascii="Times New Roman" w:hAnsi="Times New Roman" w:cs="Times New Roman"/>
                <w:noProof/>
              </w:rPr>
            </w:pPr>
            <w:r w:rsidRPr="006C4367">
              <w:rPr>
                <w:rFonts w:ascii="Times New Roman" w:hAnsi="Times New Roman" w:cs="Times New Roman"/>
                <w:noProof/>
                <w:sz w:val="18"/>
                <w:szCs w:val="18"/>
              </w:rPr>
              <w:t>Note</w:t>
            </w:r>
            <w:r w:rsidR="00975CF1" w:rsidRPr="006C4367">
              <w:rPr>
                <w:rFonts w:ascii="Times New Roman" w:hAnsi="Times New Roman" w:cs="Times New Roman"/>
                <w:noProof/>
                <w:sz w:val="18"/>
                <w:szCs w:val="18"/>
              </w:rPr>
              <w:t xml:space="preserve"> though</w:t>
            </w:r>
            <w:r w:rsidRPr="006C4367">
              <w:rPr>
                <w:rFonts w:ascii="Times New Roman" w:hAnsi="Times New Roman" w:cs="Times New Roman"/>
                <w:noProof/>
                <w:sz w:val="18"/>
                <w:szCs w:val="18"/>
              </w:rPr>
              <w:t xml:space="preserve"> that</w:t>
            </w:r>
            <w:r w:rsidR="00975CF1" w:rsidRPr="006C4367">
              <w:rPr>
                <w:rFonts w:ascii="Times New Roman" w:hAnsi="Times New Roman" w:cs="Times New Roman"/>
                <w:noProof/>
                <w:sz w:val="18"/>
                <w:szCs w:val="18"/>
              </w:rPr>
              <w:t xml:space="preserve"> where visual elements represent information that is intended to be compared/combined by the reader, greater spatial proximity may faciliate processing of the visual (Wickens </w:t>
            </w:r>
            <w:r w:rsidR="005E6693" w:rsidRPr="006C4367">
              <w:rPr>
                <w:rFonts w:ascii="Times New Roman" w:hAnsi="Times New Roman" w:cs="Times New Roman"/>
                <w:noProof/>
                <w:sz w:val="18"/>
                <w:szCs w:val="18"/>
              </w:rPr>
              <w:t>and</w:t>
            </w:r>
            <w:r w:rsidR="00975CF1" w:rsidRPr="006C4367">
              <w:rPr>
                <w:rFonts w:ascii="Times New Roman" w:hAnsi="Times New Roman" w:cs="Times New Roman"/>
                <w:noProof/>
                <w:sz w:val="18"/>
                <w:szCs w:val="18"/>
              </w:rPr>
              <w:t xml:space="preserve"> Carswell 1995</w:t>
            </w:r>
            <w:r w:rsidRPr="006C4367">
              <w:rPr>
                <w:rFonts w:ascii="Times New Roman" w:hAnsi="Times New Roman" w:cs="Times New Roman"/>
                <w:noProof/>
                <w:sz w:val="18"/>
                <w:szCs w:val="18"/>
              </w:rPr>
              <w:t>).</w:t>
            </w:r>
            <w:r w:rsidRPr="006C4367">
              <w:rPr>
                <w:rFonts w:ascii="Times New Roman" w:hAnsi="Times New Roman" w:cs="Times New Roman"/>
                <w:noProof/>
              </w:rPr>
              <w:t xml:space="preserve"> </w:t>
            </w:r>
          </w:p>
        </w:tc>
      </w:tr>
    </w:tbl>
    <w:p w14:paraId="3832466B" w14:textId="3F6272D6" w:rsidR="005E6693" w:rsidRDefault="005E6693" w:rsidP="00712C7C"/>
    <w:p w14:paraId="3EDC4CBD" w14:textId="2246EA88" w:rsidR="005E6693" w:rsidRPr="006C4367" w:rsidRDefault="005E6693" w:rsidP="00712C7C">
      <w:pPr>
        <w:rPr>
          <w:rFonts w:ascii="Times New Roman" w:hAnsi="Times New Roman" w:cs="Times New Roman"/>
          <w:b/>
          <w:sz w:val="20"/>
          <w:szCs w:val="20"/>
        </w:rPr>
      </w:pPr>
      <w:r w:rsidRPr="006C4367">
        <w:rPr>
          <w:rFonts w:ascii="Times New Roman" w:hAnsi="Times New Roman" w:cs="Times New Roman"/>
          <w:b/>
          <w:sz w:val="20"/>
          <w:szCs w:val="20"/>
        </w:rPr>
        <w:lastRenderedPageBreak/>
        <w:t>Online resource references</w:t>
      </w:r>
    </w:p>
    <w:p w14:paraId="5832D99C" w14:textId="1548AD26" w:rsidR="005E6693" w:rsidRPr="006C4367" w:rsidRDefault="00FD5C0F" w:rsidP="000A687E">
      <w:pPr>
        <w:pBdr>
          <w:top w:val="nil"/>
          <w:left w:val="nil"/>
          <w:bottom w:val="nil"/>
          <w:right w:val="nil"/>
          <w:between w:val="nil"/>
        </w:pBdr>
        <w:spacing w:line="360" w:lineRule="auto"/>
        <w:ind w:left="567" w:hanging="567"/>
        <w:rPr>
          <w:rFonts w:ascii="Times New Roman" w:hAnsi="Times New Roman" w:cs="Times New Roman"/>
          <w:color w:val="000000"/>
          <w:sz w:val="20"/>
          <w:szCs w:val="20"/>
        </w:rPr>
      </w:pPr>
      <w:r w:rsidRPr="006C4367">
        <w:rPr>
          <w:rFonts w:ascii="Times New Roman" w:hAnsi="Times New Roman" w:cs="Times New Roman"/>
          <w:color w:val="000000"/>
          <w:sz w:val="20"/>
          <w:szCs w:val="20"/>
        </w:rPr>
        <w:t>IPCC (2013) Summary for policymakers. In: Stocker TF, Qin D, Plattner G</w:t>
      </w:r>
      <w:r w:rsidR="0087297E">
        <w:rPr>
          <w:rFonts w:ascii="Times New Roman" w:hAnsi="Times New Roman" w:cs="Times New Roman"/>
          <w:color w:val="000000"/>
          <w:sz w:val="20"/>
          <w:szCs w:val="20"/>
        </w:rPr>
        <w:t>-</w:t>
      </w:r>
      <w:r w:rsidRPr="006C4367">
        <w:rPr>
          <w:rFonts w:ascii="Times New Roman" w:hAnsi="Times New Roman" w:cs="Times New Roman"/>
          <w:color w:val="000000"/>
          <w:sz w:val="20"/>
          <w:szCs w:val="20"/>
        </w:rPr>
        <w:t xml:space="preserve">K, Tignor M, Allen SK, Boschung J, Nauels A, Xia Y, Bex V, Midgley PM (eds) </w:t>
      </w:r>
      <w:r w:rsidRPr="006C4367">
        <w:rPr>
          <w:rFonts w:ascii="Times New Roman" w:hAnsi="Times New Roman" w:cs="Times New Roman"/>
          <w:i/>
          <w:color w:val="000000"/>
          <w:sz w:val="20"/>
          <w:szCs w:val="20"/>
        </w:rPr>
        <w:t>Climate Change 2013: The Physical Science Basis. Contribution of Working Group I to the Fifth Assessment Report of the Intergovernmental Panel on Climate Change</w:t>
      </w:r>
      <w:r w:rsidRPr="006C4367">
        <w:rPr>
          <w:rFonts w:ascii="Times New Roman" w:hAnsi="Times New Roman" w:cs="Times New Roman"/>
          <w:color w:val="000000"/>
          <w:sz w:val="20"/>
          <w:szCs w:val="20"/>
        </w:rPr>
        <w:t>. Cambridge University Press, Cambridge, pp 3–29.</w:t>
      </w:r>
    </w:p>
    <w:p w14:paraId="79A6F2E8" w14:textId="77777777" w:rsidR="003F00EF" w:rsidRPr="0031404A" w:rsidRDefault="003F00EF" w:rsidP="003F00EF">
      <w:pPr>
        <w:pBdr>
          <w:top w:val="nil"/>
          <w:left w:val="nil"/>
          <w:bottom w:val="nil"/>
          <w:right w:val="nil"/>
          <w:between w:val="nil"/>
        </w:pBdr>
        <w:spacing w:line="360" w:lineRule="auto"/>
        <w:ind w:left="567" w:hanging="567"/>
        <w:rPr>
          <w:rFonts w:ascii="Times New Roman" w:hAnsi="Times New Roman" w:cs="Times New Roman"/>
          <w:sz w:val="20"/>
          <w:szCs w:val="20"/>
        </w:rPr>
      </w:pPr>
      <w:r w:rsidRPr="0031404A">
        <w:rPr>
          <w:rFonts w:ascii="Times New Roman" w:hAnsi="Times New Roman" w:cs="Times New Roman"/>
          <w:color w:val="000000"/>
          <w:sz w:val="20"/>
          <w:szCs w:val="20"/>
        </w:rPr>
        <w:t>Oliv</w:t>
      </w:r>
      <w:r>
        <w:rPr>
          <w:rFonts w:ascii="Times New Roman" w:hAnsi="Times New Roman" w:cs="Times New Roman"/>
          <w:color w:val="000000"/>
          <w:sz w:val="20"/>
          <w:szCs w:val="20"/>
        </w:rPr>
        <w:t>i</w:t>
      </w:r>
      <w:r w:rsidRPr="0031404A">
        <w:rPr>
          <w:rFonts w:ascii="Times New Roman" w:hAnsi="Times New Roman" w:cs="Times New Roman"/>
          <w:color w:val="000000"/>
          <w:sz w:val="20"/>
          <w:szCs w:val="20"/>
        </w:rPr>
        <w:t>a A, Mack ML, Shrestha M, Peeper A (200</w:t>
      </w:r>
      <w:r>
        <w:rPr>
          <w:rFonts w:ascii="Times New Roman" w:hAnsi="Times New Roman" w:cs="Times New Roman"/>
          <w:color w:val="000000"/>
          <w:sz w:val="20"/>
          <w:szCs w:val="20"/>
        </w:rPr>
        <w:t>4</w:t>
      </w:r>
      <w:r w:rsidRPr="0031404A">
        <w:rPr>
          <w:rFonts w:ascii="Times New Roman" w:hAnsi="Times New Roman" w:cs="Times New Roman"/>
          <w:color w:val="000000"/>
          <w:sz w:val="20"/>
          <w:szCs w:val="20"/>
        </w:rPr>
        <w:t>). Identifying the perceptual dimensions of visual complexity of scenes. In Forbus K, Gentner D and Regier T</w:t>
      </w:r>
      <w:r w:rsidRPr="0031404A">
        <w:rPr>
          <w:rFonts w:ascii="Times New Roman" w:hAnsi="Times New Roman" w:cs="Times New Roman"/>
          <w:i/>
          <w:color w:val="000000"/>
          <w:sz w:val="20"/>
          <w:szCs w:val="20"/>
        </w:rPr>
        <w:t xml:space="preserve"> </w:t>
      </w:r>
      <w:r w:rsidRPr="0031404A">
        <w:rPr>
          <w:rFonts w:ascii="Times New Roman" w:hAnsi="Times New Roman" w:cs="Times New Roman"/>
          <w:color w:val="000000"/>
          <w:sz w:val="20"/>
          <w:szCs w:val="20"/>
        </w:rPr>
        <w:t>(eds)</w:t>
      </w:r>
      <w:r w:rsidRPr="0031404A">
        <w:rPr>
          <w:rFonts w:ascii="Times New Roman" w:hAnsi="Times New Roman" w:cs="Times New Roman"/>
          <w:i/>
          <w:color w:val="000000"/>
          <w:sz w:val="20"/>
          <w:szCs w:val="20"/>
        </w:rPr>
        <w:t xml:space="preserve"> Proceedings of the Annual </w:t>
      </w:r>
      <w:r>
        <w:rPr>
          <w:rFonts w:ascii="Times New Roman" w:hAnsi="Times New Roman" w:cs="Times New Roman"/>
          <w:i/>
          <w:color w:val="000000"/>
          <w:sz w:val="20"/>
          <w:szCs w:val="20"/>
        </w:rPr>
        <w:t>Meeting</w:t>
      </w:r>
      <w:r w:rsidRPr="0031404A">
        <w:rPr>
          <w:rFonts w:ascii="Times New Roman" w:hAnsi="Times New Roman" w:cs="Times New Roman"/>
          <w:i/>
          <w:color w:val="000000"/>
          <w:sz w:val="20"/>
          <w:szCs w:val="20"/>
        </w:rPr>
        <w:t xml:space="preserve"> of the Cognitive Science Society</w:t>
      </w:r>
      <w:r w:rsidRPr="0031404A">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26. </w:t>
      </w:r>
      <w:r w:rsidRPr="00746F22">
        <w:rPr>
          <w:rFonts w:ascii="Times New Roman" w:hAnsi="Times New Roman" w:cs="Times New Roman"/>
          <w:color w:val="000000"/>
          <w:sz w:val="20"/>
          <w:szCs w:val="20"/>
        </w:rPr>
        <w:t>https://escholarship.org/uc/item/17s4h6w8</w:t>
      </w:r>
      <w:r w:rsidRPr="00746F22" w:rsidDel="00746F22">
        <w:rPr>
          <w:rFonts w:ascii="Times New Roman" w:hAnsi="Times New Roman" w:cs="Times New Roman"/>
          <w:color w:val="000000"/>
          <w:sz w:val="20"/>
          <w:szCs w:val="20"/>
        </w:rPr>
        <w:t xml:space="preserve"> </w:t>
      </w:r>
    </w:p>
    <w:p w14:paraId="299956C3" w14:textId="77777777" w:rsidR="000A687E" w:rsidRPr="006C4367" w:rsidRDefault="000A687E" w:rsidP="000A687E">
      <w:pPr>
        <w:pBdr>
          <w:top w:val="nil"/>
          <w:left w:val="nil"/>
          <w:bottom w:val="nil"/>
          <w:right w:val="nil"/>
          <w:between w:val="nil"/>
        </w:pBdr>
        <w:spacing w:line="360" w:lineRule="auto"/>
        <w:ind w:left="567" w:hanging="567"/>
        <w:rPr>
          <w:rFonts w:ascii="Times New Roman" w:hAnsi="Times New Roman" w:cs="Times New Roman"/>
          <w:sz w:val="20"/>
          <w:szCs w:val="20"/>
        </w:rPr>
      </w:pPr>
      <w:r w:rsidRPr="006C4367">
        <w:rPr>
          <w:rFonts w:ascii="Times New Roman" w:hAnsi="Times New Roman" w:cs="Times New Roman"/>
          <w:color w:val="000000"/>
          <w:sz w:val="20"/>
          <w:szCs w:val="20"/>
        </w:rPr>
        <w:t xml:space="preserve">Rosenholtz R, Li Y, Nakano L (2007) Measuring visual clutter. </w:t>
      </w:r>
      <w:r w:rsidRPr="006C4367">
        <w:rPr>
          <w:rFonts w:ascii="Times New Roman" w:hAnsi="Times New Roman" w:cs="Times New Roman"/>
          <w:i/>
          <w:color w:val="000000"/>
          <w:sz w:val="20"/>
          <w:szCs w:val="20"/>
        </w:rPr>
        <w:t>J Vision. https://doi.org/10.1167/7.2.17</w:t>
      </w:r>
    </w:p>
    <w:p w14:paraId="2D15AC49" w14:textId="682BF54D" w:rsidR="000A687E" w:rsidRPr="006C4367" w:rsidRDefault="006C4367" w:rsidP="006C4367">
      <w:pPr>
        <w:ind w:left="567" w:hanging="567"/>
        <w:rPr>
          <w:rFonts w:ascii="Times New Roman" w:hAnsi="Times New Roman" w:cs="Times New Roman"/>
          <w:sz w:val="20"/>
          <w:szCs w:val="20"/>
        </w:rPr>
      </w:pPr>
      <w:r w:rsidRPr="006C4367">
        <w:rPr>
          <w:rFonts w:ascii="Times New Roman" w:hAnsi="Times New Roman" w:cs="Times New Roman"/>
          <w:sz w:val="20"/>
          <w:szCs w:val="20"/>
        </w:rPr>
        <w:t>Wickens</w:t>
      </w:r>
      <w:r>
        <w:rPr>
          <w:rFonts w:ascii="Times New Roman" w:hAnsi="Times New Roman" w:cs="Times New Roman"/>
          <w:sz w:val="20"/>
          <w:szCs w:val="20"/>
        </w:rPr>
        <w:t xml:space="preserve"> </w:t>
      </w:r>
      <w:r w:rsidRPr="006C4367">
        <w:rPr>
          <w:rFonts w:ascii="Times New Roman" w:hAnsi="Times New Roman" w:cs="Times New Roman"/>
          <w:sz w:val="20"/>
          <w:szCs w:val="20"/>
        </w:rPr>
        <w:t>CD</w:t>
      </w:r>
      <w:r>
        <w:rPr>
          <w:rFonts w:ascii="Times New Roman" w:hAnsi="Times New Roman" w:cs="Times New Roman"/>
          <w:sz w:val="20"/>
          <w:szCs w:val="20"/>
        </w:rPr>
        <w:t>,</w:t>
      </w:r>
      <w:r w:rsidRPr="006C4367">
        <w:rPr>
          <w:rFonts w:ascii="Times New Roman" w:hAnsi="Times New Roman" w:cs="Times New Roman"/>
          <w:sz w:val="20"/>
          <w:szCs w:val="20"/>
        </w:rPr>
        <w:t xml:space="preserve"> Carswell CM (1995)</w:t>
      </w:r>
      <w:r>
        <w:rPr>
          <w:rFonts w:ascii="Times New Roman" w:hAnsi="Times New Roman" w:cs="Times New Roman"/>
          <w:sz w:val="20"/>
          <w:szCs w:val="20"/>
        </w:rPr>
        <w:t xml:space="preserve"> </w:t>
      </w:r>
      <w:r w:rsidRPr="006C4367">
        <w:rPr>
          <w:rFonts w:ascii="Times New Roman" w:hAnsi="Times New Roman" w:cs="Times New Roman"/>
          <w:sz w:val="20"/>
          <w:szCs w:val="20"/>
        </w:rPr>
        <w:t xml:space="preserve">The proximity compatibility principle: Its psychological foundation and relevance to display design. </w:t>
      </w:r>
      <w:r w:rsidRPr="009C4114">
        <w:rPr>
          <w:rFonts w:ascii="Times New Roman" w:hAnsi="Times New Roman" w:cs="Times New Roman"/>
          <w:i/>
          <w:sz w:val="20"/>
          <w:szCs w:val="20"/>
        </w:rPr>
        <w:t>Hum Factors</w:t>
      </w:r>
      <w:r w:rsidRPr="006C4367">
        <w:rPr>
          <w:rFonts w:ascii="Times New Roman" w:hAnsi="Times New Roman" w:cs="Times New Roman"/>
          <w:sz w:val="20"/>
          <w:szCs w:val="20"/>
        </w:rPr>
        <w:t xml:space="preserve"> </w:t>
      </w:r>
      <w:r w:rsidRPr="009C4114">
        <w:rPr>
          <w:rFonts w:ascii="Times New Roman" w:hAnsi="Times New Roman" w:cs="Times New Roman"/>
          <w:b/>
          <w:sz w:val="20"/>
          <w:szCs w:val="20"/>
        </w:rPr>
        <w:t>37</w:t>
      </w:r>
      <w:r w:rsidRPr="006C4367">
        <w:rPr>
          <w:rFonts w:ascii="Times New Roman" w:hAnsi="Times New Roman" w:cs="Times New Roman"/>
          <w:sz w:val="20"/>
          <w:szCs w:val="20"/>
        </w:rPr>
        <w:t>, 473-494.</w:t>
      </w:r>
    </w:p>
    <w:sectPr w:rsidR="000A687E" w:rsidRPr="006C4367" w:rsidSect="004C5F36">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9DA"/>
    <w:rsid w:val="000109DA"/>
    <w:rsid w:val="0009647A"/>
    <w:rsid w:val="000A687E"/>
    <w:rsid w:val="001040BF"/>
    <w:rsid w:val="0012642E"/>
    <w:rsid w:val="00163353"/>
    <w:rsid w:val="00186582"/>
    <w:rsid w:val="00195635"/>
    <w:rsid w:val="001E1262"/>
    <w:rsid w:val="003F00EF"/>
    <w:rsid w:val="005A0469"/>
    <w:rsid w:val="005E6693"/>
    <w:rsid w:val="006C4367"/>
    <w:rsid w:val="00712C7C"/>
    <w:rsid w:val="0073433A"/>
    <w:rsid w:val="0074593E"/>
    <w:rsid w:val="00785D68"/>
    <w:rsid w:val="007A57C2"/>
    <w:rsid w:val="00817C1C"/>
    <w:rsid w:val="0087297E"/>
    <w:rsid w:val="00975CF1"/>
    <w:rsid w:val="009C4114"/>
    <w:rsid w:val="00A24B88"/>
    <w:rsid w:val="00AA3060"/>
    <w:rsid w:val="00B87831"/>
    <w:rsid w:val="00BD134A"/>
    <w:rsid w:val="00BE3B02"/>
    <w:rsid w:val="00C01F8A"/>
    <w:rsid w:val="00E33EB5"/>
    <w:rsid w:val="00E7123A"/>
    <w:rsid w:val="00EA7250"/>
    <w:rsid w:val="00EE00A1"/>
    <w:rsid w:val="00F24B3B"/>
    <w:rsid w:val="00FD5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5BB80"/>
  <w15:chartTrackingRefBased/>
  <w15:docId w15:val="{5F4C9ED4-DD40-4ABA-9C25-519B94AA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109DA"/>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09DA"/>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g"/><Relationship Id="rId4" Type="http://schemas.openxmlformats.org/officeDocument/2006/relationships/styles" Target="styles.xml"/><Relationship Id="rId9" Type="http://schemas.openxmlformats.org/officeDocument/2006/relationships/image" Target="media/image3.jp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E83F6EBA8BD47AFA93FB8E7F85D14" ma:contentTypeVersion="12" ma:contentTypeDescription="Create a new document." ma:contentTypeScope="" ma:versionID="c97c796a848d049f3e9328a4ab15ea9d">
  <xsd:schema xmlns:xsd="http://www.w3.org/2001/XMLSchema" xmlns:xs="http://www.w3.org/2001/XMLSchema" xmlns:p="http://schemas.microsoft.com/office/2006/metadata/properties" xmlns:ns3="7fb38363-17ae-47ed-9282-1f175d7dd596" xmlns:ns4="37e2ea6a-fd88-4508-ab30-9a48b4fb26a7" targetNamespace="http://schemas.microsoft.com/office/2006/metadata/properties" ma:root="true" ma:fieldsID="3bd960e83e0e143ce873e96c3511deab" ns3:_="" ns4:_="">
    <xsd:import namespace="7fb38363-17ae-47ed-9282-1f175d7dd596"/>
    <xsd:import namespace="37e2ea6a-fd88-4508-ab30-9a48b4fb26a7"/>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38363-17ae-47ed-9282-1f175d7dd59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7e2ea6a-fd88-4508-ab30-9a48b4fb26a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76F9F-4815-4F2F-A26E-D3C3484C2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38363-17ae-47ed-9282-1f175d7dd596"/>
    <ds:schemaRef ds:uri="37e2ea6a-fd88-4508-ab30-9a48b4fb2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B1447A-62D6-467C-9B50-140F471A99DE}">
  <ds:schemaRefs>
    <ds:schemaRef ds:uri="http://schemas.microsoft.com/sharepoint/v3/contenttype/forms"/>
  </ds:schemaRefs>
</ds:datastoreItem>
</file>

<file path=customXml/itemProps3.xml><?xml version="1.0" encoding="utf-8"?>
<ds:datastoreItem xmlns:ds="http://schemas.openxmlformats.org/officeDocument/2006/customXml" ds:itemID="{21DBA547-1DE8-4B43-A685-D8A6CE4C9E4B}">
  <ds:schemaRefs>
    <ds:schemaRef ds:uri="http://schemas.openxmlformats.org/package/2006/metadata/core-properties"/>
    <ds:schemaRef ds:uri="7fb38363-17ae-47ed-9282-1f175d7dd596"/>
    <ds:schemaRef ds:uri="http://schemas.microsoft.com/office/2006/documentManagement/types"/>
    <ds:schemaRef ds:uri="http://schemas.microsoft.com/office/infopath/2007/PartnerControls"/>
    <ds:schemaRef ds:uri="37e2ea6a-fd88-4508-ab30-9a48b4fb26a7"/>
    <ds:schemaRef ds:uri="http://purl.org/dc/elements/1.1/"/>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Harold</dc:creator>
  <cp:keywords/>
  <dc:description/>
  <cp:lastModifiedBy>Jordan Harold (PSY - Staff)</cp:lastModifiedBy>
  <cp:revision>4</cp:revision>
  <dcterms:created xsi:type="dcterms:W3CDTF">2019-09-18T14:40:00Z</dcterms:created>
  <dcterms:modified xsi:type="dcterms:W3CDTF">2019-09-18T14:46:00Z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0x01010078AE83F6EBA8BD47AFA93FB8E7F85D14</vt:lpwstr>
  </property>
</Properties>
</file>