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81C83" w14:textId="7644C3D2" w:rsidR="00A36244" w:rsidRPr="00FF4145" w:rsidRDefault="00157B6A" w:rsidP="00157B6A">
      <w:pPr>
        <w:jc w:val="center"/>
        <w:rPr>
          <w:rFonts w:ascii="Times New Roman" w:hAnsi="Times New Roman" w:cs="Times New Roman"/>
          <w:b/>
          <w:sz w:val="22"/>
        </w:rPr>
      </w:pPr>
      <w:r w:rsidRPr="00FF4145">
        <w:rPr>
          <w:rFonts w:ascii="Times New Roman" w:hAnsi="Times New Roman" w:cs="Times New Roman"/>
          <w:b/>
          <w:sz w:val="22"/>
        </w:rPr>
        <w:t>Supplementary Material</w:t>
      </w:r>
    </w:p>
    <w:p w14:paraId="4AAAA9B9" w14:textId="473F2916" w:rsidR="008F648F" w:rsidRPr="00FF4145" w:rsidRDefault="008F648F" w:rsidP="008F648F">
      <w:pPr>
        <w:rPr>
          <w:rFonts w:ascii="Times New Roman" w:hAnsi="Times New Roman" w:cs="Times New Roman"/>
          <w:sz w:val="22"/>
        </w:rPr>
      </w:pPr>
      <w:r w:rsidRPr="00FF4145">
        <w:rPr>
          <w:rFonts w:ascii="Times New Roman" w:hAnsi="Times New Roman" w:cs="Times New Roman"/>
          <w:b/>
          <w:sz w:val="22"/>
        </w:rPr>
        <w:t>Journal:</w:t>
      </w:r>
      <w:r w:rsidRPr="00FF4145">
        <w:rPr>
          <w:rFonts w:ascii="Times New Roman" w:hAnsi="Times New Roman" w:cs="Times New Roman"/>
          <w:sz w:val="22"/>
        </w:rPr>
        <w:t xml:space="preserve"> </w:t>
      </w:r>
      <w:r w:rsidR="00EC0711" w:rsidRPr="00FF4145">
        <w:rPr>
          <w:rFonts w:ascii="Times New Roman" w:hAnsi="Times New Roman" w:cs="Times New Roman"/>
          <w:sz w:val="22"/>
        </w:rPr>
        <w:t>Climatic</w:t>
      </w:r>
      <w:r w:rsidRPr="00FF4145">
        <w:rPr>
          <w:rFonts w:ascii="Times New Roman" w:hAnsi="Times New Roman" w:cs="Times New Roman"/>
          <w:sz w:val="22"/>
        </w:rPr>
        <w:t xml:space="preserve"> Change</w:t>
      </w:r>
    </w:p>
    <w:p w14:paraId="208DF808" w14:textId="31D3B223" w:rsidR="008F648F" w:rsidRPr="00FF4145" w:rsidRDefault="008F648F" w:rsidP="008F648F">
      <w:pPr>
        <w:autoSpaceDE w:val="0"/>
        <w:autoSpaceDN w:val="0"/>
        <w:adjustRightInd w:val="0"/>
        <w:rPr>
          <w:rFonts w:ascii="Times New Roman" w:hAnsi="Times New Roman" w:cs="Times New Roman"/>
          <w:sz w:val="22"/>
        </w:rPr>
      </w:pPr>
      <w:r w:rsidRPr="00FF4145">
        <w:rPr>
          <w:rFonts w:ascii="Times New Roman" w:hAnsi="Times New Roman" w:cs="Times New Roman"/>
          <w:b/>
          <w:sz w:val="22"/>
        </w:rPr>
        <w:t xml:space="preserve">Article: </w:t>
      </w:r>
      <w:r w:rsidR="00EC0711" w:rsidRPr="00FF4145">
        <w:rPr>
          <w:rFonts w:ascii="Times New Roman" w:hAnsi="Times New Roman" w:cs="Times New Roman"/>
          <w:sz w:val="22"/>
        </w:rPr>
        <w:t xml:space="preserve">Spatiotemporal </w:t>
      </w:r>
      <w:r w:rsidR="0099317B" w:rsidRPr="00FF4145">
        <w:rPr>
          <w:rFonts w:ascii="Times New Roman" w:hAnsi="Times New Roman" w:cs="Times New Roman"/>
          <w:sz w:val="22"/>
        </w:rPr>
        <w:t>shifts of population and war under climate change in imperial</w:t>
      </w:r>
      <w:r w:rsidR="00EC0711" w:rsidRPr="00FF4145">
        <w:rPr>
          <w:rFonts w:ascii="Times New Roman" w:hAnsi="Times New Roman" w:cs="Times New Roman"/>
          <w:sz w:val="22"/>
        </w:rPr>
        <w:t xml:space="preserve"> China</w:t>
      </w:r>
    </w:p>
    <w:p w14:paraId="334522D6" w14:textId="57045D76" w:rsidR="008F648F" w:rsidRPr="00FF4145" w:rsidRDefault="008F648F" w:rsidP="008F648F">
      <w:pPr>
        <w:rPr>
          <w:rFonts w:ascii="Times New Roman" w:hAnsi="Times New Roman" w:cs="Times New Roman"/>
          <w:sz w:val="22"/>
        </w:rPr>
      </w:pPr>
      <w:r w:rsidRPr="00FF4145">
        <w:rPr>
          <w:rFonts w:ascii="Times New Roman" w:hAnsi="Times New Roman" w:cs="Times New Roman"/>
          <w:b/>
          <w:sz w:val="22"/>
        </w:rPr>
        <w:t>Authors:</w:t>
      </w:r>
      <w:r w:rsidRPr="00FF4145">
        <w:rPr>
          <w:rFonts w:ascii="Times New Roman" w:hAnsi="Times New Roman" w:cs="Times New Roman"/>
          <w:sz w:val="22"/>
        </w:rPr>
        <w:t xml:space="preserve"> Shengda Zhang</w:t>
      </w:r>
      <w:r w:rsidRPr="00FF4145">
        <w:rPr>
          <w:rFonts w:ascii="Times New Roman" w:hAnsi="Times New Roman" w:cs="Times New Roman"/>
          <w:sz w:val="22"/>
          <w:vertAlign w:val="superscript"/>
        </w:rPr>
        <w:t>1</w:t>
      </w:r>
      <w:r w:rsidRPr="00FF4145">
        <w:rPr>
          <w:rFonts w:ascii="Times New Roman" w:hAnsi="Times New Roman" w:cs="Times New Roman"/>
          <w:sz w:val="22"/>
        </w:rPr>
        <w:t>, David Dian Zhang</w:t>
      </w:r>
      <w:r w:rsidRPr="00FF4145">
        <w:rPr>
          <w:rFonts w:ascii="Times New Roman" w:hAnsi="Times New Roman" w:cs="Times New Roman"/>
          <w:sz w:val="22"/>
          <w:vertAlign w:val="superscript"/>
        </w:rPr>
        <w:t>1,*</w:t>
      </w:r>
      <w:r w:rsidRPr="00FF4145">
        <w:rPr>
          <w:rFonts w:ascii="Times New Roman" w:hAnsi="Times New Roman" w:cs="Times New Roman"/>
          <w:sz w:val="22"/>
        </w:rPr>
        <w:t xml:space="preserve"> and Qing Pei</w:t>
      </w:r>
      <w:r w:rsidRPr="00FF4145">
        <w:rPr>
          <w:rFonts w:ascii="Times New Roman" w:hAnsi="Times New Roman" w:cs="Times New Roman"/>
          <w:sz w:val="22"/>
          <w:vertAlign w:val="superscript"/>
        </w:rPr>
        <w:t>2</w:t>
      </w:r>
    </w:p>
    <w:p w14:paraId="40BB6B1B" w14:textId="7108B9B5" w:rsidR="00B8267B" w:rsidRPr="00FF4145" w:rsidRDefault="008F648F" w:rsidP="008F648F">
      <w:pPr>
        <w:autoSpaceDE w:val="0"/>
        <w:autoSpaceDN w:val="0"/>
        <w:adjustRightInd w:val="0"/>
        <w:rPr>
          <w:rFonts w:ascii="Times New Roman" w:hAnsi="Times New Roman" w:cs="Times New Roman"/>
          <w:sz w:val="22"/>
        </w:rPr>
      </w:pPr>
      <w:r w:rsidRPr="00FF4145">
        <w:rPr>
          <w:rFonts w:ascii="Times New Roman" w:hAnsi="Times New Roman" w:cs="Times New Roman"/>
          <w:b/>
          <w:sz w:val="22"/>
        </w:rPr>
        <w:t>Affiliations:</w:t>
      </w:r>
    </w:p>
    <w:p w14:paraId="1D94D9F0" w14:textId="7E1D6272" w:rsidR="00FB5E70" w:rsidRPr="00FF4145" w:rsidRDefault="008F648F" w:rsidP="008F648F">
      <w:pPr>
        <w:autoSpaceDE w:val="0"/>
        <w:autoSpaceDN w:val="0"/>
        <w:adjustRightInd w:val="0"/>
        <w:rPr>
          <w:rFonts w:ascii="Times New Roman" w:hAnsi="Times New Roman" w:cs="Times New Roman"/>
          <w:sz w:val="22"/>
        </w:rPr>
      </w:pPr>
      <w:r w:rsidRPr="00FF4145">
        <w:rPr>
          <w:rFonts w:ascii="Times New Roman" w:hAnsi="Times New Roman" w:cs="Times New Roman"/>
          <w:sz w:val="22"/>
          <w:vertAlign w:val="superscript"/>
        </w:rPr>
        <w:t>1</w:t>
      </w:r>
      <w:r w:rsidRPr="00FF4145">
        <w:rPr>
          <w:rFonts w:ascii="Times New Roman" w:hAnsi="Times New Roman" w:cs="Times New Roman"/>
          <w:sz w:val="22"/>
        </w:rPr>
        <w:t xml:space="preserve"> School of Geograph</w:t>
      </w:r>
      <w:r w:rsidR="007B472F" w:rsidRPr="00FF4145">
        <w:rPr>
          <w:rFonts w:ascii="Times New Roman" w:hAnsi="Times New Roman" w:cs="Times New Roman"/>
          <w:sz w:val="22"/>
        </w:rPr>
        <w:t>y</w:t>
      </w:r>
      <w:r w:rsidR="00EC0711" w:rsidRPr="00FF4145">
        <w:rPr>
          <w:rFonts w:ascii="Times New Roman" w:hAnsi="Times New Roman" w:cs="Times New Roman"/>
          <w:sz w:val="22"/>
        </w:rPr>
        <w:t xml:space="preserve"> and Remote Sensing</w:t>
      </w:r>
      <w:r w:rsidRPr="00FF4145">
        <w:rPr>
          <w:rFonts w:ascii="Times New Roman" w:hAnsi="Times New Roman" w:cs="Times New Roman"/>
          <w:sz w:val="22"/>
        </w:rPr>
        <w:t>, Guangzhou University, Guangzhou 510006, China</w:t>
      </w:r>
    </w:p>
    <w:p w14:paraId="5FBC7D5D" w14:textId="4A96528B" w:rsidR="008F648F" w:rsidRPr="00FF4145" w:rsidRDefault="008F648F" w:rsidP="008F648F">
      <w:pPr>
        <w:autoSpaceDE w:val="0"/>
        <w:autoSpaceDN w:val="0"/>
        <w:adjustRightInd w:val="0"/>
        <w:rPr>
          <w:rFonts w:ascii="Times New Roman" w:hAnsi="Times New Roman" w:cs="Times New Roman"/>
          <w:sz w:val="22"/>
        </w:rPr>
      </w:pPr>
      <w:r w:rsidRPr="00FF4145">
        <w:rPr>
          <w:rFonts w:ascii="Times New Roman" w:hAnsi="Times New Roman" w:cs="Times New Roman"/>
          <w:sz w:val="22"/>
          <w:vertAlign w:val="superscript"/>
        </w:rPr>
        <w:t>2</w:t>
      </w:r>
      <w:r w:rsidRPr="00FF4145">
        <w:rPr>
          <w:rFonts w:ascii="Times New Roman" w:hAnsi="Times New Roman" w:cs="Times New Roman"/>
          <w:sz w:val="22"/>
        </w:rPr>
        <w:t xml:space="preserve"> Department of Social Sciences, </w:t>
      </w:r>
      <w:r w:rsidR="007B472F" w:rsidRPr="00FF4145">
        <w:rPr>
          <w:rFonts w:ascii="Times New Roman" w:hAnsi="Times New Roman" w:cs="Times New Roman"/>
          <w:sz w:val="22"/>
        </w:rPr>
        <w:t>T</w:t>
      </w:r>
      <w:r w:rsidRPr="00FF4145">
        <w:rPr>
          <w:rFonts w:ascii="Times New Roman" w:hAnsi="Times New Roman" w:cs="Times New Roman"/>
          <w:sz w:val="22"/>
        </w:rPr>
        <w:t>he Education University of Hong Kong, Hong Kong, China</w:t>
      </w:r>
    </w:p>
    <w:p w14:paraId="0E615CC9" w14:textId="3C62EF94" w:rsidR="00AE0240" w:rsidRPr="00FF4145" w:rsidRDefault="008F648F" w:rsidP="008F648F">
      <w:pPr>
        <w:autoSpaceDE w:val="0"/>
        <w:autoSpaceDN w:val="0"/>
        <w:adjustRightInd w:val="0"/>
        <w:rPr>
          <w:rFonts w:ascii="Times New Roman" w:hAnsi="Times New Roman" w:cs="Times New Roman"/>
          <w:sz w:val="22"/>
        </w:rPr>
      </w:pPr>
      <w:r w:rsidRPr="00FF4145">
        <w:rPr>
          <w:rFonts w:ascii="Times New Roman" w:hAnsi="Times New Roman" w:cs="Times New Roman"/>
          <w:b/>
          <w:sz w:val="22"/>
        </w:rPr>
        <w:t>* Correspondence:</w:t>
      </w:r>
      <w:r w:rsidRPr="00FF4145">
        <w:rPr>
          <w:rFonts w:ascii="Times New Roman" w:hAnsi="Times New Roman" w:cs="Times New Roman"/>
          <w:sz w:val="22"/>
        </w:rPr>
        <w:t xml:space="preserve"> dzhang@gzhu.edu.cn</w:t>
      </w:r>
    </w:p>
    <w:p w14:paraId="48D81214" w14:textId="00F9384C" w:rsidR="008F648F" w:rsidRPr="00FF4145" w:rsidRDefault="008F648F" w:rsidP="008F648F">
      <w:pPr>
        <w:autoSpaceDE w:val="0"/>
        <w:autoSpaceDN w:val="0"/>
        <w:adjustRightInd w:val="0"/>
        <w:jc w:val="left"/>
        <w:rPr>
          <w:rFonts w:ascii="Times New Roman" w:hAnsi="Times New Roman" w:cs="Times New Roman"/>
          <w:kern w:val="0"/>
          <w:sz w:val="20"/>
          <w:szCs w:val="20"/>
        </w:rPr>
      </w:pPr>
    </w:p>
    <w:p w14:paraId="73F15934" w14:textId="4EC3075F" w:rsidR="008F648F" w:rsidRPr="00FF4145" w:rsidRDefault="008F648F" w:rsidP="008F648F">
      <w:pPr>
        <w:autoSpaceDE w:val="0"/>
        <w:autoSpaceDN w:val="0"/>
        <w:adjustRightInd w:val="0"/>
        <w:jc w:val="left"/>
        <w:rPr>
          <w:rFonts w:ascii="Times New Roman" w:hAnsi="Times New Roman" w:cs="Times New Roman"/>
          <w:kern w:val="0"/>
          <w:sz w:val="20"/>
          <w:szCs w:val="20"/>
        </w:rPr>
      </w:pPr>
    </w:p>
    <w:p w14:paraId="2AFE9836" w14:textId="77777777" w:rsidR="00A36244" w:rsidRPr="00FF4145" w:rsidRDefault="00A36244" w:rsidP="008F648F">
      <w:pPr>
        <w:autoSpaceDE w:val="0"/>
        <w:autoSpaceDN w:val="0"/>
        <w:adjustRightInd w:val="0"/>
        <w:jc w:val="left"/>
        <w:rPr>
          <w:rFonts w:ascii="Times New Roman" w:hAnsi="Times New Roman" w:cs="Times New Roman"/>
          <w:kern w:val="0"/>
          <w:sz w:val="20"/>
          <w:szCs w:val="20"/>
        </w:rPr>
      </w:pPr>
    </w:p>
    <w:p w14:paraId="70036158" w14:textId="10417400" w:rsidR="00BF3512" w:rsidRPr="00FF4145" w:rsidRDefault="00BF3512" w:rsidP="00B8267B">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b/>
          <w:kern w:val="0"/>
          <w:sz w:val="20"/>
          <w:szCs w:val="20"/>
        </w:rPr>
        <w:t>Table S1</w:t>
      </w:r>
      <w:r w:rsidRPr="00FF4145">
        <w:rPr>
          <w:rFonts w:ascii="Times New Roman" w:hAnsi="Times New Roman" w:cs="Times New Roman"/>
          <w:kern w:val="0"/>
          <w:sz w:val="20"/>
          <w:szCs w:val="20"/>
        </w:rPr>
        <w:t xml:space="preserve"> </w:t>
      </w:r>
      <w:bookmarkStart w:id="0" w:name="_Hlk23505767"/>
      <w:r w:rsidR="005F60E8" w:rsidRPr="00FF4145">
        <w:rPr>
          <w:rFonts w:ascii="Times New Roman" w:hAnsi="Times New Roman" w:cs="Times New Roman"/>
          <w:kern w:val="0"/>
          <w:sz w:val="20"/>
          <w:szCs w:val="20"/>
        </w:rPr>
        <w:t xml:space="preserve"> </w:t>
      </w:r>
      <w:r w:rsidRPr="00FF4145">
        <w:rPr>
          <w:rFonts w:ascii="Times New Roman" w:hAnsi="Times New Roman" w:cs="Times New Roman"/>
          <w:kern w:val="0"/>
          <w:sz w:val="20"/>
          <w:szCs w:val="20"/>
        </w:rPr>
        <w:t>Descriptive statistics of temperature anomaly</w:t>
      </w:r>
      <w:r w:rsidR="0028431E" w:rsidRPr="00FF4145">
        <w:rPr>
          <w:rFonts w:ascii="Times New Roman" w:hAnsi="Times New Roman" w:cs="Times New Roman"/>
          <w:kern w:val="0"/>
          <w:sz w:val="20"/>
          <w:szCs w:val="20"/>
        </w:rPr>
        <w:t>, precipitation</w:t>
      </w:r>
      <w:r w:rsidRPr="00FF4145">
        <w:rPr>
          <w:rFonts w:ascii="Times New Roman" w:hAnsi="Times New Roman" w:cs="Times New Roman"/>
          <w:kern w:val="0"/>
          <w:sz w:val="20"/>
          <w:szCs w:val="20"/>
        </w:rPr>
        <w:t xml:space="preserve"> and population</w:t>
      </w:r>
      <w:r w:rsidRPr="00FF4145">
        <w:rPr>
          <w:rFonts w:ascii="Times New Roman" w:hAnsi="Times New Roman" w:cs="Times New Roman"/>
          <w:sz w:val="20"/>
          <w:szCs w:val="20"/>
        </w:rPr>
        <w:t>–</w:t>
      </w:r>
      <w:r w:rsidRPr="00FF4145">
        <w:rPr>
          <w:rFonts w:ascii="Times New Roman" w:hAnsi="Times New Roman" w:cs="Times New Roman"/>
          <w:kern w:val="0"/>
          <w:sz w:val="20"/>
          <w:szCs w:val="20"/>
        </w:rPr>
        <w:t>war coordinates</w:t>
      </w:r>
      <w:bookmarkEnd w:id="0"/>
    </w:p>
    <w:tbl>
      <w:tblPr>
        <w:tblW w:w="5888" w:type="pct"/>
        <w:jc w:val="center"/>
        <w:tblBorders>
          <w:top w:val="single" w:sz="4" w:space="0" w:color="auto"/>
          <w:bottom w:val="single" w:sz="4" w:space="0" w:color="auto"/>
        </w:tblBorders>
        <w:tblLayout w:type="fixed"/>
        <w:tblLook w:val="04A0" w:firstRow="1" w:lastRow="0" w:firstColumn="1" w:lastColumn="0" w:noHBand="0" w:noVBand="1"/>
      </w:tblPr>
      <w:tblGrid>
        <w:gridCol w:w="2067"/>
        <w:gridCol w:w="1052"/>
        <w:gridCol w:w="1135"/>
        <w:gridCol w:w="992"/>
        <w:gridCol w:w="1135"/>
        <w:gridCol w:w="1275"/>
        <w:gridCol w:w="1135"/>
        <w:gridCol w:w="990"/>
      </w:tblGrid>
      <w:tr w:rsidR="00B85344" w:rsidRPr="00FF4145" w14:paraId="103CF04D" w14:textId="77777777" w:rsidTr="0044219F">
        <w:trPr>
          <w:trHeight w:val="290"/>
          <w:jc w:val="center"/>
        </w:trPr>
        <w:tc>
          <w:tcPr>
            <w:tcW w:w="1057" w:type="pct"/>
            <w:tcBorders>
              <w:top w:val="single" w:sz="4" w:space="0" w:color="auto"/>
              <w:bottom w:val="single" w:sz="4" w:space="0" w:color="auto"/>
            </w:tcBorders>
            <w:shd w:val="clear" w:color="000000" w:fill="FFFFFF"/>
            <w:noWrap/>
            <w:vAlign w:val="center"/>
            <w:hideMark/>
          </w:tcPr>
          <w:p w14:paraId="4CBA55B8" w14:textId="77777777" w:rsidR="00BF3512" w:rsidRPr="00FF4145" w:rsidRDefault="00BF3512" w:rsidP="00E21072">
            <w:pPr>
              <w:widowControl/>
              <w:rPr>
                <w:rFonts w:ascii="Times New Roman" w:eastAsia="等线" w:hAnsi="Times New Roman" w:cs="Times New Roman"/>
                <w:sz w:val="20"/>
                <w:szCs w:val="20"/>
              </w:rPr>
            </w:pPr>
          </w:p>
        </w:tc>
        <w:tc>
          <w:tcPr>
            <w:tcW w:w="538" w:type="pct"/>
            <w:tcBorders>
              <w:top w:val="single" w:sz="4" w:space="0" w:color="auto"/>
              <w:bottom w:val="single" w:sz="4" w:space="0" w:color="auto"/>
            </w:tcBorders>
            <w:shd w:val="clear" w:color="000000" w:fill="FFFFFF"/>
            <w:vAlign w:val="center"/>
            <w:hideMark/>
          </w:tcPr>
          <w:p w14:paraId="23774B4A" w14:textId="77777777"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Minimum</w:t>
            </w:r>
          </w:p>
        </w:tc>
        <w:tc>
          <w:tcPr>
            <w:tcW w:w="580" w:type="pct"/>
            <w:tcBorders>
              <w:top w:val="single" w:sz="4" w:space="0" w:color="auto"/>
              <w:bottom w:val="single" w:sz="4" w:space="0" w:color="auto"/>
            </w:tcBorders>
            <w:shd w:val="clear" w:color="000000" w:fill="FFFFFF"/>
            <w:vAlign w:val="center"/>
            <w:hideMark/>
          </w:tcPr>
          <w:p w14:paraId="32900863" w14:textId="77777777"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Maximum</w:t>
            </w:r>
          </w:p>
        </w:tc>
        <w:tc>
          <w:tcPr>
            <w:tcW w:w="507" w:type="pct"/>
            <w:tcBorders>
              <w:top w:val="single" w:sz="4" w:space="0" w:color="auto"/>
              <w:bottom w:val="single" w:sz="4" w:space="0" w:color="auto"/>
            </w:tcBorders>
            <w:shd w:val="clear" w:color="000000" w:fill="FFFFFF"/>
            <w:vAlign w:val="center"/>
            <w:hideMark/>
          </w:tcPr>
          <w:p w14:paraId="5A9E81C6" w14:textId="77777777"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Mean</w:t>
            </w:r>
          </w:p>
        </w:tc>
        <w:tc>
          <w:tcPr>
            <w:tcW w:w="580" w:type="pct"/>
            <w:tcBorders>
              <w:top w:val="single" w:sz="4" w:space="0" w:color="auto"/>
              <w:bottom w:val="single" w:sz="4" w:space="0" w:color="auto"/>
            </w:tcBorders>
            <w:shd w:val="clear" w:color="000000" w:fill="FFFFFF"/>
            <w:noWrap/>
            <w:vAlign w:val="center"/>
            <w:hideMark/>
          </w:tcPr>
          <w:p w14:paraId="0DE57188" w14:textId="0D11C85E"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 xml:space="preserve">Standard </w:t>
            </w:r>
            <w:r w:rsidR="00B342F9" w:rsidRPr="00FF4145">
              <w:rPr>
                <w:rFonts w:ascii="Times New Roman" w:eastAsia="等线" w:hAnsi="Times New Roman" w:cs="Times New Roman"/>
                <w:sz w:val="20"/>
                <w:szCs w:val="20"/>
              </w:rPr>
              <w:t>deviat</w:t>
            </w:r>
            <w:r w:rsidRPr="00FF4145">
              <w:rPr>
                <w:rFonts w:ascii="Times New Roman" w:eastAsia="等线" w:hAnsi="Times New Roman" w:cs="Times New Roman"/>
                <w:sz w:val="20"/>
                <w:szCs w:val="20"/>
              </w:rPr>
              <w:t>ion</w:t>
            </w:r>
          </w:p>
        </w:tc>
        <w:tc>
          <w:tcPr>
            <w:tcW w:w="652" w:type="pct"/>
            <w:tcBorders>
              <w:top w:val="single" w:sz="4" w:space="0" w:color="auto"/>
              <w:bottom w:val="single" w:sz="4" w:space="0" w:color="auto"/>
            </w:tcBorders>
            <w:shd w:val="clear" w:color="000000" w:fill="FFFFFF"/>
            <w:noWrap/>
            <w:vAlign w:val="center"/>
            <w:hideMark/>
          </w:tcPr>
          <w:p w14:paraId="364137C3" w14:textId="00B38398"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 xml:space="preserve">Coefficient of </w:t>
            </w:r>
            <w:r w:rsidR="00B342F9" w:rsidRPr="00FF4145">
              <w:rPr>
                <w:rFonts w:ascii="Times New Roman" w:eastAsia="等线" w:hAnsi="Times New Roman" w:cs="Times New Roman"/>
                <w:sz w:val="20"/>
                <w:szCs w:val="20"/>
              </w:rPr>
              <w:t>vari</w:t>
            </w:r>
            <w:r w:rsidRPr="00FF4145">
              <w:rPr>
                <w:rFonts w:ascii="Times New Roman" w:eastAsia="等线" w:hAnsi="Times New Roman" w:cs="Times New Roman"/>
                <w:sz w:val="20"/>
                <w:szCs w:val="20"/>
              </w:rPr>
              <w:t>ation</w:t>
            </w:r>
          </w:p>
        </w:tc>
        <w:tc>
          <w:tcPr>
            <w:tcW w:w="580" w:type="pct"/>
            <w:tcBorders>
              <w:top w:val="single" w:sz="4" w:space="0" w:color="auto"/>
              <w:bottom w:val="single" w:sz="4" w:space="0" w:color="auto"/>
            </w:tcBorders>
            <w:shd w:val="clear" w:color="000000" w:fill="FFFFFF"/>
            <w:vAlign w:val="center"/>
            <w:hideMark/>
          </w:tcPr>
          <w:p w14:paraId="7F050702" w14:textId="77777777"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Skewness</w:t>
            </w:r>
          </w:p>
        </w:tc>
        <w:tc>
          <w:tcPr>
            <w:tcW w:w="506" w:type="pct"/>
            <w:tcBorders>
              <w:top w:val="single" w:sz="4" w:space="0" w:color="auto"/>
              <w:bottom w:val="single" w:sz="4" w:space="0" w:color="auto"/>
            </w:tcBorders>
            <w:shd w:val="clear" w:color="000000" w:fill="FFFFFF"/>
            <w:vAlign w:val="center"/>
            <w:hideMark/>
          </w:tcPr>
          <w:p w14:paraId="7EEAC964" w14:textId="77777777" w:rsidR="00BF3512" w:rsidRPr="00FF4145" w:rsidRDefault="00BF3512" w:rsidP="00E21072">
            <w:pPr>
              <w:rPr>
                <w:rFonts w:ascii="Times New Roman" w:eastAsia="等线" w:hAnsi="Times New Roman" w:cs="Times New Roman"/>
                <w:sz w:val="20"/>
                <w:szCs w:val="20"/>
              </w:rPr>
            </w:pPr>
            <w:r w:rsidRPr="00FF4145">
              <w:rPr>
                <w:rFonts w:ascii="Times New Roman" w:eastAsia="等线" w:hAnsi="Times New Roman" w:cs="Times New Roman"/>
                <w:sz w:val="20"/>
                <w:szCs w:val="20"/>
              </w:rPr>
              <w:t>Kurtosis</w:t>
            </w:r>
          </w:p>
        </w:tc>
      </w:tr>
      <w:tr w:rsidR="0044219F" w:rsidRPr="00FF4145" w14:paraId="41CDB346" w14:textId="77777777" w:rsidTr="0044219F">
        <w:trPr>
          <w:trHeight w:val="280"/>
          <w:jc w:val="center"/>
        </w:trPr>
        <w:tc>
          <w:tcPr>
            <w:tcW w:w="1057" w:type="pct"/>
            <w:tcBorders>
              <w:top w:val="single" w:sz="4" w:space="0" w:color="auto"/>
              <w:bottom w:val="nil"/>
            </w:tcBorders>
            <w:shd w:val="clear" w:color="000000" w:fill="FFFFFF"/>
            <w:noWrap/>
            <w:vAlign w:val="center"/>
            <w:hideMark/>
          </w:tcPr>
          <w:p w14:paraId="0CDB6DE7" w14:textId="3C15C199"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Temperature</w:t>
            </w:r>
            <w:r w:rsidR="00B342F9" w:rsidRPr="00FF4145">
              <w:rPr>
                <w:rFonts w:ascii="Times New Roman" w:eastAsia="等线" w:hAnsi="Times New Roman" w:cs="Times New Roman"/>
                <w:sz w:val="20"/>
                <w:szCs w:val="20"/>
              </w:rPr>
              <w:t xml:space="preserve"> a</w:t>
            </w:r>
            <w:r w:rsidRPr="00FF4145">
              <w:rPr>
                <w:rFonts w:ascii="Times New Roman" w:eastAsia="等线" w:hAnsi="Times New Roman" w:cs="Times New Roman"/>
                <w:sz w:val="20"/>
                <w:szCs w:val="20"/>
              </w:rPr>
              <w:t>nomaly</w:t>
            </w:r>
          </w:p>
        </w:tc>
        <w:tc>
          <w:tcPr>
            <w:tcW w:w="538" w:type="pct"/>
            <w:tcBorders>
              <w:top w:val="single" w:sz="4" w:space="0" w:color="auto"/>
              <w:bottom w:val="nil"/>
            </w:tcBorders>
            <w:shd w:val="clear" w:color="000000" w:fill="FFFFFF"/>
            <w:vAlign w:val="center"/>
            <w:hideMark/>
          </w:tcPr>
          <w:p w14:paraId="5913E5AC"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–0.510</w:t>
            </w:r>
          </w:p>
        </w:tc>
        <w:tc>
          <w:tcPr>
            <w:tcW w:w="580" w:type="pct"/>
            <w:tcBorders>
              <w:top w:val="single" w:sz="4" w:space="0" w:color="auto"/>
              <w:bottom w:val="nil"/>
            </w:tcBorders>
            <w:shd w:val="clear" w:color="000000" w:fill="FFFFFF"/>
            <w:vAlign w:val="center"/>
            <w:hideMark/>
          </w:tcPr>
          <w:p w14:paraId="6B5EDE82"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0.610</w:t>
            </w:r>
          </w:p>
        </w:tc>
        <w:tc>
          <w:tcPr>
            <w:tcW w:w="507" w:type="pct"/>
            <w:tcBorders>
              <w:top w:val="single" w:sz="4" w:space="0" w:color="auto"/>
              <w:bottom w:val="nil"/>
            </w:tcBorders>
            <w:shd w:val="clear" w:color="000000" w:fill="FFFFFF"/>
            <w:vAlign w:val="center"/>
            <w:hideMark/>
          </w:tcPr>
          <w:p w14:paraId="318B1810"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0.020</w:t>
            </w:r>
          </w:p>
        </w:tc>
        <w:tc>
          <w:tcPr>
            <w:tcW w:w="580" w:type="pct"/>
            <w:tcBorders>
              <w:top w:val="single" w:sz="4" w:space="0" w:color="auto"/>
              <w:bottom w:val="nil"/>
            </w:tcBorders>
            <w:shd w:val="clear" w:color="000000" w:fill="FFFFFF"/>
            <w:noWrap/>
            <w:vAlign w:val="center"/>
            <w:hideMark/>
          </w:tcPr>
          <w:p w14:paraId="4026FAF3"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0.218</w:t>
            </w:r>
          </w:p>
        </w:tc>
        <w:tc>
          <w:tcPr>
            <w:tcW w:w="652" w:type="pct"/>
            <w:tcBorders>
              <w:top w:val="single" w:sz="4" w:space="0" w:color="auto"/>
              <w:bottom w:val="nil"/>
            </w:tcBorders>
            <w:shd w:val="clear" w:color="000000" w:fill="FFFFFF"/>
            <w:noWrap/>
            <w:hideMark/>
          </w:tcPr>
          <w:p w14:paraId="32760DA7" w14:textId="4BF0DC36"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11.055</w:t>
            </w:r>
          </w:p>
        </w:tc>
        <w:tc>
          <w:tcPr>
            <w:tcW w:w="580" w:type="pct"/>
            <w:tcBorders>
              <w:top w:val="single" w:sz="4" w:space="0" w:color="auto"/>
              <w:bottom w:val="nil"/>
            </w:tcBorders>
            <w:shd w:val="clear" w:color="000000" w:fill="FFFFFF"/>
            <w:vAlign w:val="center"/>
            <w:hideMark/>
          </w:tcPr>
          <w:p w14:paraId="75F67D2E"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0.346</w:t>
            </w:r>
          </w:p>
        </w:tc>
        <w:tc>
          <w:tcPr>
            <w:tcW w:w="506" w:type="pct"/>
            <w:tcBorders>
              <w:top w:val="single" w:sz="4" w:space="0" w:color="auto"/>
              <w:bottom w:val="nil"/>
            </w:tcBorders>
            <w:shd w:val="clear" w:color="000000" w:fill="FFFFFF"/>
            <w:vAlign w:val="center"/>
            <w:hideMark/>
          </w:tcPr>
          <w:p w14:paraId="0C2D52C9"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–0.482</w:t>
            </w:r>
          </w:p>
        </w:tc>
      </w:tr>
      <w:tr w:rsidR="0044219F" w:rsidRPr="00FF4145" w14:paraId="6DFBC62B" w14:textId="77777777" w:rsidTr="0044219F">
        <w:trPr>
          <w:trHeight w:val="280"/>
          <w:jc w:val="center"/>
        </w:trPr>
        <w:tc>
          <w:tcPr>
            <w:tcW w:w="1057" w:type="pct"/>
            <w:tcBorders>
              <w:top w:val="nil"/>
              <w:bottom w:val="nil"/>
            </w:tcBorders>
            <w:shd w:val="clear" w:color="000000" w:fill="FFFFFF"/>
            <w:noWrap/>
            <w:vAlign w:val="center"/>
          </w:tcPr>
          <w:p w14:paraId="0DD7D0CE" w14:textId="7977D17E"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Precipitation</w:t>
            </w:r>
          </w:p>
        </w:tc>
        <w:tc>
          <w:tcPr>
            <w:tcW w:w="538" w:type="pct"/>
            <w:tcBorders>
              <w:top w:val="nil"/>
              <w:bottom w:val="nil"/>
            </w:tcBorders>
            <w:shd w:val="clear" w:color="000000" w:fill="FFFFFF"/>
            <w:vAlign w:val="center"/>
          </w:tcPr>
          <w:p w14:paraId="2B72234A" w14:textId="2DF04D2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624.210</w:t>
            </w:r>
          </w:p>
        </w:tc>
        <w:tc>
          <w:tcPr>
            <w:tcW w:w="580" w:type="pct"/>
            <w:tcBorders>
              <w:top w:val="nil"/>
              <w:bottom w:val="nil"/>
            </w:tcBorders>
            <w:shd w:val="clear" w:color="000000" w:fill="FFFFFF"/>
            <w:vAlign w:val="center"/>
          </w:tcPr>
          <w:p w14:paraId="54C0870D" w14:textId="76CC9FEA"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695.070</w:t>
            </w:r>
          </w:p>
        </w:tc>
        <w:tc>
          <w:tcPr>
            <w:tcW w:w="507" w:type="pct"/>
            <w:tcBorders>
              <w:top w:val="nil"/>
              <w:bottom w:val="nil"/>
            </w:tcBorders>
            <w:shd w:val="clear" w:color="000000" w:fill="FFFFFF"/>
            <w:vAlign w:val="center"/>
          </w:tcPr>
          <w:p w14:paraId="7909EE43" w14:textId="14B6F929"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665.914</w:t>
            </w:r>
          </w:p>
        </w:tc>
        <w:tc>
          <w:tcPr>
            <w:tcW w:w="580" w:type="pct"/>
            <w:tcBorders>
              <w:top w:val="nil"/>
              <w:bottom w:val="nil"/>
            </w:tcBorders>
            <w:shd w:val="clear" w:color="000000" w:fill="FFFFFF"/>
            <w:noWrap/>
            <w:vAlign w:val="center"/>
          </w:tcPr>
          <w:p w14:paraId="0D0679CD" w14:textId="5C25B72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10.229</w:t>
            </w:r>
          </w:p>
        </w:tc>
        <w:tc>
          <w:tcPr>
            <w:tcW w:w="652" w:type="pct"/>
            <w:tcBorders>
              <w:top w:val="nil"/>
              <w:bottom w:val="nil"/>
            </w:tcBorders>
            <w:shd w:val="clear" w:color="000000" w:fill="FFFFFF"/>
            <w:noWrap/>
          </w:tcPr>
          <w:p w14:paraId="4C7B71E2" w14:textId="6E55DAEE"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0.015</w:t>
            </w:r>
          </w:p>
        </w:tc>
        <w:tc>
          <w:tcPr>
            <w:tcW w:w="580" w:type="pct"/>
            <w:tcBorders>
              <w:top w:val="nil"/>
              <w:bottom w:val="nil"/>
            </w:tcBorders>
            <w:shd w:val="clear" w:color="000000" w:fill="FFFFFF"/>
            <w:vAlign w:val="center"/>
          </w:tcPr>
          <w:p w14:paraId="36CCBEB9" w14:textId="75C4BE8A"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–0.244</w:t>
            </w:r>
          </w:p>
        </w:tc>
        <w:tc>
          <w:tcPr>
            <w:tcW w:w="506" w:type="pct"/>
            <w:tcBorders>
              <w:top w:val="nil"/>
              <w:bottom w:val="nil"/>
            </w:tcBorders>
            <w:shd w:val="clear" w:color="000000" w:fill="FFFFFF"/>
            <w:vAlign w:val="center"/>
          </w:tcPr>
          <w:p w14:paraId="67BD8DF4" w14:textId="6F236965"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0.797</w:t>
            </w:r>
          </w:p>
        </w:tc>
      </w:tr>
      <w:tr w:rsidR="0044219F" w:rsidRPr="00FF4145" w14:paraId="5926F749" w14:textId="77777777" w:rsidTr="0044219F">
        <w:trPr>
          <w:trHeight w:val="280"/>
          <w:jc w:val="center"/>
        </w:trPr>
        <w:tc>
          <w:tcPr>
            <w:tcW w:w="1057" w:type="pct"/>
            <w:tcBorders>
              <w:top w:val="nil"/>
            </w:tcBorders>
            <w:shd w:val="clear" w:color="000000" w:fill="FFFFFF"/>
            <w:noWrap/>
            <w:vAlign w:val="center"/>
            <w:hideMark/>
          </w:tcPr>
          <w:p w14:paraId="0B635E7F" w14:textId="32EF9A1B"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 xml:space="preserve">Population </w:t>
            </w:r>
            <w:r w:rsidR="00B342F9" w:rsidRPr="00FF4145">
              <w:rPr>
                <w:rFonts w:ascii="Times New Roman" w:eastAsia="等线" w:hAnsi="Times New Roman" w:cs="Times New Roman"/>
                <w:sz w:val="20"/>
                <w:szCs w:val="20"/>
              </w:rPr>
              <w:t>lon</w:t>
            </w:r>
            <w:r w:rsidRPr="00FF4145">
              <w:rPr>
                <w:rFonts w:ascii="Times New Roman" w:eastAsia="等线" w:hAnsi="Times New Roman" w:cs="Times New Roman"/>
                <w:sz w:val="20"/>
                <w:szCs w:val="20"/>
              </w:rPr>
              <w:t>gitude</w:t>
            </w:r>
          </w:p>
        </w:tc>
        <w:tc>
          <w:tcPr>
            <w:tcW w:w="538" w:type="pct"/>
            <w:tcBorders>
              <w:top w:val="nil"/>
            </w:tcBorders>
            <w:shd w:val="clear" w:color="000000" w:fill="FFFFFF"/>
            <w:vAlign w:val="center"/>
            <w:hideMark/>
          </w:tcPr>
          <w:p w14:paraId="7E2CEE59"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107.837</w:t>
            </w:r>
          </w:p>
        </w:tc>
        <w:tc>
          <w:tcPr>
            <w:tcW w:w="580" w:type="pct"/>
            <w:tcBorders>
              <w:top w:val="nil"/>
            </w:tcBorders>
            <w:shd w:val="clear" w:color="000000" w:fill="FFFFFF"/>
            <w:vAlign w:val="center"/>
            <w:hideMark/>
          </w:tcPr>
          <w:p w14:paraId="1CC0BFB9"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114.228</w:t>
            </w:r>
          </w:p>
        </w:tc>
        <w:tc>
          <w:tcPr>
            <w:tcW w:w="507" w:type="pct"/>
            <w:tcBorders>
              <w:top w:val="nil"/>
            </w:tcBorders>
            <w:shd w:val="clear" w:color="000000" w:fill="FFFFFF"/>
            <w:vAlign w:val="center"/>
            <w:hideMark/>
          </w:tcPr>
          <w:p w14:paraId="2987EB8F"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112.252</w:t>
            </w:r>
          </w:p>
        </w:tc>
        <w:tc>
          <w:tcPr>
            <w:tcW w:w="580" w:type="pct"/>
            <w:tcBorders>
              <w:top w:val="nil"/>
            </w:tcBorders>
            <w:shd w:val="clear" w:color="000000" w:fill="FFFFFF"/>
            <w:noWrap/>
            <w:vAlign w:val="center"/>
            <w:hideMark/>
          </w:tcPr>
          <w:p w14:paraId="5E648E23"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1.392</w:t>
            </w:r>
          </w:p>
        </w:tc>
        <w:tc>
          <w:tcPr>
            <w:tcW w:w="652" w:type="pct"/>
            <w:tcBorders>
              <w:top w:val="nil"/>
            </w:tcBorders>
            <w:shd w:val="clear" w:color="000000" w:fill="FFFFFF"/>
            <w:noWrap/>
            <w:hideMark/>
          </w:tcPr>
          <w:p w14:paraId="52ADAF9A" w14:textId="6A39362C"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0.012</w:t>
            </w:r>
          </w:p>
        </w:tc>
        <w:tc>
          <w:tcPr>
            <w:tcW w:w="580" w:type="pct"/>
            <w:tcBorders>
              <w:top w:val="nil"/>
            </w:tcBorders>
            <w:shd w:val="clear" w:color="000000" w:fill="FFFFFF"/>
            <w:vAlign w:val="center"/>
            <w:hideMark/>
          </w:tcPr>
          <w:p w14:paraId="6C368D72"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–0.496</w:t>
            </w:r>
          </w:p>
        </w:tc>
        <w:tc>
          <w:tcPr>
            <w:tcW w:w="506" w:type="pct"/>
            <w:tcBorders>
              <w:top w:val="nil"/>
            </w:tcBorders>
            <w:shd w:val="clear" w:color="000000" w:fill="FFFFFF"/>
            <w:vAlign w:val="center"/>
            <w:hideMark/>
          </w:tcPr>
          <w:p w14:paraId="03DD3AD7"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–0.199</w:t>
            </w:r>
          </w:p>
        </w:tc>
      </w:tr>
      <w:tr w:rsidR="0044219F" w:rsidRPr="00FF4145" w14:paraId="3DEE31A5" w14:textId="77777777" w:rsidTr="0044219F">
        <w:trPr>
          <w:trHeight w:val="280"/>
          <w:jc w:val="center"/>
        </w:trPr>
        <w:tc>
          <w:tcPr>
            <w:tcW w:w="1057" w:type="pct"/>
            <w:shd w:val="clear" w:color="000000" w:fill="FFFFFF"/>
            <w:noWrap/>
            <w:vAlign w:val="center"/>
            <w:hideMark/>
          </w:tcPr>
          <w:p w14:paraId="46E999AA" w14:textId="1CB1D132"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Population</w:t>
            </w:r>
            <w:r w:rsidR="00B342F9" w:rsidRPr="00FF4145">
              <w:rPr>
                <w:rFonts w:ascii="Times New Roman" w:eastAsia="等线" w:hAnsi="Times New Roman" w:cs="Times New Roman"/>
                <w:sz w:val="20"/>
                <w:szCs w:val="20"/>
              </w:rPr>
              <w:t xml:space="preserve"> lat</w:t>
            </w:r>
            <w:r w:rsidRPr="00FF4145">
              <w:rPr>
                <w:rFonts w:ascii="Times New Roman" w:eastAsia="等线" w:hAnsi="Times New Roman" w:cs="Times New Roman"/>
                <w:sz w:val="20"/>
                <w:szCs w:val="20"/>
              </w:rPr>
              <w:t>itude</w:t>
            </w:r>
          </w:p>
        </w:tc>
        <w:tc>
          <w:tcPr>
            <w:tcW w:w="538" w:type="pct"/>
            <w:shd w:val="clear" w:color="000000" w:fill="FFFFFF"/>
            <w:vAlign w:val="center"/>
            <w:hideMark/>
          </w:tcPr>
          <w:p w14:paraId="0AB8E90D"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31.424</w:t>
            </w:r>
          </w:p>
        </w:tc>
        <w:tc>
          <w:tcPr>
            <w:tcW w:w="580" w:type="pct"/>
            <w:shd w:val="clear" w:color="000000" w:fill="FFFFFF"/>
            <w:vAlign w:val="center"/>
            <w:hideMark/>
          </w:tcPr>
          <w:p w14:paraId="72D1467A"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34.390</w:t>
            </w:r>
          </w:p>
        </w:tc>
        <w:tc>
          <w:tcPr>
            <w:tcW w:w="507" w:type="pct"/>
            <w:shd w:val="clear" w:color="000000" w:fill="FFFFFF"/>
            <w:vAlign w:val="center"/>
            <w:hideMark/>
          </w:tcPr>
          <w:p w14:paraId="61899D58"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32.788</w:t>
            </w:r>
          </w:p>
        </w:tc>
        <w:tc>
          <w:tcPr>
            <w:tcW w:w="580" w:type="pct"/>
            <w:shd w:val="clear" w:color="000000" w:fill="FFFFFF"/>
            <w:noWrap/>
            <w:vAlign w:val="center"/>
            <w:hideMark/>
          </w:tcPr>
          <w:p w14:paraId="77662FE0"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0.845</w:t>
            </w:r>
          </w:p>
        </w:tc>
        <w:tc>
          <w:tcPr>
            <w:tcW w:w="652" w:type="pct"/>
            <w:shd w:val="clear" w:color="000000" w:fill="FFFFFF"/>
            <w:noWrap/>
            <w:hideMark/>
          </w:tcPr>
          <w:p w14:paraId="2647AEB2" w14:textId="2FE0325E"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0.026</w:t>
            </w:r>
          </w:p>
        </w:tc>
        <w:tc>
          <w:tcPr>
            <w:tcW w:w="580" w:type="pct"/>
            <w:shd w:val="clear" w:color="000000" w:fill="FFFFFF"/>
            <w:vAlign w:val="center"/>
            <w:hideMark/>
          </w:tcPr>
          <w:p w14:paraId="2705A22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0.313</w:t>
            </w:r>
          </w:p>
        </w:tc>
        <w:tc>
          <w:tcPr>
            <w:tcW w:w="506" w:type="pct"/>
            <w:shd w:val="clear" w:color="000000" w:fill="FFFFFF"/>
            <w:vAlign w:val="center"/>
            <w:hideMark/>
          </w:tcPr>
          <w:p w14:paraId="1E29A00F"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–1.045</w:t>
            </w:r>
          </w:p>
        </w:tc>
      </w:tr>
      <w:tr w:rsidR="0044219F" w:rsidRPr="00FF4145" w14:paraId="76A66557" w14:textId="77777777" w:rsidTr="0044219F">
        <w:trPr>
          <w:trHeight w:val="280"/>
          <w:jc w:val="center"/>
        </w:trPr>
        <w:tc>
          <w:tcPr>
            <w:tcW w:w="1057" w:type="pct"/>
            <w:shd w:val="clear" w:color="000000" w:fill="FFFFFF"/>
            <w:noWrap/>
            <w:vAlign w:val="center"/>
            <w:hideMark/>
          </w:tcPr>
          <w:p w14:paraId="75F36ABE" w14:textId="280F7D75"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Battle</w:t>
            </w:r>
            <w:r w:rsidR="00B342F9" w:rsidRPr="00FF4145">
              <w:rPr>
                <w:rFonts w:ascii="Times New Roman" w:eastAsia="等线" w:hAnsi="Times New Roman" w:cs="Times New Roman"/>
                <w:sz w:val="20"/>
                <w:szCs w:val="20"/>
              </w:rPr>
              <w:t xml:space="preserve"> lon</w:t>
            </w:r>
            <w:r w:rsidRPr="00FF4145">
              <w:rPr>
                <w:rFonts w:ascii="Times New Roman" w:eastAsia="等线" w:hAnsi="Times New Roman" w:cs="Times New Roman"/>
                <w:sz w:val="20"/>
                <w:szCs w:val="20"/>
              </w:rPr>
              <w:t>gitude</w:t>
            </w:r>
          </w:p>
        </w:tc>
        <w:tc>
          <w:tcPr>
            <w:tcW w:w="538" w:type="pct"/>
            <w:shd w:val="clear" w:color="000000" w:fill="FFFFFF"/>
            <w:vAlign w:val="center"/>
            <w:hideMark/>
          </w:tcPr>
          <w:p w14:paraId="1652F92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74.790</w:t>
            </w:r>
          </w:p>
        </w:tc>
        <w:tc>
          <w:tcPr>
            <w:tcW w:w="580" w:type="pct"/>
            <w:shd w:val="clear" w:color="000000" w:fill="FFFFFF"/>
            <w:vAlign w:val="center"/>
            <w:hideMark/>
          </w:tcPr>
          <w:p w14:paraId="082C357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126.160</w:t>
            </w:r>
          </w:p>
        </w:tc>
        <w:tc>
          <w:tcPr>
            <w:tcW w:w="507" w:type="pct"/>
            <w:shd w:val="clear" w:color="000000" w:fill="FFFFFF"/>
            <w:vAlign w:val="center"/>
            <w:hideMark/>
          </w:tcPr>
          <w:p w14:paraId="230AEA59"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109.655</w:t>
            </w:r>
          </w:p>
        </w:tc>
        <w:tc>
          <w:tcPr>
            <w:tcW w:w="580" w:type="pct"/>
            <w:shd w:val="clear" w:color="000000" w:fill="FFFFFF"/>
            <w:noWrap/>
            <w:vAlign w:val="center"/>
            <w:hideMark/>
          </w:tcPr>
          <w:p w14:paraId="74CD17F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7.855</w:t>
            </w:r>
          </w:p>
        </w:tc>
        <w:tc>
          <w:tcPr>
            <w:tcW w:w="652" w:type="pct"/>
            <w:shd w:val="clear" w:color="000000" w:fill="FFFFFF"/>
            <w:noWrap/>
            <w:hideMark/>
          </w:tcPr>
          <w:p w14:paraId="7B1C80EB" w14:textId="46F907B4"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0.072</w:t>
            </w:r>
          </w:p>
        </w:tc>
        <w:tc>
          <w:tcPr>
            <w:tcW w:w="580" w:type="pct"/>
            <w:shd w:val="clear" w:color="000000" w:fill="FFFFFF"/>
            <w:vAlign w:val="center"/>
            <w:hideMark/>
          </w:tcPr>
          <w:p w14:paraId="0F8AA7B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–1.300</w:t>
            </w:r>
          </w:p>
        </w:tc>
        <w:tc>
          <w:tcPr>
            <w:tcW w:w="506" w:type="pct"/>
            <w:shd w:val="clear" w:color="000000" w:fill="FFFFFF"/>
            <w:vAlign w:val="center"/>
            <w:hideMark/>
          </w:tcPr>
          <w:p w14:paraId="554FEF91"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2.872</w:t>
            </w:r>
          </w:p>
        </w:tc>
      </w:tr>
      <w:tr w:rsidR="0044219F" w:rsidRPr="00FF4145" w14:paraId="1FAADA45" w14:textId="77777777" w:rsidTr="0044219F">
        <w:trPr>
          <w:trHeight w:val="290"/>
          <w:jc w:val="center"/>
        </w:trPr>
        <w:tc>
          <w:tcPr>
            <w:tcW w:w="1057" w:type="pct"/>
            <w:shd w:val="clear" w:color="000000" w:fill="FFFFFF"/>
            <w:noWrap/>
            <w:vAlign w:val="center"/>
            <w:hideMark/>
          </w:tcPr>
          <w:p w14:paraId="688AA860" w14:textId="0846FDE6"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 xml:space="preserve">Battle </w:t>
            </w:r>
            <w:r w:rsidR="00B342F9" w:rsidRPr="00FF4145">
              <w:rPr>
                <w:rFonts w:ascii="Times New Roman" w:eastAsia="等线" w:hAnsi="Times New Roman" w:cs="Times New Roman"/>
                <w:sz w:val="20"/>
                <w:szCs w:val="20"/>
              </w:rPr>
              <w:t>la</w:t>
            </w:r>
            <w:r w:rsidRPr="00FF4145">
              <w:rPr>
                <w:rFonts w:ascii="Times New Roman" w:eastAsia="等线" w:hAnsi="Times New Roman" w:cs="Times New Roman"/>
                <w:sz w:val="20"/>
                <w:szCs w:val="20"/>
              </w:rPr>
              <w:t>titude</w:t>
            </w:r>
          </w:p>
        </w:tc>
        <w:tc>
          <w:tcPr>
            <w:tcW w:w="538" w:type="pct"/>
            <w:shd w:val="clear" w:color="000000" w:fill="FFFFFF"/>
            <w:vAlign w:val="center"/>
            <w:hideMark/>
          </w:tcPr>
          <w:p w14:paraId="2A6A48C3"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21.170</w:t>
            </w:r>
          </w:p>
        </w:tc>
        <w:tc>
          <w:tcPr>
            <w:tcW w:w="580" w:type="pct"/>
            <w:shd w:val="clear" w:color="000000" w:fill="FFFFFF"/>
            <w:vAlign w:val="center"/>
            <w:hideMark/>
          </w:tcPr>
          <w:p w14:paraId="4A762B2B"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46.170</w:t>
            </w:r>
          </w:p>
        </w:tc>
        <w:tc>
          <w:tcPr>
            <w:tcW w:w="507" w:type="pct"/>
            <w:shd w:val="clear" w:color="000000" w:fill="FFFFFF"/>
            <w:vAlign w:val="center"/>
            <w:hideMark/>
          </w:tcPr>
          <w:p w14:paraId="3262F1A8"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33.589</w:t>
            </w:r>
          </w:p>
        </w:tc>
        <w:tc>
          <w:tcPr>
            <w:tcW w:w="580" w:type="pct"/>
            <w:shd w:val="clear" w:color="000000" w:fill="FFFFFF"/>
            <w:noWrap/>
            <w:vAlign w:val="center"/>
            <w:hideMark/>
          </w:tcPr>
          <w:p w14:paraId="18DD7620"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4.740</w:t>
            </w:r>
          </w:p>
        </w:tc>
        <w:tc>
          <w:tcPr>
            <w:tcW w:w="652" w:type="pct"/>
            <w:shd w:val="clear" w:color="000000" w:fill="FFFFFF"/>
            <w:noWrap/>
            <w:hideMark/>
          </w:tcPr>
          <w:p w14:paraId="03097708" w14:textId="5AA97023" w:rsidR="0044219F" w:rsidRPr="00FF4145" w:rsidRDefault="0044219F" w:rsidP="0044219F">
            <w:pPr>
              <w:rPr>
                <w:rFonts w:ascii="Times New Roman" w:eastAsia="等线" w:hAnsi="Times New Roman" w:cs="Times New Roman"/>
                <w:sz w:val="20"/>
                <w:szCs w:val="20"/>
              </w:rPr>
            </w:pPr>
            <w:r w:rsidRPr="00FF4145">
              <w:rPr>
                <w:rFonts w:ascii="Times New Roman" w:hAnsi="Times New Roman" w:cs="Times New Roman"/>
                <w:sz w:val="20"/>
                <w:szCs w:val="20"/>
              </w:rPr>
              <w:t>0.141</w:t>
            </w:r>
          </w:p>
        </w:tc>
        <w:tc>
          <w:tcPr>
            <w:tcW w:w="580" w:type="pct"/>
            <w:shd w:val="clear" w:color="000000" w:fill="FFFFFF"/>
            <w:vAlign w:val="center"/>
            <w:hideMark/>
          </w:tcPr>
          <w:p w14:paraId="1D28135F"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–0.205</w:t>
            </w:r>
          </w:p>
        </w:tc>
        <w:tc>
          <w:tcPr>
            <w:tcW w:w="506" w:type="pct"/>
            <w:shd w:val="clear" w:color="000000" w:fill="FFFFFF"/>
            <w:vAlign w:val="center"/>
            <w:hideMark/>
          </w:tcPr>
          <w:p w14:paraId="257BF676" w14:textId="77777777" w:rsidR="0044219F" w:rsidRPr="00FF4145" w:rsidRDefault="0044219F" w:rsidP="0044219F">
            <w:pPr>
              <w:rPr>
                <w:rFonts w:ascii="Times New Roman" w:eastAsia="等线" w:hAnsi="Times New Roman" w:cs="Times New Roman"/>
                <w:sz w:val="20"/>
                <w:szCs w:val="20"/>
              </w:rPr>
            </w:pPr>
            <w:r w:rsidRPr="00FF4145">
              <w:rPr>
                <w:rFonts w:ascii="Times New Roman" w:eastAsia="等线" w:hAnsi="Times New Roman" w:cs="Times New Roman"/>
                <w:sz w:val="20"/>
                <w:szCs w:val="20"/>
              </w:rPr>
              <w:t>–0.592</w:t>
            </w:r>
          </w:p>
        </w:tc>
      </w:tr>
    </w:tbl>
    <w:p w14:paraId="788454E4" w14:textId="29B0D297" w:rsidR="00BF3512" w:rsidRPr="00FF4145" w:rsidRDefault="00BF3512" w:rsidP="0038090E">
      <w:pPr>
        <w:autoSpaceDE w:val="0"/>
        <w:autoSpaceDN w:val="0"/>
        <w:adjustRightInd w:val="0"/>
        <w:jc w:val="left"/>
        <w:rPr>
          <w:rFonts w:ascii="Times New Roman" w:hAnsi="Times New Roman" w:cs="Times New Roman"/>
          <w:kern w:val="0"/>
          <w:sz w:val="20"/>
          <w:szCs w:val="20"/>
        </w:rPr>
      </w:pPr>
      <w:r w:rsidRPr="00FF4145">
        <w:rPr>
          <w:rFonts w:ascii="Times New Roman" w:hAnsi="Times New Roman" w:cs="Times New Roman"/>
          <w:i/>
          <w:kern w:val="0"/>
          <w:sz w:val="20"/>
          <w:szCs w:val="20"/>
        </w:rPr>
        <w:t>N</w:t>
      </w:r>
      <w:r w:rsidR="0038090E" w:rsidRPr="00FF4145">
        <w:rPr>
          <w:rFonts w:ascii="Times New Roman" w:hAnsi="Times New Roman" w:cs="Times New Roman"/>
          <w:kern w:val="0"/>
          <w:sz w:val="20"/>
          <w:szCs w:val="20"/>
        </w:rPr>
        <w:t xml:space="preserve"> </w:t>
      </w:r>
      <w:r w:rsidRPr="00FF4145">
        <w:rPr>
          <w:rFonts w:ascii="Times New Roman" w:hAnsi="Times New Roman" w:cs="Times New Roman"/>
          <w:kern w:val="0"/>
          <w:sz w:val="20"/>
          <w:szCs w:val="20"/>
        </w:rPr>
        <w:t>=</w:t>
      </w:r>
      <w:r w:rsidR="0038090E" w:rsidRPr="00FF4145">
        <w:rPr>
          <w:rFonts w:ascii="Times New Roman" w:hAnsi="Times New Roman" w:cs="Times New Roman"/>
          <w:kern w:val="0"/>
          <w:sz w:val="20"/>
          <w:szCs w:val="20"/>
        </w:rPr>
        <w:t xml:space="preserve"> </w:t>
      </w:r>
      <w:r w:rsidRPr="00FF4145">
        <w:rPr>
          <w:rFonts w:ascii="Times New Roman" w:hAnsi="Times New Roman" w:cs="Times New Roman"/>
          <w:kern w:val="0"/>
          <w:sz w:val="20"/>
          <w:szCs w:val="20"/>
        </w:rPr>
        <w:t>1907</w:t>
      </w:r>
      <w:r w:rsidR="0038090E" w:rsidRPr="00FF4145">
        <w:rPr>
          <w:rFonts w:ascii="Times New Roman" w:hAnsi="Times New Roman" w:cs="Times New Roman"/>
          <w:kern w:val="0"/>
          <w:sz w:val="20"/>
          <w:szCs w:val="20"/>
        </w:rPr>
        <w:t>.</w:t>
      </w:r>
    </w:p>
    <w:p w14:paraId="69895F08" w14:textId="447C927D" w:rsidR="00A23FC4" w:rsidRPr="00FF4145" w:rsidRDefault="00A23FC4" w:rsidP="0038090E">
      <w:pPr>
        <w:rPr>
          <w:rFonts w:ascii="Times New Roman" w:hAnsi="Times New Roman" w:cs="Times New Roman"/>
          <w:sz w:val="20"/>
          <w:szCs w:val="20"/>
        </w:rPr>
      </w:pPr>
    </w:p>
    <w:p w14:paraId="7A0C9940" w14:textId="04221B26" w:rsidR="00A36244" w:rsidRPr="00FF4145" w:rsidRDefault="00A36244" w:rsidP="0038090E">
      <w:pPr>
        <w:rPr>
          <w:rFonts w:ascii="Times New Roman" w:hAnsi="Times New Roman" w:cs="Times New Roman"/>
          <w:sz w:val="20"/>
          <w:szCs w:val="20"/>
        </w:rPr>
      </w:pPr>
    </w:p>
    <w:p w14:paraId="2B7837E1" w14:textId="77777777" w:rsidR="00A36244" w:rsidRPr="00FF4145" w:rsidRDefault="00A36244" w:rsidP="0038090E">
      <w:pPr>
        <w:rPr>
          <w:rFonts w:ascii="Times New Roman" w:hAnsi="Times New Roman" w:cs="Times New Roman"/>
          <w:sz w:val="20"/>
          <w:szCs w:val="20"/>
        </w:rPr>
      </w:pPr>
    </w:p>
    <w:p w14:paraId="7874238C" w14:textId="7420191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b/>
          <w:sz w:val="20"/>
          <w:szCs w:val="20"/>
        </w:rPr>
        <w:t>Table S</w:t>
      </w:r>
      <w:bookmarkStart w:id="1" w:name="_Hlk487752311"/>
      <w:r w:rsidRPr="00FF4145">
        <w:rPr>
          <w:rFonts w:ascii="Times New Roman" w:hAnsi="Times New Roman" w:cs="Times New Roman"/>
          <w:b/>
          <w:sz w:val="20"/>
          <w:szCs w:val="20"/>
        </w:rPr>
        <w:t>2</w:t>
      </w:r>
      <w:r w:rsidR="00C0213C" w:rsidRPr="00FF4145">
        <w:rPr>
          <w:rFonts w:ascii="Times New Roman" w:hAnsi="Times New Roman" w:cs="Times New Roman"/>
          <w:b/>
          <w:sz w:val="20"/>
          <w:szCs w:val="20"/>
        </w:rPr>
        <w:t>a</w:t>
      </w:r>
      <w:r w:rsidRPr="00FF4145">
        <w:rPr>
          <w:rFonts w:ascii="Times New Roman" w:hAnsi="Times New Roman" w:cs="Times New Roman"/>
          <w:sz w:val="20"/>
          <w:szCs w:val="20"/>
        </w:rPr>
        <w:t xml:space="preserve"> </w:t>
      </w:r>
      <w:bookmarkStart w:id="2" w:name="_Hlk23505803"/>
      <w:r w:rsidR="005F60E8" w:rsidRPr="00FF4145">
        <w:rPr>
          <w:rFonts w:ascii="Times New Roman" w:hAnsi="Times New Roman" w:cs="Times New Roman"/>
          <w:sz w:val="20"/>
          <w:szCs w:val="20"/>
        </w:rPr>
        <w:t xml:space="preserve"> </w:t>
      </w:r>
      <w:r w:rsidRPr="00FF4145">
        <w:rPr>
          <w:rFonts w:ascii="Times New Roman" w:hAnsi="Times New Roman" w:cs="Times New Roman"/>
          <w:sz w:val="20"/>
          <w:szCs w:val="20"/>
        </w:rPr>
        <w:t>Coordinates and distance of war center and population center for each warm</w:t>
      </w:r>
      <w:r w:rsidR="00520162" w:rsidRPr="00FF4145">
        <w:rPr>
          <w:rFonts w:ascii="Times New Roman" w:hAnsi="Times New Roman" w:cs="Times New Roman"/>
          <w:sz w:val="20"/>
          <w:szCs w:val="20"/>
        </w:rPr>
        <w:t xml:space="preserve"> and </w:t>
      </w:r>
      <w:r w:rsidRPr="00FF4145">
        <w:rPr>
          <w:rFonts w:ascii="Times New Roman" w:hAnsi="Times New Roman" w:cs="Times New Roman"/>
          <w:sz w:val="20"/>
          <w:szCs w:val="20"/>
        </w:rPr>
        <w:t>cold period</w:t>
      </w:r>
      <w:bookmarkEnd w:id="2"/>
    </w:p>
    <w:tbl>
      <w:tblPr>
        <w:tblW w:w="9356" w:type="dxa"/>
        <w:jc w:val="center"/>
        <w:tblBorders>
          <w:top w:val="single" w:sz="4" w:space="0" w:color="auto"/>
          <w:bottom w:val="single" w:sz="4" w:space="0" w:color="auto"/>
        </w:tblBorders>
        <w:tblLayout w:type="fixed"/>
        <w:tblLook w:val="04A0" w:firstRow="1" w:lastRow="0" w:firstColumn="1" w:lastColumn="0" w:noHBand="0" w:noVBand="1"/>
      </w:tblPr>
      <w:tblGrid>
        <w:gridCol w:w="1276"/>
        <w:gridCol w:w="709"/>
        <w:gridCol w:w="1559"/>
        <w:gridCol w:w="1418"/>
        <w:gridCol w:w="1559"/>
        <w:gridCol w:w="1417"/>
        <w:gridCol w:w="1418"/>
      </w:tblGrid>
      <w:tr w:rsidR="00B85344" w:rsidRPr="00FF4145" w14:paraId="032474E6" w14:textId="77777777" w:rsidTr="00E21072">
        <w:trPr>
          <w:trHeight w:val="280"/>
          <w:jc w:val="center"/>
        </w:trPr>
        <w:tc>
          <w:tcPr>
            <w:tcW w:w="1276" w:type="dxa"/>
            <w:tcBorders>
              <w:top w:val="single" w:sz="4" w:space="0" w:color="auto"/>
              <w:left w:val="nil"/>
              <w:bottom w:val="single" w:sz="4" w:space="0" w:color="auto"/>
              <w:right w:val="nil"/>
            </w:tcBorders>
            <w:vAlign w:val="center"/>
            <w:hideMark/>
          </w:tcPr>
          <w:bookmarkEnd w:id="1"/>
          <w:p w14:paraId="1A84B416" w14:textId="7366A950"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Period (</w:t>
            </w:r>
            <w:r w:rsidR="004D33F0" w:rsidRPr="00FF4145">
              <w:rPr>
                <w:rFonts w:ascii="Times New Roman" w:hAnsi="Times New Roman" w:cs="Times New Roman"/>
                <w:sz w:val="20"/>
                <w:szCs w:val="20"/>
              </w:rPr>
              <w:t>CE</w:t>
            </w:r>
            <w:r w:rsidRPr="00FF4145">
              <w:rPr>
                <w:rFonts w:ascii="Times New Roman" w:hAnsi="Times New Roman" w:cs="Times New Roman"/>
                <w:sz w:val="20"/>
                <w:szCs w:val="20"/>
              </w:rPr>
              <w:t>)</w:t>
            </w:r>
          </w:p>
        </w:tc>
        <w:tc>
          <w:tcPr>
            <w:tcW w:w="709" w:type="dxa"/>
            <w:tcBorders>
              <w:top w:val="single" w:sz="4" w:space="0" w:color="auto"/>
              <w:left w:val="nil"/>
              <w:bottom w:val="single" w:sz="4" w:space="0" w:color="auto"/>
              <w:right w:val="nil"/>
            </w:tcBorders>
            <w:noWrap/>
            <w:vAlign w:val="center"/>
            <w:hideMark/>
          </w:tcPr>
          <w:p w14:paraId="6FFD7E24"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Phase</w:t>
            </w:r>
          </w:p>
        </w:tc>
        <w:tc>
          <w:tcPr>
            <w:tcW w:w="1559" w:type="dxa"/>
            <w:tcBorders>
              <w:top w:val="single" w:sz="4" w:space="0" w:color="auto"/>
              <w:left w:val="nil"/>
              <w:bottom w:val="single" w:sz="4" w:space="0" w:color="auto"/>
              <w:right w:val="nil"/>
            </w:tcBorders>
            <w:noWrap/>
            <w:vAlign w:val="center"/>
            <w:hideMark/>
          </w:tcPr>
          <w:p w14:paraId="6ADD1639" w14:textId="1103ABC2"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Battle</w:t>
            </w:r>
            <w:r w:rsidR="00BC1DFB" w:rsidRPr="00FF4145">
              <w:rPr>
                <w:rFonts w:ascii="Times New Roman" w:hAnsi="Times New Roman" w:cs="Times New Roman"/>
                <w:sz w:val="20"/>
                <w:szCs w:val="20"/>
              </w:rPr>
              <w:t xml:space="preserve"> l</w:t>
            </w:r>
            <w:r w:rsidRPr="00FF4145">
              <w:rPr>
                <w:rFonts w:ascii="Times New Roman" w:hAnsi="Times New Roman" w:cs="Times New Roman"/>
                <w:sz w:val="20"/>
                <w:szCs w:val="20"/>
              </w:rPr>
              <w:t>ongitude (°</w:t>
            </w:r>
            <w:r w:rsidR="003B32F7" w:rsidRPr="00FF4145">
              <w:rPr>
                <w:rFonts w:ascii="Times New Roman" w:hAnsi="Times New Roman" w:cs="Times New Roman"/>
                <w:sz w:val="20"/>
                <w:szCs w:val="20"/>
              </w:rPr>
              <w:t xml:space="preserve"> </w:t>
            </w:r>
            <w:r w:rsidRPr="00FF4145">
              <w:rPr>
                <w:rFonts w:ascii="Times New Roman" w:hAnsi="Times New Roman" w:cs="Times New Roman"/>
                <w:sz w:val="20"/>
                <w:szCs w:val="20"/>
              </w:rPr>
              <w:t>E)</w:t>
            </w:r>
          </w:p>
        </w:tc>
        <w:tc>
          <w:tcPr>
            <w:tcW w:w="1418" w:type="dxa"/>
            <w:tcBorders>
              <w:top w:val="single" w:sz="4" w:space="0" w:color="auto"/>
              <w:left w:val="nil"/>
              <w:bottom w:val="single" w:sz="4" w:space="0" w:color="auto"/>
              <w:right w:val="nil"/>
            </w:tcBorders>
            <w:noWrap/>
            <w:vAlign w:val="center"/>
            <w:hideMark/>
          </w:tcPr>
          <w:p w14:paraId="3EAA7F52" w14:textId="1F4F82C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Battle</w:t>
            </w:r>
            <w:r w:rsidR="00BC1DFB" w:rsidRPr="00FF4145">
              <w:rPr>
                <w:rFonts w:ascii="Times New Roman" w:hAnsi="Times New Roman" w:cs="Times New Roman"/>
                <w:sz w:val="20"/>
                <w:szCs w:val="20"/>
              </w:rPr>
              <w:t xml:space="preserve"> la</w:t>
            </w:r>
            <w:r w:rsidRPr="00FF4145">
              <w:rPr>
                <w:rFonts w:ascii="Times New Roman" w:hAnsi="Times New Roman" w:cs="Times New Roman"/>
                <w:sz w:val="20"/>
                <w:szCs w:val="20"/>
              </w:rPr>
              <w:t>titude (°</w:t>
            </w:r>
            <w:r w:rsidR="003B32F7" w:rsidRPr="00FF4145">
              <w:rPr>
                <w:rFonts w:ascii="Times New Roman" w:hAnsi="Times New Roman" w:cs="Times New Roman"/>
                <w:sz w:val="20"/>
                <w:szCs w:val="20"/>
              </w:rPr>
              <w:t xml:space="preserve"> </w:t>
            </w:r>
            <w:r w:rsidRPr="00FF4145">
              <w:rPr>
                <w:rFonts w:ascii="Times New Roman" w:hAnsi="Times New Roman" w:cs="Times New Roman"/>
                <w:sz w:val="20"/>
                <w:szCs w:val="20"/>
              </w:rPr>
              <w:t>N)</w:t>
            </w:r>
          </w:p>
        </w:tc>
        <w:tc>
          <w:tcPr>
            <w:tcW w:w="1559" w:type="dxa"/>
            <w:tcBorders>
              <w:top w:val="single" w:sz="4" w:space="0" w:color="auto"/>
              <w:left w:val="nil"/>
              <w:bottom w:val="single" w:sz="4" w:space="0" w:color="auto"/>
              <w:right w:val="nil"/>
            </w:tcBorders>
            <w:noWrap/>
            <w:vAlign w:val="center"/>
            <w:hideMark/>
          </w:tcPr>
          <w:p w14:paraId="2DE334F2" w14:textId="48FECC0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 xml:space="preserve">Population </w:t>
            </w:r>
            <w:r w:rsidR="00BC1DFB" w:rsidRPr="00FF4145">
              <w:rPr>
                <w:rFonts w:ascii="Times New Roman" w:hAnsi="Times New Roman" w:cs="Times New Roman"/>
                <w:sz w:val="20"/>
                <w:szCs w:val="20"/>
              </w:rPr>
              <w:t>long</w:t>
            </w:r>
            <w:r w:rsidRPr="00FF4145">
              <w:rPr>
                <w:rFonts w:ascii="Times New Roman" w:hAnsi="Times New Roman" w:cs="Times New Roman"/>
                <w:sz w:val="20"/>
                <w:szCs w:val="20"/>
              </w:rPr>
              <w:t>itude (°</w:t>
            </w:r>
            <w:r w:rsidR="003B32F7" w:rsidRPr="00FF4145">
              <w:rPr>
                <w:rFonts w:ascii="Times New Roman" w:hAnsi="Times New Roman" w:cs="Times New Roman"/>
                <w:sz w:val="20"/>
                <w:szCs w:val="20"/>
              </w:rPr>
              <w:t xml:space="preserve"> </w:t>
            </w:r>
            <w:r w:rsidRPr="00FF4145">
              <w:rPr>
                <w:rFonts w:ascii="Times New Roman" w:hAnsi="Times New Roman" w:cs="Times New Roman"/>
                <w:sz w:val="20"/>
                <w:szCs w:val="20"/>
              </w:rPr>
              <w:t>E)</w:t>
            </w:r>
          </w:p>
        </w:tc>
        <w:tc>
          <w:tcPr>
            <w:tcW w:w="1417" w:type="dxa"/>
            <w:tcBorders>
              <w:top w:val="single" w:sz="4" w:space="0" w:color="auto"/>
              <w:left w:val="nil"/>
              <w:bottom w:val="single" w:sz="4" w:space="0" w:color="auto"/>
              <w:right w:val="nil"/>
            </w:tcBorders>
            <w:noWrap/>
            <w:vAlign w:val="center"/>
            <w:hideMark/>
          </w:tcPr>
          <w:p w14:paraId="0072FEAF" w14:textId="59DE673B"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 xml:space="preserve">Population </w:t>
            </w:r>
            <w:r w:rsidR="00BC1DFB" w:rsidRPr="00FF4145">
              <w:rPr>
                <w:rFonts w:ascii="Times New Roman" w:hAnsi="Times New Roman" w:cs="Times New Roman"/>
                <w:sz w:val="20"/>
                <w:szCs w:val="20"/>
              </w:rPr>
              <w:t>lati</w:t>
            </w:r>
            <w:r w:rsidRPr="00FF4145">
              <w:rPr>
                <w:rFonts w:ascii="Times New Roman" w:hAnsi="Times New Roman" w:cs="Times New Roman"/>
                <w:sz w:val="20"/>
                <w:szCs w:val="20"/>
              </w:rPr>
              <w:t>tude (°</w:t>
            </w:r>
            <w:r w:rsidR="003B32F7" w:rsidRPr="00FF4145">
              <w:rPr>
                <w:rFonts w:ascii="Times New Roman" w:hAnsi="Times New Roman" w:cs="Times New Roman"/>
                <w:sz w:val="20"/>
                <w:szCs w:val="20"/>
              </w:rPr>
              <w:t xml:space="preserve"> </w:t>
            </w:r>
            <w:r w:rsidRPr="00FF4145">
              <w:rPr>
                <w:rFonts w:ascii="Times New Roman" w:hAnsi="Times New Roman" w:cs="Times New Roman"/>
                <w:sz w:val="20"/>
                <w:szCs w:val="20"/>
              </w:rPr>
              <w:t>N)</w:t>
            </w:r>
          </w:p>
        </w:tc>
        <w:tc>
          <w:tcPr>
            <w:tcW w:w="1418" w:type="dxa"/>
            <w:tcBorders>
              <w:top w:val="single" w:sz="4" w:space="0" w:color="auto"/>
              <w:left w:val="nil"/>
              <w:bottom w:val="single" w:sz="4" w:space="0" w:color="auto"/>
              <w:right w:val="nil"/>
            </w:tcBorders>
            <w:noWrap/>
            <w:vAlign w:val="center"/>
            <w:hideMark/>
          </w:tcPr>
          <w:p w14:paraId="56A14016" w14:textId="5A05E3B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 xml:space="preserve">Center </w:t>
            </w:r>
            <w:r w:rsidR="00BC1DFB" w:rsidRPr="00FF4145">
              <w:rPr>
                <w:rFonts w:ascii="Times New Roman" w:hAnsi="Times New Roman" w:cs="Times New Roman"/>
                <w:sz w:val="20"/>
                <w:szCs w:val="20"/>
              </w:rPr>
              <w:t>dis</w:t>
            </w:r>
            <w:r w:rsidRPr="00FF4145">
              <w:rPr>
                <w:rFonts w:ascii="Times New Roman" w:hAnsi="Times New Roman" w:cs="Times New Roman"/>
                <w:sz w:val="20"/>
                <w:szCs w:val="20"/>
              </w:rPr>
              <w:t>tance (km)</w:t>
            </w:r>
          </w:p>
        </w:tc>
      </w:tr>
      <w:tr w:rsidR="00B85344" w:rsidRPr="00FF4145" w14:paraId="1FD88A42" w14:textId="77777777" w:rsidTr="00E21072">
        <w:trPr>
          <w:trHeight w:val="280"/>
          <w:jc w:val="center"/>
        </w:trPr>
        <w:tc>
          <w:tcPr>
            <w:tcW w:w="1276" w:type="dxa"/>
            <w:tcBorders>
              <w:top w:val="single" w:sz="4" w:space="0" w:color="auto"/>
              <w:left w:val="nil"/>
              <w:bottom w:val="nil"/>
              <w:right w:val="nil"/>
            </w:tcBorders>
            <w:vAlign w:val="center"/>
            <w:hideMark/>
          </w:tcPr>
          <w:p w14:paraId="28A53F86"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5–125</w:t>
            </w:r>
          </w:p>
        </w:tc>
        <w:tc>
          <w:tcPr>
            <w:tcW w:w="709" w:type="dxa"/>
            <w:tcBorders>
              <w:top w:val="single" w:sz="4" w:space="0" w:color="auto"/>
              <w:left w:val="nil"/>
              <w:bottom w:val="nil"/>
              <w:right w:val="nil"/>
            </w:tcBorders>
            <w:noWrap/>
            <w:vAlign w:val="center"/>
            <w:hideMark/>
          </w:tcPr>
          <w:p w14:paraId="6682B259"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W1</w:t>
            </w:r>
          </w:p>
        </w:tc>
        <w:tc>
          <w:tcPr>
            <w:tcW w:w="1559" w:type="dxa"/>
            <w:tcBorders>
              <w:top w:val="single" w:sz="4" w:space="0" w:color="auto"/>
              <w:left w:val="nil"/>
              <w:bottom w:val="nil"/>
              <w:right w:val="nil"/>
            </w:tcBorders>
            <w:noWrap/>
            <w:vAlign w:val="center"/>
            <w:hideMark/>
          </w:tcPr>
          <w:p w14:paraId="3F00F9C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103.791</w:t>
            </w:r>
          </w:p>
        </w:tc>
        <w:tc>
          <w:tcPr>
            <w:tcW w:w="1418" w:type="dxa"/>
            <w:tcBorders>
              <w:top w:val="single" w:sz="4" w:space="0" w:color="auto"/>
              <w:left w:val="nil"/>
              <w:bottom w:val="nil"/>
              <w:right w:val="nil"/>
            </w:tcBorders>
            <w:noWrap/>
            <w:vAlign w:val="center"/>
            <w:hideMark/>
          </w:tcPr>
          <w:p w14:paraId="237BA515"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36.397</w:t>
            </w:r>
          </w:p>
        </w:tc>
        <w:tc>
          <w:tcPr>
            <w:tcW w:w="1559" w:type="dxa"/>
            <w:tcBorders>
              <w:top w:val="single" w:sz="4" w:space="0" w:color="auto"/>
              <w:left w:val="nil"/>
              <w:bottom w:val="nil"/>
              <w:right w:val="nil"/>
            </w:tcBorders>
            <w:noWrap/>
            <w:vAlign w:val="center"/>
            <w:hideMark/>
          </w:tcPr>
          <w:p w14:paraId="5978E34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113.051</w:t>
            </w:r>
          </w:p>
        </w:tc>
        <w:tc>
          <w:tcPr>
            <w:tcW w:w="1417" w:type="dxa"/>
            <w:tcBorders>
              <w:top w:val="single" w:sz="4" w:space="0" w:color="auto"/>
              <w:left w:val="nil"/>
              <w:bottom w:val="nil"/>
              <w:right w:val="nil"/>
            </w:tcBorders>
            <w:noWrap/>
            <w:vAlign w:val="center"/>
            <w:hideMark/>
          </w:tcPr>
          <w:p w14:paraId="0DB4140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34.104</w:t>
            </w:r>
          </w:p>
        </w:tc>
        <w:tc>
          <w:tcPr>
            <w:tcW w:w="1418" w:type="dxa"/>
            <w:tcBorders>
              <w:top w:val="single" w:sz="4" w:space="0" w:color="auto"/>
              <w:left w:val="nil"/>
              <w:bottom w:val="nil"/>
              <w:right w:val="nil"/>
            </w:tcBorders>
            <w:noWrap/>
            <w:vAlign w:val="center"/>
            <w:hideMark/>
          </w:tcPr>
          <w:p w14:paraId="50712656"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879.896</w:t>
            </w:r>
          </w:p>
        </w:tc>
      </w:tr>
      <w:tr w:rsidR="00B85344" w:rsidRPr="00FF4145" w14:paraId="03E314EF" w14:textId="77777777" w:rsidTr="00E21072">
        <w:trPr>
          <w:trHeight w:val="280"/>
          <w:jc w:val="center"/>
        </w:trPr>
        <w:tc>
          <w:tcPr>
            <w:tcW w:w="1276" w:type="dxa"/>
            <w:tcBorders>
              <w:top w:val="nil"/>
              <w:left w:val="nil"/>
              <w:bottom w:val="nil"/>
              <w:right w:val="nil"/>
            </w:tcBorders>
            <w:vAlign w:val="center"/>
            <w:hideMark/>
          </w:tcPr>
          <w:p w14:paraId="513CD7B9"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126–320</w:t>
            </w:r>
          </w:p>
        </w:tc>
        <w:tc>
          <w:tcPr>
            <w:tcW w:w="709" w:type="dxa"/>
            <w:tcBorders>
              <w:top w:val="nil"/>
              <w:left w:val="nil"/>
              <w:bottom w:val="nil"/>
              <w:right w:val="nil"/>
            </w:tcBorders>
            <w:noWrap/>
            <w:vAlign w:val="center"/>
            <w:hideMark/>
          </w:tcPr>
          <w:p w14:paraId="262CB491"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C1</w:t>
            </w:r>
          </w:p>
        </w:tc>
        <w:tc>
          <w:tcPr>
            <w:tcW w:w="1559" w:type="dxa"/>
            <w:tcBorders>
              <w:top w:val="nil"/>
              <w:left w:val="nil"/>
              <w:bottom w:val="nil"/>
              <w:right w:val="nil"/>
            </w:tcBorders>
            <w:noWrap/>
            <w:vAlign w:val="center"/>
            <w:hideMark/>
          </w:tcPr>
          <w:p w14:paraId="1C17E8C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110.647</w:t>
            </w:r>
          </w:p>
        </w:tc>
        <w:tc>
          <w:tcPr>
            <w:tcW w:w="1418" w:type="dxa"/>
            <w:tcBorders>
              <w:top w:val="nil"/>
              <w:left w:val="nil"/>
              <w:bottom w:val="nil"/>
              <w:right w:val="nil"/>
            </w:tcBorders>
            <w:noWrap/>
            <w:vAlign w:val="center"/>
            <w:hideMark/>
          </w:tcPr>
          <w:p w14:paraId="5C4A0CC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34.246</w:t>
            </w:r>
          </w:p>
        </w:tc>
        <w:tc>
          <w:tcPr>
            <w:tcW w:w="1559" w:type="dxa"/>
            <w:tcBorders>
              <w:top w:val="nil"/>
              <w:left w:val="nil"/>
              <w:bottom w:val="nil"/>
              <w:right w:val="nil"/>
            </w:tcBorders>
            <w:noWrap/>
            <w:vAlign w:val="center"/>
            <w:hideMark/>
          </w:tcPr>
          <w:p w14:paraId="1FD9437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111.591</w:t>
            </w:r>
          </w:p>
        </w:tc>
        <w:tc>
          <w:tcPr>
            <w:tcW w:w="1417" w:type="dxa"/>
            <w:tcBorders>
              <w:top w:val="nil"/>
              <w:left w:val="nil"/>
              <w:bottom w:val="nil"/>
              <w:right w:val="nil"/>
            </w:tcBorders>
            <w:noWrap/>
            <w:vAlign w:val="center"/>
            <w:hideMark/>
          </w:tcPr>
          <w:p w14:paraId="6CFE6B9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33.462</w:t>
            </w:r>
          </w:p>
        </w:tc>
        <w:tc>
          <w:tcPr>
            <w:tcW w:w="1418" w:type="dxa"/>
            <w:tcBorders>
              <w:top w:val="nil"/>
              <w:left w:val="nil"/>
              <w:bottom w:val="nil"/>
              <w:right w:val="nil"/>
            </w:tcBorders>
            <w:noWrap/>
            <w:vAlign w:val="center"/>
            <w:hideMark/>
          </w:tcPr>
          <w:p w14:paraId="7772A2F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123.250</w:t>
            </w:r>
          </w:p>
        </w:tc>
      </w:tr>
      <w:tr w:rsidR="00B85344" w:rsidRPr="00FF4145" w14:paraId="097B8C44" w14:textId="77777777" w:rsidTr="00E21072">
        <w:trPr>
          <w:trHeight w:val="280"/>
          <w:jc w:val="center"/>
        </w:trPr>
        <w:tc>
          <w:tcPr>
            <w:tcW w:w="1276" w:type="dxa"/>
            <w:tcBorders>
              <w:top w:val="nil"/>
              <w:left w:val="nil"/>
              <w:bottom w:val="nil"/>
              <w:right w:val="nil"/>
            </w:tcBorders>
            <w:vAlign w:val="center"/>
            <w:hideMark/>
          </w:tcPr>
          <w:p w14:paraId="39A6CCA6"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321–440</w:t>
            </w:r>
          </w:p>
        </w:tc>
        <w:tc>
          <w:tcPr>
            <w:tcW w:w="709" w:type="dxa"/>
            <w:tcBorders>
              <w:top w:val="nil"/>
              <w:left w:val="nil"/>
              <w:bottom w:val="nil"/>
              <w:right w:val="nil"/>
            </w:tcBorders>
            <w:noWrap/>
            <w:vAlign w:val="center"/>
            <w:hideMark/>
          </w:tcPr>
          <w:p w14:paraId="4F05BC25"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W2</w:t>
            </w:r>
          </w:p>
        </w:tc>
        <w:tc>
          <w:tcPr>
            <w:tcW w:w="1559" w:type="dxa"/>
            <w:tcBorders>
              <w:top w:val="nil"/>
              <w:left w:val="nil"/>
              <w:bottom w:val="nil"/>
              <w:right w:val="nil"/>
            </w:tcBorders>
            <w:noWrap/>
            <w:vAlign w:val="center"/>
            <w:hideMark/>
          </w:tcPr>
          <w:p w14:paraId="2A0FA7F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111.124</w:t>
            </w:r>
          </w:p>
        </w:tc>
        <w:tc>
          <w:tcPr>
            <w:tcW w:w="1418" w:type="dxa"/>
            <w:tcBorders>
              <w:top w:val="nil"/>
              <w:left w:val="nil"/>
              <w:bottom w:val="nil"/>
              <w:right w:val="nil"/>
            </w:tcBorders>
            <w:noWrap/>
            <w:vAlign w:val="center"/>
            <w:hideMark/>
          </w:tcPr>
          <w:p w14:paraId="35AC78D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35.502</w:t>
            </w:r>
          </w:p>
        </w:tc>
        <w:tc>
          <w:tcPr>
            <w:tcW w:w="1559" w:type="dxa"/>
            <w:tcBorders>
              <w:top w:val="nil"/>
              <w:left w:val="nil"/>
              <w:bottom w:val="nil"/>
              <w:right w:val="nil"/>
            </w:tcBorders>
            <w:noWrap/>
            <w:vAlign w:val="center"/>
            <w:hideMark/>
          </w:tcPr>
          <w:p w14:paraId="34A59BF7"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110.862</w:t>
            </w:r>
          </w:p>
        </w:tc>
        <w:tc>
          <w:tcPr>
            <w:tcW w:w="1417" w:type="dxa"/>
            <w:tcBorders>
              <w:top w:val="nil"/>
              <w:left w:val="nil"/>
              <w:bottom w:val="nil"/>
              <w:right w:val="nil"/>
            </w:tcBorders>
            <w:noWrap/>
            <w:vAlign w:val="center"/>
            <w:hideMark/>
          </w:tcPr>
          <w:p w14:paraId="505D18DD"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33.654</w:t>
            </w:r>
          </w:p>
        </w:tc>
        <w:tc>
          <w:tcPr>
            <w:tcW w:w="1418" w:type="dxa"/>
            <w:tcBorders>
              <w:top w:val="nil"/>
              <w:left w:val="nil"/>
              <w:bottom w:val="nil"/>
              <w:right w:val="nil"/>
            </w:tcBorders>
            <w:noWrap/>
            <w:vAlign w:val="center"/>
            <w:hideMark/>
          </w:tcPr>
          <w:p w14:paraId="1E8FB0B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206.376</w:t>
            </w:r>
          </w:p>
        </w:tc>
      </w:tr>
      <w:tr w:rsidR="00B85344" w:rsidRPr="00FF4145" w14:paraId="59B98F79" w14:textId="77777777" w:rsidTr="00E21072">
        <w:trPr>
          <w:trHeight w:val="280"/>
          <w:jc w:val="center"/>
        </w:trPr>
        <w:tc>
          <w:tcPr>
            <w:tcW w:w="1276" w:type="dxa"/>
            <w:tcBorders>
              <w:top w:val="nil"/>
              <w:left w:val="nil"/>
              <w:bottom w:val="nil"/>
              <w:right w:val="nil"/>
            </w:tcBorders>
            <w:vAlign w:val="center"/>
            <w:hideMark/>
          </w:tcPr>
          <w:p w14:paraId="63C0C51F"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441–595</w:t>
            </w:r>
          </w:p>
        </w:tc>
        <w:tc>
          <w:tcPr>
            <w:tcW w:w="709" w:type="dxa"/>
            <w:tcBorders>
              <w:top w:val="nil"/>
              <w:left w:val="nil"/>
              <w:bottom w:val="nil"/>
              <w:right w:val="nil"/>
            </w:tcBorders>
            <w:noWrap/>
            <w:vAlign w:val="center"/>
            <w:hideMark/>
          </w:tcPr>
          <w:p w14:paraId="75572DD8"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C2</w:t>
            </w:r>
          </w:p>
        </w:tc>
        <w:tc>
          <w:tcPr>
            <w:tcW w:w="1559" w:type="dxa"/>
            <w:tcBorders>
              <w:top w:val="nil"/>
              <w:left w:val="nil"/>
              <w:bottom w:val="nil"/>
              <w:right w:val="nil"/>
            </w:tcBorders>
            <w:noWrap/>
            <w:vAlign w:val="center"/>
            <w:hideMark/>
          </w:tcPr>
          <w:p w14:paraId="2C86B3C7"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113.130</w:t>
            </w:r>
          </w:p>
        </w:tc>
        <w:tc>
          <w:tcPr>
            <w:tcW w:w="1418" w:type="dxa"/>
            <w:tcBorders>
              <w:top w:val="nil"/>
              <w:left w:val="nil"/>
              <w:bottom w:val="nil"/>
              <w:right w:val="nil"/>
            </w:tcBorders>
            <w:noWrap/>
            <w:vAlign w:val="center"/>
            <w:hideMark/>
          </w:tcPr>
          <w:p w14:paraId="46AB99F5"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33.841</w:t>
            </w:r>
          </w:p>
        </w:tc>
        <w:tc>
          <w:tcPr>
            <w:tcW w:w="1559" w:type="dxa"/>
            <w:tcBorders>
              <w:top w:val="nil"/>
              <w:left w:val="nil"/>
              <w:bottom w:val="nil"/>
              <w:right w:val="nil"/>
            </w:tcBorders>
            <w:noWrap/>
            <w:vAlign w:val="center"/>
            <w:hideMark/>
          </w:tcPr>
          <w:p w14:paraId="403E1C7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111.457</w:t>
            </w:r>
          </w:p>
        </w:tc>
        <w:tc>
          <w:tcPr>
            <w:tcW w:w="1417" w:type="dxa"/>
            <w:tcBorders>
              <w:top w:val="nil"/>
              <w:left w:val="nil"/>
              <w:bottom w:val="nil"/>
              <w:right w:val="nil"/>
            </w:tcBorders>
            <w:noWrap/>
            <w:vAlign w:val="center"/>
            <w:hideMark/>
          </w:tcPr>
          <w:p w14:paraId="29D7514F"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34.210</w:t>
            </w:r>
          </w:p>
        </w:tc>
        <w:tc>
          <w:tcPr>
            <w:tcW w:w="1418" w:type="dxa"/>
            <w:tcBorders>
              <w:top w:val="nil"/>
              <w:left w:val="nil"/>
              <w:bottom w:val="nil"/>
              <w:right w:val="nil"/>
            </w:tcBorders>
            <w:noWrap/>
            <w:vAlign w:val="center"/>
            <w:hideMark/>
          </w:tcPr>
          <w:p w14:paraId="44570722"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159.865</w:t>
            </w:r>
          </w:p>
        </w:tc>
      </w:tr>
      <w:tr w:rsidR="00B85344" w:rsidRPr="00FF4145" w14:paraId="0AE7DEEA" w14:textId="77777777" w:rsidTr="00E21072">
        <w:trPr>
          <w:trHeight w:val="280"/>
          <w:jc w:val="center"/>
        </w:trPr>
        <w:tc>
          <w:tcPr>
            <w:tcW w:w="1276" w:type="dxa"/>
            <w:tcBorders>
              <w:top w:val="nil"/>
              <w:left w:val="nil"/>
              <w:bottom w:val="nil"/>
              <w:right w:val="nil"/>
            </w:tcBorders>
            <w:vAlign w:val="center"/>
            <w:hideMark/>
          </w:tcPr>
          <w:p w14:paraId="3EC1F2EB"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596–765</w:t>
            </w:r>
          </w:p>
        </w:tc>
        <w:tc>
          <w:tcPr>
            <w:tcW w:w="709" w:type="dxa"/>
            <w:tcBorders>
              <w:top w:val="nil"/>
              <w:left w:val="nil"/>
              <w:bottom w:val="nil"/>
              <w:right w:val="nil"/>
            </w:tcBorders>
            <w:noWrap/>
            <w:vAlign w:val="center"/>
            <w:hideMark/>
          </w:tcPr>
          <w:p w14:paraId="3190F2AB"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W3</w:t>
            </w:r>
          </w:p>
        </w:tc>
        <w:tc>
          <w:tcPr>
            <w:tcW w:w="1559" w:type="dxa"/>
            <w:tcBorders>
              <w:top w:val="nil"/>
              <w:left w:val="nil"/>
              <w:bottom w:val="nil"/>
              <w:right w:val="nil"/>
            </w:tcBorders>
            <w:noWrap/>
            <w:vAlign w:val="center"/>
            <w:hideMark/>
          </w:tcPr>
          <w:p w14:paraId="20BA670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106.314</w:t>
            </w:r>
          </w:p>
        </w:tc>
        <w:tc>
          <w:tcPr>
            <w:tcW w:w="1418" w:type="dxa"/>
            <w:tcBorders>
              <w:top w:val="nil"/>
              <w:left w:val="nil"/>
              <w:bottom w:val="nil"/>
              <w:right w:val="nil"/>
            </w:tcBorders>
            <w:noWrap/>
            <w:vAlign w:val="center"/>
            <w:hideMark/>
          </w:tcPr>
          <w:p w14:paraId="2A0F80BD"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36.898</w:t>
            </w:r>
          </w:p>
        </w:tc>
        <w:tc>
          <w:tcPr>
            <w:tcW w:w="1559" w:type="dxa"/>
            <w:tcBorders>
              <w:top w:val="nil"/>
              <w:left w:val="nil"/>
              <w:bottom w:val="nil"/>
              <w:right w:val="nil"/>
            </w:tcBorders>
            <w:noWrap/>
            <w:vAlign w:val="center"/>
            <w:hideMark/>
          </w:tcPr>
          <w:p w14:paraId="2FCA9C8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109.970</w:t>
            </w:r>
          </w:p>
        </w:tc>
        <w:tc>
          <w:tcPr>
            <w:tcW w:w="1417" w:type="dxa"/>
            <w:tcBorders>
              <w:top w:val="nil"/>
              <w:left w:val="nil"/>
              <w:bottom w:val="nil"/>
              <w:right w:val="nil"/>
            </w:tcBorders>
            <w:noWrap/>
            <w:vAlign w:val="center"/>
            <w:hideMark/>
          </w:tcPr>
          <w:p w14:paraId="0AE437B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32.849</w:t>
            </w:r>
          </w:p>
        </w:tc>
        <w:tc>
          <w:tcPr>
            <w:tcW w:w="1418" w:type="dxa"/>
            <w:tcBorders>
              <w:top w:val="nil"/>
              <w:left w:val="nil"/>
              <w:bottom w:val="nil"/>
              <w:right w:val="nil"/>
            </w:tcBorders>
            <w:noWrap/>
            <w:vAlign w:val="center"/>
            <w:hideMark/>
          </w:tcPr>
          <w:p w14:paraId="703A62A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559.771</w:t>
            </w:r>
          </w:p>
        </w:tc>
      </w:tr>
      <w:tr w:rsidR="00B85344" w:rsidRPr="00FF4145" w14:paraId="56EE6360" w14:textId="77777777" w:rsidTr="00E21072">
        <w:trPr>
          <w:trHeight w:val="280"/>
          <w:jc w:val="center"/>
        </w:trPr>
        <w:tc>
          <w:tcPr>
            <w:tcW w:w="1276" w:type="dxa"/>
            <w:tcBorders>
              <w:top w:val="nil"/>
              <w:left w:val="nil"/>
              <w:bottom w:val="nil"/>
              <w:right w:val="nil"/>
            </w:tcBorders>
            <w:vAlign w:val="center"/>
            <w:hideMark/>
          </w:tcPr>
          <w:p w14:paraId="7C5F71AC"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766–950</w:t>
            </w:r>
          </w:p>
        </w:tc>
        <w:tc>
          <w:tcPr>
            <w:tcW w:w="709" w:type="dxa"/>
            <w:tcBorders>
              <w:top w:val="nil"/>
              <w:left w:val="nil"/>
              <w:bottom w:val="nil"/>
              <w:right w:val="nil"/>
            </w:tcBorders>
            <w:noWrap/>
            <w:vAlign w:val="center"/>
            <w:hideMark/>
          </w:tcPr>
          <w:p w14:paraId="7498DC4D"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C3</w:t>
            </w:r>
          </w:p>
        </w:tc>
        <w:tc>
          <w:tcPr>
            <w:tcW w:w="1559" w:type="dxa"/>
            <w:tcBorders>
              <w:top w:val="nil"/>
              <w:left w:val="nil"/>
              <w:bottom w:val="nil"/>
              <w:right w:val="nil"/>
            </w:tcBorders>
            <w:noWrap/>
            <w:vAlign w:val="center"/>
            <w:hideMark/>
          </w:tcPr>
          <w:p w14:paraId="274869E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109.695</w:t>
            </w:r>
          </w:p>
        </w:tc>
        <w:tc>
          <w:tcPr>
            <w:tcW w:w="1418" w:type="dxa"/>
            <w:tcBorders>
              <w:top w:val="nil"/>
              <w:left w:val="nil"/>
              <w:bottom w:val="nil"/>
              <w:right w:val="nil"/>
            </w:tcBorders>
            <w:noWrap/>
            <w:vAlign w:val="center"/>
            <w:hideMark/>
          </w:tcPr>
          <w:p w14:paraId="2013034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33.999</w:t>
            </w:r>
          </w:p>
        </w:tc>
        <w:tc>
          <w:tcPr>
            <w:tcW w:w="1559" w:type="dxa"/>
            <w:tcBorders>
              <w:top w:val="nil"/>
              <w:left w:val="nil"/>
              <w:bottom w:val="nil"/>
              <w:right w:val="nil"/>
            </w:tcBorders>
            <w:noWrap/>
            <w:vAlign w:val="center"/>
            <w:hideMark/>
          </w:tcPr>
          <w:p w14:paraId="1472990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111.225</w:t>
            </w:r>
          </w:p>
        </w:tc>
        <w:tc>
          <w:tcPr>
            <w:tcW w:w="1417" w:type="dxa"/>
            <w:tcBorders>
              <w:top w:val="nil"/>
              <w:left w:val="nil"/>
              <w:bottom w:val="nil"/>
              <w:right w:val="nil"/>
            </w:tcBorders>
            <w:noWrap/>
            <w:vAlign w:val="center"/>
            <w:hideMark/>
          </w:tcPr>
          <w:p w14:paraId="0B64BB1F"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32.837</w:t>
            </w:r>
          </w:p>
        </w:tc>
        <w:tc>
          <w:tcPr>
            <w:tcW w:w="1418" w:type="dxa"/>
            <w:tcBorders>
              <w:top w:val="nil"/>
              <w:left w:val="nil"/>
              <w:bottom w:val="nil"/>
              <w:right w:val="nil"/>
            </w:tcBorders>
            <w:noWrap/>
            <w:vAlign w:val="center"/>
            <w:hideMark/>
          </w:tcPr>
          <w:p w14:paraId="326B3C20"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191.998</w:t>
            </w:r>
          </w:p>
        </w:tc>
      </w:tr>
      <w:tr w:rsidR="00B85344" w:rsidRPr="00FF4145" w14:paraId="442F167A" w14:textId="77777777" w:rsidTr="00E21072">
        <w:trPr>
          <w:trHeight w:val="280"/>
          <w:jc w:val="center"/>
        </w:trPr>
        <w:tc>
          <w:tcPr>
            <w:tcW w:w="1276" w:type="dxa"/>
            <w:tcBorders>
              <w:top w:val="nil"/>
              <w:left w:val="nil"/>
              <w:bottom w:val="nil"/>
              <w:right w:val="nil"/>
            </w:tcBorders>
            <w:vAlign w:val="center"/>
            <w:hideMark/>
          </w:tcPr>
          <w:p w14:paraId="12674C38"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951–1120</w:t>
            </w:r>
          </w:p>
        </w:tc>
        <w:tc>
          <w:tcPr>
            <w:tcW w:w="709" w:type="dxa"/>
            <w:tcBorders>
              <w:top w:val="nil"/>
              <w:left w:val="nil"/>
              <w:bottom w:val="nil"/>
              <w:right w:val="nil"/>
            </w:tcBorders>
            <w:noWrap/>
            <w:vAlign w:val="center"/>
            <w:hideMark/>
          </w:tcPr>
          <w:p w14:paraId="1FE3BADD"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W4</w:t>
            </w:r>
          </w:p>
        </w:tc>
        <w:tc>
          <w:tcPr>
            <w:tcW w:w="1559" w:type="dxa"/>
            <w:tcBorders>
              <w:top w:val="nil"/>
              <w:left w:val="nil"/>
              <w:bottom w:val="nil"/>
              <w:right w:val="nil"/>
            </w:tcBorders>
            <w:noWrap/>
            <w:vAlign w:val="center"/>
            <w:hideMark/>
          </w:tcPr>
          <w:p w14:paraId="7E8484CD"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108.742</w:t>
            </w:r>
          </w:p>
        </w:tc>
        <w:tc>
          <w:tcPr>
            <w:tcW w:w="1418" w:type="dxa"/>
            <w:tcBorders>
              <w:top w:val="nil"/>
              <w:left w:val="nil"/>
              <w:bottom w:val="nil"/>
              <w:right w:val="nil"/>
            </w:tcBorders>
            <w:noWrap/>
            <w:vAlign w:val="center"/>
            <w:hideMark/>
          </w:tcPr>
          <w:p w14:paraId="3CE7A87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35.163</w:t>
            </w:r>
          </w:p>
        </w:tc>
        <w:tc>
          <w:tcPr>
            <w:tcW w:w="1559" w:type="dxa"/>
            <w:tcBorders>
              <w:top w:val="nil"/>
              <w:left w:val="nil"/>
              <w:bottom w:val="nil"/>
              <w:right w:val="nil"/>
            </w:tcBorders>
            <w:noWrap/>
            <w:vAlign w:val="center"/>
            <w:hideMark/>
          </w:tcPr>
          <w:p w14:paraId="1E3741D7"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111.544</w:t>
            </w:r>
          </w:p>
        </w:tc>
        <w:tc>
          <w:tcPr>
            <w:tcW w:w="1417" w:type="dxa"/>
            <w:tcBorders>
              <w:top w:val="nil"/>
              <w:left w:val="nil"/>
              <w:bottom w:val="nil"/>
              <w:right w:val="nil"/>
            </w:tcBorders>
            <w:noWrap/>
            <w:vAlign w:val="center"/>
            <w:hideMark/>
          </w:tcPr>
          <w:p w14:paraId="48E58FB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32.369</w:t>
            </w:r>
          </w:p>
        </w:tc>
        <w:tc>
          <w:tcPr>
            <w:tcW w:w="1418" w:type="dxa"/>
            <w:tcBorders>
              <w:top w:val="nil"/>
              <w:left w:val="nil"/>
              <w:bottom w:val="nil"/>
              <w:right w:val="nil"/>
            </w:tcBorders>
            <w:noWrap/>
            <w:vAlign w:val="center"/>
            <w:hideMark/>
          </w:tcPr>
          <w:p w14:paraId="29C6A184"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404.210</w:t>
            </w:r>
          </w:p>
        </w:tc>
      </w:tr>
      <w:tr w:rsidR="00B85344" w:rsidRPr="00FF4145" w14:paraId="4AF3C689" w14:textId="77777777" w:rsidTr="00E21072">
        <w:trPr>
          <w:trHeight w:val="280"/>
          <w:jc w:val="center"/>
        </w:trPr>
        <w:tc>
          <w:tcPr>
            <w:tcW w:w="1276" w:type="dxa"/>
            <w:tcBorders>
              <w:top w:val="nil"/>
              <w:left w:val="nil"/>
              <w:bottom w:val="nil"/>
              <w:right w:val="nil"/>
            </w:tcBorders>
            <w:vAlign w:val="center"/>
            <w:hideMark/>
          </w:tcPr>
          <w:p w14:paraId="5D7E11C6"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1121–1205</w:t>
            </w:r>
          </w:p>
        </w:tc>
        <w:tc>
          <w:tcPr>
            <w:tcW w:w="709" w:type="dxa"/>
            <w:tcBorders>
              <w:top w:val="nil"/>
              <w:left w:val="nil"/>
              <w:bottom w:val="nil"/>
              <w:right w:val="nil"/>
            </w:tcBorders>
            <w:noWrap/>
            <w:vAlign w:val="center"/>
            <w:hideMark/>
          </w:tcPr>
          <w:p w14:paraId="487CAF66"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C4</w:t>
            </w:r>
          </w:p>
        </w:tc>
        <w:tc>
          <w:tcPr>
            <w:tcW w:w="1559" w:type="dxa"/>
            <w:tcBorders>
              <w:top w:val="nil"/>
              <w:left w:val="nil"/>
              <w:bottom w:val="nil"/>
              <w:right w:val="nil"/>
            </w:tcBorders>
            <w:noWrap/>
            <w:vAlign w:val="center"/>
            <w:hideMark/>
          </w:tcPr>
          <w:p w14:paraId="7261A70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111.518</w:t>
            </w:r>
          </w:p>
        </w:tc>
        <w:tc>
          <w:tcPr>
            <w:tcW w:w="1418" w:type="dxa"/>
            <w:tcBorders>
              <w:top w:val="nil"/>
              <w:left w:val="nil"/>
              <w:bottom w:val="nil"/>
              <w:right w:val="nil"/>
            </w:tcBorders>
            <w:noWrap/>
            <w:vAlign w:val="center"/>
            <w:hideMark/>
          </w:tcPr>
          <w:p w14:paraId="2752BD7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30.900</w:t>
            </w:r>
          </w:p>
        </w:tc>
        <w:tc>
          <w:tcPr>
            <w:tcW w:w="1559" w:type="dxa"/>
            <w:tcBorders>
              <w:top w:val="nil"/>
              <w:left w:val="nil"/>
              <w:bottom w:val="nil"/>
              <w:right w:val="nil"/>
            </w:tcBorders>
            <w:noWrap/>
            <w:vAlign w:val="center"/>
            <w:hideMark/>
          </w:tcPr>
          <w:p w14:paraId="2C3B885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112.516</w:t>
            </w:r>
          </w:p>
        </w:tc>
        <w:tc>
          <w:tcPr>
            <w:tcW w:w="1417" w:type="dxa"/>
            <w:tcBorders>
              <w:top w:val="nil"/>
              <w:left w:val="nil"/>
              <w:bottom w:val="nil"/>
              <w:right w:val="nil"/>
            </w:tcBorders>
            <w:noWrap/>
            <w:vAlign w:val="center"/>
            <w:hideMark/>
          </w:tcPr>
          <w:p w14:paraId="02E9A8E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32.515</w:t>
            </w:r>
          </w:p>
        </w:tc>
        <w:tc>
          <w:tcPr>
            <w:tcW w:w="1418" w:type="dxa"/>
            <w:tcBorders>
              <w:top w:val="nil"/>
              <w:left w:val="nil"/>
              <w:bottom w:val="nil"/>
              <w:right w:val="nil"/>
            </w:tcBorders>
            <w:noWrap/>
            <w:vAlign w:val="center"/>
            <w:hideMark/>
          </w:tcPr>
          <w:p w14:paraId="59025E9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202.530</w:t>
            </w:r>
          </w:p>
        </w:tc>
      </w:tr>
      <w:tr w:rsidR="00B85344" w:rsidRPr="00FF4145" w14:paraId="7C558772" w14:textId="77777777" w:rsidTr="00E21072">
        <w:trPr>
          <w:trHeight w:val="280"/>
          <w:jc w:val="center"/>
        </w:trPr>
        <w:tc>
          <w:tcPr>
            <w:tcW w:w="1276" w:type="dxa"/>
            <w:tcBorders>
              <w:top w:val="nil"/>
              <w:left w:val="nil"/>
              <w:bottom w:val="nil"/>
              <w:right w:val="nil"/>
            </w:tcBorders>
            <w:vAlign w:val="center"/>
            <w:hideMark/>
          </w:tcPr>
          <w:p w14:paraId="05145409"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1206–1330</w:t>
            </w:r>
          </w:p>
        </w:tc>
        <w:tc>
          <w:tcPr>
            <w:tcW w:w="709" w:type="dxa"/>
            <w:tcBorders>
              <w:top w:val="nil"/>
              <w:left w:val="nil"/>
              <w:bottom w:val="nil"/>
              <w:right w:val="nil"/>
            </w:tcBorders>
            <w:noWrap/>
            <w:vAlign w:val="center"/>
            <w:hideMark/>
          </w:tcPr>
          <w:p w14:paraId="77E87DB6"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W5</w:t>
            </w:r>
          </w:p>
        </w:tc>
        <w:tc>
          <w:tcPr>
            <w:tcW w:w="1559" w:type="dxa"/>
            <w:tcBorders>
              <w:top w:val="nil"/>
              <w:left w:val="nil"/>
              <w:bottom w:val="nil"/>
              <w:right w:val="nil"/>
            </w:tcBorders>
            <w:noWrap/>
            <w:vAlign w:val="center"/>
            <w:hideMark/>
          </w:tcPr>
          <w:p w14:paraId="2D2BA1E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112.168</w:t>
            </w:r>
          </w:p>
        </w:tc>
        <w:tc>
          <w:tcPr>
            <w:tcW w:w="1418" w:type="dxa"/>
            <w:tcBorders>
              <w:top w:val="nil"/>
              <w:left w:val="nil"/>
              <w:bottom w:val="nil"/>
              <w:right w:val="nil"/>
            </w:tcBorders>
            <w:noWrap/>
            <w:vAlign w:val="center"/>
            <w:hideMark/>
          </w:tcPr>
          <w:p w14:paraId="7DEF259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30.282</w:t>
            </w:r>
          </w:p>
        </w:tc>
        <w:tc>
          <w:tcPr>
            <w:tcW w:w="1559" w:type="dxa"/>
            <w:tcBorders>
              <w:top w:val="nil"/>
              <w:left w:val="nil"/>
              <w:bottom w:val="nil"/>
              <w:right w:val="nil"/>
            </w:tcBorders>
            <w:noWrap/>
            <w:vAlign w:val="center"/>
            <w:hideMark/>
          </w:tcPr>
          <w:p w14:paraId="5A82B3D4"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113.494</w:t>
            </w:r>
          </w:p>
        </w:tc>
        <w:tc>
          <w:tcPr>
            <w:tcW w:w="1417" w:type="dxa"/>
            <w:tcBorders>
              <w:top w:val="nil"/>
              <w:left w:val="nil"/>
              <w:bottom w:val="nil"/>
              <w:right w:val="nil"/>
            </w:tcBorders>
            <w:noWrap/>
            <w:vAlign w:val="center"/>
            <w:hideMark/>
          </w:tcPr>
          <w:p w14:paraId="6339A40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32.323</w:t>
            </w:r>
          </w:p>
        </w:tc>
        <w:tc>
          <w:tcPr>
            <w:tcW w:w="1418" w:type="dxa"/>
            <w:tcBorders>
              <w:top w:val="nil"/>
              <w:left w:val="nil"/>
              <w:bottom w:val="nil"/>
              <w:right w:val="nil"/>
            </w:tcBorders>
            <w:noWrap/>
            <w:vAlign w:val="center"/>
            <w:hideMark/>
          </w:tcPr>
          <w:p w14:paraId="35579756"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259.174</w:t>
            </w:r>
          </w:p>
        </w:tc>
      </w:tr>
      <w:tr w:rsidR="00B85344" w:rsidRPr="00FF4145" w14:paraId="6A551D6B" w14:textId="77777777" w:rsidTr="00E21072">
        <w:trPr>
          <w:trHeight w:val="280"/>
          <w:jc w:val="center"/>
        </w:trPr>
        <w:tc>
          <w:tcPr>
            <w:tcW w:w="1276" w:type="dxa"/>
            <w:tcBorders>
              <w:top w:val="nil"/>
              <w:left w:val="nil"/>
              <w:bottom w:val="nil"/>
              <w:right w:val="nil"/>
            </w:tcBorders>
            <w:vAlign w:val="center"/>
            <w:hideMark/>
          </w:tcPr>
          <w:p w14:paraId="783A0C02"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1331–1490</w:t>
            </w:r>
          </w:p>
        </w:tc>
        <w:tc>
          <w:tcPr>
            <w:tcW w:w="709" w:type="dxa"/>
            <w:tcBorders>
              <w:top w:val="nil"/>
              <w:left w:val="nil"/>
              <w:bottom w:val="nil"/>
              <w:right w:val="nil"/>
            </w:tcBorders>
            <w:noWrap/>
            <w:vAlign w:val="center"/>
            <w:hideMark/>
          </w:tcPr>
          <w:p w14:paraId="65EBA2A2"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C5</w:t>
            </w:r>
          </w:p>
        </w:tc>
        <w:tc>
          <w:tcPr>
            <w:tcW w:w="1559" w:type="dxa"/>
            <w:tcBorders>
              <w:top w:val="nil"/>
              <w:left w:val="nil"/>
              <w:bottom w:val="nil"/>
              <w:right w:val="nil"/>
            </w:tcBorders>
            <w:noWrap/>
            <w:vAlign w:val="center"/>
            <w:hideMark/>
          </w:tcPr>
          <w:p w14:paraId="1BCB0F1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111.698</w:t>
            </w:r>
          </w:p>
        </w:tc>
        <w:tc>
          <w:tcPr>
            <w:tcW w:w="1418" w:type="dxa"/>
            <w:tcBorders>
              <w:top w:val="nil"/>
              <w:left w:val="nil"/>
              <w:bottom w:val="nil"/>
              <w:right w:val="nil"/>
            </w:tcBorders>
            <w:noWrap/>
            <w:vAlign w:val="center"/>
            <w:hideMark/>
          </w:tcPr>
          <w:p w14:paraId="580E06C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31.462</w:t>
            </w:r>
          </w:p>
        </w:tc>
        <w:tc>
          <w:tcPr>
            <w:tcW w:w="1559" w:type="dxa"/>
            <w:tcBorders>
              <w:top w:val="nil"/>
              <w:left w:val="nil"/>
              <w:bottom w:val="nil"/>
              <w:right w:val="nil"/>
            </w:tcBorders>
            <w:noWrap/>
            <w:vAlign w:val="center"/>
            <w:hideMark/>
          </w:tcPr>
          <w:p w14:paraId="2D27911C"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114.003</w:t>
            </w:r>
          </w:p>
        </w:tc>
        <w:tc>
          <w:tcPr>
            <w:tcW w:w="1417" w:type="dxa"/>
            <w:tcBorders>
              <w:top w:val="nil"/>
              <w:left w:val="nil"/>
              <w:bottom w:val="nil"/>
              <w:right w:val="nil"/>
            </w:tcBorders>
            <w:noWrap/>
            <w:vAlign w:val="center"/>
            <w:hideMark/>
          </w:tcPr>
          <w:p w14:paraId="61F6A035"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31.770</w:t>
            </w:r>
          </w:p>
        </w:tc>
        <w:tc>
          <w:tcPr>
            <w:tcW w:w="1418" w:type="dxa"/>
            <w:tcBorders>
              <w:top w:val="nil"/>
              <w:left w:val="nil"/>
              <w:bottom w:val="nil"/>
              <w:right w:val="nil"/>
            </w:tcBorders>
            <w:noWrap/>
            <w:vAlign w:val="center"/>
            <w:hideMark/>
          </w:tcPr>
          <w:p w14:paraId="4D6D0491"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221.325</w:t>
            </w:r>
          </w:p>
        </w:tc>
      </w:tr>
      <w:tr w:rsidR="00B85344" w:rsidRPr="00FF4145" w14:paraId="0BD6F10A" w14:textId="77777777" w:rsidTr="00E21072">
        <w:trPr>
          <w:trHeight w:val="280"/>
          <w:jc w:val="center"/>
        </w:trPr>
        <w:tc>
          <w:tcPr>
            <w:tcW w:w="1276" w:type="dxa"/>
            <w:tcBorders>
              <w:top w:val="nil"/>
              <w:left w:val="nil"/>
              <w:bottom w:val="nil"/>
              <w:right w:val="nil"/>
            </w:tcBorders>
            <w:vAlign w:val="center"/>
            <w:hideMark/>
          </w:tcPr>
          <w:p w14:paraId="5E567D8B"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1491–1615</w:t>
            </w:r>
          </w:p>
        </w:tc>
        <w:tc>
          <w:tcPr>
            <w:tcW w:w="709" w:type="dxa"/>
            <w:tcBorders>
              <w:top w:val="nil"/>
              <w:left w:val="nil"/>
              <w:bottom w:val="nil"/>
              <w:right w:val="nil"/>
            </w:tcBorders>
            <w:noWrap/>
            <w:vAlign w:val="center"/>
            <w:hideMark/>
          </w:tcPr>
          <w:p w14:paraId="371B1803"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W6</w:t>
            </w:r>
          </w:p>
        </w:tc>
        <w:tc>
          <w:tcPr>
            <w:tcW w:w="1559" w:type="dxa"/>
            <w:tcBorders>
              <w:top w:val="nil"/>
              <w:left w:val="nil"/>
              <w:bottom w:val="nil"/>
              <w:right w:val="nil"/>
            </w:tcBorders>
            <w:noWrap/>
            <w:vAlign w:val="center"/>
            <w:hideMark/>
          </w:tcPr>
          <w:p w14:paraId="2574EEC1"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112.478</w:t>
            </w:r>
          </w:p>
        </w:tc>
        <w:tc>
          <w:tcPr>
            <w:tcW w:w="1418" w:type="dxa"/>
            <w:tcBorders>
              <w:top w:val="nil"/>
              <w:left w:val="nil"/>
              <w:bottom w:val="nil"/>
              <w:right w:val="nil"/>
            </w:tcBorders>
            <w:noWrap/>
            <w:vAlign w:val="center"/>
            <w:hideMark/>
          </w:tcPr>
          <w:p w14:paraId="11F8166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35.078</w:t>
            </w:r>
          </w:p>
        </w:tc>
        <w:tc>
          <w:tcPr>
            <w:tcW w:w="1559" w:type="dxa"/>
            <w:tcBorders>
              <w:top w:val="nil"/>
              <w:left w:val="nil"/>
              <w:bottom w:val="nil"/>
              <w:right w:val="nil"/>
            </w:tcBorders>
            <w:noWrap/>
            <w:vAlign w:val="center"/>
            <w:hideMark/>
          </w:tcPr>
          <w:p w14:paraId="7580B21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114.108</w:t>
            </w:r>
          </w:p>
        </w:tc>
        <w:tc>
          <w:tcPr>
            <w:tcW w:w="1417" w:type="dxa"/>
            <w:tcBorders>
              <w:top w:val="nil"/>
              <w:left w:val="nil"/>
              <w:bottom w:val="nil"/>
              <w:right w:val="nil"/>
            </w:tcBorders>
            <w:noWrap/>
            <w:vAlign w:val="center"/>
            <w:hideMark/>
          </w:tcPr>
          <w:p w14:paraId="653D883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32.533</w:t>
            </w:r>
          </w:p>
        </w:tc>
        <w:tc>
          <w:tcPr>
            <w:tcW w:w="1418" w:type="dxa"/>
            <w:tcBorders>
              <w:top w:val="nil"/>
              <w:left w:val="nil"/>
              <w:bottom w:val="nil"/>
              <w:right w:val="nil"/>
            </w:tcBorders>
            <w:noWrap/>
            <w:vAlign w:val="center"/>
            <w:hideMark/>
          </w:tcPr>
          <w:p w14:paraId="04A011C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320.116</w:t>
            </w:r>
          </w:p>
        </w:tc>
      </w:tr>
      <w:tr w:rsidR="00B85344" w:rsidRPr="00FF4145" w14:paraId="1DF25C51" w14:textId="77777777" w:rsidTr="00E21072">
        <w:trPr>
          <w:trHeight w:val="280"/>
          <w:jc w:val="center"/>
        </w:trPr>
        <w:tc>
          <w:tcPr>
            <w:tcW w:w="1276" w:type="dxa"/>
            <w:tcBorders>
              <w:top w:val="nil"/>
              <w:left w:val="nil"/>
              <w:bottom w:val="nil"/>
              <w:right w:val="nil"/>
            </w:tcBorders>
            <w:vAlign w:val="center"/>
            <w:hideMark/>
          </w:tcPr>
          <w:p w14:paraId="4FE9B5C5"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1616–1705</w:t>
            </w:r>
          </w:p>
        </w:tc>
        <w:tc>
          <w:tcPr>
            <w:tcW w:w="709" w:type="dxa"/>
            <w:tcBorders>
              <w:top w:val="nil"/>
              <w:left w:val="nil"/>
              <w:bottom w:val="nil"/>
              <w:right w:val="nil"/>
            </w:tcBorders>
            <w:noWrap/>
            <w:vAlign w:val="center"/>
            <w:hideMark/>
          </w:tcPr>
          <w:p w14:paraId="53EF15B1"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C6</w:t>
            </w:r>
          </w:p>
        </w:tc>
        <w:tc>
          <w:tcPr>
            <w:tcW w:w="1559" w:type="dxa"/>
            <w:tcBorders>
              <w:top w:val="nil"/>
              <w:left w:val="nil"/>
              <w:bottom w:val="nil"/>
              <w:right w:val="nil"/>
            </w:tcBorders>
            <w:noWrap/>
            <w:vAlign w:val="center"/>
            <w:hideMark/>
          </w:tcPr>
          <w:p w14:paraId="161FF9F3"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113.020</w:t>
            </w:r>
          </w:p>
        </w:tc>
        <w:tc>
          <w:tcPr>
            <w:tcW w:w="1418" w:type="dxa"/>
            <w:tcBorders>
              <w:top w:val="nil"/>
              <w:left w:val="nil"/>
              <w:bottom w:val="nil"/>
              <w:right w:val="nil"/>
            </w:tcBorders>
            <w:noWrap/>
            <w:vAlign w:val="center"/>
            <w:hideMark/>
          </w:tcPr>
          <w:p w14:paraId="63C4A02A"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31.065</w:t>
            </w:r>
          </w:p>
        </w:tc>
        <w:tc>
          <w:tcPr>
            <w:tcW w:w="1559" w:type="dxa"/>
            <w:tcBorders>
              <w:top w:val="nil"/>
              <w:left w:val="nil"/>
              <w:bottom w:val="nil"/>
              <w:right w:val="nil"/>
            </w:tcBorders>
            <w:noWrap/>
            <w:vAlign w:val="center"/>
            <w:hideMark/>
          </w:tcPr>
          <w:p w14:paraId="094150A4"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113.101</w:t>
            </w:r>
          </w:p>
        </w:tc>
        <w:tc>
          <w:tcPr>
            <w:tcW w:w="1417" w:type="dxa"/>
            <w:tcBorders>
              <w:top w:val="nil"/>
              <w:left w:val="nil"/>
              <w:bottom w:val="nil"/>
              <w:right w:val="nil"/>
            </w:tcBorders>
            <w:noWrap/>
            <w:vAlign w:val="center"/>
            <w:hideMark/>
          </w:tcPr>
          <w:p w14:paraId="29BF4DD7"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32.224</w:t>
            </w:r>
          </w:p>
        </w:tc>
        <w:tc>
          <w:tcPr>
            <w:tcW w:w="1418" w:type="dxa"/>
            <w:tcBorders>
              <w:top w:val="nil"/>
              <w:left w:val="nil"/>
              <w:bottom w:val="nil"/>
              <w:right w:val="nil"/>
            </w:tcBorders>
            <w:noWrap/>
            <w:vAlign w:val="center"/>
            <w:hideMark/>
          </w:tcPr>
          <w:p w14:paraId="2B19F5A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128.636</w:t>
            </w:r>
          </w:p>
        </w:tc>
      </w:tr>
      <w:tr w:rsidR="00B85344" w:rsidRPr="00FF4145" w14:paraId="6D43901E" w14:textId="77777777" w:rsidTr="00E21072">
        <w:trPr>
          <w:trHeight w:val="280"/>
          <w:jc w:val="center"/>
        </w:trPr>
        <w:tc>
          <w:tcPr>
            <w:tcW w:w="1276" w:type="dxa"/>
            <w:tcBorders>
              <w:top w:val="nil"/>
              <w:left w:val="nil"/>
              <w:bottom w:val="nil"/>
              <w:right w:val="nil"/>
            </w:tcBorders>
            <w:vAlign w:val="center"/>
            <w:hideMark/>
          </w:tcPr>
          <w:p w14:paraId="75CC55EE"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1706–1790</w:t>
            </w:r>
          </w:p>
        </w:tc>
        <w:tc>
          <w:tcPr>
            <w:tcW w:w="709" w:type="dxa"/>
            <w:tcBorders>
              <w:top w:val="nil"/>
              <w:left w:val="nil"/>
              <w:bottom w:val="nil"/>
              <w:right w:val="nil"/>
            </w:tcBorders>
            <w:noWrap/>
            <w:vAlign w:val="center"/>
            <w:hideMark/>
          </w:tcPr>
          <w:p w14:paraId="3B0988BE"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W7</w:t>
            </w:r>
          </w:p>
        </w:tc>
        <w:tc>
          <w:tcPr>
            <w:tcW w:w="1559" w:type="dxa"/>
            <w:tcBorders>
              <w:top w:val="nil"/>
              <w:left w:val="nil"/>
              <w:bottom w:val="nil"/>
              <w:right w:val="nil"/>
            </w:tcBorders>
            <w:noWrap/>
            <w:vAlign w:val="center"/>
            <w:hideMark/>
          </w:tcPr>
          <w:p w14:paraId="77CFAF78"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101.370</w:t>
            </w:r>
          </w:p>
        </w:tc>
        <w:tc>
          <w:tcPr>
            <w:tcW w:w="1418" w:type="dxa"/>
            <w:tcBorders>
              <w:top w:val="nil"/>
              <w:left w:val="nil"/>
              <w:bottom w:val="nil"/>
              <w:right w:val="nil"/>
            </w:tcBorders>
            <w:noWrap/>
            <w:vAlign w:val="center"/>
            <w:hideMark/>
          </w:tcPr>
          <w:p w14:paraId="758B959D"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31.641</w:t>
            </w:r>
          </w:p>
        </w:tc>
        <w:tc>
          <w:tcPr>
            <w:tcW w:w="1559" w:type="dxa"/>
            <w:tcBorders>
              <w:top w:val="nil"/>
              <w:left w:val="nil"/>
              <w:bottom w:val="nil"/>
              <w:right w:val="nil"/>
            </w:tcBorders>
            <w:noWrap/>
            <w:vAlign w:val="center"/>
            <w:hideMark/>
          </w:tcPr>
          <w:p w14:paraId="06F78E2B"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113.391</w:t>
            </w:r>
          </w:p>
        </w:tc>
        <w:tc>
          <w:tcPr>
            <w:tcW w:w="1417" w:type="dxa"/>
            <w:tcBorders>
              <w:top w:val="nil"/>
              <w:left w:val="nil"/>
              <w:bottom w:val="nil"/>
              <w:right w:val="nil"/>
            </w:tcBorders>
            <w:noWrap/>
            <w:vAlign w:val="center"/>
            <w:hideMark/>
          </w:tcPr>
          <w:p w14:paraId="6215AAE9"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31.808</w:t>
            </w:r>
          </w:p>
        </w:tc>
        <w:tc>
          <w:tcPr>
            <w:tcW w:w="1418" w:type="dxa"/>
            <w:tcBorders>
              <w:top w:val="nil"/>
              <w:left w:val="nil"/>
              <w:bottom w:val="nil"/>
              <w:right w:val="nil"/>
            </w:tcBorders>
            <w:noWrap/>
            <w:vAlign w:val="center"/>
            <w:hideMark/>
          </w:tcPr>
          <w:p w14:paraId="744A9BAF"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1138.924</w:t>
            </w:r>
          </w:p>
        </w:tc>
      </w:tr>
      <w:tr w:rsidR="00B85344" w:rsidRPr="00FF4145" w14:paraId="641B670B" w14:textId="77777777" w:rsidTr="00E21072">
        <w:trPr>
          <w:trHeight w:val="280"/>
          <w:jc w:val="center"/>
        </w:trPr>
        <w:tc>
          <w:tcPr>
            <w:tcW w:w="1276" w:type="dxa"/>
            <w:tcBorders>
              <w:top w:val="nil"/>
              <w:left w:val="nil"/>
              <w:bottom w:val="single" w:sz="4" w:space="0" w:color="auto"/>
              <w:right w:val="nil"/>
            </w:tcBorders>
            <w:vAlign w:val="center"/>
            <w:hideMark/>
          </w:tcPr>
          <w:p w14:paraId="53FCBF5D"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1791–1911</w:t>
            </w:r>
          </w:p>
        </w:tc>
        <w:tc>
          <w:tcPr>
            <w:tcW w:w="709" w:type="dxa"/>
            <w:tcBorders>
              <w:top w:val="nil"/>
              <w:left w:val="nil"/>
              <w:bottom w:val="single" w:sz="4" w:space="0" w:color="auto"/>
              <w:right w:val="nil"/>
            </w:tcBorders>
            <w:noWrap/>
            <w:vAlign w:val="center"/>
            <w:hideMark/>
          </w:tcPr>
          <w:p w14:paraId="2246455A" w14:textId="77777777" w:rsidR="00BF3512" w:rsidRPr="00FF4145" w:rsidRDefault="00BF3512" w:rsidP="00E21072">
            <w:pPr>
              <w:rPr>
                <w:rFonts w:ascii="Times New Roman" w:hAnsi="Times New Roman" w:cs="Times New Roman"/>
                <w:sz w:val="20"/>
                <w:szCs w:val="20"/>
              </w:rPr>
            </w:pPr>
            <w:r w:rsidRPr="00FF4145">
              <w:rPr>
                <w:rFonts w:ascii="Times New Roman" w:hAnsi="Times New Roman" w:cs="Times New Roman"/>
                <w:sz w:val="20"/>
                <w:szCs w:val="20"/>
              </w:rPr>
              <w:t>C7</w:t>
            </w:r>
          </w:p>
        </w:tc>
        <w:tc>
          <w:tcPr>
            <w:tcW w:w="1559" w:type="dxa"/>
            <w:tcBorders>
              <w:top w:val="nil"/>
              <w:left w:val="nil"/>
              <w:bottom w:val="single" w:sz="4" w:space="0" w:color="auto"/>
              <w:right w:val="nil"/>
            </w:tcBorders>
            <w:noWrap/>
            <w:vAlign w:val="center"/>
            <w:hideMark/>
          </w:tcPr>
          <w:p w14:paraId="7CDF5D1E"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107.728</w:t>
            </w:r>
          </w:p>
        </w:tc>
        <w:tc>
          <w:tcPr>
            <w:tcW w:w="1418" w:type="dxa"/>
            <w:tcBorders>
              <w:top w:val="nil"/>
              <w:left w:val="nil"/>
              <w:bottom w:val="single" w:sz="4" w:space="0" w:color="auto"/>
              <w:right w:val="nil"/>
            </w:tcBorders>
            <w:noWrap/>
            <w:vAlign w:val="center"/>
            <w:hideMark/>
          </w:tcPr>
          <w:p w14:paraId="2004366C"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29.836</w:t>
            </w:r>
          </w:p>
        </w:tc>
        <w:tc>
          <w:tcPr>
            <w:tcW w:w="1559" w:type="dxa"/>
            <w:tcBorders>
              <w:top w:val="nil"/>
              <w:left w:val="nil"/>
              <w:bottom w:val="single" w:sz="4" w:space="0" w:color="auto"/>
              <w:right w:val="nil"/>
            </w:tcBorders>
            <w:noWrap/>
            <w:vAlign w:val="center"/>
            <w:hideMark/>
          </w:tcPr>
          <w:p w14:paraId="5CA87DB6"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113.553</w:t>
            </w:r>
          </w:p>
        </w:tc>
        <w:tc>
          <w:tcPr>
            <w:tcW w:w="1417" w:type="dxa"/>
            <w:tcBorders>
              <w:top w:val="nil"/>
              <w:left w:val="nil"/>
              <w:bottom w:val="single" w:sz="4" w:space="0" w:color="auto"/>
              <w:right w:val="nil"/>
            </w:tcBorders>
            <w:noWrap/>
            <w:vAlign w:val="center"/>
            <w:hideMark/>
          </w:tcPr>
          <w:p w14:paraId="46EB9CF6"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31.528</w:t>
            </w:r>
          </w:p>
        </w:tc>
        <w:tc>
          <w:tcPr>
            <w:tcW w:w="1418" w:type="dxa"/>
            <w:tcBorders>
              <w:top w:val="nil"/>
              <w:left w:val="nil"/>
              <w:bottom w:val="single" w:sz="4" w:space="0" w:color="auto"/>
              <w:right w:val="nil"/>
            </w:tcBorders>
            <w:noWrap/>
            <w:vAlign w:val="center"/>
            <w:hideMark/>
          </w:tcPr>
          <w:p w14:paraId="57F16E25" w14:textId="77777777" w:rsidR="00BF3512" w:rsidRPr="00FF4145" w:rsidRDefault="00BF3512" w:rsidP="00E21072">
            <w:pPr>
              <w:rPr>
                <w:rFonts w:ascii="Times New Roman" w:hAnsi="Times New Roman" w:cs="Times New Roman"/>
                <w:sz w:val="20"/>
                <w:szCs w:val="20"/>
              </w:rPr>
            </w:pPr>
            <w:r w:rsidRPr="00FF4145">
              <w:rPr>
                <w:rFonts w:ascii="Times New Roman" w:eastAsia="等线" w:hAnsi="Times New Roman" w:cs="Times New Roman"/>
                <w:sz w:val="20"/>
                <w:szCs w:val="20"/>
              </w:rPr>
              <w:t>588.672</w:t>
            </w:r>
          </w:p>
        </w:tc>
      </w:tr>
    </w:tbl>
    <w:p w14:paraId="43693CAC" w14:textId="50603644" w:rsidR="00A23FC4" w:rsidRPr="00FF4145" w:rsidRDefault="00A23FC4" w:rsidP="0038090E">
      <w:pPr>
        <w:autoSpaceDE w:val="0"/>
        <w:autoSpaceDN w:val="0"/>
        <w:adjustRightInd w:val="0"/>
        <w:jc w:val="left"/>
        <w:rPr>
          <w:rFonts w:ascii="Times New Roman" w:hAnsi="Times New Roman" w:cs="Times New Roman"/>
          <w:kern w:val="0"/>
          <w:sz w:val="20"/>
          <w:szCs w:val="20"/>
        </w:rPr>
      </w:pPr>
    </w:p>
    <w:p w14:paraId="160EBF06" w14:textId="3E04799F" w:rsidR="00A36244" w:rsidRPr="00FF4145" w:rsidRDefault="00A36244" w:rsidP="0038090E">
      <w:pPr>
        <w:autoSpaceDE w:val="0"/>
        <w:autoSpaceDN w:val="0"/>
        <w:adjustRightInd w:val="0"/>
        <w:jc w:val="left"/>
        <w:rPr>
          <w:rFonts w:ascii="Times New Roman" w:hAnsi="Times New Roman" w:cs="Times New Roman"/>
          <w:kern w:val="0"/>
          <w:sz w:val="20"/>
          <w:szCs w:val="20"/>
        </w:rPr>
      </w:pPr>
    </w:p>
    <w:p w14:paraId="4CBA9C28" w14:textId="77777777" w:rsidR="00A36244" w:rsidRPr="00FF4145" w:rsidRDefault="00A36244" w:rsidP="0038090E">
      <w:pPr>
        <w:autoSpaceDE w:val="0"/>
        <w:autoSpaceDN w:val="0"/>
        <w:adjustRightInd w:val="0"/>
        <w:jc w:val="left"/>
        <w:rPr>
          <w:rFonts w:ascii="Times New Roman" w:hAnsi="Times New Roman" w:cs="Times New Roman"/>
          <w:kern w:val="0"/>
          <w:sz w:val="20"/>
          <w:szCs w:val="20"/>
        </w:rPr>
      </w:pPr>
    </w:p>
    <w:p w14:paraId="30824241" w14:textId="1F2A94BD" w:rsidR="00C0213C" w:rsidRPr="00FF4145" w:rsidRDefault="00C0213C" w:rsidP="00C0213C">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b/>
          <w:sz w:val="20"/>
          <w:szCs w:val="20"/>
        </w:rPr>
        <w:lastRenderedPageBreak/>
        <w:t>Table S2b</w:t>
      </w:r>
      <w:r w:rsidRPr="00FF4145">
        <w:rPr>
          <w:rFonts w:ascii="Times New Roman" w:hAnsi="Times New Roman" w:cs="Times New Roman"/>
          <w:sz w:val="20"/>
          <w:szCs w:val="20"/>
        </w:rPr>
        <w:t xml:space="preserve">  Coordinates and distance of war center and population center for each wet and dry interval</w:t>
      </w:r>
    </w:p>
    <w:tbl>
      <w:tblPr>
        <w:tblStyle w:val="ae"/>
        <w:tblW w:w="935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774"/>
        <w:gridCol w:w="1559"/>
        <w:gridCol w:w="1418"/>
        <w:gridCol w:w="1559"/>
        <w:gridCol w:w="1417"/>
        <w:gridCol w:w="1418"/>
      </w:tblGrid>
      <w:tr w:rsidR="000227A5" w:rsidRPr="00FF4145" w14:paraId="59E8EEDA" w14:textId="77777777" w:rsidTr="00174EF6">
        <w:trPr>
          <w:jc w:val="center"/>
        </w:trPr>
        <w:tc>
          <w:tcPr>
            <w:tcW w:w="1211" w:type="dxa"/>
            <w:tcBorders>
              <w:top w:val="single" w:sz="4" w:space="0" w:color="auto"/>
              <w:bottom w:val="single" w:sz="4" w:space="0" w:color="auto"/>
            </w:tcBorders>
            <w:vAlign w:val="center"/>
          </w:tcPr>
          <w:p w14:paraId="3F8041AE" w14:textId="4FD29E9C"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Period (CE)</w:t>
            </w:r>
          </w:p>
        </w:tc>
        <w:tc>
          <w:tcPr>
            <w:tcW w:w="774" w:type="dxa"/>
            <w:tcBorders>
              <w:top w:val="single" w:sz="4" w:space="0" w:color="auto"/>
              <w:bottom w:val="single" w:sz="4" w:space="0" w:color="auto"/>
            </w:tcBorders>
            <w:vAlign w:val="center"/>
          </w:tcPr>
          <w:p w14:paraId="36649750" w14:textId="5E1B9BCA"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Phase</w:t>
            </w:r>
          </w:p>
        </w:tc>
        <w:tc>
          <w:tcPr>
            <w:tcW w:w="1559" w:type="dxa"/>
            <w:tcBorders>
              <w:top w:val="single" w:sz="4" w:space="0" w:color="auto"/>
              <w:bottom w:val="single" w:sz="4" w:space="0" w:color="auto"/>
            </w:tcBorders>
            <w:vAlign w:val="center"/>
          </w:tcPr>
          <w:p w14:paraId="4C0DAF81" w14:textId="1F385161"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 xml:space="preserve">Battle </w:t>
            </w:r>
            <w:r w:rsidR="00BC1DFB" w:rsidRPr="00FF4145">
              <w:rPr>
                <w:rFonts w:ascii="Times New Roman" w:hAnsi="Times New Roman" w:cs="Times New Roman"/>
                <w:sz w:val="20"/>
                <w:szCs w:val="20"/>
              </w:rPr>
              <w:t>l</w:t>
            </w:r>
            <w:r w:rsidRPr="00FF4145">
              <w:rPr>
                <w:rFonts w:ascii="Times New Roman" w:hAnsi="Times New Roman" w:cs="Times New Roman"/>
                <w:sz w:val="20"/>
                <w:szCs w:val="20"/>
              </w:rPr>
              <w:t>ongitude (° E)</w:t>
            </w:r>
          </w:p>
        </w:tc>
        <w:tc>
          <w:tcPr>
            <w:tcW w:w="1418" w:type="dxa"/>
            <w:tcBorders>
              <w:top w:val="single" w:sz="4" w:space="0" w:color="auto"/>
              <w:bottom w:val="single" w:sz="4" w:space="0" w:color="auto"/>
            </w:tcBorders>
            <w:vAlign w:val="center"/>
          </w:tcPr>
          <w:p w14:paraId="4412C0BA" w14:textId="643E9214"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 xml:space="preserve">Battle </w:t>
            </w:r>
            <w:r w:rsidR="00BC1DFB" w:rsidRPr="00FF4145">
              <w:rPr>
                <w:rFonts w:ascii="Times New Roman" w:hAnsi="Times New Roman" w:cs="Times New Roman"/>
                <w:sz w:val="20"/>
                <w:szCs w:val="20"/>
              </w:rPr>
              <w:t>la</w:t>
            </w:r>
            <w:r w:rsidRPr="00FF4145">
              <w:rPr>
                <w:rFonts w:ascii="Times New Roman" w:hAnsi="Times New Roman" w:cs="Times New Roman"/>
                <w:sz w:val="20"/>
                <w:szCs w:val="20"/>
              </w:rPr>
              <w:t>titude (° N)</w:t>
            </w:r>
          </w:p>
        </w:tc>
        <w:tc>
          <w:tcPr>
            <w:tcW w:w="1559" w:type="dxa"/>
            <w:tcBorders>
              <w:top w:val="single" w:sz="4" w:space="0" w:color="auto"/>
              <w:bottom w:val="single" w:sz="4" w:space="0" w:color="auto"/>
            </w:tcBorders>
            <w:vAlign w:val="center"/>
          </w:tcPr>
          <w:p w14:paraId="1E7889BF" w14:textId="0DCC4F41"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 xml:space="preserve">Population </w:t>
            </w:r>
            <w:r w:rsidR="00BC1DFB" w:rsidRPr="00FF4145">
              <w:rPr>
                <w:rFonts w:ascii="Times New Roman" w:hAnsi="Times New Roman" w:cs="Times New Roman"/>
                <w:sz w:val="20"/>
                <w:szCs w:val="20"/>
              </w:rPr>
              <w:t>long</w:t>
            </w:r>
            <w:r w:rsidRPr="00FF4145">
              <w:rPr>
                <w:rFonts w:ascii="Times New Roman" w:hAnsi="Times New Roman" w:cs="Times New Roman"/>
                <w:sz w:val="20"/>
                <w:szCs w:val="20"/>
              </w:rPr>
              <w:t>itude (° E)</w:t>
            </w:r>
          </w:p>
        </w:tc>
        <w:tc>
          <w:tcPr>
            <w:tcW w:w="1417" w:type="dxa"/>
            <w:tcBorders>
              <w:top w:val="single" w:sz="4" w:space="0" w:color="auto"/>
              <w:bottom w:val="single" w:sz="4" w:space="0" w:color="auto"/>
            </w:tcBorders>
            <w:vAlign w:val="center"/>
          </w:tcPr>
          <w:p w14:paraId="114926A0" w14:textId="5F357135"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 xml:space="preserve">Population </w:t>
            </w:r>
            <w:r w:rsidR="00BC1DFB" w:rsidRPr="00FF4145">
              <w:rPr>
                <w:rFonts w:ascii="Times New Roman" w:hAnsi="Times New Roman" w:cs="Times New Roman"/>
                <w:sz w:val="20"/>
                <w:szCs w:val="20"/>
              </w:rPr>
              <w:t>latit</w:t>
            </w:r>
            <w:r w:rsidRPr="00FF4145">
              <w:rPr>
                <w:rFonts w:ascii="Times New Roman" w:hAnsi="Times New Roman" w:cs="Times New Roman"/>
                <w:sz w:val="20"/>
                <w:szCs w:val="20"/>
              </w:rPr>
              <w:t>ude (° N)</w:t>
            </w:r>
          </w:p>
        </w:tc>
        <w:tc>
          <w:tcPr>
            <w:tcW w:w="1418" w:type="dxa"/>
            <w:tcBorders>
              <w:top w:val="single" w:sz="4" w:space="0" w:color="auto"/>
              <w:bottom w:val="single" w:sz="4" w:space="0" w:color="auto"/>
            </w:tcBorders>
            <w:vAlign w:val="center"/>
          </w:tcPr>
          <w:p w14:paraId="3E5B917B" w14:textId="62C0B71E" w:rsidR="00C0213C" w:rsidRPr="00FF4145" w:rsidRDefault="00C0213C"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 xml:space="preserve">Center </w:t>
            </w:r>
            <w:r w:rsidR="00BC1DFB" w:rsidRPr="00FF4145">
              <w:rPr>
                <w:rFonts w:ascii="Times New Roman" w:hAnsi="Times New Roman" w:cs="Times New Roman"/>
                <w:sz w:val="20"/>
                <w:szCs w:val="20"/>
              </w:rPr>
              <w:t>dis</w:t>
            </w:r>
            <w:r w:rsidRPr="00FF4145">
              <w:rPr>
                <w:rFonts w:ascii="Times New Roman" w:hAnsi="Times New Roman" w:cs="Times New Roman"/>
                <w:sz w:val="20"/>
                <w:szCs w:val="20"/>
              </w:rPr>
              <w:t>tance (km)</w:t>
            </w:r>
          </w:p>
        </w:tc>
      </w:tr>
      <w:tr w:rsidR="00E0625F" w:rsidRPr="00FF4145" w14:paraId="1446C396" w14:textId="77777777" w:rsidTr="00174EF6">
        <w:trPr>
          <w:jc w:val="center"/>
        </w:trPr>
        <w:tc>
          <w:tcPr>
            <w:tcW w:w="1211" w:type="dxa"/>
            <w:tcBorders>
              <w:top w:val="single" w:sz="4" w:space="0" w:color="auto"/>
            </w:tcBorders>
            <w:vAlign w:val="center"/>
          </w:tcPr>
          <w:p w14:paraId="582012DC" w14:textId="0C2DA8C3"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5–249</w:t>
            </w:r>
          </w:p>
        </w:tc>
        <w:tc>
          <w:tcPr>
            <w:tcW w:w="774" w:type="dxa"/>
            <w:tcBorders>
              <w:top w:val="single" w:sz="4" w:space="0" w:color="auto"/>
            </w:tcBorders>
            <w:vAlign w:val="center"/>
          </w:tcPr>
          <w:p w14:paraId="618070D0" w14:textId="7DAB6AA7"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WP1</w:t>
            </w:r>
          </w:p>
        </w:tc>
        <w:tc>
          <w:tcPr>
            <w:tcW w:w="1559" w:type="dxa"/>
            <w:tcBorders>
              <w:top w:val="single" w:sz="4" w:space="0" w:color="auto"/>
            </w:tcBorders>
            <w:vAlign w:val="center"/>
          </w:tcPr>
          <w:p w14:paraId="1774D52D" w14:textId="6706708D"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106.916</w:t>
            </w:r>
          </w:p>
        </w:tc>
        <w:tc>
          <w:tcPr>
            <w:tcW w:w="1418" w:type="dxa"/>
            <w:tcBorders>
              <w:top w:val="single" w:sz="4" w:space="0" w:color="auto"/>
            </w:tcBorders>
            <w:vAlign w:val="center"/>
          </w:tcPr>
          <w:p w14:paraId="7822CB41" w14:textId="7CA955FB"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35.482</w:t>
            </w:r>
          </w:p>
        </w:tc>
        <w:tc>
          <w:tcPr>
            <w:tcW w:w="1559" w:type="dxa"/>
            <w:tcBorders>
              <w:top w:val="single" w:sz="4" w:space="0" w:color="auto"/>
            </w:tcBorders>
            <w:vAlign w:val="center"/>
          </w:tcPr>
          <w:p w14:paraId="69DC6762" w14:textId="4DFCF6C0"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112.590</w:t>
            </w:r>
          </w:p>
        </w:tc>
        <w:tc>
          <w:tcPr>
            <w:tcW w:w="1417" w:type="dxa"/>
            <w:tcBorders>
              <w:top w:val="single" w:sz="4" w:space="0" w:color="auto"/>
            </w:tcBorders>
            <w:vAlign w:val="center"/>
          </w:tcPr>
          <w:p w14:paraId="477714A9" w14:textId="33CCB6B9"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33.845</w:t>
            </w:r>
          </w:p>
        </w:tc>
        <w:tc>
          <w:tcPr>
            <w:tcW w:w="1418" w:type="dxa"/>
            <w:tcBorders>
              <w:top w:val="single" w:sz="4" w:space="0" w:color="auto"/>
            </w:tcBorders>
            <w:vAlign w:val="center"/>
          </w:tcPr>
          <w:p w14:paraId="3E606D1D" w14:textId="7124D69A"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550.809</w:t>
            </w:r>
          </w:p>
        </w:tc>
      </w:tr>
      <w:tr w:rsidR="00E0625F" w:rsidRPr="00FF4145" w14:paraId="213293BC" w14:textId="77777777" w:rsidTr="00174EF6">
        <w:trPr>
          <w:jc w:val="center"/>
        </w:trPr>
        <w:tc>
          <w:tcPr>
            <w:tcW w:w="1211" w:type="dxa"/>
            <w:vAlign w:val="center"/>
          </w:tcPr>
          <w:p w14:paraId="79CA00FE" w14:textId="7C79922D"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250–685</w:t>
            </w:r>
          </w:p>
        </w:tc>
        <w:tc>
          <w:tcPr>
            <w:tcW w:w="774" w:type="dxa"/>
            <w:vAlign w:val="center"/>
          </w:tcPr>
          <w:p w14:paraId="5595169E" w14:textId="40EB045F"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D1</w:t>
            </w:r>
          </w:p>
        </w:tc>
        <w:tc>
          <w:tcPr>
            <w:tcW w:w="1559" w:type="dxa"/>
            <w:vAlign w:val="center"/>
          </w:tcPr>
          <w:p w14:paraId="53919F76" w14:textId="7D18AF41"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111.076</w:t>
            </w:r>
          </w:p>
        </w:tc>
        <w:tc>
          <w:tcPr>
            <w:tcW w:w="1418" w:type="dxa"/>
            <w:vAlign w:val="center"/>
          </w:tcPr>
          <w:p w14:paraId="149F5992" w14:textId="07547433"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35.118</w:t>
            </w:r>
          </w:p>
        </w:tc>
        <w:tc>
          <w:tcPr>
            <w:tcW w:w="1559" w:type="dxa"/>
            <w:vAlign w:val="center"/>
          </w:tcPr>
          <w:p w14:paraId="403BF880" w14:textId="7C92FDCF"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110.718</w:t>
            </w:r>
          </w:p>
        </w:tc>
        <w:tc>
          <w:tcPr>
            <w:tcW w:w="1417" w:type="dxa"/>
            <w:vAlign w:val="center"/>
          </w:tcPr>
          <w:p w14:paraId="57B924C2" w14:textId="4F8A93D3"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33.585</w:t>
            </w:r>
          </w:p>
        </w:tc>
        <w:tc>
          <w:tcPr>
            <w:tcW w:w="1418" w:type="dxa"/>
            <w:vAlign w:val="center"/>
          </w:tcPr>
          <w:p w14:paraId="74C413A5" w14:textId="2D49CE7A"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173.121</w:t>
            </w:r>
          </w:p>
        </w:tc>
      </w:tr>
      <w:tr w:rsidR="00E0625F" w:rsidRPr="00FF4145" w14:paraId="7EC1A6E1" w14:textId="77777777" w:rsidTr="00174EF6">
        <w:trPr>
          <w:jc w:val="center"/>
        </w:trPr>
        <w:tc>
          <w:tcPr>
            <w:tcW w:w="1211" w:type="dxa"/>
            <w:vAlign w:val="center"/>
          </w:tcPr>
          <w:p w14:paraId="2C5A5144" w14:textId="6069AAFC"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686–1041</w:t>
            </w:r>
          </w:p>
        </w:tc>
        <w:tc>
          <w:tcPr>
            <w:tcW w:w="774" w:type="dxa"/>
            <w:vAlign w:val="center"/>
          </w:tcPr>
          <w:p w14:paraId="1FEC5980" w14:textId="3427895C"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WP2</w:t>
            </w:r>
          </w:p>
        </w:tc>
        <w:tc>
          <w:tcPr>
            <w:tcW w:w="1559" w:type="dxa"/>
            <w:vAlign w:val="center"/>
          </w:tcPr>
          <w:p w14:paraId="49323507" w14:textId="37084F3E"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108.633</w:t>
            </w:r>
          </w:p>
        </w:tc>
        <w:tc>
          <w:tcPr>
            <w:tcW w:w="1418" w:type="dxa"/>
            <w:vAlign w:val="center"/>
          </w:tcPr>
          <w:p w14:paraId="262929DB" w14:textId="4DFA7F4D"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34.861</w:t>
            </w:r>
          </w:p>
        </w:tc>
        <w:tc>
          <w:tcPr>
            <w:tcW w:w="1559" w:type="dxa"/>
            <w:vAlign w:val="center"/>
          </w:tcPr>
          <w:p w14:paraId="14378802" w14:textId="2E1FFB24"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111.067</w:t>
            </w:r>
          </w:p>
        </w:tc>
        <w:tc>
          <w:tcPr>
            <w:tcW w:w="1417" w:type="dxa"/>
            <w:vAlign w:val="center"/>
          </w:tcPr>
          <w:p w14:paraId="31697936" w14:textId="1255DD79"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32.737</w:t>
            </w:r>
          </w:p>
        </w:tc>
        <w:tc>
          <w:tcPr>
            <w:tcW w:w="1418" w:type="dxa"/>
            <w:vAlign w:val="center"/>
          </w:tcPr>
          <w:p w14:paraId="365BE735" w14:textId="0382F3F8"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325.971</w:t>
            </w:r>
          </w:p>
        </w:tc>
      </w:tr>
      <w:tr w:rsidR="00E0625F" w:rsidRPr="00FF4145" w14:paraId="7747F095" w14:textId="77777777" w:rsidTr="00174EF6">
        <w:trPr>
          <w:jc w:val="center"/>
        </w:trPr>
        <w:tc>
          <w:tcPr>
            <w:tcW w:w="1211" w:type="dxa"/>
            <w:vAlign w:val="center"/>
          </w:tcPr>
          <w:p w14:paraId="662C02A4" w14:textId="3282143B"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1042–1262</w:t>
            </w:r>
          </w:p>
        </w:tc>
        <w:tc>
          <w:tcPr>
            <w:tcW w:w="774" w:type="dxa"/>
            <w:vAlign w:val="center"/>
          </w:tcPr>
          <w:p w14:paraId="416E45FD" w14:textId="77DCFB60"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D2</w:t>
            </w:r>
          </w:p>
        </w:tc>
        <w:tc>
          <w:tcPr>
            <w:tcW w:w="1559" w:type="dxa"/>
            <w:vAlign w:val="center"/>
          </w:tcPr>
          <w:p w14:paraId="3E7FD0C7" w14:textId="54D4D676"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110.504</w:t>
            </w:r>
          </w:p>
        </w:tc>
        <w:tc>
          <w:tcPr>
            <w:tcW w:w="1418" w:type="dxa"/>
            <w:vAlign w:val="center"/>
          </w:tcPr>
          <w:p w14:paraId="48794247" w14:textId="1DF27E59"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32.586</w:t>
            </w:r>
          </w:p>
        </w:tc>
        <w:tc>
          <w:tcPr>
            <w:tcW w:w="1559" w:type="dxa"/>
            <w:vAlign w:val="center"/>
          </w:tcPr>
          <w:p w14:paraId="6EF06B6B" w14:textId="1BF2612F"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112.505</w:t>
            </w:r>
          </w:p>
        </w:tc>
        <w:tc>
          <w:tcPr>
            <w:tcW w:w="1417" w:type="dxa"/>
            <w:vAlign w:val="center"/>
          </w:tcPr>
          <w:p w14:paraId="1855C89B" w14:textId="031E19F1"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32.483</w:t>
            </w:r>
          </w:p>
        </w:tc>
        <w:tc>
          <w:tcPr>
            <w:tcW w:w="1418" w:type="dxa"/>
            <w:vAlign w:val="center"/>
          </w:tcPr>
          <w:p w14:paraId="2DFDA8F8" w14:textId="51D615CF"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188.341</w:t>
            </w:r>
          </w:p>
        </w:tc>
      </w:tr>
      <w:tr w:rsidR="00E0625F" w:rsidRPr="00FF4145" w14:paraId="122409AF" w14:textId="77777777" w:rsidTr="00174EF6">
        <w:trPr>
          <w:jc w:val="center"/>
        </w:trPr>
        <w:tc>
          <w:tcPr>
            <w:tcW w:w="1211" w:type="dxa"/>
            <w:vAlign w:val="center"/>
          </w:tcPr>
          <w:p w14:paraId="1DE570B4" w14:textId="39826BEA"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1263–1483</w:t>
            </w:r>
          </w:p>
        </w:tc>
        <w:tc>
          <w:tcPr>
            <w:tcW w:w="774" w:type="dxa"/>
            <w:vAlign w:val="center"/>
          </w:tcPr>
          <w:p w14:paraId="06216483" w14:textId="6BCD53E1"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WP3</w:t>
            </w:r>
          </w:p>
        </w:tc>
        <w:tc>
          <w:tcPr>
            <w:tcW w:w="1559" w:type="dxa"/>
            <w:vAlign w:val="center"/>
          </w:tcPr>
          <w:p w14:paraId="4A19B521" w14:textId="04345E03"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112.016</w:t>
            </w:r>
          </w:p>
        </w:tc>
        <w:tc>
          <w:tcPr>
            <w:tcW w:w="1418" w:type="dxa"/>
            <w:vAlign w:val="center"/>
          </w:tcPr>
          <w:p w14:paraId="57468E06" w14:textId="7AE5D9D8"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30.374</w:t>
            </w:r>
          </w:p>
        </w:tc>
        <w:tc>
          <w:tcPr>
            <w:tcW w:w="1559" w:type="dxa"/>
            <w:vAlign w:val="center"/>
          </w:tcPr>
          <w:p w14:paraId="48C3709E" w14:textId="3C86F807"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113.954</w:t>
            </w:r>
          </w:p>
        </w:tc>
        <w:tc>
          <w:tcPr>
            <w:tcW w:w="1417" w:type="dxa"/>
            <w:vAlign w:val="center"/>
          </w:tcPr>
          <w:p w14:paraId="0CC44195" w14:textId="34D5E1C2"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31.894</w:t>
            </w:r>
          </w:p>
        </w:tc>
        <w:tc>
          <w:tcPr>
            <w:tcW w:w="1418" w:type="dxa"/>
            <w:vAlign w:val="center"/>
          </w:tcPr>
          <w:p w14:paraId="60149EFC" w14:textId="1D0F8031"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250.056</w:t>
            </w:r>
          </w:p>
        </w:tc>
      </w:tr>
      <w:tr w:rsidR="00E0625F" w:rsidRPr="00FF4145" w14:paraId="3EFFA87C" w14:textId="77777777" w:rsidTr="00174EF6">
        <w:trPr>
          <w:jc w:val="center"/>
        </w:trPr>
        <w:tc>
          <w:tcPr>
            <w:tcW w:w="1211" w:type="dxa"/>
            <w:vAlign w:val="center"/>
          </w:tcPr>
          <w:p w14:paraId="0B9433C7" w14:textId="5F223199"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1484–1911</w:t>
            </w:r>
          </w:p>
        </w:tc>
        <w:tc>
          <w:tcPr>
            <w:tcW w:w="774" w:type="dxa"/>
            <w:vAlign w:val="center"/>
          </w:tcPr>
          <w:p w14:paraId="4F930B6B" w14:textId="32A68191"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kern w:val="0"/>
                <w:sz w:val="20"/>
                <w:szCs w:val="20"/>
              </w:rPr>
              <w:t>D3</w:t>
            </w:r>
          </w:p>
        </w:tc>
        <w:tc>
          <w:tcPr>
            <w:tcW w:w="1559" w:type="dxa"/>
            <w:vAlign w:val="center"/>
          </w:tcPr>
          <w:p w14:paraId="5729F591" w14:textId="68075734"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108.969</w:t>
            </w:r>
          </w:p>
        </w:tc>
        <w:tc>
          <w:tcPr>
            <w:tcW w:w="1418" w:type="dxa"/>
            <w:vAlign w:val="center"/>
          </w:tcPr>
          <w:p w14:paraId="7FBE9284" w14:textId="5EE3388A"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hAnsi="Times New Roman" w:cs="Times New Roman"/>
                <w:sz w:val="20"/>
                <w:szCs w:val="20"/>
              </w:rPr>
              <w:t>32.066</w:t>
            </w:r>
          </w:p>
        </w:tc>
        <w:tc>
          <w:tcPr>
            <w:tcW w:w="1559" w:type="dxa"/>
            <w:vAlign w:val="center"/>
          </w:tcPr>
          <w:p w14:paraId="4D07BFCC" w14:textId="20E607FA"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113.597</w:t>
            </w:r>
          </w:p>
        </w:tc>
        <w:tc>
          <w:tcPr>
            <w:tcW w:w="1417" w:type="dxa"/>
            <w:vAlign w:val="center"/>
          </w:tcPr>
          <w:p w14:paraId="3D55DA0A" w14:textId="0C429398"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32.034</w:t>
            </w:r>
          </w:p>
        </w:tc>
        <w:tc>
          <w:tcPr>
            <w:tcW w:w="1418" w:type="dxa"/>
            <w:vAlign w:val="center"/>
          </w:tcPr>
          <w:p w14:paraId="219A7ED0" w14:textId="76B5910B" w:rsidR="00E0625F" w:rsidRPr="00FF4145" w:rsidRDefault="00E0625F" w:rsidP="00174EF6">
            <w:pPr>
              <w:autoSpaceDE w:val="0"/>
              <w:autoSpaceDN w:val="0"/>
              <w:adjustRightInd w:val="0"/>
              <w:rPr>
                <w:rFonts w:ascii="Times New Roman" w:hAnsi="Times New Roman" w:cs="Times New Roman"/>
                <w:kern w:val="0"/>
                <w:sz w:val="20"/>
                <w:szCs w:val="20"/>
              </w:rPr>
            </w:pPr>
            <w:r w:rsidRPr="00FF4145">
              <w:rPr>
                <w:rFonts w:ascii="Times New Roman" w:eastAsia="等线" w:hAnsi="Times New Roman" w:cs="Times New Roman"/>
                <w:color w:val="000000"/>
                <w:sz w:val="20"/>
                <w:szCs w:val="20"/>
              </w:rPr>
              <w:t>437.071</w:t>
            </w:r>
          </w:p>
        </w:tc>
      </w:tr>
    </w:tbl>
    <w:p w14:paraId="664CD2D4" w14:textId="2E058ABE" w:rsidR="00C0213C" w:rsidRPr="00FF4145" w:rsidRDefault="00C0213C" w:rsidP="0038090E">
      <w:pPr>
        <w:autoSpaceDE w:val="0"/>
        <w:autoSpaceDN w:val="0"/>
        <w:adjustRightInd w:val="0"/>
        <w:jc w:val="left"/>
        <w:rPr>
          <w:rFonts w:ascii="Times New Roman" w:hAnsi="Times New Roman" w:cs="Times New Roman"/>
          <w:kern w:val="0"/>
          <w:sz w:val="20"/>
          <w:szCs w:val="20"/>
        </w:rPr>
      </w:pPr>
    </w:p>
    <w:p w14:paraId="091F3CDC" w14:textId="663B3705" w:rsidR="0021594C" w:rsidRPr="00FF4145" w:rsidRDefault="0021594C" w:rsidP="0038090E">
      <w:pPr>
        <w:autoSpaceDE w:val="0"/>
        <w:autoSpaceDN w:val="0"/>
        <w:adjustRightInd w:val="0"/>
        <w:jc w:val="left"/>
        <w:rPr>
          <w:rFonts w:ascii="Times New Roman" w:hAnsi="Times New Roman" w:cs="Times New Roman"/>
          <w:b/>
          <w:kern w:val="0"/>
          <w:sz w:val="20"/>
          <w:szCs w:val="20"/>
        </w:rPr>
      </w:pPr>
      <w:r w:rsidRPr="00FF4145">
        <w:rPr>
          <w:rFonts w:ascii="Times New Roman" w:hAnsi="Times New Roman" w:cs="Times New Roman"/>
          <w:b/>
          <w:kern w:val="0"/>
          <w:sz w:val="20"/>
          <w:szCs w:val="20"/>
        </w:rPr>
        <w:t xml:space="preserve">Granger </w:t>
      </w:r>
      <w:r w:rsidR="00A26659" w:rsidRPr="00FF4145">
        <w:rPr>
          <w:rFonts w:ascii="Times New Roman" w:hAnsi="Times New Roman" w:cs="Times New Roman"/>
          <w:b/>
          <w:kern w:val="0"/>
          <w:sz w:val="20"/>
          <w:szCs w:val="20"/>
        </w:rPr>
        <w:t>causality an</w:t>
      </w:r>
      <w:r w:rsidRPr="00FF4145">
        <w:rPr>
          <w:rFonts w:ascii="Times New Roman" w:hAnsi="Times New Roman" w:cs="Times New Roman"/>
          <w:b/>
          <w:kern w:val="0"/>
          <w:sz w:val="20"/>
          <w:szCs w:val="20"/>
        </w:rPr>
        <w:t>alysis</w:t>
      </w:r>
      <w:r w:rsidR="00196B25" w:rsidRPr="00FF4145">
        <w:rPr>
          <w:rFonts w:ascii="Times New Roman" w:hAnsi="Times New Roman" w:cs="Times New Roman"/>
          <w:b/>
          <w:kern w:val="0"/>
          <w:sz w:val="20"/>
          <w:szCs w:val="20"/>
        </w:rPr>
        <w:t xml:space="preserve"> (GCA)</w:t>
      </w:r>
    </w:p>
    <w:p w14:paraId="1DD22B9F" w14:textId="77777777" w:rsidR="00A23FC4" w:rsidRPr="00FF4145" w:rsidRDefault="00A23FC4" w:rsidP="0038090E">
      <w:pPr>
        <w:pStyle w:val="Default"/>
        <w:jc w:val="both"/>
        <w:rPr>
          <w:b/>
          <w:bCs/>
          <w:color w:val="auto"/>
          <w:sz w:val="20"/>
          <w:szCs w:val="20"/>
        </w:rPr>
      </w:pPr>
    </w:p>
    <w:p w14:paraId="4825B242" w14:textId="75537591" w:rsidR="006135A4" w:rsidRPr="00FF4145" w:rsidRDefault="00260434" w:rsidP="0038090E">
      <w:pPr>
        <w:pStyle w:val="Default"/>
        <w:jc w:val="both"/>
        <w:rPr>
          <w:b/>
          <w:color w:val="auto"/>
          <w:sz w:val="20"/>
          <w:szCs w:val="20"/>
        </w:rPr>
      </w:pPr>
      <w:r w:rsidRPr="00FF4145">
        <w:rPr>
          <w:b/>
          <w:bCs/>
          <w:color w:val="auto"/>
          <w:sz w:val="20"/>
          <w:szCs w:val="20"/>
        </w:rPr>
        <w:t xml:space="preserve">1. </w:t>
      </w:r>
      <w:r w:rsidR="006135A4" w:rsidRPr="00FF4145">
        <w:rPr>
          <w:b/>
          <w:bCs/>
          <w:color w:val="auto"/>
          <w:sz w:val="20"/>
          <w:szCs w:val="20"/>
        </w:rPr>
        <w:t>Background</w:t>
      </w:r>
    </w:p>
    <w:p w14:paraId="4E12DB04" w14:textId="77777777" w:rsidR="00A26659" w:rsidRPr="00FF4145" w:rsidRDefault="00A26659" w:rsidP="00DD7802">
      <w:pPr>
        <w:autoSpaceDE w:val="0"/>
        <w:autoSpaceDN w:val="0"/>
        <w:adjustRightInd w:val="0"/>
        <w:rPr>
          <w:rFonts w:ascii="Times New Roman" w:hAnsi="Times New Roman" w:cs="Times New Roman"/>
          <w:sz w:val="20"/>
          <w:szCs w:val="20"/>
        </w:rPr>
      </w:pPr>
    </w:p>
    <w:p w14:paraId="5299DC8E" w14:textId="67DEC9ED" w:rsidR="006135A4" w:rsidRPr="00FF4145" w:rsidRDefault="006135A4" w:rsidP="00DD7802">
      <w:pPr>
        <w:autoSpaceDE w:val="0"/>
        <w:autoSpaceDN w:val="0"/>
        <w:adjustRightInd w:val="0"/>
        <w:rPr>
          <w:rFonts w:ascii="Times New Roman" w:hAnsi="Times New Roman" w:cs="Times New Roman"/>
          <w:bCs/>
          <w:kern w:val="0"/>
          <w:sz w:val="20"/>
          <w:szCs w:val="20"/>
        </w:rPr>
      </w:pPr>
      <w:r w:rsidRPr="00FF4145">
        <w:rPr>
          <w:rFonts w:ascii="Times New Roman" w:hAnsi="Times New Roman" w:cs="Times New Roman"/>
          <w:sz w:val="20"/>
          <w:szCs w:val="20"/>
        </w:rPr>
        <w:t xml:space="preserve">In 2003, Sir Clive William John Granger was awarded with the Nobel Memorial Prize in Economic Sciences, in recognition </w:t>
      </w:r>
      <w:r w:rsidR="003B32F7" w:rsidRPr="00FF4145">
        <w:rPr>
          <w:rFonts w:ascii="Times New Roman" w:hAnsi="Times New Roman" w:cs="Times New Roman"/>
          <w:sz w:val="20"/>
          <w:szCs w:val="20"/>
        </w:rPr>
        <w:t xml:space="preserve">of </w:t>
      </w:r>
      <w:r w:rsidRPr="00FF4145">
        <w:rPr>
          <w:rFonts w:ascii="Times New Roman" w:hAnsi="Times New Roman" w:cs="Times New Roman"/>
          <w:sz w:val="20"/>
          <w:szCs w:val="20"/>
        </w:rPr>
        <w:t>his contributions to the discoveries in the analysis of time</w:t>
      </w:r>
      <w:r w:rsidR="00196B25" w:rsidRPr="00FF4145">
        <w:rPr>
          <w:rFonts w:ascii="Times New Roman" w:hAnsi="Times New Roman" w:cs="Times New Roman"/>
          <w:sz w:val="20"/>
          <w:szCs w:val="20"/>
        </w:rPr>
        <w:t>-</w:t>
      </w:r>
      <w:r w:rsidRPr="00FF4145">
        <w:rPr>
          <w:rFonts w:ascii="Times New Roman" w:hAnsi="Times New Roman" w:cs="Times New Roman"/>
          <w:sz w:val="20"/>
          <w:szCs w:val="20"/>
        </w:rPr>
        <w:t>series data, which fundamentally changes economic study on the data of time. GCA is one of his brilliant achievements</w:t>
      </w:r>
      <w:r w:rsidR="00196B25" w:rsidRPr="00FF4145">
        <w:rPr>
          <w:rFonts w:ascii="Times New Roman" w:hAnsi="Times New Roman" w:cs="Times New Roman"/>
          <w:sz w:val="20"/>
          <w:szCs w:val="20"/>
        </w:rPr>
        <w:t xml:space="preserve"> and</w:t>
      </w:r>
      <w:r w:rsidRPr="00FF4145">
        <w:rPr>
          <w:rFonts w:ascii="Times New Roman" w:hAnsi="Times New Roman" w:cs="Times New Roman"/>
          <w:sz w:val="20"/>
          <w:szCs w:val="20"/>
        </w:rPr>
        <w:t xml:space="preserve"> was emphasized </w:t>
      </w:r>
      <w:r w:rsidR="00196B25" w:rsidRPr="00FF4145">
        <w:rPr>
          <w:rFonts w:ascii="Times New Roman" w:hAnsi="Times New Roman" w:cs="Times New Roman"/>
          <w:sz w:val="20"/>
          <w:szCs w:val="20"/>
        </w:rPr>
        <w:t>in his</w:t>
      </w:r>
      <w:r w:rsidRPr="00FF4145">
        <w:rPr>
          <w:rFonts w:ascii="Times New Roman" w:hAnsi="Times New Roman" w:cs="Times New Roman"/>
          <w:sz w:val="20"/>
          <w:szCs w:val="20"/>
        </w:rPr>
        <w:t xml:space="preserve"> prize speech </w:t>
      </w:r>
      <w:r w:rsidR="00DD7802" w:rsidRPr="00FF4145">
        <w:rPr>
          <w:rFonts w:ascii="Times New Roman" w:hAnsi="Times New Roman" w:cs="Times New Roman"/>
          <w:sz w:val="20"/>
          <w:szCs w:val="20"/>
        </w:rPr>
        <w:t>(Granger 2003)</w:t>
      </w:r>
      <w:r w:rsidRPr="00FF4145">
        <w:rPr>
          <w:rFonts w:ascii="Times New Roman" w:hAnsi="Times New Roman" w:cs="Times New Roman"/>
          <w:sz w:val="20"/>
          <w:szCs w:val="20"/>
        </w:rPr>
        <w:t xml:space="preserve">. Although GCA stems from economics, it has also been </w:t>
      </w:r>
      <w:r w:rsidR="00196B25" w:rsidRPr="00FF4145">
        <w:rPr>
          <w:rFonts w:ascii="Times New Roman" w:hAnsi="Times New Roman" w:cs="Times New Roman"/>
          <w:sz w:val="20"/>
          <w:szCs w:val="20"/>
        </w:rPr>
        <w:t xml:space="preserve">widely </w:t>
      </w:r>
      <w:r w:rsidRPr="00FF4145">
        <w:rPr>
          <w:rFonts w:ascii="Times New Roman" w:hAnsi="Times New Roman" w:cs="Times New Roman"/>
          <w:sz w:val="20"/>
          <w:szCs w:val="20"/>
        </w:rPr>
        <w:t xml:space="preserve">used in the empirical </w:t>
      </w:r>
      <w:r w:rsidR="00196B25" w:rsidRPr="00FF4145">
        <w:rPr>
          <w:rFonts w:ascii="Times New Roman" w:hAnsi="Times New Roman" w:cs="Times New Roman"/>
          <w:sz w:val="20"/>
          <w:szCs w:val="20"/>
        </w:rPr>
        <w:t>research</w:t>
      </w:r>
      <w:r w:rsidRPr="00FF4145">
        <w:rPr>
          <w:rFonts w:ascii="Times New Roman" w:hAnsi="Times New Roman" w:cs="Times New Roman"/>
          <w:sz w:val="20"/>
          <w:szCs w:val="20"/>
        </w:rPr>
        <w:t xml:space="preserve"> of </w:t>
      </w:r>
      <w:r w:rsidR="005C55DB" w:rsidRPr="00FF4145">
        <w:rPr>
          <w:rFonts w:ascii="Times New Roman" w:hAnsi="Times New Roman" w:cs="Times New Roman"/>
          <w:sz w:val="20"/>
          <w:szCs w:val="20"/>
        </w:rPr>
        <w:t xml:space="preserve">politics </w:t>
      </w:r>
      <w:r w:rsidR="00DD7802" w:rsidRPr="00FF4145">
        <w:rPr>
          <w:rFonts w:ascii="Times New Roman" w:hAnsi="Times New Roman" w:cs="Times New Roman"/>
          <w:sz w:val="20"/>
          <w:szCs w:val="20"/>
        </w:rPr>
        <w:t>(Umez 1993)</w:t>
      </w:r>
      <w:r w:rsidR="005C55DB"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psychology </w:t>
      </w:r>
      <w:r w:rsidR="00DD7802" w:rsidRPr="00FF4145">
        <w:rPr>
          <w:rFonts w:ascii="Times New Roman" w:hAnsi="Times New Roman" w:cs="Times New Roman"/>
          <w:sz w:val="20"/>
          <w:szCs w:val="20"/>
        </w:rPr>
        <w:t>(Sobel 1995)</w:t>
      </w:r>
      <w:r w:rsidRPr="00FF4145">
        <w:rPr>
          <w:rFonts w:ascii="Times New Roman" w:hAnsi="Times New Roman" w:cs="Times New Roman"/>
          <w:sz w:val="20"/>
          <w:szCs w:val="20"/>
        </w:rPr>
        <w:t xml:space="preserve">, sociology </w:t>
      </w:r>
      <w:r w:rsidR="00DD7802" w:rsidRPr="00FF4145">
        <w:rPr>
          <w:rFonts w:ascii="Times New Roman" w:hAnsi="Times New Roman" w:cs="Times New Roman"/>
          <w:sz w:val="20"/>
          <w:szCs w:val="20"/>
        </w:rPr>
        <w:t>(Walker and Jackson 2007; Lin and Ali 2009)</w:t>
      </w:r>
      <w:r w:rsidRPr="00FF4145">
        <w:rPr>
          <w:rFonts w:ascii="Times New Roman" w:hAnsi="Times New Roman" w:cs="Times New Roman"/>
          <w:bCs/>
          <w:kern w:val="0"/>
          <w:sz w:val="20"/>
          <w:szCs w:val="20"/>
        </w:rPr>
        <w:t xml:space="preserve">, </w:t>
      </w:r>
      <w:r w:rsidR="005C55DB" w:rsidRPr="00FF4145">
        <w:rPr>
          <w:rFonts w:ascii="Times New Roman" w:hAnsi="Times New Roman" w:cs="Times New Roman"/>
          <w:bCs/>
          <w:kern w:val="0"/>
          <w:sz w:val="20"/>
          <w:szCs w:val="20"/>
        </w:rPr>
        <w:t xml:space="preserve">medicine </w:t>
      </w:r>
      <w:r w:rsidR="00DD7802" w:rsidRPr="00FF4145">
        <w:rPr>
          <w:rFonts w:ascii="Times New Roman" w:hAnsi="Times New Roman" w:cs="Times New Roman"/>
          <w:bCs/>
          <w:kern w:val="0"/>
          <w:sz w:val="20"/>
          <w:szCs w:val="20"/>
        </w:rPr>
        <w:t>(Florin et al. 2008)</w:t>
      </w:r>
      <w:r w:rsidR="005C55DB" w:rsidRPr="00FF4145">
        <w:rPr>
          <w:rFonts w:ascii="Times New Roman" w:hAnsi="Times New Roman" w:cs="Times New Roman"/>
          <w:bCs/>
          <w:kern w:val="0"/>
          <w:sz w:val="20"/>
          <w:szCs w:val="20"/>
        </w:rPr>
        <w:t xml:space="preserve">, </w:t>
      </w:r>
      <w:r w:rsidRPr="00FF4145">
        <w:rPr>
          <w:rFonts w:ascii="Times New Roman" w:hAnsi="Times New Roman" w:cs="Times New Roman"/>
          <w:bCs/>
          <w:kern w:val="0"/>
          <w:sz w:val="20"/>
          <w:szCs w:val="20"/>
        </w:rPr>
        <w:t xml:space="preserve">biology </w:t>
      </w:r>
      <w:r w:rsidR="00DD7802" w:rsidRPr="00FF4145">
        <w:rPr>
          <w:rFonts w:ascii="Times New Roman" w:hAnsi="Times New Roman" w:cs="Times New Roman"/>
          <w:bCs/>
          <w:kern w:val="0"/>
          <w:sz w:val="20"/>
          <w:szCs w:val="20"/>
        </w:rPr>
        <w:t>(Fujita et al. 2010)</w:t>
      </w:r>
      <w:r w:rsidRPr="00FF4145">
        <w:rPr>
          <w:rFonts w:ascii="Times New Roman" w:hAnsi="Times New Roman" w:cs="Times New Roman"/>
          <w:bCs/>
          <w:kern w:val="0"/>
          <w:sz w:val="20"/>
          <w:szCs w:val="20"/>
        </w:rPr>
        <w:fldChar w:fldCharType="begin"/>
      </w:r>
      <w:r w:rsidRPr="00FF4145">
        <w:rPr>
          <w:rFonts w:ascii="Times New Roman" w:hAnsi="Times New Roman" w:cs="Times New Roman"/>
          <w:bCs/>
          <w:kern w:val="0"/>
          <w:sz w:val="20"/>
          <w:szCs w:val="20"/>
        </w:rPr>
        <w:instrText xml:space="preserve"> ADDIN EN.CITE &lt;EndNote&gt;&lt;Cite&gt;&lt;Author&gt;Fujita&lt;/Author&gt;&lt;Year&gt;2010&lt;/Year&gt;&lt;RecNum&gt;618&lt;/RecNum&gt;&lt;DisplayText&gt;(Fujita et al., 2010)&lt;/DisplayText&gt;&lt;record&gt;&lt;rec-number&gt;618&lt;/rec-number&gt;&lt;foreign-keys&gt;&lt;key app="EN" db-id="925fdvazmrxavkesxt3xsfs52rdetestf52f" timestamp="0"&gt;618&lt;/key&gt;&lt;/foreign-keys&gt;&lt;ref-type name="Book Section"&gt;5&lt;/ref-type&gt;&lt;contributors&gt;&lt;authors&gt;&lt;author&gt;Fujita, André&lt;/author&gt;&lt;author&gt;Severino, Patricia&lt;/author&gt;&lt;author&gt;Sato, João&lt;/author&gt;&lt;author&gt;Miyano, Satoru&lt;/author&gt;&lt;/authors&gt;&lt;secondary-authors&gt;&lt;author&gt;Ferreira, Carlos&lt;/author&gt;&lt;author&gt;Miyano, Satoru&lt;/author&gt;&lt;author&gt;Stadler, Peter&lt;/author&gt;&lt;/secondary-authors&gt;&lt;/contributors&gt;&lt;titles&gt;&lt;title&gt;Granger Causality in Systems Biology: Modeling Gene Networks in Time Series Microarray Data Using Vector Autoregressive Models&lt;/title&gt;&lt;secondary-title&gt;Advances in Bioinformatics and Computational Biology&lt;/secondary-title&gt;&lt;tertiary-title&gt;Lecture Notes in Computer Science&lt;/tertiary-title&gt;&lt;/titles&gt;&lt;pages&gt;13-24&lt;/pages&gt;&lt;volume&gt;6268&lt;/volume&gt;&lt;dates&gt;&lt;year&gt;2010&lt;/year&gt;&lt;/dates&gt;&lt;publisher&gt;Springer Berlin / Heidelberg&lt;/publisher&gt;&lt;urls&gt;&lt;related-urls&gt;&lt;url&gt;http://dx.doi.org/10.1007/978-3-642-15060-9_2&lt;/url&gt;&lt;/related-urls&gt;&lt;/urls&gt;&lt;electronic-resource-num&gt;10.1007/978-3-642-15060-9_2&lt;/electronic-resource-num&gt;&lt;/record&gt;&lt;/Cite&gt;&lt;/EndNote&gt;</w:instrText>
      </w:r>
      <w:r w:rsidRPr="00FF4145">
        <w:rPr>
          <w:rFonts w:ascii="Times New Roman" w:hAnsi="Times New Roman" w:cs="Times New Roman"/>
          <w:bCs/>
          <w:kern w:val="0"/>
          <w:sz w:val="20"/>
          <w:szCs w:val="20"/>
        </w:rPr>
        <w:fldChar w:fldCharType="end"/>
      </w:r>
      <w:r w:rsidRPr="00FF4145">
        <w:rPr>
          <w:rFonts w:ascii="Times New Roman" w:hAnsi="Times New Roman" w:cs="Times New Roman"/>
          <w:bCs/>
          <w:kern w:val="0"/>
          <w:sz w:val="20"/>
          <w:szCs w:val="20"/>
        </w:rPr>
        <w:t>, and so on.</w:t>
      </w:r>
    </w:p>
    <w:p w14:paraId="2BED2A04" w14:textId="77777777" w:rsidR="001D03EC" w:rsidRPr="00FF4145" w:rsidRDefault="001D03EC" w:rsidP="0038090E">
      <w:pPr>
        <w:autoSpaceDE w:val="0"/>
        <w:autoSpaceDN w:val="0"/>
        <w:adjustRightInd w:val="0"/>
        <w:rPr>
          <w:rFonts w:ascii="Times New Roman" w:hAnsi="Times New Roman" w:cs="Times New Roman"/>
          <w:bCs/>
          <w:kern w:val="0"/>
          <w:sz w:val="20"/>
          <w:szCs w:val="20"/>
        </w:rPr>
      </w:pPr>
    </w:p>
    <w:p w14:paraId="3E3AB186" w14:textId="3919A246" w:rsidR="006135A4" w:rsidRPr="00FF4145" w:rsidRDefault="00260434" w:rsidP="0038090E">
      <w:pPr>
        <w:autoSpaceDE w:val="0"/>
        <w:autoSpaceDN w:val="0"/>
        <w:adjustRightInd w:val="0"/>
        <w:rPr>
          <w:rFonts w:ascii="Times New Roman" w:hAnsi="Times New Roman" w:cs="Times New Roman"/>
          <w:b/>
          <w:bCs/>
          <w:kern w:val="0"/>
          <w:sz w:val="20"/>
          <w:szCs w:val="20"/>
        </w:rPr>
      </w:pPr>
      <w:r w:rsidRPr="00FF4145">
        <w:rPr>
          <w:rFonts w:ascii="Times New Roman" w:hAnsi="Times New Roman" w:cs="Times New Roman"/>
          <w:b/>
          <w:bCs/>
          <w:kern w:val="0"/>
          <w:sz w:val="20"/>
          <w:szCs w:val="20"/>
        </w:rPr>
        <w:t xml:space="preserve">2. </w:t>
      </w:r>
      <w:r w:rsidR="006135A4" w:rsidRPr="00FF4145">
        <w:rPr>
          <w:rFonts w:ascii="Times New Roman" w:hAnsi="Times New Roman" w:cs="Times New Roman"/>
          <w:b/>
          <w:bCs/>
          <w:kern w:val="0"/>
          <w:sz w:val="20"/>
          <w:szCs w:val="20"/>
        </w:rPr>
        <w:t xml:space="preserve">Theoretical </w:t>
      </w:r>
      <w:r w:rsidR="00A26659" w:rsidRPr="00FF4145">
        <w:rPr>
          <w:rFonts w:ascii="Times New Roman" w:hAnsi="Times New Roman" w:cs="Times New Roman"/>
          <w:b/>
          <w:bCs/>
          <w:kern w:val="0"/>
          <w:sz w:val="20"/>
          <w:szCs w:val="20"/>
        </w:rPr>
        <w:t>calculation process</w:t>
      </w:r>
    </w:p>
    <w:p w14:paraId="7DBF8AD5" w14:textId="77777777" w:rsidR="00A26659" w:rsidRPr="00FF4145" w:rsidRDefault="00A26659" w:rsidP="00DD7802">
      <w:pPr>
        <w:autoSpaceDE w:val="0"/>
        <w:autoSpaceDN w:val="0"/>
        <w:adjustRightInd w:val="0"/>
        <w:rPr>
          <w:rFonts w:ascii="Times New Roman" w:hAnsi="Times New Roman" w:cs="Times New Roman"/>
          <w:bCs/>
          <w:kern w:val="0"/>
          <w:sz w:val="20"/>
          <w:szCs w:val="20"/>
        </w:rPr>
      </w:pPr>
    </w:p>
    <w:p w14:paraId="73AF06AE" w14:textId="7D1237C8" w:rsidR="006135A4" w:rsidRPr="00FF4145" w:rsidRDefault="006135A4" w:rsidP="00DD7802">
      <w:pPr>
        <w:autoSpaceDE w:val="0"/>
        <w:autoSpaceDN w:val="0"/>
        <w:adjustRightInd w:val="0"/>
        <w:rPr>
          <w:rFonts w:ascii="Times New Roman" w:hAnsi="Times New Roman" w:cs="Times New Roman"/>
          <w:sz w:val="20"/>
          <w:szCs w:val="20"/>
        </w:rPr>
      </w:pPr>
      <w:r w:rsidRPr="00FF4145">
        <w:rPr>
          <w:rFonts w:ascii="Times New Roman" w:hAnsi="Times New Roman" w:cs="Times New Roman"/>
          <w:bCs/>
          <w:kern w:val="0"/>
          <w:sz w:val="20"/>
          <w:szCs w:val="20"/>
        </w:rPr>
        <w:t>Granger’s n</w:t>
      </w:r>
      <w:r w:rsidRPr="00FF4145">
        <w:rPr>
          <w:rFonts w:ascii="Times New Roman" w:hAnsi="Times New Roman" w:cs="Times New Roman"/>
          <w:sz w:val="20"/>
          <w:szCs w:val="20"/>
        </w:rPr>
        <w:t>otion of causality is that ‘</w:t>
      </w:r>
      <w:r w:rsidRPr="00FF4145">
        <w:rPr>
          <w:rFonts w:ascii="Times New Roman" w:hAnsi="Times New Roman" w:cs="Times New Roman"/>
          <w:i/>
          <w:sz w:val="20"/>
          <w:szCs w:val="20"/>
        </w:rPr>
        <w:t>Y</w:t>
      </w:r>
      <w:r w:rsidRPr="00FF4145">
        <w:rPr>
          <w:rFonts w:ascii="Times New Roman" w:hAnsi="Times New Roman" w:cs="Times New Roman"/>
          <w:i/>
          <w:sz w:val="20"/>
          <w:szCs w:val="20"/>
          <w:vertAlign w:val="subscript"/>
        </w:rPr>
        <w:t>t</w:t>
      </w:r>
      <w:r w:rsidRPr="00FF4145">
        <w:rPr>
          <w:rFonts w:ascii="Times New Roman" w:hAnsi="Times New Roman" w:cs="Times New Roman"/>
          <w:sz w:val="20"/>
          <w:szCs w:val="20"/>
        </w:rPr>
        <w:t xml:space="preserve"> is causing </w:t>
      </w:r>
      <w:r w:rsidRPr="00FF4145">
        <w:rPr>
          <w:rFonts w:ascii="Times New Roman" w:hAnsi="Times New Roman" w:cs="Times New Roman"/>
          <w:i/>
          <w:sz w:val="20"/>
          <w:szCs w:val="20"/>
        </w:rPr>
        <w:t>X</w:t>
      </w:r>
      <w:r w:rsidRPr="00FF4145">
        <w:rPr>
          <w:rFonts w:ascii="Times New Roman" w:hAnsi="Times New Roman" w:cs="Times New Roman"/>
          <w:i/>
          <w:sz w:val="20"/>
          <w:szCs w:val="20"/>
          <w:vertAlign w:val="subscript"/>
        </w:rPr>
        <w:t>t</w:t>
      </w:r>
      <w:r w:rsidRPr="00FF4145">
        <w:rPr>
          <w:rFonts w:ascii="Times New Roman" w:hAnsi="Times New Roman" w:cs="Times New Roman"/>
          <w:sz w:val="20"/>
          <w:szCs w:val="20"/>
        </w:rPr>
        <w:t xml:space="preserve"> if we are better able to predict </w:t>
      </w:r>
      <w:r w:rsidRPr="00FF4145">
        <w:rPr>
          <w:rFonts w:ascii="Times New Roman" w:hAnsi="Times New Roman" w:cs="Times New Roman"/>
          <w:i/>
          <w:sz w:val="20"/>
          <w:szCs w:val="20"/>
        </w:rPr>
        <w:t>X</w:t>
      </w:r>
      <w:r w:rsidRPr="00FF4145">
        <w:rPr>
          <w:rFonts w:ascii="Times New Roman" w:hAnsi="Times New Roman" w:cs="Times New Roman"/>
          <w:i/>
          <w:sz w:val="20"/>
          <w:szCs w:val="20"/>
          <w:vertAlign w:val="subscript"/>
        </w:rPr>
        <w:t>t</w:t>
      </w:r>
      <w:r w:rsidR="00D449E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using all available information than if the information apart from </w:t>
      </w:r>
      <w:r w:rsidRPr="00FF4145">
        <w:rPr>
          <w:rFonts w:ascii="Times New Roman" w:hAnsi="Times New Roman" w:cs="Times New Roman"/>
          <w:i/>
          <w:sz w:val="20"/>
          <w:szCs w:val="20"/>
        </w:rPr>
        <w:t>Y</w:t>
      </w:r>
      <w:r w:rsidRPr="00FF4145">
        <w:rPr>
          <w:rFonts w:ascii="Times New Roman" w:hAnsi="Times New Roman" w:cs="Times New Roman"/>
          <w:i/>
          <w:sz w:val="20"/>
          <w:szCs w:val="20"/>
          <w:vertAlign w:val="subscript"/>
        </w:rPr>
        <w:t>t</w:t>
      </w:r>
      <w:r w:rsidRPr="00FF4145">
        <w:rPr>
          <w:rFonts w:ascii="Times New Roman" w:hAnsi="Times New Roman" w:cs="Times New Roman"/>
          <w:sz w:val="20"/>
          <w:szCs w:val="20"/>
        </w:rPr>
        <w:t xml:space="preserve"> had been used’</w:t>
      </w:r>
      <w:r w:rsidR="00590280"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(Granger 1969)</w:t>
      </w:r>
      <w:r w:rsidRPr="00FF4145">
        <w:rPr>
          <w:rFonts w:ascii="Times New Roman" w:hAnsi="Times New Roman" w:cs="Times New Roman"/>
          <w:sz w:val="20"/>
          <w:szCs w:val="20"/>
        </w:rPr>
        <w:t xml:space="preserve">. </w:t>
      </w:r>
      <w:r w:rsidR="00590280" w:rsidRPr="00FF4145">
        <w:rPr>
          <w:rFonts w:ascii="Times New Roman" w:hAnsi="Times New Roman" w:cs="Times New Roman"/>
          <w:kern w:val="0"/>
          <w:sz w:val="20"/>
          <w:szCs w:val="20"/>
        </w:rPr>
        <w:t>H</w:t>
      </w:r>
      <w:r w:rsidR="00590280" w:rsidRPr="00FF4145">
        <w:rPr>
          <w:rFonts w:ascii="Times New Roman" w:hAnsi="Times New Roman" w:cs="Times New Roman"/>
          <w:sz w:val="20"/>
          <w:szCs w:val="20"/>
        </w:rPr>
        <w:t>is definition of probabilistic causality is based on two important principles: (1) the cause must precede the effect; and (2) the causal series should contain special information to the series being caused (</w:t>
      </w:r>
      <w:r w:rsidR="00E90786" w:rsidRPr="00FF4145">
        <w:rPr>
          <w:rFonts w:ascii="Times New Roman" w:hAnsi="Times New Roman" w:cs="Times New Roman"/>
          <w:sz w:val="20"/>
          <w:szCs w:val="20"/>
        </w:rPr>
        <w:t>Granger 1988</w:t>
      </w:r>
      <w:r w:rsidR="00590280" w:rsidRPr="00FF4145">
        <w:rPr>
          <w:rFonts w:ascii="Times New Roman" w:hAnsi="Times New Roman" w:cs="Times New Roman"/>
          <w:sz w:val="20"/>
          <w:szCs w:val="20"/>
        </w:rPr>
        <w:t xml:space="preserve">). </w:t>
      </w:r>
      <w:r w:rsidR="00E90786" w:rsidRPr="00FF4145">
        <w:rPr>
          <w:rFonts w:ascii="Times New Roman" w:hAnsi="Times New Roman" w:cs="Times New Roman"/>
          <w:sz w:val="20"/>
          <w:szCs w:val="20"/>
        </w:rPr>
        <w:t>He</w:t>
      </w:r>
      <w:r w:rsidRPr="00FF4145">
        <w:rPr>
          <w:rFonts w:ascii="Times New Roman" w:hAnsi="Times New Roman" w:cs="Times New Roman"/>
          <w:sz w:val="20"/>
          <w:szCs w:val="20"/>
        </w:rPr>
        <w:t xml:space="preserve"> </w:t>
      </w:r>
      <w:r w:rsidR="00BD33A5" w:rsidRPr="00FF4145">
        <w:rPr>
          <w:rFonts w:ascii="Times New Roman" w:hAnsi="Times New Roman" w:cs="Times New Roman"/>
          <w:sz w:val="20"/>
          <w:szCs w:val="20"/>
        </w:rPr>
        <w:t xml:space="preserve">proposed </w:t>
      </w:r>
      <w:r w:rsidRPr="00FF4145">
        <w:rPr>
          <w:rFonts w:ascii="Times New Roman" w:hAnsi="Times New Roman" w:cs="Times New Roman"/>
          <w:sz w:val="20"/>
          <w:szCs w:val="20"/>
        </w:rPr>
        <w:t xml:space="preserve">a two-variable causal model </w:t>
      </w:r>
      <w:r w:rsidR="00E90786" w:rsidRPr="00FF4145">
        <w:rPr>
          <w:rFonts w:ascii="Times New Roman" w:hAnsi="Times New Roman" w:cs="Times New Roman"/>
          <w:sz w:val="20"/>
          <w:szCs w:val="20"/>
        </w:rPr>
        <w:t>for</w:t>
      </w:r>
      <w:r w:rsidRPr="00FF4145">
        <w:rPr>
          <w:rFonts w:ascii="Times New Roman" w:hAnsi="Times New Roman" w:cs="Times New Roman"/>
          <w:sz w:val="20"/>
          <w:szCs w:val="20"/>
        </w:rPr>
        <w:t xml:space="preserve"> two stationary time series, </w:t>
      </w:r>
      <w:r w:rsidRPr="00FF4145">
        <w:rPr>
          <w:rFonts w:ascii="Times New Roman" w:hAnsi="Times New Roman" w:cs="Times New Roman"/>
          <w:i/>
          <w:sz w:val="20"/>
          <w:szCs w:val="20"/>
        </w:rPr>
        <w:t>X</w:t>
      </w:r>
      <w:r w:rsidRPr="00FF4145">
        <w:rPr>
          <w:rFonts w:ascii="Times New Roman" w:hAnsi="Times New Roman" w:cs="Times New Roman"/>
          <w:i/>
          <w:sz w:val="20"/>
          <w:szCs w:val="20"/>
          <w:vertAlign w:val="subscript"/>
        </w:rPr>
        <w:t>t</w:t>
      </w:r>
      <w:r w:rsidR="00D449E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and </w:t>
      </w:r>
      <w:r w:rsidRPr="00FF4145">
        <w:rPr>
          <w:rFonts w:ascii="Times New Roman" w:hAnsi="Times New Roman" w:cs="Times New Roman"/>
          <w:i/>
          <w:sz w:val="20"/>
          <w:szCs w:val="20"/>
        </w:rPr>
        <w:t>Y</w:t>
      </w:r>
      <w:r w:rsidRPr="00FF4145">
        <w:rPr>
          <w:rFonts w:ascii="Times New Roman" w:hAnsi="Times New Roman" w:cs="Times New Roman"/>
          <w:i/>
          <w:sz w:val="20"/>
          <w:szCs w:val="20"/>
          <w:vertAlign w:val="subscript"/>
        </w:rPr>
        <w:t>t</w:t>
      </w:r>
      <w:r w:rsidRPr="00FF4145">
        <w:rPr>
          <w:rFonts w:ascii="Times New Roman" w:hAnsi="Times New Roman" w:cs="Times New Roman"/>
          <w:sz w:val="20"/>
          <w:szCs w:val="20"/>
        </w:rPr>
        <w:t>, with zero means</w:t>
      </w:r>
      <w:r w:rsidR="00E90786"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(Granger 1969)</w:t>
      </w:r>
      <w:r w:rsidRPr="00FF4145">
        <w:rPr>
          <w:rFonts w:ascii="Times New Roman" w:hAnsi="Times New Roman" w:cs="Times New Roman"/>
          <w:sz w:val="20"/>
          <w:szCs w:val="20"/>
        </w:rPr>
        <w:t>:</w:t>
      </w:r>
    </w:p>
    <w:p w14:paraId="411EEC07" w14:textId="0670DBFA" w:rsidR="00274185" w:rsidRPr="00FF4145" w:rsidRDefault="006135A4" w:rsidP="008F648F">
      <w:pPr>
        <w:jc w:val="right"/>
        <w:rPr>
          <w:rFonts w:ascii="Times New Roman" w:hAnsi="Times New Roman" w:cs="Times New Roman"/>
          <w:sz w:val="20"/>
          <w:szCs w:val="20"/>
        </w:rPr>
      </w:pPr>
      <w:r w:rsidRPr="00FF4145">
        <w:rPr>
          <w:rFonts w:ascii="Times New Roman" w:hAnsi="Times New Roman" w:cs="Times New Roman"/>
          <w:sz w:val="20"/>
          <w:szCs w:val="20"/>
        </w:rPr>
        <w:t xml:space="preserve">                   </w:t>
      </w:r>
      <w:r w:rsidR="0010710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r>
          <w:rPr>
            <w:rFonts w:ascii="Cambria Math" w:hAnsi="Cambria Math" w:cs="Times New Roman"/>
            <w:sz w:val="20"/>
            <w:szCs w:val="20"/>
          </w:rPr>
          <m:t>=</m:t>
        </m:r>
        <m:nary>
          <m:naryPr>
            <m:chr m:val="∑"/>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m</m:t>
            </m:r>
          </m:sup>
          <m:e>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j</m:t>
                </m:r>
              </m:sub>
            </m:sSub>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t-j</m:t>
                </m:r>
              </m:sub>
            </m:sSub>
          </m:e>
        </m:nary>
        <m:r>
          <w:rPr>
            <w:rFonts w:ascii="Cambria Math" w:hAnsi="Cambria Math" w:cs="Times New Roman"/>
            <w:sz w:val="20"/>
            <w:szCs w:val="20"/>
          </w:rPr>
          <m:t>+</m:t>
        </m:r>
        <m:nary>
          <m:naryPr>
            <m:chr m:val="∑"/>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m</m:t>
            </m:r>
          </m:sup>
          <m:e>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j</m:t>
                </m:r>
              </m:sub>
            </m:sSub>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t-j</m:t>
                </m:r>
              </m:sub>
            </m:sSub>
          </m:e>
        </m:nary>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t</m:t>
            </m:r>
          </m:sub>
        </m:sSub>
      </m:oMath>
      <w:r w:rsidR="008F648F"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 xml:space="preserve">                      </w:t>
      </w:r>
      <w:r w:rsidR="008F648F" w:rsidRPr="00FF4145">
        <w:rPr>
          <w:rFonts w:ascii="Times New Roman" w:hAnsi="Times New Roman" w:cs="Times New Roman"/>
          <w:sz w:val="20"/>
          <w:szCs w:val="20"/>
        </w:rPr>
        <w:t>(S1)</w:t>
      </w:r>
    </w:p>
    <w:p w14:paraId="47C1564C" w14:textId="656BFEAC" w:rsidR="006135A4" w:rsidRPr="00FF4145" w:rsidRDefault="006135A4" w:rsidP="0038090E">
      <w:pPr>
        <w:rPr>
          <w:rFonts w:ascii="Times New Roman" w:hAnsi="Times New Roman" w:cs="Times New Roman"/>
          <w:sz w:val="20"/>
          <w:szCs w:val="20"/>
        </w:rPr>
      </w:pPr>
      <w:r w:rsidRPr="00FF4145">
        <w:rPr>
          <w:rFonts w:ascii="Times New Roman" w:hAnsi="Times New Roman" w:cs="Times New Roman"/>
          <w:sz w:val="20"/>
          <w:szCs w:val="20"/>
        </w:rPr>
        <w:t xml:space="preserve">where </w:t>
      </w:r>
      <w:r w:rsidRPr="00FF4145">
        <w:rPr>
          <w:rFonts w:ascii="Times New Roman" w:hAnsi="Times New Roman" w:cs="Times New Roman"/>
          <w:i/>
          <w:sz w:val="20"/>
          <w:szCs w:val="20"/>
        </w:rPr>
        <w:t>a</w:t>
      </w:r>
      <w:r w:rsidRPr="00FF4145">
        <w:rPr>
          <w:rFonts w:ascii="Times New Roman" w:hAnsi="Times New Roman" w:cs="Times New Roman"/>
          <w:sz w:val="20"/>
          <w:szCs w:val="20"/>
        </w:rPr>
        <w:t xml:space="preserve"> and </w:t>
      </w:r>
      <w:r w:rsidRPr="00FF4145">
        <w:rPr>
          <w:rFonts w:ascii="Times New Roman" w:hAnsi="Times New Roman" w:cs="Times New Roman"/>
          <w:i/>
          <w:sz w:val="20"/>
          <w:szCs w:val="20"/>
        </w:rPr>
        <w:t>b</w:t>
      </w:r>
      <w:r w:rsidRPr="00FF4145">
        <w:rPr>
          <w:rFonts w:ascii="Times New Roman" w:hAnsi="Times New Roman" w:cs="Times New Roman"/>
          <w:sz w:val="20"/>
          <w:szCs w:val="20"/>
        </w:rPr>
        <w:t xml:space="preserve"> are the coefficients of the time series. </w:t>
      </w:r>
      <w:r w:rsidRPr="00FF4145">
        <w:rPr>
          <w:rFonts w:ascii="Times New Roman" w:hAnsi="Times New Roman" w:cs="Times New Roman"/>
          <w:i/>
          <w:sz w:val="20"/>
          <w:szCs w:val="20"/>
        </w:rPr>
        <w:t>j</w:t>
      </w:r>
      <w:r w:rsidRPr="00FF4145">
        <w:rPr>
          <w:rFonts w:ascii="Times New Roman" w:hAnsi="Times New Roman" w:cs="Times New Roman"/>
          <w:sz w:val="20"/>
          <w:szCs w:val="20"/>
        </w:rPr>
        <w:t xml:space="preserve"> is the data of the time series at time point </w:t>
      </w:r>
      <w:r w:rsidRPr="00FF4145">
        <w:rPr>
          <w:rFonts w:ascii="Times New Roman" w:hAnsi="Times New Roman" w:cs="Times New Roman"/>
          <w:i/>
          <w:sz w:val="20"/>
          <w:szCs w:val="20"/>
        </w:rPr>
        <w:t>j</w:t>
      </w:r>
      <w:r w:rsidRPr="00FF4145">
        <w:rPr>
          <w:rFonts w:ascii="Times New Roman" w:hAnsi="Times New Roman" w:cs="Times New Roman"/>
          <w:sz w:val="20"/>
          <w:szCs w:val="20"/>
        </w:rPr>
        <w:t xml:space="preserve">, and </w:t>
      </w:r>
      <w:r w:rsidRPr="00FF4145">
        <w:rPr>
          <w:rFonts w:ascii="Times New Roman" w:hAnsi="Times New Roman" w:cs="Times New Roman"/>
          <w:i/>
          <w:sz w:val="20"/>
          <w:szCs w:val="20"/>
        </w:rPr>
        <w:t>m</w:t>
      </w:r>
      <w:r w:rsidRPr="00FF4145">
        <w:rPr>
          <w:rFonts w:ascii="Times New Roman" w:hAnsi="Times New Roman" w:cs="Times New Roman"/>
          <w:sz w:val="20"/>
          <w:szCs w:val="20"/>
        </w:rPr>
        <w:t xml:space="preserve"> </w:t>
      </w:r>
      <w:r w:rsidR="00806B94" w:rsidRPr="00FF4145">
        <w:rPr>
          <w:rFonts w:ascii="Times New Roman" w:hAnsi="Times New Roman" w:cs="Times New Roman"/>
          <w:sz w:val="20"/>
          <w:szCs w:val="20"/>
        </w:rPr>
        <w:t>denotes</w:t>
      </w:r>
      <w:r w:rsidRPr="00FF4145">
        <w:rPr>
          <w:rFonts w:ascii="Times New Roman" w:hAnsi="Times New Roman" w:cs="Times New Roman"/>
          <w:sz w:val="20"/>
          <w:szCs w:val="20"/>
        </w:rPr>
        <w:t xml:space="preserve"> the length of the time series </w:t>
      </w:r>
      <w:r w:rsidR="00BD33A5" w:rsidRPr="00FF4145">
        <w:rPr>
          <w:rFonts w:ascii="Times New Roman" w:hAnsi="Times New Roman" w:cs="Times New Roman"/>
          <w:sz w:val="20"/>
          <w:szCs w:val="20"/>
        </w:rPr>
        <w:t xml:space="preserve">that </w:t>
      </w:r>
      <w:r w:rsidRPr="00FF4145">
        <w:rPr>
          <w:rFonts w:ascii="Times New Roman" w:hAnsi="Times New Roman" w:cs="Times New Roman"/>
          <w:sz w:val="20"/>
          <w:szCs w:val="20"/>
        </w:rPr>
        <w:t xml:space="preserve">is set based on lag. </w:t>
      </w:r>
      <w:r w:rsidRPr="00FF4145">
        <w:rPr>
          <w:rFonts w:ascii="Times New Roman" w:hAnsi="Times New Roman" w:cs="Times New Roman"/>
          <w:i/>
          <w:sz w:val="20"/>
          <w:szCs w:val="20"/>
        </w:rPr>
        <w:sym w:font="Symbol" w:char="F065"/>
      </w:r>
      <w:r w:rsidRPr="00FF4145">
        <w:rPr>
          <w:rFonts w:ascii="Times New Roman" w:hAnsi="Times New Roman" w:cs="Times New Roman"/>
          <w:sz w:val="20"/>
          <w:szCs w:val="20"/>
        </w:rPr>
        <w:t xml:space="preserve"> </w:t>
      </w:r>
      <w:r w:rsidR="00806B94" w:rsidRPr="00FF4145">
        <w:rPr>
          <w:rFonts w:ascii="Times New Roman" w:hAnsi="Times New Roman" w:cs="Times New Roman"/>
          <w:sz w:val="20"/>
          <w:szCs w:val="20"/>
        </w:rPr>
        <w:t>represent</w:t>
      </w:r>
      <w:r w:rsidRPr="00FF4145">
        <w:rPr>
          <w:rFonts w:ascii="Times New Roman" w:hAnsi="Times New Roman" w:cs="Times New Roman"/>
          <w:sz w:val="20"/>
          <w:szCs w:val="20"/>
        </w:rPr>
        <w:t xml:space="preserve">s the residue and </w:t>
      </w:r>
      <w:r w:rsidRPr="00FF4145">
        <w:rPr>
          <w:rFonts w:ascii="Times New Roman" w:hAnsi="Times New Roman" w:cs="Times New Roman"/>
          <w:i/>
          <w:sz w:val="20"/>
          <w:szCs w:val="20"/>
        </w:rPr>
        <w:t>t</w:t>
      </w:r>
      <w:r w:rsidRPr="00FF4145">
        <w:rPr>
          <w:rFonts w:ascii="Times New Roman" w:hAnsi="Times New Roman" w:cs="Times New Roman"/>
          <w:sz w:val="20"/>
          <w:szCs w:val="20"/>
        </w:rPr>
        <w:t xml:space="preserve"> is the time step.</w:t>
      </w:r>
    </w:p>
    <w:p w14:paraId="27A8446F" w14:textId="7855DB0A" w:rsidR="00E90786" w:rsidRPr="00FF4145" w:rsidRDefault="00E90786" w:rsidP="0038090E">
      <w:pPr>
        <w:autoSpaceDE w:val="0"/>
        <w:autoSpaceDN w:val="0"/>
        <w:adjustRightInd w:val="0"/>
        <w:ind w:firstLineChars="200" w:firstLine="400"/>
        <w:rPr>
          <w:rFonts w:ascii="Times New Roman" w:hAnsi="Times New Roman" w:cs="Times New Roman"/>
          <w:sz w:val="20"/>
          <w:szCs w:val="20"/>
        </w:rPr>
      </w:pPr>
      <w:r w:rsidRPr="00FF4145">
        <w:rPr>
          <w:rFonts w:ascii="Times New Roman" w:hAnsi="Times New Roman" w:cs="Times New Roman"/>
          <w:sz w:val="20"/>
          <w:szCs w:val="20"/>
        </w:rPr>
        <w:t>The stationarity of time</w:t>
      </w:r>
      <w:r w:rsidR="00806B94" w:rsidRPr="00FF4145">
        <w:rPr>
          <w:rFonts w:ascii="Times New Roman" w:hAnsi="Times New Roman" w:cs="Times New Roman"/>
          <w:sz w:val="20"/>
          <w:szCs w:val="20"/>
        </w:rPr>
        <w:t xml:space="preserve"> </w:t>
      </w:r>
      <w:r w:rsidRPr="00FF4145">
        <w:rPr>
          <w:rFonts w:ascii="Times New Roman" w:hAnsi="Times New Roman" w:cs="Times New Roman"/>
          <w:sz w:val="20"/>
          <w:szCs w:val="20"/>
        </w:rPr>
        <w:t>series will be checked by the Augmented Dickey</w:t>
      </w:r>
      <w:r w:rsidR="00011933" w:rsidRPr="00FF4145">
        <w:rPr>
          <w:rFonts w:ascii="Times New Roman" w:eastAsia="等线" w:hAnsi="Times New Roman" w:cs="Times New Roman"/>
          <w:sz w:val="20"/>
          <w:szCs w:val="20"/>
        </w:rPr>
        <w:t>–</w:t>
      </w:r>
      <w:r w:rsidRPr="00FF4145">
        <w:rPr>
          <w:rFonts w:ascii="Times New Roman" w:hAnsi="Times New Roman" w:cs="Times New Roman"/>
          <w:sz w:val="20"/>
          <w:szCs w:val="20"/>
        </w:rPr>
        <w:t xml:space="preserve">Fuller (ADF) test before implementing GCA. In this test, the lagged difference terms of the dependent variable </w:t>
      </w:r>
      <w:r w:rsidRPr="00FF4145">
        <w:rPr>
          <w:rFonts w:ascii="Times New Roman" w:hAnsi="Times New Roman" w:cs="Times New Roman"/>
          <w:i/>
          <w:sz w:val="20"/>
          <w:szCs w:val="20"/>
        </w:rPr>
        <w:t>Y</w:t>
      </w:r>
      <w:r w:rsidRPr="00FF4145">
        <w:rPr>
          <w:rFonts w:ascii="Times New Roman" w:hAnsi="Times New Roman" w:cs="Times New Roman"/>
          <w:sz w:val="20"/>
          <w:szCs w:val="20"/>
        </w:rPr>
        <w:t xml:space="preserve"> are added to the right-hand side of the regression to control higher-order correlation, which can be written as the following equation </w:t>
      </w:r>
      <w:r w:rsidR="00DD7802" w:rsidRPr="00FF4145">
        <w:rPr>
          <w:rFonts w:ascii="Times New Roman" w:hAnsi="Times New Roman" w:cs="Times New Roman"/>
          <w:sz w:val="20"/>
          <w:szCs w:val="20"/>
        </w:rPr>
        <w:t>(Agung 2009)</w:t>
      </w:r>
      <w:r w:rsidRPr="00FF4145">
        <w:rPr>
          <w:rFonts w:ascii="Times New Roman" w:hAnsi="Times New Roman" w:cs="Times New Roman"/>
          <w:sz w:val="20"/>
          <w:szCs w:val="20"/>
        </w:rPr>
        <w:t>:</w:t>
      </w:r>
    </w:p>
    <w:p w14:paraId="4839687A" w14:textId="629B5BD4" w:rsidR="006135A4" w:rsidRPr="00FF4145" w:rsidRDefault="006135A4" w:rsidP="008F648F">
      <w:pPr>
        <w:autoSpaceDE w:val="0"/>
        <w:autoSpaceDN w:val="0"/>
        <w:adjustRightInd w:val="0"/>
        <w:jc w:val="right"/>
        <w:rPr>
          <w:rFonts w:ascii="Times New Roman" w:hAnsi="Times New Roman" w:cs="Times New Roman"/>
          <w:sz w:val="20"/>
          <w:szCs w:val="20"/>
        </w:rPr>
      </w:pPr>
      <w:r w:rsidRPr="00FF4145">
        <w:rPr>
          <w:rFonts w:ascii="Times New Roman" w:hAnsi="Times New Roman" w:cs="Times New Roman"/>
          <w:sz w:val="20"/>
          <w:szCs w:val="20"/>
        </w:rPr>
        <w:t xml:space="preserve">        </w:t>
      </w:r>
      <w:r w:rsidR="0010710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     </w:t>
      </w:r>
      <m:oMath>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m:t>
            </m:r>
          </m:sub>
        </m:sSub>
        <m:r>
          <w:rPr>
            <w:rFonts w:ascii="Cambria Math" w:hAnsi="Cambria Math" w:cs="Times New Roman"/>
            <w:sz w:val="20"/>
            <w:szCs w:val="20"/>
          </w:rPr>
          <m:t>=μ+δ</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1</m:t>
            </m:r>
          </m:sub>
        </m:sSub>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t-1</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2</m:t>
            </m:r>
          </m:sub>
        </m:sSub>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t-2</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β</m:t>
            </m:r>
          </m:e>
          <m:sub>
            <m:r>
              <w:rPr>
                <w:rFonts w:ascii="Cambria Math" w:hAnsi="Cambria Math" w:cs="Times New Roman"/>
                <w:sz w:val="20"/>
                <w:szCs w:val="20"/>
              </w:rPr>
              <m:t>p</m:t>
            </m:r>
          </m:sub>
        </m:sSub>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t-p</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ε</m:t>
            </m:r>
          </m:e>
          <m:sub>
            <m:r>
              <w:rPr>
                <w:rFonts w:ascii="Cambria Math" w:hAnsi="Cambria Math" w:cs="Times New Roman"/>
                <w:sz w:val="20"/>
                <w:szCs w:val="20"/>
              </w:rPr>
              <m:t>t</m:t>
            </m:r>
          </m:sub>
        </m:sSub>
      </m:oMath>
      <w:r w:rsidR="008F648F"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 xml:space="preserve">             </w:t>
      </w:r>
      <w:r w:rsidR="008F648F" w:rsidRPr="00FF4145">
        <w:rPr>
          <w:rFonts w:ascii="Times New Roman" w:hAnsi="Times New Roman" w:cs="Times New Roman"/>
          <w:sz w:val="20"/>
          <w:szCs w:val="20"/>
        </w:rPr>
        <w:t>(S2)</w:t>
      </w:r>
    </w:p>
    <w:p w14:paraId="5D69E955" w14:textId="1EEC31C9" w:rsidR="006135A4" w:rsidRPr="00FF4145" w:rsidRDefault="006135A4" w:rsidP="0038090E">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here</w:t>
      </w:r>
    </w:p>
    <w:p w14:paraId="432959FD" w14:textId="6F0BB4F1" w:rsidR="006135A4" w:rsidRPr="00FF4145" w:rsidRDefault="006135A4" w:rsidP="008F648F">
      <w:pPr>
        <w:autoSpaceDE w:val="0"/>
        <w:autoSpaceDN w:val="0"/>
        <w:adjustRightInd w:val="0"/>
        <w:jc w:val="right"/>
        <w:rPr>
          <w:rFonts w:ascii="Times New Roman" w:hAnsi="Times New Roman" w:cs="Times New Roman"/>
          <w:sz w:val="20"/>
          <w:szCs w:val="20"/>
        </w:rPr>
      </w:pPr>
      <w:r w:rsidRPr="00FF4145">
        <w:rPr>
          <w:rFonts w:ascii="Times New Roman" w:hAnsi="Times New Roman" w:cs="Times New Roman"/>
          <w:sz w:val="20"/>
          <w:szCs w:val="20"/>
        </w:rPr>
        <w:t xml:space="preserve">                   </w:t>
      </w:r>
      <w:r w:rsidR="0010710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       </w:t>
      </w:r>
      <m:oMath>
        <m:r>
          <w:rPr>
            <w:rFonts w:ascii="Cambria Math" w:hAnsi="Cambria Math" w:cs="Times New Roman"/>
            <w:sz w:val="20"/>
            <w:szCs w:val="20"/>
          </w:rPr>
          <m:t>D</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t-1</m:t>
            </m:r>
          </m:sub>
        </m:sSub>
      </m:oMath>
      <w:r w:rsidR="008F648F"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 xml:space="preserve">                              </w:t>
      </w:r>
      <w:r w:rsidR="008F648F" w:rsidRPr="00FF4145">
        <w:rPr>
          <w:rFonts w:ascii="Times New Roman" w:hAnsi="Times New Roman" w:cs="Times New Roman"/>
          <w:sz w:val="20"/>
          <w:szCs w:val="20"/>
        </w:rPr>
        <w:t>(S3)</w:t>
      </w:r>
    </w:p>
    <w:p w14:paraId="0302BDE3" w14:textId="74B1CB0D" w:rsidR="00C14B83" w:rsidRPr="00FF4145" w:rsidRDefault="006135A4" w:rsidP="0038090E">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 xml:space="preserve">where </w:t>
      </w:r>
      <w:r w:rsidRPr="00FF4145">
        <w:rPr>
          <w:rFonts w:ascii="Times New Roman" w:hAnsi="Times New Roman" w:cs="Times New Roman"/>
          <w:i/>
          <w:sz w:val="20"/>
          <w:szCs w:val="20"/>
        </w:rPr>
        <w:t>β</w:t>
      </w:r>
      <w:r w:rsidRPr="00FF4145">
        <w:rPr>
          <w:rFonts w:ascii="Times New Roman" w:hAnsi="Times New Roman" w:cs="Times New Roman"/>
          <w:sz w:val="20"/>
          <w:szCs w:val="20"/>
        </w:rPr>
        <w:t xml:space="preserve">, </w:t>
      </w:r>
      <w:r w:rsidRPr="00FF4145">
        <w:rPr>
          <w:rFonts w:ascii="Times New Roman" w:hAnsi="Times New Roman" w:cs="Times New Roman"/>
          <w:i/>
          <w:sz w:val="20"/>
          <w:szCs w:val="20"/>
        </w:rPr>
        <w:t xml:space="preserve">δ </w:t>
      </w:r>
      <w:r w:rsidR="005B5C08" w:rsidRPr="00FF4145">
        <w:rPr>
          <w:rFonts w:ascii="Times New Roman" w:hAnsi="Times New Roman" w:cs="Times New Roman"/>
          <w:sz w:val="20"/>
          <w:szCs w:val="20"/>
        </w:rPr>
        <w:t>are</w:t>
      </w:r>
      <w:r w:rsidRPr="00FF4145">
        <w:rPr>
          <w:rFonts w:ascii="Times New Roman" w:hAnsi="Times New Roman" w:cs="Times New Roman"/>
          <w:sz w:val="20"/>
          <w:szCs w:val="20"/>
        </w:rPr>
        <w:t xml:space="preserve"> the coefficient</w:t>
      </w:r>
      <w:r w:rsidR="005B5C08" w:rsidRPr="00FF4145">
        <w:rPr>
          <w:rFonts w:ascii="Times New Roman" w:hAnsi="Times New Roman" w:cs="Times New Roman"/>
          <w:sz w:val="20"/>
          <w:szCs w:val="20"/>
        </w:rPr>
        <w:t>s</w:t>
      </w:r>
      <w:r w:rsidRPr="00FF4145">
        <w:rPr>
          <w:rFonts w:ascii="Times New Roman" w:hAnsi="Times New Roman" w:cs="Times New Roman"/>
          <w:sz w:val="20"/>
          <w:szCs w:val="20"/>
        </w:rPr>
        <w:t xml:space="preserve"> of the time series. </w:t>
      </w:r>
      <w:r w:rsidRPr="00FF4145">
        <w:rPr>
          <w:rFonts w:ascii="Times New Roman" w:hAnsi="Times New Roman" w:cs="Times New Roman"/>
          <w:i/>
          <w:sz w:val="20"/>
          <w:szCs w:val="20"/>
        </w:rPr>
        <w:t>p</w:t>
      </w:r>
      <w:r w:rsidRPr="00FF4145">
        <w:rPr>
          <w:rFonts w:ascii="Times New Roman" w:hAnsi="Times New Roman" w:cs="Times New Roman"/>
          <w:sz w:val="20"/>
          <w:szCs w:val="20"/>
        </w:rPr>
        <w:t xml:space="preserve"> is the data of the time series at time point </w:t>
      </w:r>
      <w:r w:rsidRPr="00FF4145">
        <w:rPr>
          <w:rFonts w:ascii="Times New Roman" w:hAnsi="Times New Roman" w:cs="Times New Roman"/>
          <w:i/>
          <w:sz w:val="20"/>
          <w:szCs w:val="20"/>
        </w:rPr>
        <w:t>p</w:t>
      </w:r>
      <w:r w:rsidRPr="00FF4145">
        <w:rPr>
          <w:rFonts w:ascii="Times New Roman" w:hAnsi="Times New Roman" w:cs="Times New Roman"/>
          <w:sz w:val="20"/>
          <w:szCs w:val="20"/>
        </w:rPr>
        <w:t xml:space="preserve">. </w:t>
      </w:r>
      <w:r w:rsidRPr="00FF4145">
        <w:rPr>
          <w:rFonts w:ascii="Times New Roman" w:hAnsi="Times New Roman" w:cs="Times New Roman"/>
          <w:i/>
          <w:sz w:val="20"/>
          <w:szCs w:val="20"/>
        </w:rPr>
        <w:t>D</w:t>
      </w:r>
      <w:r w:rsidRPr="00FF4145">
        <w:rPr>
          <w:rFonts w:ascii="Times New Roman" w:hAnsi="Times New Roman" w:cs="Times New Roman"/>
          <w:sz w:val="20"/>
          <w:szCs w:val="20"/>
        </w:rPr>
        <w:t xml:space="preserve"> means differencing. </w:t>
      </w:r>
      <w:r w:rsidRPr="00FF4145">
        <w:rPr>
          <w:rFonts w:ascii="Times New Roman" w:hAnsi="Times New Roman" w:cs="Times New Roman"/>
          <w:i/>
          <w:sz w:val="20"/>
          <w:szCs w:val="20"/>
        </w:rPr>
        <w:sym w:font="Symbol" w:char="F065"/>
      </w:r>
      <w:r w:rsidRPr="00FF4145">
        <w:rPr>
          <w:rFonts w:ascii="Times New Roman" w:hAnsi="Times New Roman" w:cs="Times New Roman"/>
          <w:sz w:val="20"/>
          <w:szCs w:val="20"/>
        </w:rPr>
        <w:t xml:space="preserve"> is the residue and </w:t>
      </w:r>
      <w:r w:rsidRPr="00FF4145">
        <w:rPr>
          <w:rFonts w:ascii="Times New Roman" w:hAnsi="Times New Roman" w:cs="Times New Roman"/>
          <w:i/>
          <w:sz w:val="20"/>
          <w:szCs w:val="20"/>
        </w:rPr>
        <w:t>t</w:t>
      </w:r>
      <w:r w:rsidRPr="00FF4145">
        <w:rPr>
          <w:rFonts w:ascii="Times New Roman" w:hAnsi="Times New Roman" w:cs="Times New Roman"/>
          <w:sz w:val="20"/>
          <w:szCs w:val="20"/>
        </w:rPr>
        <w:t xml:space="preserve"> is the time step.</w:t>
      </w:r>
      <w:r w:rsidR="007B3A51" w:rsidRPr="00FF4145">
        <w:rPr>
          <w:rFonts w:ascii="Times New Roman" w:hAnsi="Times New Roman" w:cs="Times New Roman"/>
          <w:sz w:val="20"/>
          <w:szCs w:val="20"/>
        </w:rPr>
        <w:t xml:space="preserve"> The null hypothesis of the time series </w:t>
      </w:r>
      <w:r w:rsidR="007B3A51" w:rsidRPr="00FF4145">
        <w:rPr>
          <w:rFonts w:ascii="Times New Roman" w:hAnsi="Times New Roman" w:cs="Times New Roman"/>
          <w:i/>
          <w:sz w:val="20"/>
          <w:szCs w:val="20"/>
        </w:rPr>
        <w:t>Y</w:t>
      </w:r>
      <w:r w:rsidR="007B3A51" w:rsidRPr="00FF4145">
        <w:rPr>
          <w:rFonts w:ascii="Times New Roman" w:hAnsi="Times New Roman" w:cs="Times New Roman"/>
          <w:i/>
          <w:sz w:val="20"/>
          <w:szCs w:val="20"/>
          <w:vertAlign w:val="subscript"/>
        </w:rPr>
        <w:t>t</w:t>
      </w:r>
      <w:r w:rsidR="007B3A51" w:rsidRPr="00FF4145">
        <w:rPr>
          <w:rFonts w:ascii="Times New Roman" w:hAnsi="Times New Roman" w:cs="Times New Roman"/>
          <w:sz w:val="20"/>
          <w:szCs w:val="20"/>
        </w:rPr>
        <w:t xml:space="preserve"> is that it has a unit root, </w:t>
      </w:r>
      <w:r w:rsidR="005A17AC" w:rsidRPr="00FF4145">
        <w:rPr>
          <w:rFonts w:ascii="Times New Roman" w:hAnsi="Times New Roman" w:cs="Times New Roman"/>
          <w:sz w:val="20"/>
          <w:szCs w:val="20"/>
        </w:rPr>
        <w:t xml:space="preserve">i.e., </w:t>
      </w:r>
      <w:r w:rsidR="007B3A51" w:rsidRPr="00FF4145">
        <w:rPr>
          <w:rFonts w:ascii="Times New Roman" w:hAnsi="Times New Roman" w:cs="Times New Roman"/>
          <w:i/>
          <w:sz w:val="20"/>
          <w:szCs w:val="20"/>
        </w:rPr>
        <w:t>H</w:t>
      </w:r>
      <w:r w:rsidR="007B3A51" w:rsidRPr="00FF4145">
        <w:rPr>
          <w:rFonts w:ascii="Times New Roman" w:hAnsi="Times New Roman" w:cs="Times New Roman"/>
          <w:sz w:val="20"/>
          <w:szCs w:val="20"/>
          <w:vertAlign w:val="subscript"/>
        </w:rPr>
        <w:t>0</w:t>
      </w:r>
      <w:r w:rsidR="007B3A51" w:rsidRPr="00FF4145">
        <w:rPr>
          <w:rFonts w:ascii="Times New Roman" w:hAnsi="Times New Roman" w:cs="Times New Roman"/>
          <w:sz w:val="20"/>
          <w:szCs w:val="20"/>
        </w:rPr>
        <w:t xml:space="preserve">: </w:t>
      </w:r>
      <w:r w:rsidR="007B3A51" w:rsidRPr="00FF4145">
        <w:rPr>
          <w:rFonts w:ascii="Times New Roman" w:hAnsi="Times New Roman" w:cs="Times New Roman"/>
          <w:i/>
          <w:sz w:val="20"/>
          <w:szCs w:val="20"/>
        </w:rPr>
        <w:t>δ</w:t>
      </w:r>
      <w:r w:rsidR="000C03C8" w:rsidRPr="00FF4145">
        <w:rPr>
          <w:rFonts w:ascii="Times New Roman" w:hAnsi="Times New Roman" w:cs="Times New Roman"/>
          <w:i/>
          <w:sz w:val="20"/>
          <w:szCs w:val="20"/>
        </w:rPr>
        <w:t xml:space="preserve"> </w:t>
      </w:r>
      <w:r w:rsidR="007B3A51" w:rsidRPr="00FF4145">
        <w:rPr>
          <w:rFonts w:ascii="Times New Roman" w:hAnsi="Times New Roman" w:cs="Times New Roman"/>
          <w:sz w:val="20"/>
          <w:szCs w:val="20"/>
        </w:rPr>
        <w:t>=</w:t>
      </w:r>
      <w:r w:rsidR="000C03C8" w:rsidRPr="00FF4145">
        <w:rPr>
          <w:rFonts w:ascii="Times New Roman" w:hAnsi="Times New Roman" w:cs="Times New Roman"/>
          <w:sz w:val="20"/>
          <w:szCs w:val="20"/>
        </w:rPr>
        <w:t xml:space="preserve"> </w:t>
      </w:r>
      <w:r w:rsidR="007B3A51" w:rsidRPr="00FF4145">
        <w:rPr>
          <w:rFonts w:ascii="Times New Roman" w:hAnsi="Times New Roman" w:cs="Times New Roman"/>
          <w:sz w:val="20"/>
          <w:szCs w:val="20"/>
        </w:rPr>
        <w:t>0.</w:t>
      </w:r>
      <w:r w:rsidR="005A17AC" w:rsidRPr="00FF4145">
        <w:rPr>
          <w:rFonts w:ascii="Times New Roman" w:hAnsi="Times New Roman" w:cs="Times New Roman"/>
          <w:sz w:val="20"/>
          <w:szCs w:val="20"/>
        </w:rPr>
        <w:t xml:space="preserve"> If the </w:t>
      </w:r>
      <w:r w:rsidR="005A17AC" w:rsidRPr="00FF4145">
        <w:rPr>
          <w:rFonts w:ascii="Times New Roman" w:hAnsi="Times New Roman" w:cs="Times New Roman"/>
          <w:i/>
          <w:sz w:val="20"/>
          <w:szCs w:val="20"/>
        </w:rPr>
        <w:t>p</w:t>
      </w:r>
      <w:r w:rsidR="005A17AC" w:rsidRPr="00FF4145">
        <w:rPr>
          <w:rFonts w:ascii="Times New Roman" w:hAnsi="Times New Roman" w:cs="Times New Roman"/>
          <w:sz w:val="20"/>
          <w:szCs w:val="20"/>
        </w:rPr>
        <w:t xml:space="preserve">-value in the unit root test passes the significance level (in this study, 0.05), then the null hypothesis is rejected and the time series is regarded as stationary; otherwise, </w:t>
      </w:r>
      <w:r w:rsidR="005A17AC" w:rsidRPr="00FF4145">
        <w:rPr>
          <w:rFonts w:ascii="Times New Roman" w:hAnsi="Times New Roman" w:cs="Times New Roman"/>
          <w:sz w:val="20"/>
          <w:szCs w:val="20"/>
        </w:rPr>
        <w:lastRenderedPageBreak/>
        <w:t>differencing will be used to transform the time</w:t>
      </w:r>
      <w:r w:rsidR="006F1590" w:rsidRPr="00FF4145">
        <w:rPr>
          <w:rFonts w:ascii="Times New Roman" w:hAnsi="Times New Roman" w:cs="Times New Roman"/>
          <w:sz w:val="20"/>
          <w:szCs w:val="20"/>
        </w:rPr>
        <w:t xml:space="preserve"> </w:t>
      </w:r>
      <w:r w:rsidR="005A17AC" w:rsidRPr="00FF4145">
        <w:rPr>
          <w:rFonts w:ascii="Times New Roman" w:hAnsi="Times New Roman" w:cs="Times New Roman"/>
          <w:sz w:val="20"/>
          <w:szCs w:val="20"/>
        </w:rPr>
        <w:t>series into stationary ones (</w:t>
      </w:r>
      <w:r w:rsidR="000B1AD4" w:rsidRPr="00FF4145">
        <w:rPr>
          <w:rFonts w:ascii="Times New Roman" w:hAnsi="Times New Roman" w:cs="Times New Roman"/>
          <w:sz w:val="20"/>
          <w:szCs w:val="20"/>
        </w:rPr>
        <w:t>Ahmad and Harnhirun</w:t>
      </w:r>
      <w:r w:rsidR="005A17AC" w:rsidRPr="00FF4145">
        <w:rPr>
          <w:rFonts w:ascii="Times New Roman" w:hAnsi="Times New Roman" w:cs="Times New Roman"/>
          <w:sz w:val="20"/>
          <w:szCs w:val="20"/>
        </w:rPr>
        <w:t xml:space="preserve"> </w:t>
      </w:r>
      <w:r w:rsidR="000B1AD4" w:rsidRPr="00FF4145">
        <w:rPr>
          <w:rFonts w:ascii="Times New Roman" w:hAnsi="Times New Roman" w:cs="Times New Roman"/>
          <w:sz w:val="20"/>
          <w:szCs w:val="20"/>
        </w:rPr>
        <w:t>1996; Thornton 2001</w:t>
      </w:r>
      <w:r w:rsidR="005A17AC" w:rsidRPr="00FF4145">
        <w:rPr>
          <w:rFonts w:ascii="Times New Roman" w:hAnsi="Times New Roman" w:cs="Times New Roman"/>
          <w:sz w:val="20"/>
          <w:szCs w:val="20"/>
        </w:rPr>
        <w:t>).</w:t>
      </w:r>
    </w:p>
    <w:p w14:paraId="69B9B81C" w14:textId="569BC10C" w:rsidR="006135A4" w:rsidRPr="00FF4145" w:rsidRDefault="006135A4" w:rsidP="0038090E">
      <w:pPr>
        <w:autoSpaceDE w:val="0"/>
        <w:autoSpaceDN w:val="0"/>
        <w:adjustRightInd w:val="0"/>
        <w:ind w:firstLineChars="200" w:firstLine="400"/>
        <w:rPr>
          <w:rFonts w:ascii="Times New Roman" w:hAnsi="Times New Roman" w:cs="Times New Roman"/>
          <w:sz w:val="20"/>
          <w:szCs w:val="20"/>
        </w:rPr>
      </w:pPr>
      <w:r w:rsidRPr="00FF4145">
        <w:rPr>
          <w:rFonts w:ascii="Times New Roman" w:hAnsi="Times New Roman" w:cs="Times New Roman"/>
          <w:sz w:val="20"/>
          <w:szCs w:val="20"/>
        </w:rPr>
        <w:t xml:space="preserve">The maximum lag in </w:t>
      </w:r>
      <w:r w:rsidR="000A6F9F" w:rsidRPr="00FF4145">
        <w:rPr>
          <w:rFonts w:ascii="Times New Roman" w:hAnsi="Times New Roman" w:cs="Times New Roman"/>
          <w:sz w:val="20"/>
          <w:szCs w:val="20"/>
        </w:rPr>
        <w:t xml:space="preserve">the </w:t>
      </w:r>
      <w:r w:rsidRPr="00FF4145">
        <w:rPr>
          <w:rFonts w:ascii="Times New Roman" w:hAnsi="Times New Roman" w:cs="Times New Roman"/>
          <w:sz w:val="20"/>
          <w:szCs w:val="20"/>
        </w:rPr>
        <w:t xml:space="preserve">ADF </w:t>
      </w:r>
      <w:r w:rsidR="00BD33A5" w:rsidRPr="00FF4145">
        <w:rPr>
          <w:rFonts w:ascii="Times New Roman" w:hAnsi="Times New Roman" w:cs="Times New Roman"/>
          <w:sz w:val="20"/>
          <w:szCs w:val="20"/>
        </w:rPr>
        <w:t xml:space="preserve">test </w:t>
      </w:r>
      <w:r w:rsidRPr="00FF4145">
        <w:rPr>
          <w:rFonts w:ascii="Times New Roman" w:hAnsi="Times New Roman" w:cs="Times New Roman"/>
          <w:sz w:val="20"/>
          <w:szCs w:val="20"/>
        </w:rPr>
        <w:t xml:space="preserve">can be chosen based on the following formula </w:t>
      </w:r>
      <w:r w:rsidRPr="00FF4145">
        <w:rPr>
          <w:rFonts w:ascii="Times New Roman" w:hAnsi="Times New Roman" w:cs="Times New Roman"/>
          <w:noProof/>
          <w:sz w:val="20"/>
          <w:szCs w:val="20"/>
        </w:rPr>
        <w:t>(Hayashi</w:t>
      </w:r>
      <w:r w:rsidR="005C55DB" w:rsidRPr="00FF4145">
        <w:rPr>
          <w:rFonts w:ascii="Times New Roman" w:hAnsi="Times New Roman" w:cs="Times New Roman"/>
          <w:noProof/>
          <w:sz w:val="20"/>
          <w:szCs w:val="20"/>
        </w:rPr>
        <w:t xml:space="preserve"> </w:t>
      </w:r>
      <w:r w:rsidRPr="00FF4145">
        <w:rPr>
          <w:rFonts w:ascii="Times New Roman" w:hAnsi="Times New Roman" w:cs="Times New Roman"/>
          <w:noProof/>
          <w:sz w:val="20"/>
          <w:szCs w:val="20"/>
        </w:rPr>
        <w:t>2000)</w:t>
      </w:r>
      <w:r w:rsidRPr="00FF4145">
        <w:rPr>
          <w:rFonts w:ascii="Times New Roman" w:hAnsi="Times New Roman" w:cs="Times New Roman"/>
          <w:sz w:val="20"/>
          <w:szCs w:val="20"/>
        </w:rPr>
        <w:t>, which is also adopted by EViews as a default:</w:t>
      </w:r>
    </w:p>
    <w:p w14:paraId="14D8F8FE" w14:textId="3CFA10AA" w:rsidR="006135A4" w:rsidRPr="00FF4145" w:rsidRDefault="006135A4" w:rsidP="008F648F">
      <w:pPr>
        <w:autoSpaceDE w:val="0"/>
        <w:autoSpaceDN w:val="0"/>
        <w:adjustRightInd w:val="0"/>
        <w:jc w:val="right"/>
        <w:rPr>
          <w:rFonts w:ascii="Times New Roman" w:hAnsi="Times New Roman" w:cs="Times New Roman"/>
          <w:sz w:val="20"/>
          <w:szCs w:val="20"/>
        </w:rPr>
      </w:pPr>
      <w:r w:rsidRPr="00FF4145">
        <w:rPr>
          <w:rFonts w:ascii="Times New Roman" w:hAnsi="Times New Roman" w:cs="Times New Roman"/>
          <w:sz w:val="20"/>
          <w:szCs w:val="20"/>
        </w:rPr>
        <w:t xml:space="preserve">               </w:t>
      </w:r>
      <w:r w:rsidR="0010710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 </w:t>
      </w:r>
      <w:r w:rsidR="0010710E" w:rsidRPr="00FF4145">
        <w:rPr>
          <w:rFonts w:ascii="Times New Roman" w:hAnsi="Times New Roman" w:cs="Times New Roman"/>
          <w:sz w:val="20"/>
          <w:szCs w:val="20"/>
        </w:rPr>
        <w:t xml:space="preserve"> </w:t>
      </w:r>
      <w:r w:rsidRPr="00FF4145">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w:rPr>
                <w:rFonts w:ascii="Cambria Math" w:hAnsi="Cambria Math" w:cs="Times New Roman"/>
                <w:sz w:val="20"/>
                <w:szCs w:val="20"/>
              </w:rPr>
              <m:t>Lag</m:t>
            </m:r>
          </m:e>
          <m:sub>
            <m:r>
              <w:rPr>
                <w:rFonts w:ascii="Cambria Math" w:hAnsi="Cambria Math" w:cs="Times New Roman"/>
                <w:sz w:val="20"/>
                <w:szCs w:val="20"/>
              </w:rPr>
              <m:t>Max</m:t>
            </m:r>
          </m:sub>
        </m:sSub>
        <m:r>
          <w:rPr>
            <w:rFonts w:ascii="Cambria Math" w:hAnsi="Cambria Math" w:cs="Times New Roman"/>
            <w:sz w:val="20"/>
            <w:szCs w:val="20"/>
          </w:rPr>
          <m:t>=int</m:t>
        </m:r>
        <m:d>
          <m:dPr>
            <m:begChr m:val="["/>
            <m:endChr m:val="]"/>
            <m:ctrlPr>
              <w:rPr>
                <w:rFonts w:ascii="Cambria Math" w:hAnsi="Cambria Math" w:cs="Times New Roman"/>
                <w:i/>
                <w:sz w:val="20"/>
                <w:szCs w:val="20"/>
              </w:rPr>
            </m:ctrlPr>
          </m:dPr>
          <m:e>
            <m:r>
              <w:rPr>
                <w:rFonts w:ascii="Cambria Math" w:hAnsi="Cambria Math" w:cs="Times New Roman"/>
                <w:sz w:val="20"/>
                <w:szCs w:val="20"/>
              </w:rPr>
              <m:t>12×</m:t>
            </m:r>
            <m:sSup>
              <m:sSupPr>
                <m:ctrlPr>
                  <w:rPr>
                    <w:rFonts w:ascii="Cambria Math" w:hAnsi="Cambria Math" w:cs="Times New Roman"/>
                    <w:i/>
                    <w:sz w:val="20"/>
                    <w:szCs w:val="20"/>
                  </w:rPr>
                </m:ctrlPr>
              </m:sSupPr>
              <m:e>
                <m:r>
                  <w:rPr>
                    <w:rFonts w:ascii="Cambria Math" w:hAnsi="Cambria Math" w:cs="Times New Roman"/>
                    <w:sz w:val="20"/>
                    <w:szCs w:val="20"/>
                  </w:rPr>
                  <m:t>(</m:t>
                </m:r>
                <m:f>
                  <m:fPr>
                    <m:ctrlPr>
                      <w:rPr>
                        <w:rFonts w:ascii="Cambria Math" w:hAnsi="Cambria Math" w:cs="Times New Roman"/>
                        <w:i/>
                        <w:sz w:val="20"/>
                        <w:szCs w:val="20"/>
                      </w:rPr>
                    </m:ctrlPr>
                  </m:fPr>
                  <m:num>
                    <m:r>
                      <w:rPr>
                        <w:rFonts w:ascii="Cambria Math" w:hAnsi="Cambria Math" w:cs="Times New Roman"/>
                        <w:sz w:val="20"/>
                        <w:szCs w:val="20"/>
                      </w:rPr>
                      <m:t>T</m:t>
                    </m:r>
                  </m:num>
                  <m:den>
                    <m:r>
                      <w:rPr>
                        <w:rFonts w:ascii="Cambria Math" w:hAnsi="Cambria Math" w:cs="Times New Roman"/>
                        <w:sz w:val="20"/>
                        <w:szCs w:val="20"/>
                      </w:rPr>
                      <m:t>100</m:t>
                    </m:r>
                  </m:den>
                </m:f>
                <m:r>
                  <w:rPr>
                    <w:rFonts w:ascii="Cambria Math" w:hAnsi="Cambria Math" w:cs="Times New Roman"/>
                    <w:sz w:val="20"/>
                    <w:szCs w:val="20"/>
                  </w:rPr>
                  <m:t>)</m:t>
                </m:r>
              </m:e>
              <m:sup>
                <m:r>
                  <w:rPr>
                    <w:rFonts w:ascii="Cambria Math" w:hAnsi="Cambria Math" w:cs="Times New Roman"/>
                    <w:sz w:val="20"/>
                    <w:szCs w:val="20"/>
                  </w:rPr>
                  <m:t>0.25</m:t>
                </m:r>
              </m:sup>
            </m:sSup>
          </m:e>
        </m:d>
      </m:oMath>
      <w:r w:rsidR="008F648F"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 xml:space="preserve">                        </w:t>
      </w:r>
      <w:r w:rsidR="008F648F" w:rsidRPr="00FF4145">
        <w:rPr>
          <w:rFonts w:ascii="Times New Roman" w:hAnsi="Times New Roman" w:cs="Times New Roman"/>
          <w:sz w:val="20"/>
          <w:szCs w:val="20"/>
        </w:rPr>
        <w:t>(S4)</w:t>
      </w:r>
    </w:p>
    <w:p w14:paraId="67F6CE75" w14:textId="5454E99F" w:rsidR="006B74A9" w:rsidRPr="00FF4145" w:rsidRDefault="006135A4" w:rsidP="0038090E">
      <w:pPr>
        <w:rPr>
          <w:rFonts w:ascii="Times New Roman" w:hAnsi="Times New Roman" w:cs="Times New Roman"/>
          <w:sz w:val="20"/>
          <w:szCs w:val="20"/>
        </w:rPr>
      </w:pPr>
      <w:r w:rsidRPr="00FF4145">
        <w:rPr>
          <w:rFonts w:ascii="Times New Roman" w:hAnsi="Times New Roman" w:cs="Times New Roman"/>
          <w:sz w:val="20"/>
          <w:szCs w:val="20"/>
        </w:rPr>
        <w:t xml:space="preserve">where </w:t>
      </w:r>
      <w:r w:rsidRPr="00FF4145">
        <w:rPr>
          <w:rFonts w:ascii="Times New Roman" w:hAnsi="Times New Roman" w:cs="Times New Roman"/>
          <w:i/>
          <w:sz w:val="20"/>
          <w:szCs w:val="20"/>
        </w:rPr>
        <w:t>T</w:t>
      </w:r>
      <w:r w:rsidRPr="00FF4145">
        <w:rPr>
          <w:rFonts w:ascii="Times New Roman" w:hAnsi="Times New Roman" w:cs="Times New Roman"/>
          <w:sz w:val="20"/>
          <w:szCs w:val="20"/>
        </w:rPr>
        <w:t xml:space="preserve"> </w:t>
      </w:r>
      <w:r w:rsidR="000A6F9F" w:rsidRPr="00FF4145">
        <w:rPr>
          <w:rFonts w:ascii="Times New Roman" w:hAnsi="Times New Roman" w:cs="Times New Roman"/>
          <w:sz w:val="20"/>
          <w:szCs w:val="20"/>
        </w:rPr>
        <w:t>denote</w:t>
      </w:r>
      <w:r w:rsidRPr="00FF4145">
        <w:rPr>
          <w:rFonts w:ascii="Times New Roman" w:hAnsi="Times New Roman" w:cs="Times New Roman"/>
          <w:sz w:val="20"/>
          <w:szCs w:val="20"/>
        </w:rPr>
        <w:t xml:space="preserve">s sample size and </w:t>
      </w:r>
      <w:r w:rsidRPr="00FF4145">
        <w:rPr>
          <w:rFonts w:ascii="Times New Roman" w:hAnsi="Times New Roman" w:cs="Times New Roman"/>
          <w:i/>
          <w:sz w:val="20"/>
          <w:szCs w:val="20"/>
        </w:rPr>
        <w:t>int</w:t>
      </w:r>
      <w:r w:rsidRPr="00FF4145">
        <w:rPr>
          <w:rFonts w:ascii="Times New Roman" w:hAnsi="Times New Roman" w:cs="Times New Roman"/>
          <w:sz w:val="20"/>
          <w:szCs w:val="20"/>
        </w:rPr>
        <w:t xml:space="preserve"> means integer.</w:t>
      </w:r>
    </w:p>
    <w:p w14:paraId="5E7CC06F" w14:textId="7945997F" w:rsidR="006135A4" w:rsidRPr="00FF4145" w:rsidRDefault="006135A4" w:rsidP="0038090E">
      <w:pPr>
        <w:ind w:firstLineChars="200" w:firstLine="400"/>
        <w:rPr>
          <w:rFonts w:ascii="Times New Roman" w:hAnsi="Times New Roman" w:cs="Times New Roman"/>
          <w:sz w:val="20"/>
          <w:szCs w:val="20"/>
        </w:rPr>
      </w:pPr>
      <w:r w:rsidRPr="00FF4145">
        <w:rPr>
          <w:rFonts w:ascii="Times New Roman" w:hAnsi="Times New Roman" w:cs="Times New Roman"/>
          <w:sz w:val="20"/>
          <w:szCs w:val="20"/>
        </w:rPr>
        <w:t xml:space="preserve">After </w:t>
      </w:r>
      <w:r w:rsidR="00453FDE" w:rsidRPr="00FF4145">
        <w:rPr>
          <w:rFonts w:ascii="Times New Roman" w:hAnsi="Times New Roman" w:cs="Times New Roman"/>
          <w:sz w:val="20"/>
          <w:szCs w:val="20"/>
        </w:rPr>
        <w:t>performing</w:t>
      </w:r>
      <w:r w:rsidRPr="00FF4145">
        <w:rPr>
          <w:rFonts w:ascii="Times New Roman" w:hAnsi="Times New Roman" w:cs="Times New Roman"/>
          <w:sz w:val="20"/>
          <w:szCs w:val="20"/>
        </w:rPr>
        <w:t xml:space="preserve"> the ADF test on the stationarity status of each data series, the lag length </w:t>
      </w:r>
      <w:r w:rsidR="00444685" w:rsidRPr="00FF4145">
        <w:rPr>
          <w:rFonts w:ascii="Times New Roman" w:hAnsi="Times New Roman" w:cs="Times New Roman"/>
          <w:sz w:val="20"/>
          <w:szCs w:val="20"/>
        </w:rPr>
        <w:t>for GCA will</w:t>
      </w:r>
      <w:r w:rsidRPr="00FF4145">
        <w:rPr>
          <w:rFonts w:ascii="Times New Roman" w:hAnsi="Times New Roman" w:cs="Times New Roman"/>
          <w:sz w:val="20"/>
          <w:szCs w:val="20"/>
        </w:rPr>
        <w:t xml:space="preserve"> be selected.</w:t>
      </w:r>
      <w:r w:rsidR="00444685" w:rsidRPr="00FF4145">
        <w:rPr>
          <w:rFonts w:ascii="Times New Roman" w:hAnsi="Times New Roman" w:cs="Times New Roman"/>
          <w:sz w:val="20"/>
          <w:szCs w:val="20"/>
        </w:rPr>
        <w:t xml:space="preserve"> </w:t>
      </w:r>
      <w:r w:rsidR="00444685" w:rsidRPr="00FF4145">
        <w:rPr>
          <w:rFonts w:ascii="Times New Roman" w:hAnsi="Times New Roman" w:cs="Times New Roman"/>
          <w:kern w:val="0"/>
          <w:sz w:val="20"/>
          <w:szCs w:val="20"/>
        </w:rPr>
        <w:t xml:space="preserve">The lag length are determined according to: (1) the theoretical and empirical knowledge of the relationships under examination (apparently instantaneously causal); or (2) statistical criterion (Saunders 1988). On the one hand, when the lag length for GCA is set according to the theoretical and empirical knowledge, </w:t>
      </w:r>
      <w:r w:rsidR="00EA0D70" w:rsidRPr="00FF4145">
        <w:rPr>
          <w:rFonts w:ascii="Times New Roman" w:hAnsi="Times New Roman" w:cs="Times New Roman"/>
          <w:kern w:val="0"/>
          <w:sz w:val="20"/>
          <w:szCs w:val="20"/>
        </w:rPr>
        <w:t xml:space="preserve">then </w:t>
      </w:r>
      <w:r w:rsidR="00444685" w:rsidRPr="00FF4145">
        <w:rPr>
          <w:rFonts w:ascii="Times New Roman" w:hAnsi="Times New Roman" w:cs="Times New Roman"/>
          <w:kern w:val="0"/>
          <w:sz w:val="20"/>
          <w:szCs w:val="20"/>
        </w:rPr>
        <w:t xml:space="preserve">theory, belief, and other common senses (extra knowledge) about the hypothesized causal relationship should be taken into account. On the other hand, </w:t>
      </w:r>
      <w:r w:rsidR="00A40C7A" w:rsidRPr="00FF4145">
        <w:rPr>
          <w:rFonts w:ascii="Times New Roman" w:hAnsi="Times New Roman" w:cs="Times New Roman"/>
          <w:kern w:val="0"/>
          <w:sz w:val="20"/>
          <w:szCs w:val="20"/>
        </w:rPr>
        <w:t xml:space="preserve">when the lag length for GCA is set according to statistical criterion, </w:t>
      </w:r>
      <w:r w:rsidR="00EA0D70" w:rsidRPr="00FF4145">
        <w:rPr>
          <w:rFonts w:ascii="Times New Roman" w:hAnsi="Times New Roman" w:cs="Times New Roman"/>
          <w:kern w:val="0"/>
          <w:sz w:val="20"/>
          <w:szCs w:val="20"/>
        </w:rPr>
        <w:t>commonly</w:t>
      </w:r>
      <w:r w:rsidR="00490CC2" w:rsidRPr="00FF4145">
        <w:rPr>
          <w:rFonts w:ascii="Times New Roman" w:hAnsi="Times New Roman" w:cs="Times New Roman"/>
          <w:kern w:val="0"/>
          <w:sz w:val="20"/>
          <w:szCs w:val="20"/>
        </w:rPr>
        <w:t>,</w:t>
      </w:r>
      <w:r w:rsidR="00EA0D70" w:rsidRPr="00FF4145">
        <w:rPr>
          <w:rFonts w:ascii="Times New Roman" w:hAnsi="Times New Roman" w:cs="Times New Roman"/>
          <w:kern w:val="0"/>
          <w:sz w:val="20"/>
          <w:szCs w:val="20"/>
        </w:rPr>
        <w:t xml:space="preserve"> </w:t>
      </w:r>
      <w:r w:rsidRPr="00FF4145">
        <w:rPr>
          <w:rFonts w:ascii="Times New Roman" w:hAnsi="Times New Roman" w:cs="Times New Roman"/>
          <w:sz w:val="20"/>
          <w:szCs w:val="20"/>
        </w:rPr>
        <w:t xml:space="preserve">Akaike’s information criterion (AIC) is adopted </w:t>
      </w:r>
      <w:r w:rsidR="007D537E" w:rsidRPr="00FF4145">
        <w:rPr>
          <w:rFonts w:ascii="Times New Roman" w:hAnsi="Times New Roman" w:cs="Times New Roman"/>
          <w:sz w:val="20"/>
          <w:szCs w:val="20"/>
        </w:rPr>
        <w:t xml:space="preserve">as the statistical criterion </w:t>
      </w:r>
      <w:r w:rsidRPr="00FF4145">
        <w:rPr>
          <w:rFonts w:ascii="Times New Roman" w:hAnsi="Times New Roman" w:cs="Times New Roman"/>
          <w:sz w:val="20"/>
          <w:szCs w:val="20"/>
        </w:rPr>
        <w:t xml:space="preserve">to determine the appropriate lag length </w:t>
      </w:r>
      <w:r w:rsidR="00DD7802" w:rsidRPr="00FF4145">
        <w:rPr>
          <w:rFonts w:ascii="Times New Roman" w:hAnsi="Times New Roman" w:cs="Times New Roman"/>
          <w:sz w:val="20"/>
          <w:szCs w:val="20"/>
        </w:rPr>
        <w:t>(Akaike 1974)</w:t>
      </w:r>
      <w:r w:rsidRPr="00FF4145">
        <w:rPr>
          <w:rFonts w:ascii="Times New Roman" w:hAnsi="Times New Roman" w:cs="Times New Roman"/>
          <w:sz w:val="20"/>
          <w:szCs w:val="20"/>
        </w:rPr>
        <w:t>:</w:t>
      </w:r>
    </w:p>
    <w:p w14:paraId="72EF3977" w14:textId="14954479" w:rsidR="006135A4" w:rsidRPr="00FF4145" w:rsidRDefault="00766C71" w:rsidP="008F648F">
      <w:pPr>
        <w:jc w:val="right"/>
        <w:rPr>
          <w:rFonts w:ascii="Times New Roman" w:hAnsi="Times New Roman" w:cs="Times New Roman"/>
          <w:sz w:val="20"/>
          <w:szCs w:val="20"/>
        </w:rPr>
      </w:pPr>
      <w:r w:rsidRPr="00FF4145">
        <w:rPr>
          <w:rFonts w:ascii="Times New Roman" w:hAnsi="Times New Roman" w:cs="Times New Roman"/>
          <w:sz w:val="20"/>
          <w:szCs w:val="20"/>
        </w:rPr>
        <w:t xml:space="preserve">                    </w:t>
      </w:r>
      <w:r w:rsidR="00A40C7A" w:rsidRPr="00FF4145">
        <w:rPr>
          <w:rFonts w:ascii="Times New Roman" w:hAnsi="Times New Roman" w:cs="Times New Roman"/>
          <w:sz w:val="20"/>
          <w:szCs w:val="20"/>
        </w:rPr>
        <w:t xml:space="preserve"> </w:t>
      </w:r>
      <m:oMath>
        <m:r>
          <w:rPr>
            <w:rFonts w:ascii="Cambria Math" w:hAnsi="Cambria Math" w:cs="Times New Roman"/>
            <w:sz w:val="20"/>
            <w:szCs w:val="20"/>
          </w:rPr>
          <m:t>AIC</m:t>
        </m:r>
        <m:d>
          <m:dPr>
            <m:ctrlPr>
              <w:rPr>
                <w:rFonts w:ascii="Cambria Math" w:hAnsi="Cambria Math" w:cs="Times New Roman"/>
                <w:sz w:val="20"/>
                <w:szCs w:val="20"/>
              </w:rPr>
            </m:ctrlPr>
          </m:dPr>
          <m:e>
            <m:r>
              <w:rPr>
                <w:rFonts w:ascii="Cambria Math" w:hAnsi="Cambria Math" w:cs="Times New Roman"/>
                <w:sz w:val="20"/>
                <w:szCs w:val="20"/>
              </w:rPr>
              <m:t>m</m:t>
            </m:r>
          </m:e>
        </m:d>
        <m:r>
          <m:rPr>
            <m:sty m:val="p"/>
          </m:rPr>
          <w:rPr>
            <w:rFonts w:ascii="Cambria Math" w:hAnsi="Cambria Math" w:cs="Times New Roman"/>
            <w:sz w:val="20"/>
            <w:szCs w:val="20"/>
          </w:rPr>
          <m:t>=-2</m:t>
        </m:r>
        <m:func>
          <m:funcPr>
            <m:ctrlPr>
              <w:rPr>
                <w:rFonts w:ascii="Cambria Math" w:hAnsi="Cambria Math" w:cs="Times New Roman"/>
                <w:sz w:val="20"/>
                <w:szCs w:val="20"/>
              </w:rPr>
            </m:ctrlPr>
          </m:funcPr>
          <m:fName>
            <m:r>
              <m:rPr>
                <m:sty m:val="p"/>
              </m:rPr>
              <w:rPr>
                <w:rFonts w:ascii="Cambria Math" w:hAnsi="Cambria Math" w:cs="Times New Roman"/>
                <w:sz w:val="20"/>
                <w:szCs w:val="20"/>
              </w:rPr>
              <m:t>ln</m:t>
            </m:r>
          </m:fName>
          <m:e>
            <m:d>
              <m:dPr>
                <m:ctrlPr>
                  <w:rPr>
                    <w:rFonts w:ascii="Cambria Math" w:hAnsi="Cambria Math" w:cs="Times New Roman"/>
                    <w:sz w:val="20"/>
                    <w:szCs w:val="20"/>
                  </w:rPr>
                </m:ctrlPr>
              </m:dPr>
              <m:e>
                <m:r>
                  <w:rPr>
                    <w:rFonts w:ascii="Cambria Math" w:hAnsi="Cambria Math" w:cs="Times New Roman"/>
                    <w:sz w:val="20"/>
                    <w:szCs w:val="20"/>
                  </w:rPr>
                  <m:t>L</m:t>
                </m:r>
              </m:e>
            </m:d>
          </m:e>
        </m:func>
        <m:r>
          <m:rPr>
            <m:sty m:val="p"/>
          </m:rPr>
          <w:rPr>
            <w:rFonts w:ascii="Cambria Math" w:hAnsi="Cambria Math" w:cs="Times New Roman"/>
            <w:sz w:val="20"/>
            <w:szCs w:val="20"/>
          </w:rPr>
          <m:t>+2</m:t>
        </m:r>
        <m:r>
          <w:rPr>
            <w:rFonts w:ascii="Cambria Math" w:hAnsi="Cambria Math" w:cs="Times New Roman"/>
            <w:sz w:val="20"/>
            <w:szCs w:val="20"/>
          </w:rPr>
          <m:t>m, 1≤m≤</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max</m:t>
            </m:r>
          </m:sub>
        </m:sSub>
      </m:oMath>
      <w:r w:rsidR="008F648F" w:rsidRPr="00FF4145">
        <w:rPr>
          <w:rFonts w:ascii="Times New Roman" w:hAnsi="Times New Roman" w:cs="Times New Roman"/>
          <w:sz w:val="20"/>
          <w:szCs w:val="20"/>
        </w:rPr>
        <w:t xml:space="preserve"> </w:t>
      </w:r>
      <w:r w:rsidR="00DD7802" w:rsidRPr="00FF4145">
        <w:rPr>
          <w:rFonts w:ascii="Times New Roman" w:hAnsi="Times New Roman" w:cs="Times New Roman"/>
          <w:sz w:val="20"/>
          <w:szCs w:val="20"/>
        </w:rPr>
        <w:t xml:space="preserve">                   </w:t>
      </w:r>
      <w:r w:rsidR="008F648F" w:rsidRPr="00FF4145">
        <w:rPr>
          <w:rFonts w:ascii="Times New Roman" w:hAnsi="Times New Roman" w:cs="Times New Roman"/>
          <w:sz w:val="20"/>
          <w:szCs w:val="20"/>
        </w:rPr>
        <w:t>(S5)</w:t>
      </w:r>
    </w:p>
    <w:p w14:paraId="304CA8E6" w14:textId="0B809B7E" w:rsidR="00766C71" w:rsidRPr="00FF4145" w:rsidRDefault="006135A4" w:rsidP="0038090E">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 xml:space="preserve">where </w:t>
      </w:r>
      <w:r w:rsidRPr="00FF4145">
        <w:rPr>
          <w:rFonts w:ascii="Times New Roman" w:hAnsi="Times New Roman" w:cs="Times New Roman"/>
          <w:i/>
          <w:sz w:val="20"/>
          <w:szCs w:val="20"/>
        </w:rPr>
        <w:t>L</w:t>
      </w:r>
      <w:r w:rsidRPr="00FF4145">
        <w:rPr>
          <w:rFonts w:ascii="Times New Roman" w:hAnsi="Times New Roman" w:cs="Times New Roman"/>
          <w:sz w:val="20"/>
          <w:szCs w:val="20"/>
        </w:rPr>
        <w:t xml:space="preserve"> is the maximum likelihood achiev</w:t>
      </w:r>
      <w:r w:rsidR="00766C71" w:rsidRPr="00FF4145">
        <w:rPr>
          <w:rFonts w:ascii="Times New Roman" w:hAnsi="Times New Roman" w:cs="Times New Roman"/>
          <w:sz w:val="20"/>
          <w:szCs w:val="20"/>
        </w:rPr>
        <w:t>ed</w:t>
      </w:r>
      <w:r w:rsidRPr="00FF4145">
        <w:rPr>
          <w:rFonts w:ascii="Times New Roman" w:hAnsi="Times New Roman" w:cs="Times New Roman"/>
          <w:sz w:val="20"/>
          <w:szCs w:val="20"/>
        </w:rPr>
        <w:t xml:space="preserve"> by the model, and</w:t>
      </w:r>
      <w:r w:rsidRPr="00FF4145">
        <w:rPr>
          <w:rFonts w:ascii="Times New Roman" w:hAnsi="Times New Roman" w:cs="Times New Roman"/>
          <w:i/>
          <w:sz w:val="20"/>
          <w:szCs w:val="20"/>
        </w:rPr>
        <w:t xml:space="preserve"> m</w:t>
      </w:r>
      <w:r w:rsidRPr="00FF4145">
        <w:rPr>
          <w:rFonts w:ascii="Times New Roman" w:hAnsi="Times New Roman" w:cs="Times New Roman"/>
          <w:sz w:val="20"/>
          <w:szCs w:val="20"/>
        </w:rPr>
        <w:t xml:space="preserve"> is the number of parameters </w:t>
      </w:r>
      <w:r w:rsidR="00766C71" w:rsidRPr="00FF4145">
        <w:rPr>
          <w:rFonts w:ascii="Times New Roman" w:hAnsi="Times New Roman" w:cs="Times New Roman"/>
          <w:sz w:val="20"/>
          <w:szCs w:val="20"/>
        </w:rPr>
        <w:t>in</w:t>
      </w:r>
      <w:r w:rsidRPr="00FF4145">
        <w:rPr>
          <w:rFonts w:ascii="Times New Roman" w:hAnsi="Times New Roman" w:cs="Times New Roman"/>
          <w:sz w:val="20"/>
          <w:szCs w:val="20"/>
        </w:rPr>
        <w:t xml:space="preserve"> the model. </w:t>
      </w:r>
      <w:r w:rsidRPr="00FF4145">
        <w:rPr>
          <w:rFonts w:ascii="Times New Roman" w:hAnsi="Times New Roman" w:cs="Times New Roman"/>
          <w:i/>
          <w:sz w:val="20"/>
          <w:szCs w:val="20"/>
        </w:rPr>
        <w:t>m</w:t>
      </w:r>
      <w:r w:rsidRPr="00FF4145">
        <w:rPr>
          <w:rFonts w:ascii="Times New Roman" w:hAnsi="Times New Roman" w:cs="Times New Roman"/>
          <w:i/>
          <w:sz w:val="20"/>
          <w:szCs w:val="20"/>
          <w:vertAlign w:val="subscript"/>
        </w:rPr>
        <w:t>max</w:t>
      </w:r>
      <w:r w:rsidRPr="00FF4145">
        <w:rPr>
          <w:rFonts w:ascii="Times New Roman" w:hAnsi="Times New Roman" w:cs="Times New Roman"/>
          <w:sz w:val="20"/>
          <w:szCs w:val="20"/>
        </w:rPr>
        <w:t xml:space="preserve"> </w:t>
      </w:r>
      <w:r w:rsidR="00EA0D70" w:rsidRPr="00FF4145">
        <w:rPr>
          <w:rFonts w:ascii="Times New Roman" w:hAnsi="Times New Roman" w:cs="Times New Roman"/>
          <w:sz w:val="20"/>
          <w:szCs w:val="20"/>
        </w:rPr>
        <w:t>represent</w:t>
      </w:r>
      <w:r w:rsidRPr="00FF4145">
        <w:rPr>
          <w:rFonts w:ascii="Times New Roman" w:hAnsi="Times New Roman" w:cs="Times New Roman"/>
          <w:sz w:val="20"/>
          <w:szCs w:val="20"/>
        </w:rPr>
        <w:t xml:space="preserve">s the maximum lag, which can be chosen based on Formula S4. We </w:t>
      </w:r>
      <w:r w:rsidR="00125023" w:rsidRPr="00FF4145">
        <w:rPr>
          <w:rFonts w:ascii="Times New Roman" w:hAnsi="Times New Roman" w:cs="Times New Roman"/>
          <w:sz w:val="20"/>
          <w:szCs w:val="20"/>
        </w:rPr>
        <w:t xml:space="preserve">could </w:t>
      </w:r>
      <w:r w:rsidRPr="00FF4145">
        <w:rPr>
          <w:rFonts w:ascii="Times New Roman" w:hAnsi="Times New Roman" w:cs="Times New Roman"/>
          <w:sz w:val="20"/>
          <w:szCs w:val="20"/>
        </w:rPr>
        <w:t xml:space="preserve">obtain </w:t>
      </w:r>
      <w:r w:rsidRPr="00FF4145">
        <w:rPr>
          <w:rFonts w:ascii="Times New Roman" w:hAnsi="Times New Roman" w:cs="Times New Roman"/>
          <w:i/>
          <w:sz w:val="20"/>
          <w:szCs w:val="20"/>
        </w:rPr>
        <w:t>m</w:t>
      </w:r>
      <w:r w:rsidRPr="00FF4145">
        <w:rPr>
          <w:rFonts w:ascii="Times New Roman" w:hAnsi="Times New Roman" w:cs="Times New Roman"/>
          <w:sz w:val="20"/>
          <w:szCs w:val="20"/>
        </w:rPr>
        <w:t xml:space="preserve"> for the AIC lag in the ADF test and then apply </w:t>
      </w:r>
      <w:r w:rsidRPr="00FF4145">
        <w:rPr>
          <w:rFonts w:ascii="Times New Roman" w:hAnsi="Times New Roman" w:cs="Times New Roman"/>
          <w:i/>
          <w:sz w:val="20"/>
          <w:szCs w:val="20"/>
        </w:rPr>
        <w:t>m</w:t>
      </w:r>
      <w:r w:rsidRPr="00FF4145">
        <w:rPr>
          <w:rFonts w:ascii="Times New Roman" w:hAnsi="Times New Roman" w:cs="Times New Roman"/>
          <w:sz w:val="20"/>
          <w:szCs w:val="20"/>
        </w:rPr>
        <w:t xml:space="preserve"> to set the lag for GCA</w:t>
      </w:r>
      <w:r w:rsidR="0058085E" w:rsidRPr="00FF4145">
        <w:rPr>
          <w:rFonts w:ascii="Times New Roman" w:hAnsi="Times New Roman" w:cs="Times New Roman"/>
          <w:sz w:val="20"/>
          <w:szCs w:val="20"/>
        </w:rPr>
        <w:t xml:space="preserve"> in Formula S1</w:t>
      </w:r>
      <w:r w:rsidRPr="00FF4145">
        <w:rPr>
          <w:rFonts w:ascii="Times New Roman" w:hAnsi="Times New Roman" w:cs="Times New Roman"/>
          <w:sz w:val="20"/>
          <w:szCs w:val="20"/>
        </w:rPr>
        <w:t>.</w:t>
      </w:r>
    </w:p>
    <w:p w14:paraId="5A0971B6" w14:textId="77777777" w:rsidR="00766C71" w:rsidRPr="00FF4145" w:rsidRDefault="00766C71" w:rsidP="0038090E">
      <w:pPr>
        <w:autoSpaceDE w:val="0"/>
        <w:autoSpaceDN w:val="0"/>
        <w:adjustRightInd w:val="0"/>
        <w:rPr>
          <w:rFonts w:ascii="Times New Roman" w:hAnsi="Times New Roman" w:cs="Times New Roman"/>
          <w:bCs/>
          <w:kern w:val="0"/>
          <w:sz w:val="20"/>
          <w:szCs w:val="20"/>
        </w:rPr>
      </w:pPr>
    </w:p>
    <w:p w14:paraId="432A7C13" w14:textId="444A4602" w:rsidR="00D32308" w:rsidRPr="00FF4145" w:rsidRDefault="00260434" w:rsidP="0038090E">
      <w:pPr>
        <w:autoSpaceDE w:val="0"/>
        <w:autoSpaceDN w:val="0"/>
        <w:adjustRightInd w:val="0"/>
        <w:rPr>
          <w:rFonts w:ascii="Times New Roman" w:hAnsi="Times New Roman" w:cs="Times New Roman"/>
          <w:b/>
          <w:bCs/>
          <w:kern w:val="0"/>
          <w:sz w:val="20"/>
          <w:szCs w:val="20"/>
        </w:rPr>
      </w:pPr>
      <w:r w:rsidRPr="00FF4145">
        <w:rPr>
          <w:rFonts w:ascii="Times New Roman" w:hAnsi="Times New Roman" w:cs="Times New Roman"/>
          <w:b/>
          <w:bCs/>
          <w:kern w:val="0"/>
          <w:sz w:val="20"/>
          <w:szCs w:val="20"/>
        </w:rPr>
        <w:t xml:space="preserve">3. </w:t>
      </w:r>
      <w:r w:rsidR="00D32308" w:rsidRPr="00FF4145">
        <w:rPr>
          <w:rFonts w:ascii="Times New Roman" w:hAnsi="Times New Roman" w:cs="Times New Roman"/>
          <w:b/>
          <w:bCs/>
          <w:kern w:val="0"/>
          <w:sz w:val="20"/>
          <w:szCs w:val="20"/>
        </w:rPr>
        <w:t xml:space="preserve">ADF </w:t>
      </w:r>
      <w:r w:rsidR="00A26659" w:rsidRPr="00FF4145">
        <w:rPr>
          <w:rFonts w:ascii="Times New Roman" w:hAnsi="Times New Roman" w:cs="Times New Roman"/>
          <w:b/>
          <w:bCs/>
          <w:kern w:val="0"/>
          <w:sz w:val="20"/>
          <w:szCs w:val="20"/>
        </w:rPr>
        <w:t>test results and lag selections</w:t>
      </w:r>
    </w:p>
    <w:p w14:paraId="3D34BA8D" w14:textId="77777777" w:rsidR="00A26659" w:rsidRPr="00FF4145" w:rsidRDefault="00A26659" w:rsidP="00DD7802">
      <w:pPr>
        <w:autoSpaceDE w:val="0"/>
        <w:autoSpaceDN w:val="0"/>
        <w:adjustRightInd w:val="0"/>
        <w:rPr>
          <w:rFonts w:ascii="Times New Roman" w:hAnsi="Times New Roman" w:cs="Times New Roman"/>
          <w:bCs/>
          <w:kern w:val="0"/>
          <w:sz w:val="20"/>
          <w:szCs w:val="20"/>
        </w:rPr>
      </w:pPr>
    </w:p>
    <w:p w14:paraId="06147276" w14:textId="2F1957AE" w:rsidR="00BF3512" w:rsidRPr="00FF4145" w:rsidRDefault="00BF3512" w:rsidP="00B8267B">
      <w:pPr>
        <w:autoSpaceDE w:val="0"/>
        <w:autoSpaceDN w:val="0"/>
        <w:adjustRightInd w:val="0"/>
        <w:rPr>
          <w:rFonts w:ascii="Times New Roman" w:hAnsi="Times New Roman" w:cs="Times New Roman"/>
          <w:bCs/>
          <w:kern w:val="0"/>
          <w:sz w:val="20"/>
          <w:szCs w:val="20"/>
        </w:rPr>
      </w:pPr>
      <w:r w:rsidRPr="00FF4145">
        <w:rPr>
          <w:rFonts w:ascii="Times New Roman" w:hAnsi="Times New Roman" w:cs="Times New Roman"/>
          <w:b/>
          <w:kern w:val="0"/>
          <w:sz w:val="20"/>
          <w:szCs w:val="20"/>
        </w:rPr>
        <w:t>Table S3</w:t>
      </w:r>
      <w:r w:rsidRPr="00FF4145">
        <w:rPr>
          <w:rFonts w:ascii="Times New Roman" w:hAnsi="Times New Roman" w:cs="Times New Roman"/>
          <w:kern w:val="0"/>
          <w:sz w:val="20"/>
          <w:szCs w:val="20"/>
        </w:rPr>
        <w:t xml:space="preserve"> </w:t>
      </w:r>
      <w:r w:rsidR="00E21072" w:rsidRPr="00FF4145">
        <w:rPr>
          <w:rFonts w:ascii="Times New Roman" w:hAnsi="Times New Roman" w:cs="Times New Roman"/>
          <w:kern w:val="0"/>
          <w:sz w:val="20"/>
          <w:szCs w:val="20"/>
        </w:rPr>
        <w:t xml:space="preserve"> </w:t>
      </w:r>
      <w:r w:rsidRPr="00FF4145">
        <w:rPr>
          <w:rFonts w:ascii="Times New Roman" w:hAnsi="Times New Roman" w:cs="Times New Roman"/>
          <w:kern w:val="0"/>
          <w:sz w:val="20"/>
          <w:szCs w:val="20"/>
        </w:rPr>
        <w:t>Augmented Dickey–Fuller test in Granger causality analysis</w:t>
      </w:r>
    </w:p>
    <w:tbl>
      <w:tblPr>
        <w:tblStyle w:val="61"/>
        <w:tblW w:w="5000" w:type="pct"/>
        <w:jc w:val="center"/>
        <w:tblBorders>
          <w:top w:val="single" w:sz="4" w:space="0" w:color="auto"/>
          <w:bottom w:val="single" w:sz="4" w:space="0" w:color="auto"/>
        </w:tblBorders>
        <w:shd w:val="clear" w:color="auto" w:fill="FFFFFF"/>
        <w:tblLook w:val="0000" w:firstRow="0" w:lastRow="0" w:firstColumn="0" w:lastColumn="0" w:noHBand="0" w:noVBand="0"/>
      </w:tblPr>
      <w:tblGrid>
        <w:gridCol w:w="4416"/>
        <w:gridCol w:w="1146"/>
        <w:gridCol w:w="2744"/>
      </w:tblGrid>
      <w:tr w:rsidR="00B85344" w:rsidRPr="00FF4145" w14:paraId="3967D074" w14:textId="77777777" w:rsidTr="00E21072">
        <w:trPr>
          <w:cnfStyle w:val="000000100000" w:firstRow="0" w:lastRow="0" w:firstColumn="0" w:lastColumn="0" w:oddVBand="0" w:evenVBand="0" w:oddHBand="1" w:evenHBand="0" w:firstRowFirstColumn="0" w:firstRowLastColumn="0" w:lastRowFirstColumn="0" w:lastRowLastColumn="0"/>
          <w:trHeight w:val="204"/>
          <w:jc w:val="center"/>
        </w:trPr>
        <w:tc>
          <w:tcPr>
            <w:cnfStyle w:val="000010000000" w:firstRow="0" w:lastRow="0" w:firstColumn="0" w:lastColumn="0" w:oddVBand="1" w:evenVBand="0" w:oddHBand="0" w:evenHBand="0" w:firstRowFirstColumn="0" w:firstRowLastColumn="0" w:lastRowFirstColumn="0" w:lastRowLastColumn="0"/>
            <w:tcW w:w="2658" w:type="pct"/>
            <w:tcBorders>
              <w:top w:val="single" w:sz="4" w:space="0" w:color="auto"/>
              <w:bottom w:val="nil"/>
            </w:tcBorders>
            <w:shd w:val="clear" w:color="auto" w:fill="FFFFFF"/>
            <w:vAlign w:val="center"/>
          </w:tcPr>
          <w:p w14:paraId="3733D438" w14:textId="075547FF"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 xml:space="preserve">Time </w:t>
            </w:r>
            <w:r w:rsidR="00BC1DFB" w:rsidRPr="00FF4145">
              <w:rPr>
                <w:rFonts w:ascii="Times New Roman" w:hAnsi="Times New Roman" w:cs="Times New Roman"/>
                <w:color w:val="auto"/>
                <w:sz w:val="20"/>
                <w:szCs w:val="20"/>
              </w:rPr>
              <w:t>ser</w:t>
            </w:r>
            <w:r w:rsidRPr="00FF4145">
              <w:rPr>
                <w:rFonts w:ascii="Times New Roman" w:hAnsi="Times New Roman" w:cs="Times New Roman"/>
                <w:color w:val="auto"/>
                <w:sz w:val="20"/>
                <w:szCs w:val="20"/>
              </w:rPr>
              <w:t>ies</w:t>
            </w:r>
          </w:p>
        </w:tc>
        <w:tc>
          <w:tcPr>
            <w:tcW w:w="690" w:type="pct"/>
            <w:tcBorders>
              <w:top w:val="single" w:sz="4" w:space="0" w:color="auto"/>
            </w:tcBorders>
            <w:shd w:val="clear" w:color="auto" w:fill="FFFFFF"/>
            <w:vAlign w:val="center"/>
          </w:tcPr>
          <w:p w14:paraId="5A612B1B"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Prob.</w:t>
            </w:r>
          </w:p>
        </w:tc>
        <w:tc>
          <w:tcPr>
            <w:cnfStyle w:val="000010000000" w:firstRow="0" w:lastRow="0" w:firstColumn="0" w:lastColumn="0" w:oddVBand="1" w:evenVBand="0" w:oddHBand="0" w:evenHBand="0" w:firstRowFirstColumn="0" w:firstRowLastColumn="0" w:lastRowFirstColumn="0" w:lastRowLastColumn="0"/>
            <w:tcW w:w="1652" w:type="pct"/>
            <w:tcBorders>
              <w:top w:val="single" w:sz="4" w:space="0" w:color="auto"/>
            </w:tcBorders>
            <w:shd w:val="clear" w:color="auto" w:fill="FFFFFF"/>
            <w:vAlign w:val="center"/>
          </w:tcPr>
          <w:p w14:paraId="5CBF7E94" w14:textId="3E244EC1" w:rsidR="009018F5" w:rsidRPr="00FF4145" w:rsidRDefault="009018F5" w:rsidP="00E21072">
            <w:pPr>
              <w:pStyle w:val="Default"/>
              <w:jc w:val="both"/>
              <w:rPr>
                <w:color w:val="auto"/>
                <w:sz w:val="20"/>
                <w:szCs w:val="20"/>
              </w:rPr>
            </w:pPr>
            <w:r w:rsidRPr="00FF4145">
              <w:rPr>
                <w:color w:val="auto"/>
                <w:sz w:val="20"/>
                <w:szCs w:val="20"/>
              </w:rPr>
              <w:t xml:space="preserve">Difference </w:t>
            </w:r>
            <w:r w:rsidR="00BC1DFB" w:rsidRPr="00FF4145">
              <w:rPr>
                <w:color w:val="auto"/>
                <w:sz w:val="20"/>
                <w:szCs w:val="20"/>
              </w:rPr>
              <w:t>le</w:t>
            </w:r>
            <w:r w:rsidRPr="00FF4145">
              <w:rPr>
                <w:color w:val="auto"/>
                <w:sz w:val="20"/>
                <w:szCs w:val="20"/>
              </w:rPr>
              <w:t>vel</w:t>
            </w:r>
          </w:p>
        </w:tc>
      </w:tr>
      <w:tr w:rsidR="00B85344" w:rsidRPr="00FF4145" w14:paraId="468C7F43" w14:textId="77777777" w:rsidTr="00B75587">
        <w:trPr>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single" w:sz="4" w:space="0" w:color="auto"/>
              <w:bottom w:val="nil"/>
            </w:tcBorders>
            <w:shd w:val="clear" w:color="auto" w:fill="FFFFFF"/>
            <w:vAlign w:val="center"/>
          </w:tcPr>
          <w:p w14:paraId="5EB4C011" w14:textId="5DE180DC"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TEMPERATURE</w:t>
            </w:r>
          </w:p>
        </w:tc>
        <w:tc>
          <w:tcPr>
            <w:tcW w:w="690" w:type="pct"/>
            <w:tcBorders>
              <w:top w:val="single" w:sz="4" w:space="0" w:color="auto"/>
              <w:bottom w:val="nil"/>
            </w:tcBorders>
            <w:shd w:val="clear" w:color="auto" w:fill="FFFFFF"/>
            <w:vAlign w:val="center"/>
          </w:tcPr>
          <w:p w14:paraId="5739226B"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0.004</w:t>
            </w:r>
          </w:p>
        </w:tc>
        <w:tc>
          <w:tcPr>
            <w:cnfStyle w:val="000010000000" w:firstRow="0" w:lastRow="0" w:firstColumn="0" w:lastColumn="0" w:oddVBand="1" w:evenVBand="0" w:oddHBand="0" w:evenHBand="0" w:firstRowFirstColumn="0" w:firstRowLastColumn="0" w:lastRowFirstColumn="0" w:lastRowLastColumn="0"/>
            <w:tcW w:w="1652" w:type="pct"/>
            <w:tcBorders>
              <w:top w:val="single" w:sz="4" w:space="0" w:color="auto"/>
              <w:bottom w:val="nil"/>
            </w:tcBorders>
            <w:shd w:val="clear" w:color="auto" w:fill="FFFFFF"/>
            <w:vAlign w:val="center"/>
          </w:tcPr>
          <w:p w14:paraId="45EA3F55"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No difference</w:t>
            </w:r>
          </w:p>
        </w:tc>
      </w:tr>
      <w:tr w:rsidR="00266CE7" w:rsidRPr="00FF4145" w14:paraId="4A7E4612" w14:textId="77777777" w:rsidTr="00B75587">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nil"/>
              <w:bottom w:val="nil"/>
            </w:tcBorders>
            <w:shd w:val="clear" w:color="auto" w:fill="FFFFFF"/>
            <w:vAlign w:val="center"/>
          </w:tcPr>
          <w:p w14:paraId="3301A02A" w14:textId="139460DA" w:rsidR="00266CE7" w:rsidRPr="00FF4145" w:rsidRDefault="00266CE7" w:rsidP="00E21072">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PRECIPITATION</w:t>
            </w:r>
          </w:p>
        </w:tc>
        <w:tc>
          <w:tcPr>
            <w:tcW w:w="690" w:type="pct"/>
            <w:tcBorders>
              <w:top w:val="nil"/>
              <w:bottom w:val="nil"/>
            </w:tcBorders>
            <w:shd w:val="clear" w:color="auto" w:fill="FFFFFF"/>
            <w:vAlign w:val="center"/>
          </w:tcPr>
          <w:p w14:paraId="606A2E18" w14:textId="7762B80E" w:rsidR="00266CE7" w:rsidRPr="00FF4145" w:rsidRDefault="00266CE7"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4145">
              <w:rPr>
                <w:rFonts w:ascii="Times New Roman" w:hAnsi="Times New Roman" w:cs="Times New Roman"/>
                <w:sz w:val="20"/>
                <w:szCs w:val="20"/>
              </w:rPr>
              <w:t>0.013</w:t>
            </w:r>
          </w:p>
        </w:tc>
        <w:tc>
          <w:tcPr>
            <w:cnfStyle w:val="000010000000" w:firstRow="0" w:lastRow="0" w:firstColumn="0" w:lastColumn="0" w:oddVBand="1" w:evenVBand="0" w:oddHBand="0" w:evenHBand="0" w:firstRowFirstColumn="0" w:firstRowLastColumn="0" w:lastRowFirstColumn="0" w:lastRowLastColumn="0"/>
            <w:tcW w:w="1652" w:type="pct"/>
            <w:tcBorders>
              <w:top w:val="nil"/>
              <w:bottom w:val="nil"/>
            </w:tcBorders>
            <w:shd w:val="clear" w:color="auto" w:fill="FFFFFF"/>
            <w:vAlign w:val="center"/>
          </w:tcPr>
          <w:p w14:paraId="64772974" w14:textId="43BB1E36" w:rsidR="00266CE7" w:rsidRPr="00FF4145" w:rsidRDefault="00266CE7" w:rsidP="00E21072">
            <w:pPr>
              <w:autoSpaceDE w:val="0"/>
              <w:autoSpaceDN w:val="0"/>
              <w:adjustRightInd w:val="0"/>
              <w:rPr>
                <w:rFonts w:ascii="Times New Roman" w:hAnsi="Times New Roman" w:cs="Times New Roman"/>
                <w:sz w:val="20"/>
                <w:szCs w:val="20"/>
              </w:rPr>
            </w:pPr>
            <w:r w:rsidRPr="00FF4145">
              <w:rPr>
                <w:rFonts w:ascii="Times New Roman" w:hAnsi="Times New Roman" w:cs="Times New Roman"/>
                <w:color w:val="auto"/>
                <w:sz w:val="20"/>
                <w:szCs w:val="20"/>
              </w:rPr>
              <w:t>No difference</w:t>
            </w:r>
          </w:p>
        </w:tc>
      </w:tr>
      <w:tr w:rsidR="00B85344" w:rsidRPr="00FF4145" w14:paraId="7B7AF738"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nil"/>
              <w:bottom w:val="nil"/>
            </w:tcBorders>
            <w:shd w:val="clear" w:color="auto" w:fill="FFFFFF"/>
            <w:vAlign w:val="center"/>
          </w:tcPr>
          <w:p w14:paraId="16FB0FF3"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POPULATION LONGITUDE</w:t>
            </w:r>
          </w:p>
        </w:tc>
        <w:tc>
          <w:tcPr>
            <w:tcW w:w="690" w:type="pct"/>
            <w:tcBorders>
              <w:top w:val="nil"/>
              <w:bottom w:val="nil"/>
            </w:tcBorders>
            <w:shd w:val="clear" w:color="auto" w:fill="FFFFFF"/>
            <w:vAlign w:val="center"/>
          </w:tcPr>
          <w:p w14:paraId="389F9241"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0.025</w:t>
            </w:r>
          </w:p>
        </w:tc>
        <w:tc>
          <w:tcPr>
            <w:cnfStyle w:val="000010000000" w:firstRow="0" w:lastRow="0" w:firstColumn="0" w:lastColumn="0" w:oddVBand="1" w:evenVBand="0" w:oddHBand="0" w:evenHBand="0" w:firstRowFirstColumn="0" w:firstRowLastColumn="0" w:lastRowFirstColumn="0" w:lastRowLastColumn="0"/>
            <w:tcW w:w="1652" w:type="pct"/>
            <w:tcBorders>
              <w:top w:val="nil"/>
              <w:bottom w:val="nil"/>
            </w:tcBorders>
            <w:shd w:val="clear" w:color="auto" w:fill="FFFFFF"/>
            <w:vAlign w:val="center"/>
          </w:tcPr>
          <w:p w14:paraId="5CBA8B32"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No difference</w:t>
            </w:r>
          </w:p>
        </w:tc>
      </w:tr>
      <w:tr w:rsidR="00B85344" w:rsidRPr="00FF4145" w14:paraId="76E8FE2E"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nil"/>
              <w:bottom w:val="nil"/>
            </w:tcBorders>
            <w:shd w:val="clear" w:color="auto" w:fill="FFFFFF"/>
            <w:vAlign w:val="center"/>
          </w:tcPr>
          <w:p w14:paraId="376B1B6D"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POPULATION LATITUDE</w:t>
            </w:r>
          </w:p>
        </w:tc>
        <w:tc>
          <w:tcPr>
            <w:tcW w:w="690" w:type="pct"/>
            <w:tcBorders>
              <w:top w:val="nil"/>
              <w:bottom w:val="nil"/>
            </w:tcBorders>
            <w:shd w:val="clear" w:color="auto" w:fill="FFFFFF"/>
            <w:vAlign w:val="center"/>
          </w:tcPr>
          <w:p w14:paraId="2307F6A5"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0.000</w:t>
            </w:r>
          </w:p>
        </w:tc>
        <w:tc>
          <w:tcPr>
            <w:cnfStyle w:val="000010000000" w:firstRow="0" w:lastRow="0" w:firstColumn="0" w:lastColumn="0" w:oddVBand="1" w:evenVBand="0" w:oddHBand="0" w:evenHBand="0" w:firstRowFirstColumn="0" w:firstRowLastColumn="0" w:lastRowFirstColumn="0" w:lastRowLastColumn="0"/>
            <w:tcW w:w="1652" w:type="pct"/>
            <w:tcBorders>
              <w:top w:val="nil"/>
              <w:bottom w:val="nil"/>
            </w:tcBorders>
            <w:shd w:val="clear" w:color="auto" w:fill="FFFFFF"/>
            <w:vAlign w:val="center"/>
          </w:tcPr>
          <w:p w14:paraId="038DEDD0"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No difference</w:t>
            </w:r>
          </w:p>
        </w:tc>
      </w:tr>
      <w:tr w:rsidR="00B85344" w:rsidRPr="00FF4145" w14:paraId="0617D120"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nil"/>
              <w:bottom w:val="nil"/>
            </w:tcBorders>
            <w:shd w:val="clear" w:color="auto" w:fill="FFFFFF"/>
            <w:vAlign w:val="center"/>
          </w:tcPr>
          <w:p w14:paraId="636C1EB3"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BATTLE LONGITUDE</w:t>
            </w:r>
          </w:p>
        </w:tc>
        <w:tc>
          <w:tcPr>
            <w:tcW w:w="690" w:type="pct"/>
            <w:tcBorders>
              <w:top w:val="nil"/>
              <w:bottom w:val="nil"/>
            </w:tcBorders>
            <w:shd w:val="clear" w:color="auto" w:fill="FFFFFF"/>
            <w:vAlign w:val="center"/>
          </w:tcPr>
          <w:p w14:paraId="45E299C2"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0.000</w:t>
            </w:r>
          </w:p>
        </w:tc>
        <w:tc>
          <w:tcPr>
            <w:cnfStyle w:val="000010000000" w:firstRow="0" w:lastRow="0" w:firstColumn="0" w:lastColumn="0" w:oddVBand="1" w:evenVBand="0" w:oddHBand="0" w:evenHBand="0" w:firstRowFirstColumn="0" w:firstRowLastColumn="0" w:lastRowFirstColumn="0" w:lastRowLastColumn="0"/>
            <w:tcW w:w="1652" w:type="pct"/>
            <w:tcBorders>
              <w:top w:val="nil"/>
              <w:bottom w:val="nil"/>
            </w:tcBorders>
            <w:shd w:val="clear" w:color="auto" w:fill="FFFFFF"/>
            <w:vAlign w:val="center"/>
          </w:tcPr>
          <w:p w14:paraId="2131946D"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No difference</w:t>
            </w:r>
          </w:p>
        </w:tc>
      </w:tr>
      <w:tr w:rsidR="00B85344" w:rsidRPr="00FF4145" w14:paraId="0712CE24"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2658" w:type="pct"/>
            <w:tcBorders>
              <w:top w:val="nil"/>
            </w:tcBorders>
            <w:shd w:val="clear" w:color="auto" w:fill="FFFFFF"/>
            <w:vAlign w:val="center"/>
          </w:tcPr>
          <w:p w14:paraId="5ABE5C97"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BATTLE LATITUDE</w:t>
            </w:r>
          </w:p>
        </w:tc>
        <w:tc>
          <w:tcPr>
            <w:tcW w:w="690" w:type="pct"/>
            <w:tcBorders>
              <w:top w:val="nil"/>
            </w:tcBorders>
            <w:shd w:val="clear" w:color="auto" w:fill="FFFFFF"/>
            <w:vAlign w:val="center"/>
          </w:tcPr>
          <w:p w14:paraId="53F2EDE3"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0.000</w:t>
            </w:r>
          </w:p>
        </w:tc>
        <w:tc>
          <w:tcPr>
            <w:cnfStyle w:val="000010000000" w:firstRow="0" w:lastRow="0" w:firstColumn="0" w:lastColumn="0" w:oddVBand="1" w:evenVBand="0" w:oddHBand="0" w:evenHBand="0" w:firstRowFirstColumn="0" w:firstRowLastColumn="0" w:lastRowFirstColumn="0" w:lastRowLastColumn="0"/>
            <w:tcW w:w="1652" w:type="pct"/>
            <w:tcBorders>
              <w:top w:val="nil"/>
            </w:tcBorders>
            <w:shd w:val="clear" w:color="auto" w:fill="FFFFFF"/>
            <w:vAlign w:val="center"/>
          </w:tcPr>
          <w:p w14:paraId="299CFFEC"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No difference</w:t>
            </w:r>
          </w:p>
        </w:tc>
      </w:tr>
    </w:tbl>
    <w:p w14:paraId="04042168" w14:textId="4CC581FC" w:rsidR="00BF3512" w:rsidRPr="00FF4145" w:rsidRDefault="00BF3512" w:rsidP="0038090E">
      <w:pPr>
        <w:autoSpaceDE w:val="0"/>
        <w:autoSpaceDN w:val="0"/>
        <w:adjustRightInd w:val="0"/>
        <w:ind w:firstLineChars="200" w:firstLine="400"/>
        <w:rPr>
          <w:rFonts w:ascii="Times New Roman" w:hAnsi="Times New Roman" w:cs="Times New Roman"/>
          <w:bCs/>
          <w:kern w:val="0"/>
          <w:sz w:val="20"/>
          <w:szCs w:val="20"/>
        </w:rPr>
      </w:pPr>
    </w:p>
    <w:p w14:paraId="501872BE" w14:textId="7A458D4B" w:rsidR="00BF3512" w:rsidRPr="00FF4145" w:rsidRDefault="00BF3512" w:rsidP="00B8267B">
      <w:pPr>
        <w:autoSpaceDE w:val="0"/>
        <w:autoSpaceDN w:val="0"/>
        <w:adjustRightInd w:val="0"/>
        <w:rPr>
          <w:rFonts w:ascii="Times New Roman" w:hAnsi="Times New Roman" w:cs="Times New Roman"/>
          <w:bCs/>
          <w:kern w:val="0"/>
          <w:sz w:val="20"/>
          <w:szCs w:val="20"/>
        </w:rPr>
      </w:pPr>
      <w:r w:rsidRPr="00FF4145">
        <w:rPr>
          <w:rFonts w:ascii="Times New Roman" w:hAnsi="Times New Roman" w:cs="Times New Roman"/>
          <w:b/>
          <w:bCs/>
          <w:kern w:val="0"/>
          <w:sz w:val="20"/>
          <w:szCs w:val="20"/>
        </w:rPr>
        <w:t>Table S4</w:t>
      </w:r>
      <w:r w:rsidRPr="00FF4145">
        <w:rPr>
          <w:rFonts w:ascii="Times New Roman" w:hAnsi="Times New Roman" w:cs="Times New Roman"/>
          <w:bCs/>
          <w:kern w:val="0"/>
          <w:sz w:val="20"/>
          <w:szCs w:val="20"/>
        </w:rPr>
        <w:t xml:space="preserve"> </w:t>
      </w:r>
      <w:r w:rsidR="00E21072" w:rsidRPr="00FF4145">
        <w:rPr>
          <w:rFonts w:ascii="Times New Roman" w:hAnsi="Times New Roman" w:cs="Times New Roman"/>
          <w:bCs/>
          <w:kern w:val="0"/>
          <w:sz w:val="20"/>
          <w:szCs w:val="20"/>
        </w:rPr>
        <w:t xml:space="preserve"> </w:t>
      </w:r>
      <w:r w:rsidRPr="00FF4145">
        <w:rPr>
          <w:rFonts w:ascii="Times New Roman" w:hAnsi="Times New Roman" w:cs="Times New Roman"/>
          <w:bCs/>
          <w:kern w:val="0"/>
          <w:sz w:val="20"/>
          <w:szCs w:val="20"/>
        </w:rPr>
        <w:t>Time lag in Granger causality analysis</w:t>
      </w:r>
    </w:p>
    <w:tbl>
      <w:tblPr>
        <w:tblStyle w:val="61"/>
        <w:tblW w:w="5000" w:type="pct"/>
        <w:jc w:val="center"/>
        <w:tblBorders>
          <w:top w:val="single" w:sz="4" w:space="0" w:color="auto"/>
          <w:bottom w:val="single" w:sz="4" w:space="0" w:color="auto"/>
        </w:tblBorders>
        <w:shd w:val="clear" w:color="auto" w:fill="FFFFFF"/>
        <w:tblLook w:val="0000" w:firstRow="0" w:lastRow="0" w:firstColumn="0" w:lastColumn="0" w:noHBand="0" w:noVBand="0"/>
      </w:tblPr>
      <w:tblGrid>
        <w:gridCol w:w="7244"/>
        <w:gridCol w:w="1062"/>
      </w:tblGrid>
      <w:tr w:rsidR="00B85344" w:rsidRPr="00FF4145" w14:paraId="76EFE0AA" w14:textId="77777777" w:rsidTr="00E21072">
        <w:trPr>
          <w:cnfStyle w:val="000000100000" w:firstRow="0" w:lastRow="0" w:firstColumn="0" w:lastColumn="0" w:oddVBand="0" w:evenVBand="0" w:oddHBand="1" w:evenHBand="0" w:firstRowFirstColumn="0" w:firstRowLastColumn="0" w:lastRowFirstColumn="0" w:lastRowLastColumn="0"/>
          <w:trHeight w:val="204"/>
          <w:jc w:val="center"/>
        </w:trPr>
        <w:tc>
          <w:tcPr>
            <w:cnfStyle w:val="000010000000" w:firstRow="0" w:lastRow="0" w:firstColumn="0" w:lastColumn="0" w:oddVBand="1" w:evenVBand="0" w:oddHBand="0" w:evenHBand="0" w:firstRowFirstColumn="0" w:firstRowLastColumn="0" w:lastRowFirstColumn="0" w:lastRowLastColumn="0"/>
            <w:tcW w:w="4361" w:type="pct"/>
            <w:tcBorders>
              <w:top w:val="single" w:sz="4" w:space="0" w:color="auto"/>
              <w:bottom w:val="single" w:sz="4" w:space="0" w:color="auto"/>
            </w:tcBorders>
            <w:shd w:val="clear" w:color="auto" w:fill="FFFFFF"/>
            <w:vAlign w:val="center"/>
          </w:tcPr>
          <w:p w14:paraId="4D1C6B7B" w14:textId="0EA00CC1" w:rsidR="009018F5" w:rsidRPr="00FF4145" w:rsidRDefault="009018F5" w:rsidP="00E21072">
            <w:pPr>
              <w:autoSpaceDE w:val="0"/>
              <w:autoSpaceDN w:val="0"/>
              <w:adjustRightInd w:val="0"/>
              <w:rPr>
                <w:rFonts w:ascii="Times New Roman" w:hAnsi="Times New Roman" w:cs="Times New Roman"/>
                <w:color w:val="auto"/>
                <w:sz w:val="20"/>
                <w:szCs w:val="20"/>
              </w:rPr>
            </w:pPr>
            <w:bookmarkStart w:id="3" w:name="_Hlk43734271"/>
            <w:r w:rsidRPr="00FF4145">
              <w:rPr>
                <w:rFonts w:ascii="Times New Roman" w:hAnsi="Times New Roman" w:cs="Times New Roman"/>
                <w:color w:val="auto"/>
                <w:sz w:val="20"/>
                <w:szCs w:val="20"/>
              </w:rPr>
              <w:t xml:space="preserve">Null </w:t>
            </w:r>
            <w:r w:rsidR="00BC1DFB" w:rsidRPr="00FF4145">
              <w:rPr>
                <w:rFonts w:ascii="Times New Roman" w:hAnsi="Times New Roman" w:cs="Times New Roman"/>
                <w:color w:val="auto"/>
                <w:sz w:val="20"/>
                <w:szCs w:val="20"/>
              </w:rPr>
              <w:t>h</w:t>
            </w:r>
            <w:r w:rsidRPr="00FF4145">
              <w:rPr>
                <w:rFonts w:ascii="Times New Roman" w:hAnsi="Times New Roman" w:cs="Times New Roman"/>
                <w:color w:val="auto"/>
                <w:sz w:val="20"/>
                <w:szCs w:val="20"/>
              </w:rPr>
              <w:t>ypothesis</w:t>
            </w:r>
          </w:p>
        </w:tc>
        <w:tc>
          <w:tcPr>
            <w:tcW w:w="639" w:type="pct"/>
            <w:tcBorders>
              <w:top w:val="single" w:sz="4" w:space="0" w:color="auto"/>
              <w:bottom w:val="single" w:sz="4" w:space="0" w:color="auto"/>
            </w:tcBorders>
            <w:shd w:val="clear" w:color="auto" w:fill="FFFFFF"/>
            <w:vAlign w:val="center"/>
          </w:tcPr>
          <w:p w14:paraId="56543130" w14:textId="78C41983" w:rsidR="009018F5" w:rsidRPr="00FF4145" w:rsidRDefault="009018F5" w:rsidP="00E21072">
            <w:pPr>
              <w:pStyle w:val="Default"/>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FF4145">
              <w:rPr>
                <w:color w:val="auto"/>
                <w:sz w:val="20"/>
                <w:szCs w:val="20"/>
              </w:rPr>
              <w:t xml:space="preserve">AIC </w:t>
            </w:r>
            <w:r w:rsidR="00BC1DFB" w:rsidRPr="00FF4145">
              <w:rPr>
                <w:color w:val="auto"/>
                <w:sz w:val="20"/>
                <w:szCs w:val="20"/>
              </w:rPr>
              <w:t>l</w:t>
            </w:r>
            <w:r w:rsidRPr="00FF4145">
              <w:rPr>
                <w:color w:val="auto"/>
                <w:sz w:val="20"/>
                <w:szCs w:val="20"/>
              </w:rPr>
              <w:t>ag</w:t>
            </w:r>
          </w:p>
        </w:tc>
      </w:tr>
      <w:tr w:rsidR="00B85344" w:rsidRPr="00FF4145" w14:paraId="11C1C384"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single" w:sz="4" w:space="0" w:color="auto"/>
              <w:bottom w:val="nil"/>
            </w:tcBorders>
            <w:shd w:val="clear" w:color="auto" w:fill="FFFFFF"/>
            <w:vAlign w:val="center"/>
          </w:tcPr>
          <w:p w14:paraId="6B8ADEFA" w14:textId="53B90D41"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TEMPERATURE does not Granger Cause POPULATION LONGITUDE</w:t>
            </w:r>
          </w:p>
        </w:tc>
        <w:tc>
          <w:tcPr>
            <w:tcW w:w="639" w:type="pct"/>
            <w:tcBorders>
              <w:top w:val="single" w:sz="4" w:space="0" w:color="auto"/>
              <w:bottom w:val="nil"/>
            </w:tcBorders>
            <w:shd w:val="clear" w:color="auto" w:fill="FFFFFF"/>
            <w:vAlign w:val="center"/>
          </w:tcPr>
          <w:p w14:paraId="49991B86"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1</w:t>
            </w:r>
          </w:p>
        </w:tc>
      </w:tr>
      <w:tr w:rsidR="00B85344" w:rsidRPr="00FF4145" w14:paraId="037DE76C"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51765EA4" w14:textId="7D3E5A7D"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 xml:space="preserve">TEMPERATURE does not Granger Cause POPULATION </w:t>
            </w:r>
            <w:r w:rsidRPr="00FF4145">
              <w:rPr>
                <w:rFonts w:ascii="Times New Roman" w:hAnsi="Times New Roman" w:cs="Times New Roman"/>
                <w:caps/>
                <w:color w:val="auto"/>
                <w:sz w:val="20"/>
                <w:szCs w:val="20"/>
              </w:rPr>
              <w:t>LATITUDE</w:t>
            </w:r>
          </w:p>
        </w:tc>
        <w:tc>
          <w:tcPr>
            <w:tcW w:w="639" w:type="pct"/>
            <w:tcBorders>
              <w:top w:val="nil"/>
              <w:bottom w:val="nil"/>
            </w:tcBorders>
            <w:shd w:val="clear" w:color="auto" w:fill="FFFFFF"/>
            <w:vAlign w:val="center"/>
          </w:tcPr>
          <w:p w14:paraId="4519A28D"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1</w:t>
            </w:r>
          </w:p>
        </w:tc>
      </w:tr>
      <w:tr w:rsidR="00B85344" w:rsidRPr="00FF4145" w14:paraId="3A4FA697"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1023D8CE" w14:textId="1B80A5F0"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 xml:space="preserve">TEMPERATURE does not Granger Cause </w:t>
            </w:r>
            <w:r w:rsidRPr="00FF4145">
              <w:rPr>
                <w:rFonts w:ascii="Times New Roman" w:hAnsi="Times New Roman" w:cs="Times New Roman"/>
                <w:caps/>
                <w:color w:val="auto"/>
                <w:sz w:val="20"/>
                <w:szCs w:val="20"/>
              </w:rPr>
              <w:t xml:space="preserve">BATTLE </w:t>
            </w:r>
            <w:r w:rsidRPr="00FF4145">
              <w:rPr>
                <w:rFonts w:ascii="Times New Roman" w:hAnsi="Times New Roman" w:cs="Times New Roman"/>
                <w:color w:val="auto"/>
                <w:sz w:val="20"/>
                <w:szCs w:val="20"/>
              </w:rPr>
              <w:t>LONGITUDE</w:t>
            </w:r>
          </w:p>
        </w:tc>
        <w:tc>
          <w:tcPr>
            <w:tcW w:w="639" w:type="pct"/>
            <w:tcBorders>
              <w:top w:val="nil"/>
              <w:bottom w:val="nil"/>
            </w:tcBorders>
            <w:shd w:val="clear" w:color="auto" w:fill="FFFFFF"/>
            <w:vAlign w:val="center"/>
          </w:tcPr>
          <w:p w14:paraId="4A40FDA6"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7</w:t>
            </w:r>
          </w:p>
        </w:tc>
      </w:tr>
      <w:tr w:rsidR="00B85344" w:rsidRPr="00FF4145" w14:paraId="7C65BCA6"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1CB6CE2B" w14:textId="316A9825"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 xml:space="preserve">TEMPERATURE does not Granger Cause </w:t>
            </w:r>
            <w:r w:rsidRPr="00FF4145">
              <w:rPr>
                <w:rFonts w:ascii="Times New Roman" w:hAnsi="Times New Roman" w:cs="Times New Roman"/>
                <w:caps/>
                <w:color w:val="auto"/>
                <w:sz w:val="20"/>
                <w:szCs w:val="20"/>
              </w:rPr>
              <w:t>BATTLE LATITUDE</w:t>
            </w:r>
          </w:p>
        </w:tc>
        <w:tc>
          <w:tcPr>
            <w:tcW w:w="639" w:type="pct"/>
            <w:tcBorders>
              <w:top w:val="nil"/>
              <w:bottom w:val="nil"/>
            </w:tcBorders>
            <w:shd w:val="clear" w:color="auto" w:fill="FFFFFF"/>
            <w:vAlign w:val="center"/>
          </w:tcPr>
          <w:p w14:paraId="2C0FFCE6"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19</w:t>
            </w:r>
          </w:p>
        </w:tc>
      </w:tr>
      <w:tr w:rsidR="00A23FC4" w:rsidRPr="00FF4145" w14:paraId="5A2A179A"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618A2D94" w14:textId="327E3AF7" w:rsidR="00A23FC4" w:rsidRPr="00FF4145" w:rsidRDefault="00A23FC4" w:rsidP="00E21072">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PRECIPITATION does not Granger Cause POPULATION LATITUDE</w:t>
            </w:r>
          </w:p>
        </w:tc>
        <w:tc>
          <w:tcPr>
            <w:tcW w:w="639" w:type="pct"/>
            <w:tcBorders>
              <w:top w:val="nil"/>
              <w:bottom w:val="nil"/>
            </w:tcBorders>
            <w:shd w:val="clear" w:color="auto" w:fill="FFFFFF"/>
            <w:vAlign w:val="center"/>
          </w:tcPr>
          <w:p w14:paraId="0D037EF4" w14:textId="439D0B37" w:rsidR="00A23FC4" w:rsidRPr="00FF4145" w:rsidRDefault="00A23FC4"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F4145">
              <w:rPr>
                <w:rFonts w:ascii="Times New Roman" w:hAnsi="Times New Roman" w:cs="Times New Roman"/>
                <w:sz w:val="20"/>
                <w:szCs w:val="20"/>
              </w:rPr>
              <w:t>1</w:t>
            </w:r>
          </w:p>
        </w:tc>
      </w:tr>
      <w:tr w:rsidR="00A23FC4" w:rsidRPr="00FF4145" w14:paraId="1C0065F1"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014942B0" w14:textId="56187F3B" w:rsidR="00A23FC4" w:rsidRPr="00FF4145" w:rsidRDefault="00A23FC4" w:rsidP="00E21072">
            <w:pPr>
              <w:autoSpaceDE w:val="0"/>
              <w:autoSpaceDN w:val="0"/>
              <w:adjustRightInd w:val="0"/>
              <w:rPr>
                <w:rFonts w:ascii="Times New Roman" w:hAnsi="Times New Roman" w:cs="Times New Roman"/>
                <w:sz w:val="20"/>
                <w:szCs w:val="20"/>
              </w:rPr>
            </w:pPr>
            <w:r w:rsidRPr="00FF4145">
              <w:rPr>
                <w:rFonts w:ascii="Times New Roman" w:hAnsi="Times New Roman" w:cs="Times New Roman"/>
                <w:sz w:val="20"/>
                <w:szCs w:val="20"/>
              </w:rPr>
              <w:t>PRECIPITATION does not Granger Cause BATTLE LATITUDE</w:t>
            </w:r>
          </w:p>
        </w:tc>
        <w:tc>
          <w:tcPr>
            <w:tcW w:w="639" w:type="pct"/>
            <w:tcBorders>
              <w:top w:val="nil"/>
              <w:bottom w:val="nil"/>
            </w:tcBorders>
            <w:shd w:val="clear" w:color="auto" w:fill="FFFFFF"/>
            <w:vAlign w:val="center"/>
          </w:tcPr>
          <w:p w14:paraId="7290119B" w14:textId="6F484C1E" w:rsidR="00A23FC4" w:rsidRPr="00FF4145" w:rsidRDefault="00A23FC4"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F4145">
              <w:rPr>
                <w:rFonts w:ascii="Times New Roman" w:hAnsi="Times New Roman" w:cs="Times New Roman"/>
                <w:sz w:val="20"/>
                <w:szCs w:val="20"/>
              </w:rPr>
              <w:t>19</w:t>
            </w:r>
          </w:p>
        </w:tc>
      </w:tr>
      <w:tr w:rsidR="00B85344" w:rsidRPr="00FF4145" w14:paraId="6E1E6DD5" w14:textId="77777777" w:rsidTr="00E21072">
        <w:trPr>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bottom w:val="nil"/>
            </w:tcBorders>
            <w:shd w:val="clear" w:color="auto" w:fill="FFFFFF"/>
            <w:vAlign w:val="center"/>
          </w:tcPr>
          <w:p w14:paraId="660315E0"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POPULATION LATITUDE does not Granger cause BATTLE LATITUDE</w:t>
            </w:r>
          </w:p>
        </w:tc>
        <w:tc>
          <w:tcPr>
            <w:tcW w:w="639" w:type="pct"/>
            <w:tcBorders>
              <w:top w:val="nil"/>
              <w:bottom w:val="nil"/>
            </w:tcBorders>
            <w:shd w:val="clear" w:color="auto" w:fill="FFFFFF"/>
            <w:vAlign w:val="center"/>
          </w:tcPr>
          <w:p w14:paraId="1F6B3008" w14:textId="77777777" w:rsidR="009018F5" w:rsidRPr="00FF4145" w:rsidRDefault="009018F5" w:rsidP="00E210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19</w:t>
            </w:r>
          </w:p>
        </w:tc>
      </w:tr>
      <w:tr w:rsidR="00B85344" w:rsidRPr="00FF4145" w14:paraId="03586ADB" w14:textId="77777777" w:rsidTr="00E21072">
        <w:trPr>
          <w:cnfStyle w:val="000000100000" w:firstRow="0" w:lastRow="0" w:firstColumn="0" w:lastColumn="0" w:oddVBand="0" w:evenVBand="0" w:oddHBand="1" w:evenHBand="0" w:firstRowFirstColumn="0" w:firstRowLastColumn="0" w:lastRowFirstColumn="0" w:lastRowLastColumn="0"/>
          <w:trHeight w:val="206"/>
          <w:jc w:val="center"/>
        </w:trPr>
        <w:tc>
          <w:tcPr>
            <w:cnfStyle w:val="000010000000" w:firstRow="0" w:lastRow="0" w:firstColumn="0" w:lastColumn="0" w:oddVBand="1" w:evenVBand="0" w:oddHBand="0" w:evenHBand="0" w:firstRowFirstColumn="0" w:firstRowLastColumn="0" w:lastRowFirstColumn="0" w:lastRowLastColumn="0"/>
            <w:tcW w:w="4361" w:type="pct"/>
            <w:tcBorders>
              <w:top w:val="nil"/>
            </w:tcBorders>
            <w:shd w:val="clear" w:color="auto" w:fill="FFFFFF"/>
            <w:vAlign w:val="center"/>
          </w:tcPr>
          <w:p w14:paraId="206876CC" w14:textId="77777777" w:rsidR="009018F5" w:rsidRPr="00FF4145" w:rsidRDefault="009018F5" w:rsidP="00E21072">
            <w:pPr>
              <w:autoSpaceDE w:val="0"/>
              <w:autoSpaceDN w:val="0"/>
              <w:adjustRightInd w:val="0"/>
              <w:rPr>
                <w:rFonts w:ascii="Times New Roman" w:hAnsi="Times New Roman" w:cs="Times New Roman"/>
                <w:color w:val="auto"/>
                <w:sz w:val="20"/>
                <w:szCs w:val="20"/>
              </w:rPr>
            </w:pPr>
            <w:r w:rsidRPr="00FF4145">
              <w:rPr>
                <w:rFonts w:ascii="Times New Roman" w:hAnsi="Times New Roman" w:cs="Times New Roman"/>
                <w:color w:val="auto"/>
                <w:sz w:val="20"/>
                <w:szCs w:val="20"/>
              </w:rPr>
              <w:t>BATTLE LATITUDE does not Granger cause POPULATION LATITUDE</w:t>
            </w:r>
          </w:p>
        </w:tc>
        <w:tc>
          <w:tcPr>
            <w:tcW w:w="639" w:type="pct"/>
            <w:tcBorders>
              <w:top w:val="nil"/>
            </w:tcBorders>
            <w:shd w:val="clear" w:color="auto" w:fill="FFFFFF"/>
            <w:vAlign w:val="center"/>
          </w:tcPr>
          <w:p w14:paraId="62A231AB" w14:textId="77777777" w:rsidR="009018F5" w:rsidRPr="00FF4145" w:rsidRDefault="009018F5" w:rsidP="00E210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FF4145">
              <w:rPr>
                <w:rFonts w:ascii="Times New Roman" w:hAnsi="Times New Roman" w:cs="Times New Roman"/>
                <w:color w:val="auto"/>
                <w:sz w:val="20"/>
                <w:szCs w:val="20"/>
              </w:rPr>
              <w:t>1</w:t>
            </w:r>
          </w:p>
        </w:tc>
      </w:tr>
      <w:bookmarkEnd w:id="3"/>
    </w:tbl>
    <w:p w14:paraId="26F1C4AA" w14:textId="77777777" w:rsidR="00A36244" w:rsidRPr="00FF4145" w:rsidRDefault="00A36244" w:rsidP="00A36244">
      <w:pPr>
        <w:autoSpaceDE w:val="0"/>
        <w:autoSpaceDN w:val="0"/>
        <w:adjustRightInd w:val="0"/>
        <w:rPr>
          <w:rFonts w:ascii="Times New Roman" w:hAnsi="Times New Roman" w:cs="Times New Roman"/>
          <w:bCs/>
          <w:kern w:val="0"/>
          <w:sz w:val="20"/>
          <w:szCs w:val="20"/>
        </w:rPr>
      </w:pPr>
    </w:p>
    <w:p w14:paraId="41DF1B9F" w14:textId="7D28F2A6" w:rsidR="00A36244" w:rsidRPr="00FF4145" w:rsidRDefault="00A36244" w:rsidP="00A36244">
      <w:pPr>
        <w:autoSpaceDE w:val="0"/>
        <w:autoSpaceDN w:val="0"/>
        <w:adjustRightInd w:val="0"/>
        <w:rPr>
          <w:rFonts w:ascii="Times New Roman" w:hAnsi="Times New Roman" w:cs="Times New Roman"/>
          <w:bCs/>
          <w:kern w:val="0"/>
          <w:sz w:val="20"/>
          <w:szCs w:val="20"/>
        </w:rPr>
      </w:pPr>
      <w:r w:rsidRPr="00FF4145">
        <w:rPr>
          <w:rFonts w:ascii="Times New Roman" w:hAnsi="Times New Roman" w:cs="Times New Roman"/>
          <w:bCs/>
          <w:kern w:val="0"/>
          <w:sz w:val="20"/>
          <w:szCs w:val="20"/>
        </w:rPr>
        <w:t>The crucial question of this study is to figure out the causation between population center and war center in imperial China. Since population longitude is not correlated with battle longitude (</w:t>
      </w:r>
      <w:r w:rsidRPr="00FF4145">
        <w:rPr>
          <w:rFonts w:ascii="Times New Roman" w:hAnsi="Times New Roman" w:cs="Times New Roman"/>
          <w:bCs/>
          <w:i/>
          <w:kern w:val="0"/>
          <w:sz w:val="20"/>
          <w:szCs w:val="20"/>
        </w:rPr>
        <w:t xml:space="preserve">r </w:t>
      </w:r>
      <w:r w:rsidRPr="00FF4145">
        <w:rPr>
          <w:rFonts w:ascii="Times New Roman" w:hAnsi="Times New Roman" w:cs="Times New Roman"/>
          <w:bCs/>
          <w:kern w:val="0"/>
          <w:sz w:val="20"/>
          <w:szCs w:val="20"/>
        </w:rPr>
        <w:t xml:space="preserve">= </w:t>
      </w:r>
      <w:r w:rsidRPr="00FF4145">
        <w:rPr>
          <w:rFonts w:ascii="Times New Roman" w:eastAsia="MingLiU" w:hAnsi="Times New Roman" w:cs="Times New Roman"/>
          <w:kern w:val="0"/>
          <w:sz w:val="20"/>
          <w:szCs w:val="20"/>
        </w:rPr>
        <w:t>0.03 merely</w:t>
      </w:r>
      <w:r w:rsidRPr="00FF4145">
        <w:rPr>
          <w:rFonts w:ascii="Times New Roman" w:hAnsi="Times New Roman" w:cs="Times New Roman"/>
          <w:bCs/>
          <w:kern w:val="0"/>
          <w:sz w:val="20"/>
          <w:szCs w:val="20"/>
        </w:rPr>
        <w:t xml:space="preserve">) </w:t>
      </w:r>
      <w:r w:rsidRPr="00FF4145">
        <w:rPr>
          <w:rFonts w:ascii="Times New Roman" w:hAnsi="Times New Roman" w:cs="Times New Roman"/>
          <w:bCs/>
          <w:kern w:val="0"/>
          <w:sz w:val="20"/>
          <w:szCs w:val="20"/>
        </w:rPr>
        <w:lastRenderedPageBreak/>
        <w:t>but their latitudinal components are significantly and positively correlated (</w:t>
      </w:r>
      <w:r w:rsidRPr="00FF4145">
        <w:rPr>
          <w:rFonts w:ascii="Times New Roman" w:hAnsi="Times New Roman" w:cs="Times New Roman"/>
          <w:bCs/>
          <w:i/>
          <w:kern w:val="0"/>
          <w:sz w:val="20"/>
          <w:szCs w:val="20"/>
        </w:rPr>
        <w:t xml:space="preserve">r </w:t>
      </w:r>
      <w:r w:rsidRPr="00FF4145">
        <w:rPr>
          <w:rFonts w:ascii="Times New Roman" w:hAnsi="Times New Roman" w:cs="Times New Roman"/>
          <w:bCs/>
          <w:kern w:val="0"/>
          <w:sz w:val="20"/>
          <w:szCs w:val="20"/>
        </w:rPr>
        <w:t xml:space="preserve">= </w:t>
      </w:r>
      <w:r w:rsidRPr="00FF4145">
        <w:rPr>
          <w:rFonts w:ascii="Times New Roman" w:eastAsia="MingLiU" w:hAnsi="Times New Roman" w:cs="Times New Roman"/>
          <w:kern w:val="0"/>
          <w:sz w:val="20"/>
          <w:szCs w:val="20"/>
        </w:rPr>
        <w:t xml:space="preserve">0.272, </w:t>
      </w:r>
      <w:r w:rsidRPr="00FF4145">
        <w:rPr>
          <w:rFonts w:ascii="Times New Roman" w:eastAsia="MingLiU" w:hAnsi="Times New Roman" w:cs="Times New Roman"/>
          <w:i/>
          <w:kern w:val="0"/>
          <w:sz w:val="20"/>
          <w:szCs w:val="20"/>
        </w:rPr>
        <w:t xml:space="preserve">p </w:t>
      </w:r>
      <w:r w:rsidRPr="00FF4145">
        <w:rPr>
          <w:rFonts w:ascii="Times New Roman" w:eastAsia="MingLiU" w:hAnsi="Times New Roman" w:cs="Times New Roman"/>
          <w:kern w:val="0"/>
          <w:sz w:val="20"/>
          <w:szCs w:val="20"/>
        </w:rPr>
        <w:t>&lt; 0.01</w:t>
      </w:r>
      <w:r w:rsidRPr="00FF4145">
        <w:rPr>
          <w:rFonts w:ascii="Times New Roman" w:hAnsi="Times New Roman" w:cs="Times New Roman"/>
          <w:bCs/>
          <w:kern w:val="0"/>
          <w:sz w:val="20"/>
          <w:szCs w:val="20"/>
        </w:rPr>
        <w:t>), we can further conduct GCA to see whether the movement of population latitude precedes that of battle latitude, or vice versa. Tables S3 and S4 show the ADF test results and the AIC time lags, respectively.</w:t>
      </w:r>
    </w:p>
    <w:p w14:paraId="3D6E38F6" w14:textId="77777777" w:rsidR="00542955" w:rsidRPr="00FF4145" w:rsidRDefault="00542955" w:rsidP="0038090E">
      <w:pPr>
        <w:autoSpaceDE w:val="0"/>
        <w:autoSpaceDN w:val="0"/>
        <w:adjustRightInd w:val="0"/>
        <w:jc w:val="left"/>
        <w:rPr>
          <w:rFonts w:ascii="Times New Roman" w:hAnsi="Times New Roman" w:cs="Times New Roman"/>
          <w:kern w:val="0"/>
          <w:sz w:val="20"/>
          <w:szCs w:val="20"/>
        </w:rPr>
      </w:pPr>
    </w:p>
    <w:p w14:paraId="4FE19073" w14:textId="731777C2" w:rsidR="00D32308" w:rsidRPr="00FF4145" w:rsidRDefault="00D32308" w:rsidP="0038090E">
      <w:pPr>
        <w:rPr>
          <w:rFonts w:ascii="Times New Roman" w:hAnsi="Times New Roman" w:cs="Times New Roman"/>
          <w:b/>
          <w:sz w:val="20"/>
          <w:szCs w:val="20"/>
        </w:rPr>
      </w:pPr>
      <w:r w:rsidRPr="00FF4145">
        <w:rPr>
          <w:rFonts w:ascii="Times New Roman" w:hAnsi="Times New Roman" w:cs="Times New Roman"/>
          <w:b/>
          <w:sz w:val="20"/>
          <w:szCs w:val="20"/>
        </w:rPr>
        <w:t>References</w:t>
      </w:r>
    </w:p>
    <w:p w14:paraId="5B381B24" w14:textId="77777777" w:rsidR="004F21DA" w:rsidRPr="00FF4145" w:rsidRDefault="004F21DA" w:rsidP="0038090E">
      <w:pPr>
        <w:pStyle w:val="EndNoteBibliography"/>
        <w:ind w:left="400" w:hangingChars="200" w:hanging="400"/>
        <w:rPr>
          <w:rFonts w:ascii="Times New Roman" w:hAnsi="Times New Roman" w:cs="Times New Roman"/>
          <w:szCs w:val="20"/>
        </w:rPr>
      </w:pPr>
    </w:p>
    <w:p w14:paraId="3DE7D2D6" w14:textId="072F4205"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Agung IGN</w:t>
      </w:r>
      <w:r w:rsidR="009E4AAA" w:rsidRPr="00FF4145">
        <w:rPr>
          <w:rFonts w:ascii="Times New Roman" w:hAnsi="Times New Roman" w:cs="Times New Roman"/>
          <w:szCs w:val="20"/>
        </w:rPr>
        <w:t xml:space="preserve"> (2009)</w:t>
      </w:r>
      <w:r w:rsidRPr="00FF4145">
        <w:rPr>
          <w:rFonts w:ascii="Times New Roman" w:hAnsi="Times New Roman" w:cs="Times New Roman"/>
          <w:szCs w:val="20"/>
        </w:rPr>
        <w:t xml:space="preserve"> Time </w:t>
      </w:r>
      <w:r w:rsidR="00113CD2" w:rsidRPr="00FF4145">
        <w:rPr>
          <w:rFonts w:ascii="Times New Roman" w:hAnsi="Times New Roman" w:cs="Times New Roman"/>
          <w:szCs w:val="20"/>
        </w:rPr>
        <w:t>series data analysis using</w:t>
      </w:r>
      <w:r w:rsidRPr="00FF4145">
        <w:rPr>
          <w:rFonts w:ascii="Times New Roman" w:hAnsi="Times New Roman" w:cs="Times New Roman"/>
          <w:szCs w:val="20"/>
        </w:rPr>
        <w:t xml:space="preserve"> E</w:t>
      </w:r>
      <w:r w:rsidR="00D449EE" w:rsidRPr="00FF4145">
        <w:rPr>
          <w:rFonts w:ascii="Times New Roman" w:hAnsi="Times New Roman" w:cs="Times New Roman"/>
          <w:szCs w:val="20"/>
        </w:rPr>
        <w:t>V</w:t>
      </w:r>
      <w:r w:rsidRPr="00FF4145">
        <w:rPr>
          <w:rFonts w:ascii="Times New Roman" w:hAnsi="Times New Roman" w:cs="Times New Roman"/>
          <w:szCs w:val="20"/>
        </w:rPr>
        <w:t>iews</w:t>
      </w:r>
      <w:r w:rsidR="007E3144" w:rsidRPr="00FF4145">
        <w:rPr>
          <w:rFonts w:ascii="Times New Roman" w:hAnsi="Times New Roman" w:cs="Times New Roman"/>
          <w:szCs w:val="20"/>
        </w:rPr>
        <w:t>.</w:t>
      </w:r>
      <w:r w:rsidRPr="00FF4145">
        <w:rPr>
          <w:rFonts w:ascii="Times New Roman" w:hAnsi="Times New Roman" w:cs="Times New Roman"/>
          <w:szCs w:val="20"/>
        </w:rPr>
        <w:t xml:space="preserve"> John Wiley &amp; Sons (Asia) Pte Ltd</w:t>
      </w:r>
      <w:r w:rsidR="007E3144" w:rsidRPr="00FF4145">
        <w:rPr>
          <w:rFonts w:ascii="Times New Roman" w:hAnsi="Times New Roman" w:cs="Times New Roman"/>
          <w:szCs w:val="20"/>
        </w:rPr>
        <w:t>,</w:t>
      </w:r>
      <w:r w:rsidRPr="00FF4145">
        <w:rPr>
          <w:rFonts w:ascii="Times New Roman" w:hAnsi="Times New Roman" w:cs="Times New Roman"/>
          <w:szCs w:val="20"/>
        </w:rPr>
        <w:t xml:space="preserve"> Singapore</w:t>
      </w:r>
    </w:p>
    <w:p w14:paraId="01901E22" w14:textId="3EF18692"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Ahmad J</w:t>
      </w:r>
      <w:r w:rsidR="007E3144" w:rsidRPr="00FF4145">
        <w:rPr>
          <w:rFonts w:ascii="Times New Roman" w:hAnsi="Times New Roman" w:cs="Times New Roman"/>
          <w:szCs w:val="20"/>
        </w:rPr>
        <w:t>,</w:t>
      </w:r>
      <w:r w:rsidRPr="00FF4145">
        <w:rPr>
          <w:rFonts w:ascii="Times New Roman" w:hAnsi="Times New Roman" w:cs="Times New Roman"/>
          <w:szCs w:val="20"/>
        </w:rPr>
        <w:t xml:space="preserve"> Harnhirun S</w:t>
      </w:r>
      <w:r w:rsidR="009E4AAA" w:rsidRPr="00FF4145">
        <w:rPr>
          <w:rFonts w:ascii="Times New Roman" w:hAnsi="Times New Roman" w:cs="Times New Roman"/>
          <w:szCs w:val="20"/>
        </w:rPr>
        <w:t xml:space="preserve"> (1996)</w:t>
      </w:r>
      <w:r w:rsidRPr="00FF4145">
        <w:rPr>
          <w:rFonts w:ascii="Times New Roman" w:hAnsi="Times New Roman" w:cs="Times New Roman"/>
          <w:szCs w:val="20"/>
        </w:rPr>
        <w:t xml:space="preserve"> Cointegration and causality between exports and economic growth: </w:t>
      </w:r>
      <w:r w:rsidR="00BC1DFB">
        <w:rPr>
          <w:rFonts w:ascii="Times New Roman" w:hAnsi="Times New Roman" w:cs="Times New Roman"/>
          <w:szCs w:val="20"/>
        </w:rPr>
        <w:t>e</w:t>
      </w:r>
      <w:r w:rsidRPr="00FF4145">
        <w:rPr>
          <w:rFonts w:ascii="Times New Roman" w:hAnsi="Times New Roman" w:cs="Times New Roman"/>
          <w:szCs w:val="20"/>
        </w:rPr>
        <w:t>vidence from the ASEAN countries. Can J Econ-Rev Can Econ 29</w:t>
      </w:r>
      <w:r w:rsidR="007E3144" w:rsidRPr="00FF4145">
        <w:rPr>
          <w:rFonts w:ascii="Times New Roman" w:hAnsi="Times New Roman" w:cs="Times New Roman"/>
          <w:szCs w:val="20"/>
        </w:rPr>
        <w:t>:</w:t>
      </w:r>
      <w:r w:rsidRPr="00FF4145">
        <w:rPr>
          <w:rFonts w:ascii="Times New Roman" w:hAnsi="Times New Roman" w:cs="Times New Roman"/>
          <w:szCs w:val="20"/>
        </w:rPr>
        <w:t>413–416</w:t>
      </w:r>
    </w:p>
    <w:p w14:paraId="10E0AF48" w14:textId="26E0D3E7"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Akaike H</w:t>
      </w:r>
      <w:r w:rsidR="009E4AAA" w:rsidRPr="00FF4145">
        <w:rPr>
          <w:rFonts w:ascii="Times New Roman" w:hAnsi="Times New Roman" w:cs="Times New Roman"/>
          <w:szCs w:val="20"/>
        </w:rPr>
        <w:t xml:space="preserve"> (1974)</w:t>
      </w:r>
      <w:r w:rsidRPr="00FF4145">
        <w:rPr>
          <w:rFonts w:ascii="Times New Roman" w:hAnsi="Times New Roman" w:cs="Times New Roman"/>
          <w:szCs w:val="20"/>
        </w:rPr>
        <w:t xml:space="preserve"> A new look at the statistical model identification. IEEE Trans Autom Control 19</w:t>
      </w:r>
      <w:r w:rsidR="007E3144" w:rsidRPr="00FF4145">
        <w:rPr>
          <w:rFonts w:ascii="Times New Roman" w:hAnsi="Times New Roman" w:cs="Times New Roman"/>
          <w:szCs w:val="20"/>
        </w:rPr>
        <w:t>:</w:t>
      </w:r>
      <w:r w:rsidRPr="00FF4145">
        <w:rPr>
          <w:rFonts w:ascii="Times New Roman" w:hAnsi="Times New Roman" w:cs="Times New Roman"/>
          <w:szCs w:val="20"/>
        </w:rPr>
        <w:t>716–723</w:t>
      </w:r>
    </w:p>
    <w:p w14:paraId="16B12817" w14:textId="6D1DEF82"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Florin E</w:t>
      </w:r>
      <w:r w:rsidR="007E3144" w:rsidRPr="00FF4145">
        <w:rPr>
          <w:rFonts w:ascii="Times New Roman" w:hAnsi="Times New Roman" w:cs="Times New Roman"/>
          <w:szCs w:val="20"/>
        </w:rPr>
        <w:t>,</w:t>
      </w:r>
      <w:r w:rsidRPr="00FF4145">
        <w:rPr>
          <w:rFonts w:ascii="Times New Roman" w:hAnsi="Times New Roman" w:cs="Times New Roman"/>
          <w:szCs w:val="20"/>
        </w:rPr>
        <w:t xml:space="preserve"> Reck C</w:t>
      </w:r>
      <w:r w:rsidR="007E3144" w:rsidRPr="00FF4145">
        <w:rPr>
          <w:rFonts w:ascii="Times New Roman" w:hAnsi="Times New Roman" w:cs="Times New Roman"/>
          <w:szCs w:val="20"/>
        </w:rPr>
        <w:t>,</w:t>
      </w:r>
      <w:r w:rsidRPr="00FF4145">
        <w:rPr>
          <w:rFonts w:ascii="Times New Roman" w:hAnsi="Times New Roman" w:cs="Times New Roman"/>
          <w:szCs w:val="20"/>
        </w:rPr>
        <w:t xml:space="preserve"> Burghaus L</w:t>
      </w:r>
      <w:r w:rsidR="007E3144" w:rsidRPr="00FF4145">
        <w:rPr>
          <w:rFonts w:ascii="Times New Roman" w:hAnsi="Times New Roman" w:cs="Times New Roman"/>
          <w:szCs w:val="20"/>
        </w:rPr>
        <w:t>,</w:t>
      </w:r>
      <w:r w:rsidRPr="00FF4145">
        <w:rPr>
          <w:rFonts w:ascii="Times New Roman" w:hAnsi="Times New Roman" w:cs="Times New Roman"/>
          <w:szCs w:val="20"/>
        </w:rPr>
        <w:t xml:space="preserve"> Lehrke R</w:t>
      </w:r>
      <w:r w:rsidR="007E3144" w:rsidRPr="00FF4145">
        <w:rPr>
          <w:rFonts w:ascii="Times New Roman" w:hAnsi="Times New Roman" w:cs="Times New Roman"/>
          <w:szCs w:val="20"/>
        </w:rPr>
        <w:t>,</w:t>
      </w:r>
      <w:r w:rsidRPr="00FF4145">
        <w:rPr>
          <w:rFonts w:ascii="Times New Roman" w:hAnsi="Times New Roman" w:cs="Times New Roman"/>
          <w:szCs w:val="20"/>
        </w:rPr>
        <w:t xml:space="preserve"> Gross J</w:t>
      </w:r>
      <w:r w:rsidR="007E3144" w:rsidRPr="00FF4145">
        <w:rPr>
          <w:rFonts w:ascii="Times New Roman" w:hAnsi="Times New Roman" w:cs="Times New Roman"/>
          <w:szCs w:val="20"/>
        </w:rPr>
        <w:t>,</w:t>
      </w:r>
      <w:r w:rsidRPr="00FF4145">
        <w:rPr>
          <w:rFonts w:ascii="Times New Roman" w:hAnsi="Times New Roman" w:cs="Times New Roman"/>
          <w:szCs w:val="20"/>
        </w:rPr>
        <w:t xml:space="preserve"> Sturm V</w:t>
      </w:r>
      <w:r w:rsidR="007E3144" w:rsidRPr="00FF4145">
        <w:rPr>
          <w:rFonts w:ascii="Times New Roman" w:hAnsi="Times New Roman" w:cs="Times New Roman"/>
          <w:szCs w:val="20"/>
        </w:rPr>
        <w:t>,</w:t>
      </w:r>
      <w:r w:rsidRPr="00FF4145">
        <w:rPr>
          <w:rFonts w:ascii="Times New Roman" w:hAnsi="Times New Roman" w:cs="Times New Roman"/>
          <w:szCs w:val="20"/>
        </w:rPr>
        <w:t xml:space="preserve"> Fink GR</w:t>
      </w:r>
      <w:r w:rsidR="007E3144" w:rsidRPr="00FF4145">
        <w:rPr>
          <w:rFonts w:ascii="Times New Roman" w:hAnsi="Times New Roman" w:cs="Times New Roman"/>
          <w:szCs w:val="20"/>
        </w:rPr>
        <w:t>,</w:t>
      </w:r>
      <w:r w:rsidRPr="00FF4145">
        <w:rPr>
          <w:rFonts w:ascii="Times New Roman" w:hAnsi="Times New Roman" w:cs="Times New Roman"/>
          <w:szCs w:val="20"/>
        </w:rPr>
        <w:t xml:space="preserve"> Timmermann L </w:t>
      </w:r>
      <w:r w:rsidR="009E4AAA" w:rsidRPr="00FF4145">
        <w:rPr>
          <w:rFonts w:ascii="Times New Roman" w:hAnsi="Times New Roman" w:cs="Times New Roman"/>
          <w:szCs w:val="20"/>
        </w:rPr>
        <w:t xml:space="preserve">(2008) </w:t>
      </w:r>
      <w:r w:rsidRPr="00FF4145">
        <w:rPr>
          <w:rFonts w:ascii="Times New Roman" w:hAnsi="Times New Roman" w:cs="Times New Roman"/>
          <w:szCs w:val="20"/>
        </w:rPr>
        <w:t>Ten Hertz thalamus stimulation increases tremor activity in the subthalamic nucleus in a patient with Parkinson</w:t>
      </w:r>
      <w:r w:rsidR="00BC1DFB">
        <w:rPr>
          <w:rFonts w:ascii="Times New Roman" w:hAnsi="Times New Roman" w:cs="Times New Roman"/>
          <w:szCs w:val="20"/>
        </w:rPr>
        <w:t>’</w:t>
      </w:r>
      <w:r w:rsidRPr="00FF4145">
        <w:rPr>
          <w:rFonts w:ascii="Times New Roman" w:hAnsi="Times New Roman" w:cs="Times New Roman"/>
          <w:szCs w:val="20"/>
        </w:rPr>
        <w:t>s disease. Clin Neurophysiol 119</w:t>
      </w:r>
      <w:r w:rsidR="007E3144" w:rsidRPr="00FF4145">
        <w:rPr>
          <w:rFonts w:ascii="Times New Roman" w:hAnsi="Times New Roman" w:cs="Times New Roman"/>
          <w:szCs w:val="20"/>
        </w:rPr>
        <w:t>:</w:t>
      </w:r>
      <w:r w:rsidRPr="00FF4145">
        <w:rPr>
          <w:rFonts w:ascii="Times New Roman" w:hAnsi="Times New Roman" w:cs="Times New Roman"/>
          <w:szCs w:val="20"/>
        </w:rPr>
        <w:t>2098–2103</w:t>
      </w:r>
    </w:p>
    <w:p w14:paraId="255BAB8C" w14:textId="0672DC98"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Fujita A</w:t>
      </w:r>
      <w:r w:rsidR="007E3144" w:rsidRPr="00FF4145">
        <w:rPr>
          <w:rFonts w:ascii="Times New Roman" w:hAnsi="Times New Roman" w:cs="Times New Roman"/>
          <w:szCs w:val="20"/>
        </w:rPr>
        <w:t>,</w:t>
      </w:r>
      <w:r w:rsidRPr="00FF4145">
        <w:rPr>
          <w:rFonts w:ascii="Times New Roman" w:hAnsi="Times New Roman" w:cs="Times New Roman"/>
          <w:szCs w:val="20"/>
        </w:rPr>
        <w:t xml:space="preserve"> Severino P</w:t>
      </w:r>
      <w:r w:rsidR="007E3144" w:rsidRPr="00FF4145">
        <w:rPr>
          <w:rFonts w:ascii="Times New Roman" w:hAnsi="Times New Roman" w:cs="Times New Roman"/>
          <w:szCs w:val="20"/>
        </w:rPr>
        <w:t>,</w:t>
      </w:r>
      <w:r w:rsidRPr="00FF4145">
        <w:rPr>
          <w:rFonts w:ascii="Times New Roman" w:hAnsi="Times New Roman" w:cs="Times New Roman"/>
          <w:szCs w:val="20"/>
        </w:rPr>
        <w:t xml:space="preserve"> Sato J</w:t>
      </w:r>
      <w:r w:rsidR="007E3144" w:rsidRPr="00FF4145">
        <w:rPr>
          <w:rFonts w:ascii="Times New Roman" w:hAnsi="Times New Roman" w:cs="Times New Roman"/>
          <w:szCs w:val="20"/>
        </w:rPr>
        <w:t>,</w:t>
      </w:r>
      <w:r w:rsidRPr="00FF4145">
        <w:rPr>
          <w:rFonts w:ascii="Times New Roman" w:hAnsi="Times New Roman" w:cs="Times New Roman"/>
          <w:szCs w:val="20"/>
        </w:rPr>
        <w:t xml:space="preserve"> Miyano S </w:t>
      </w:r>
      <w:r w:rsidR="009E4AAA" w:rsidRPr="00FF4145">
        <w:rPr>
          <w:rFonts w:ascii="Times New Roman" w:hAnsi="Times New Roman" w:cs="Times New Roman"/>
          <w:szCs w:val="20"/>
        </w:rPr>
        <w:t xml:space="preserve">(2010) </w:t>
      </w:r>
      <w:r w:rsidRPr="00FF4145">
        <w:rPr>
          <w:rFonts w:ascii="Times New Roman" w:hAnsi="Times New Roman" w:cs="Times New Roman"/>
          <w:szCs w:val="20"/>
        </w:rPr>
        <w:t xml:space="preserve">Granger </w:t>
      </w:r>
      <w:r w:rsidR="0044526C" w:rsidRPr="00FF4145">
        <w:rPr>
          <w:rFonts w:ascii="Times New Roman" w:hAnsi="Times New Roman" w:cs="Times New Roman"/>
          <w:szCs w:val="20"/>
        </w:rPr>
        <w:t>causality in systems biol</w:t>
      </w:r>
      <w:r w:rsidRPr="00FF4145">
        <w:rPr>
          <w:rFonts w:ascii="Times New Roman" w:hAnsi="Times New Roman" w:cs="Times New Roman"/>
          <w:szCs w:val="20"/>
        </w:rPr>
        <w:t xml:space="preserve">ogy: </w:t>
      </w:r>
      <w:r w:rsidR="00DB48BA">
        <w:rPr>
          <w:rFonts w:ascii="Times New Roman" w:hAnsi="Times New Roman" w:cs="Times New Roman"/>
          <w:szCs w:val="20"/>
        </w:rPr>
        <w:t>m</w:t>
      </w:r>
      <w:bookmarkStart w:id="4" w:name="_GoBack"/>
      <w:bookmarkEnd w:id="4"/>
      <w:r w:rsidRPr="00FF4145">
        <w:rPr>
          <w:rFonts w:ascii="Times New Roman" w:hAnsi="Times New Roman" w:cs="Times New Roman"/>
          <w:szCs w:val="20"/>
        </w:rPr>
        <w:t xml:space="preserve">odeling </w:t>
      </w:r>
      <w:r w:rsidR="0044526C" w:rsidRPr="00FF4145">
        <w:rPr>
          <w:rFonts w:ascii="Times New Roman" w:hAnsi="Times New Roman" w:cs="Times New Roman"/>
          <w:szCs w:val="20"/>
        </w:rPr>
        <w:t>gene networks in time series microarray data using vector autoregressive m</w:t>
      </w:r>
      <w:r w:rsidRPr="00FF4145">
        <w:rPr>
          <w:rFonts w:ascii="Times New Roman" w:hAnsi="Times New Roman" w:cs="Times New Roman"/>
          <w:szCs w:val="20"/>
        </w:rPr>
        <w:t>odels. In</w:t>
      </w:r>
      <w:r w:rsidR="007E3144" w:rsidRPr="00FF4145">
        <w:rPr>
          <w:rFonts w:ascii="Times New Roman" w:hAnsi="Times New Roman" w:cs="Times New Roman"/>
          <w:szCs w:val="20"/>
        </w:rPr>
        <w:t>:</w:t>
      </w:r>
      <w:r w:rsidRPr="00FF4145">
        <w:rPr>
          <w:rFonts w:ascii="Times New Roman" w:hAnsi="Times New Roman" w:cs="Times New Roman"/>
          <w:szCs w:val="20"/>
        </w:rPr>
        <w:t xml:space="preserve"> </w:t>
      </w:r>
      <w:r w:rsidR="007E3144" w:rsidRPr="00FF4145">
        <w:rPr>
          <w:rFonts w:ascii="Times New Roman" w:hAnsi="Times New Roman" w:cs="Times New Roman"/>
          <w:szCs w:val="20"/>
        </w:rPr>
        <w:t xml:space="preserve">Ferreira C, Miyano S, Stadler P (eds) </w:t>
      </w:r>
      <w:r w:rsidRPr="00FF4145">
        <w:rPr>
          <w:rFonts w:ascii="Times New Roman" w:hAnsi="Times New Roman" w:cs="Times New Roman"/>
          <w:szCs w:val="20"/>
        </w:rPr>
        <w:t xml:space="preserve">Advances in </w:t>
      </w:r>
      <w:r w:rsidR="0044526C" w:rsidRPr="00FF4145">
        <w:rPr>
          <w:rFonts w:ascii="Times New Roman" w:hAnsi="Times New Roman" w:cs="Times New Roman"/>
          <w:szCs w:val="20"/>
        </w:rPr>
        <w:t>bioinformatics and computational bio</w:t>
      </w:r>
      <w:r w:rsidRPr="00FF4145">
        <w:rPr>
          <w:rFonts w:ascii="Times New Roman" w:hAnsi="Times New Roman" w:cs="Times New Roman"/>
          <w:szCs w:val="20"/>
        </w:rPr>
        <w:t>logy</w:t>
      </w:r>
      <w:r w:rsidR="007E3144" w:rsidRPr="00FF4145">
        <w:rPr>
          <w:rFonts w:ascii="Times New Roman" w:hAnsi="Times New Roman" w:cs="Times New Roman"/>
          <w:szCs w:val="20"/>
        </w:rPr>
        <w:t>.</w:t>
      </w:r>
      <w:r w:rsidRPr="00FF4145">
        <w:rPr>
          <w:rFonts w:ascii="Times New Roman" w:hAnsi="Times New Roman" w:cs="Times New Roman"/>
          <w:szCs w:val="20"/>
        </w:rPr>
        <w:t xml:space="preserve"> Springer Berlin/Heidelberg</w:t>
      </w:r>
      <w:r w:rsidR="007E3144" w:rsidRPr="00FF4145">
        <w:rPr>
          <w:rFonts w:ascii="Times New Roman" w:hAnsi="Times New Roman" w:cs="Times New Roman"/>
          <w:szCs w:val="20"/>
        </w:rPr>
        <w:t>,</w:t>
      </w:r>
      <w:r w:rsidRPr="00FF4145">
        <w:rPr>
          <w:rFonts w:ascii="Times New Roman" w:hAnsi="Times New Roman" w:cs="Times New Roman"/>
          <w:szCs w:val="20"/>
        </w:rPr>
        <w:t xml:space="preserve"> Germany</w:t>
      </w:r>
      <w:r w:rsidR="007E3144" w:rsidRPr="00FF4145">
        <w:rPr>
          <w:rFonts w:ascii="Times New Roman" w:hAnsi="Times New Roman" w:cs="Times New Roman"/>
          <w:szCs w:val="20"/>
        </w:rPr>
        <w:t>,</w:t>
      </w:r>
      <w:r w:rsidRPr="00FF4145">
        <w:rPr>
          <w:rFonts w:ascii="Times New Roman" w:hAnsi="Times New Roman" w:cs="Times New Roman"/>
          <w:szCs w:val="20"/>
        </w:rPr>
        <w:t xml:space="preserve"> pp 13–24</w:t>
      </w:r>
    </w:p>
    <w:p w14:paraId="48D0E9FF" w14:textId="7DDEA33F"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 xml:space="preserve">Granger CWJ </w:t>
      </w:r>
      <w:r w:rsidR="009E4AAA" w:rsidRPr="00FF4145">
        <w:rPr>
          <w:rFonts w:ascii="Times New Roman" w:hAnsi="Times New Roman" w:cs="Times New Roman"/>
          <w:szCs w:val="20"/>
        </w:rPr>
        <w:t xml:space="preserve">(1969) </w:t>
      </w:r>
      <w:r w:rsidRPr="00FF4145">
        <w:rPr>
          <w:rFonts w:ascii="Times New Roman" w:hAnsi="Times New Roman" w:cs="Times New Roman"/>
          <w:szCs w:val="20"/>
        </w:rPr>
        <w:t xml:space="preserve">Investigating </w:t>
      </w:r>
      <w:r w:rsidR="00950133" w:rsidRPr="00FF4145">
        <w:rPr>
          <w:rFonts w:ascii="Times New Roman" w:hAnsi="Times New Roman" w:cs="Times New Roman"/>
          <w:szCs w:val="20"/>
        </w:rPr>
        <w:t>causal relations by econometric models and cross-spectral m</w:t>
      </w:r>
      <w:r w:rsidRPr="00FF4145">
        <w:rPr>
          <w:rFonts w:ascii="Times New Roman" w:hAnsi="Times New Roman" w:cs="Times New Roman"/>
          <w:szCs w:val="20"/>
        </w:rPr>
        <w:t>ethods. Econometrica 37</w:t>
      </w:r>
      <w:r w:rsidR="007E3144" w:rsidRPr="00FF4145">
        <w:rPr>
          <w:rFonts w:ascii="Times New Roman" w:hAnsi="Times New Roman" w:cs="Times New Roman"/>
          <w:szCs w:val="20"/>
        </w:rPr>
        <w:t>:</w:t>
      </w:r>
      <w:r w:rsidRPr="00FF4145">
        <w:rPr>
          <w:rFonts w:ascii="Times New Roman" w:hAnsi="Times New Roman" w:cs="Times New Roman"/>
          <w:szCs w:val="20"/>
        </w:rPr>
        <w:t>424–438</w:t>
      </w:r>
    </w:p>
    <w:p w14:paraId="11ADAC73" w14:textId="607B9293"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 xml:space="preserve">Granger CWJ </w:t>
      </w:r>
      <w:r w:rsidR="009E4AAA" w:rsidRPr="00FF4145">
        <w:rPr>
          <w:rFonts w:ascii="Times New Roman" w:hAnsi="Times New Roman" w:cs="Times New Roman"/>
          <w:szCs w:val="20"/>
        </w:rPr>
        <w:t xml:space="preserve">(1988) </w:t>
      </w:r>
      <w:r w:rsidRPr="00FF4145">
        <w:rPr>
          <w:rFonts w:ascii="Times New Roman" w:hAnsi="Times New Roman" w:cs="Times New Roman"/>
          <w:szCs w:val="20"/>
        </w:rPr>
        <w:t>Some recent development in a concept of causality</w:t>
      </w:r>
      <w:r w:rsidR="005847F1" w:rsidRPr="00FF4145">
        <w:rPr>
          <w:rFonts w:ascii="Times New Roman" w:hAnsi="Times New Roman" w:cs="Times New Roman"/>
          <w:szCs w:val="20"/>
        </w:rPr>
        <w:t>.</w:t>
      </w:r>
      <w:r w:rsidRPr="00FF4145">
        <w:rPr>
          <w:rFonts w:ascii="Times New Roman" w:hAnsi="Times New Roman" w:cs="Times New Roman"/>
          <w:szCs w:val="20"/>
        </w:rPr>
        <w:t xml:space="preserve"> J Econom 39</w:t>
      </w:r>
      <w:r w:rsidR="0097060D" w:rsidRPr="00FF4145">
        <w:rPr>
          <w:rFonts w:ascii="Times New Roman" w:hAnsi="Times New Roman" w:cs="Times New Roman"/>
          <w:szCs w:val="20"/>
        </w:rPr>
        <w:t>:</w:t>
      </w:r>
      <w:r w:rsidRPr="00FF4145">
        <w:rPr>
          <w:rFonts w:ascii="Times New Roman" w:hAnsi="Times New Roman" w:cs="Times New Roman"/>
          <w:szCs w:val="20"/>
        </w:rPr>
        <w:t>199–211</w:t>
      </w:r>
    </w:p>
    <w:p w14:paraId="4EBD7A9D" w14:textId="0DD798E4"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 xml:space="preserve">Granger CWJ </w:t>
      </w:r>
      <w:r w:rsidR="009E4AAA" w:rsidRPr="00FF4145">
        <w:rPr>
          <w:rFonts w:ascii="Times New Roman" w:hAnsi="Times New Roman" w:cs="Times New Roman"/>
          <w:szCs w:val="20"/>
        </w:rPr>
        <w:t xml:space="preserve">(2003) </w:t>
      </w:r>
      <w:r w:rsidRPr="00FF4145">
        <w:rPr>
          <w:rFonts w:ascii="Times New Roman" w:hAnsi="Times New Roman" w:cs="Times New Roman"/>
          <w:szCs w:val="20"/>
        </w:rPr>
        <w:t xml:space="preserve">Time </w:t>
      </w:r>
      <w:r w:rsidR="0044526C" w:rsidRPr="00FF4145">
        <w:rPr>
          <w:rFonts w:ascii="Times New Roman" w:hAnsi="Times New Roman" w:cs="Times New Roman"/>
          <w:szCs w:val="20"/>
        </w:rPr>
        <w:t>series analysis, cointegration, and applicat</w:t>
      </w:r>
      <w:r w:rsidRPr="00FF4145">
        <w:rPr>
          <w:rFonts w:ascii="Times New Roman" w:hAnsi="Times New Roman" w:cs="Times New Roman"/>
          <w:szCs w:val="20"/>
        </w:rPr>
        <w:t>ions. Am Econ Rev 94</w:t>
      </w:r>
      <w:r w:rsidR="0097060D" w:rsidRPr="00FF4145">
        <w:rPr>
          <w:rFonts w:ascii="Times New Roman" w:hAnsi="Times New Roman" w:cs="Times New Roman"/>
          <w:szCs w:val="20"/>
        </w:rPr>
        <w:t>:</w:t>
      </w:r>
      <w:r w:rsidRPr="00FF4145">
        <w:rPr>
          <w:rFonts w:ascii="Times New Roman" w:hAnsi="Times New Roman" w:cs="Times New Roman"/>
          <w:szCs w:val="20"/>
        </w:rPr>
        <w:t>421</w:t>
      </w:r>
      <w:r w:rsidR="00011933" w:rsidRPr="00FF4145">
        <w:rPr>
          <w:rFonts w:ascii="Times New Roman" w:eastAsia="等线" w:hAnsi="Times New Roman" w:cs="Times New Roman"/>
          <w:szCs w:val="20"/>
        </w:rPr>
        <w:t>–</w:t>
      </w:r>
      <w:r w:rsidRPr="00FF4145">
        <w:rPr>
          <w:rFonts w:ascii="Times New Roman" w:hAnsi="Times New Roman" w:cs="Times New Roman"/>
          <w:szCs w:val="20"/>
        </w:rPr>
        <w:t>425</w:t>
      </w:r>
    </w:p>
    <w:p w14:paraId="5615B3C6" w14:textId="1FD14F2C" w:rsidR="008579E3" w:rsidRPr="00FF4145" w:rsidRDefault="008579E3" w:rsidP="0038090E">
      <w:pPr>
        <w:autoSpaceDE w:val="0"/>
        <w:autoSpaceDN w:val="0"/>
        <w:adjustRightInd w:val="0"/>
        <w:ind w:left="400" w:hangingChars="200" w:hanging="400"/>
        <w:jc w:val="left"/>
        <w:rPr>
          <w:rFonts w:ascii="Times New Roman" w:hAnsi="Times New Roman" w:cs="Times New Roman"/>
          <w:kern w:val="0"/>
          <w:sz w:val="20"/>
          <w:szCs w:val="20"/>
        </w:rPr>
      </w:pPr>
      <w:r w:rsidRPr="00FF4145">
        <w:rPr>
          <w:rFonts w:ascii="Times New Roman" w:hAnsi="Times New Roman" w:cs="Times New Roman"/>
          <w:kern w:val="0"/>
          <w:sz w:val="20"/>
          <w:szCs w:val="20"/>
        </w:rPr>
        <w:t xml:space="preserve">Hayashi F </w:t>
      </w:r>
      <w:r w:rsidR="009E4AAA" w:rsidRPr="00FF4145">
        <w:rPr>
          <w:rFonts w:ascii="Times New Roman" w:hAnsi="Times New Roman" w:cs="Times New Roman"/>
          <w:kern w:val="0"/>
          <w:sz w:val="20"/>
          <w:szCs w:val="20"/>
        </w:rPr>
        <w:t xml:space="preserve">(2000) </w:t>
      </w:r>
      <w:r w:rsidRPr="00FF4145">
        <w:rPr>
          <w:rFonts w:ascii="Times New Roman" w:hAnsi="Times New Roman" w:cs="Times New Roman"/>
          <w:iCs/>
          <w:kern w:val="0"/>
          <w:sz w:val="20"/>
          <w:szCs w:val="20"/>
        </w:rPr>
        <w:t>Econometrics</w:t>
      </w:r>
      <w:r w:rsidR="0097060D" w:rsidRPr="00FF4145">
        <w:rPr>
          <w:rFonts w:ascii="Times New Roman" w:hAnsi="Times New Roman" w:cs="Times New Roman"/>
          <w:iCs/>
          <w:kern w:val="0"/>
          <w:sz w:val="20"/>
          <w:szCs w:val="20"/>
        </w:rPr>
        <w:t>.</w:t>
      </w:r>
      <w:r w:rsidRPr="00FF4145">
        <w:rPr>
          <w:rFonts w:ascii="Times New Roman" w:hAnsi="Times New Roman" w:cs="Times New Roman"/>
          <w:iCs/>
          <w:kern w:val="0"/>
          <w:sz w:val="20"/>
          <w:szCs w:val="20"/>
        </w:rPr>
        <w:t xml:space="preserve"> </w:t>
      </w:r>
      <w:r w:rsidRPr="00FF4145">
        <w:rPr>
          <w:rFonts w:ascii="Times New Roman" w:hAnsi="Times New Roman" w:cs="Times New Roman"/>
          <w:kern w:val="0"/>
          <w:sz w:val="20"/>
          <w:szCs w:val="20"/>
        </w:rPr>
        <w:t>Princeton University Press</w:t>
      </w:r>
      <w:r w:rsidR="0097060D" w:rsidRPr="00FF4145">
        <w:rPr>
          <w:rFonts w:ascii="Times New Roman" w:hAnsi="Times New Roman" w:cs="Times New Roman"/>
          <w:kern w:val="0"/>
          <w:sz w:val="20"/>
          <w:szCs w:val="20"/>
        </w:rPr>
        <w:t>,</w:t>
      </w:r>
      <w:r w:rsidRPr="00FF4145">
        <w:rPr>
          <w:rFonts w:ascii="Times New Roman" w:hAnsi="Times New Roman" w:cs="Times New Roman"/>
          <w:kern w:val="0"/>
          <w:sz w:val="20"/>
          <w:szCs w:val="20"/>
        </w:rPr>
        <w:t xml:space="preserve"> Princeton</w:t>
      </w:r>
    </w:p>
    <w:p w14:paraId="199E8B7F" w14:textId="32F27988"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Lin ES</w:t>
      </w:r>
      <w:r w:rsidR="007E3144" w:rsidRPr="00FF4145">
        <w:rPr>
          <w:rFonts w:ascii="Times New Roman" w:hAnsi="Times New Roman" w:cs="Times New Roman"/>
          <w:szCs w:val="20"/>
        </w:rPr>
        <w:t>,</w:t>
      </w:r>
      <w:r w:rsidRPr="00FF4145">
        <w:rPr>
          <w:rFonts w:ascii="Times New Roman" w:hAnsi="Times New Roman" w:cs="Times New Roman"/>
          <w:szCs w:val="20"/>
        </w:rPr>
        <w:t xml:space="preserve"> Ali HE </w:t>
      </w:r>
      <w:r w:rsidR="009E4AAA" w:rsidRPr="00FF4145">
        <w:rPr>
          <w:rFonts w:ascii="Times New Roman" w:hAnsi="Times New Roman" w:cs="Times New Roman"/>
          <w:szCs w:val="20"/>
        </w:rPr>
        <w:t xml:space="preserve">(2009) </w:t>
      </w:r>
      <w:r w:rsidRPr="00FF4145">
        <w:rPr>
          <w:rFonts w:ascii="Times New Roman" w:hAnsi="Times New Roman" w:cs="Times New Roman"/>
          <w:szCs w:val="20"/>
        </w:rPr>
        <w:t xml:space="preserve">Military </w:t>
      </w:r>
      <w:r w:rsidR="0044526C" w:rsidRPr="00FF4145">
        <w:rPr>
          <w:rFonts w:ascii="Times New Roman" w:hAnsi="Times New Roman" w:cs="Times New Roman"/>
          <w:szCs w:val="20"/>
        </w:rPr>
        <w:t>spending and ineq</w:t>
      </w:r>
      <w:r w:rsidRPr="00FF4145">
        <w:rPr>
          <w:rFonts w:ascii="Times New Roman" w:hAnsi="Times New Roman" w:cs="Times New Roman"/>
          <w:szCs w:val="20"/>
        </w:rPr>
        <w:t xml:space="preserve">uality: </w:t>
      </w:r>
      <w:r w:rsidR="00F135D0">
        <w:rPr>
          <w:rFonts w:ascii="Times New Roman" w:hAnsi="Times New Roman" w:cs="Times New Roman"/>
          <w:szCs w:val="20"/>
        </w:rPr>
        <w:t>p</w:t>
      </w:r>
      <w:r w:rsidRPr="00FF4145">
        <w:rPr>
          <w:rFonts w:ascii="Times New Roman" w:hAnsi="Times New Roman" w:cs="Times New Roman"/>
          <w:szCs w:val="20"/>
        </w:rPr>
        <w:t xml:space="preserve">anel Granger </w:t>
      </w:r>
      <w:r w:rsidR="0044526C" w:rsidRPr="00FF4145">
        <w:rPr>
          <w:rFonts w:ascii="Times New Roman" w:hAnsi="Times New Roman" w:cs="Times New Roman"/>
          <w:szCs w:val="20"/>
        </w:rPr>
        <w:t>causality te</w:t>
      </w:r>
      <w:r w:rsidRPr="00FF4145">
        <w:rPr>
          <w:rFonts w:ascii="Times New Roman" w:hAnsi="Times New Roman" w:cs="Times New Roman"/>
          <w:szCs w:val="20"/>
        </w:rPr>
        <w:t>st. J Peace Res 46</w:t>
      </w:r>
      <w:r w:rsidR="0097060D" w:rsidRPr="00FF4145">
        <w:rPr>
          <w:rFonts w:ascii="Times New Roman" w:hAnsi="Times New Roman" w:cs="Times New Roman"/>
          <w:szCs w:val="20"/>
        </w:rPr>
        <w:t>:</w:t>
      </w:r>
      <w:r w:rsidRPr="00FF4145">
        <w:rPr>
          <w:rFonts w:ascii="Times New Roman" w:hAnsi="Times New Roman" w:cs="Times New Roman"/>
          <w:szCs w:val="20"/>
        </w:rPr>
        <w:t>671–685</w:t>
      </w:r>
    </w:p>
    <w:p w14:paraId="725A556F" w14:textId="3010CD84" w:rsidR="008579E3" w:rsidRPr="00FF4145" w:rsidRDefault="008579E3" w:rsidP="0038090E">
      <w:pPr>
        <w:autoSpaceDE w:val="0"/>
        <w:autoSpaceDN w:val="0"/>
        <w:adjustRightInd w:val="0"/>
        <w:ind w:left="400" w:hangingChars="200" w:hanging="400"/>
        <w:rPr>
          <w:rFonts w:ascii="Times New Roman" w:eastAsia="宋体" w:hAnsi="Times New Roman" w:cs="Times New Roman"/>
          <w:noProof/>
          <w:sz w:val="20"/>
          <w:szCs w:val="20"/>
        </w:rPr>
      </w:pPr>
      <w:r w:rsidRPr="00FF4145">
        <w:rPr>
          <w:rFonts w:ascii="Times New Roman" w:eastAsia="宋体" w:hAnsi="Times New Roman" w:cs="Times New Roman"/>
          <w:noProof/>
          <w:sz w:val="20"/>
          <w:szCs w:val="20"/>
        </w:rPr>
        <w:t xml:space="preserve">Saunders PJ </w:t>
      </w:r>
      <w:r w:rsidR="009E4AAA" w:rsidRPr="00FF4145">
        <w:rPr>
          <w:rFonts w:ascii="Times New Roman" w:eastAsia="宋体" w:hAnsi="Times New Roman" w:cs="Times New Roman"/>
          <w:noProof/>
          <w:sz w:val="20"/>
          <w:szCs w:val="20"/>
        </w:rPr>
        <w:t xml:space="preserve">(1988) </w:t>
      </w:r>
      <w:r w:rsidRPr="00FF4145">
        <w:rPr>
          <w:rFonts w:ascii="Times New Roman" w:eastAsia="宋体" w:hAnsi="Times New Roman" w:cs="Times New Roman"/>
          <w:noProof/>
          <w:sz w:val="20"/>
          <w:szCs w:val="20"/>
        </w:rPr>
        <w:t xml:space="preserve">Causality of U.S. agricultural prices and the money supply: </w:t>
      </w:r>
      <w:r w:rsidR="00F135D0">
        <w:rPr>
          <w:rFonts w:ascii="Times New Roman" w:eastAsia="宋体" w:hAnsi="Times New Roman" w:cs="Times New Roman"/>
          <w:noProof/>
          <w:sz w:val="20"/>
          <w:szCs w:val="20"/>
        </w:rPr>
        <w:t>f</w:t>
      </w:r>
      <w:r w:rsidRPr="00FF4145">
        <w:rPr>
          <w:rFonts w:ascii="Times New Roman" w:eastAsia="宋体" w:hAnsi="Times New Roman" w:cs="Times New Roman"/>
          <w:noProof/>
          <w:sz w:val="20"/>
          <w:szCs w:val="20"/>
        </w:rPr>
        <w:t>urther empirical evidence. Am J Agr Econ</w:t>
      </w:r>
      <w:r w:rsidR="0097060D" w:rsidRPr="00FF4145">
        <w:rPr>
          <w:rFonts w:ascii="Times New Roman" w:eastAsia="宋体" w:hAnsi="Times New Roman" w:cs="Times New Roman"/>
          <w:noProof/>
          <w:sz w:val="20"/>
          <w:szCs w:val="20"/>
        </w:rPr>
        <w:t xml:space="preserve"> </w:t>
      </w:r>
      <w:r w:rsidRPr="00FF4145">
        <w:rPr>
          <w:rFonts w:ascii="Times New Roman" w:eastAsia="宋体" w:hAnsi="Times New Roman" w:cs="Times New Roman"/>
          <w:noProof/>
          <w:sz w:val="20"/>
          <w:szCs w:val="20"/>
        </w:rPr>
        <w:t>70</w:t>
      </w:r>
      <w:r w:rsidR="0097060D" w:rsidRPr="00FF4145">
        <w:rPr>
          <w:rFonts w:ascii="Times New Roman" w:eastAsia="宋体" w:hAnsi="Times New Roman" w:cs="Times New Roman"/>
          <w:noProof/>
          <w:sz w:val="20"/>
          <w:szCs w:val="20"/>
        </w:rPr>
        <w:t>:</w:t>
      </w:r>
      <w:r w:rsidRPr="00FF4145">
        <w:rPr>
          <w:rFonts w:ascii="Times New Roman" w:eastAsia="宋体" w:hAnsi="Times New Roman" w:cs="Times New Roman"/>
          <w:noProof/>
          <w:sz w:val="20"/>
          <w:szCs w:val="20"/>
        </w:rPr>
        <w:t>588</w:t>
      </w:r>
      <w:r w:rsidRPr="00FF4145">
        <w:rPr>
          <w:rFonts w:ascii="Times New Roman" w:hAnsi="Times New Roman" w:cs="Times New Roman"/>
          <w:sz w:val="20"/>
          <w:szCs w:val="20"/>
        </w:rPr>
        <w:t>–</w:t>
      </w:r>
      <w:r w:rsidRPr="00FF4145">
        <w:rPr>
          <w:rFonts w:ascii="Times New Roman" w:eastAsia="宋体" w:hAnsi="Times New Roman" w:cs="Times New Roman"/>
          <w:noProof/>
          <w:sz w:val="20"/>
          <w:szCs w:val="20"/>
        </w:rPr>
        <w:t>596</w:t>
      </w:r>
    </w:p>
    <w:p w14:paraId="0E8C7C69" w14:textId="4D44A5A2"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Sobel ME</w:t>
      </w:r>
      <w:r w:rsidR="009E4AAA" w:rsidRPr="00FF4145">
        <w:rPr>
          <w:rFonts w:ascii="Times New Roman" w:hAnsi="Times New Roman" w:cs="Times New Roman"/>
          <w:szCs w:val="20"/>
        </w:rPr>
        <w:t xml:space="preserve"> (1995)</w:t>
      </w:r>
      <w:r w:rsidRPr="00FF4145">
        <w:rPr>
          <w:rFonts w:ascii="Times New Roman" w:hAnsi="Times New Roman" w:cs="Times New Roman"/>
          <w:szCs w:val="20"/>
        </w:rPr>
        <w:t xml:space="preserve"> Causal </w:t>
      </w:r>
      <w:r w:rsidR="00B85344" w:rsidRPr="00FF4145">
        <w:rPr>
          <w:rFonts w:ascii="Times New Roman" w:hAnsi="Times New Roman" w:cs="Times New Roman"/>
          <w:szCs w:val="20"/>
        </w:rPr>
        <w:t>inference in the social and behavioral sci</w:t>
      </w:r>
      <w:r w:rsidRPr="00FF4145">
        <w:rPr>
          <w:rFonts w:ascii="Times New Roman" w:hAnsi="Times New Roman" w:cs="Times New Roman"/>
          <w:szCs w:val="20"/>
        </w:rPr>
        <w:t>ences</w:t>
      </w:r>
      <w:r w:rsidR="004D6E82" w:rsidRPr="00FF4145">
        <w:rPr>
          <w:rFonts w:ascii="Times New Roman" w:hAnsi="Times New Roman" w:cs="Times New Roman"/>
          <w:szCs w:val="20"/>
        </w:rPr>
        <w:t>.</w:t>
      </w:r>
      <w:r w:rsidRPr="00FF4145">
        <w:rPr>
          <w:rFonts w:ascii="Times New Roman" w:hAnsi="Times New Roman" w:cs="Times New Roman"/>
          <w:szCs w:val="20"/>
        </w:rPr>
        <w:t xml:space="preserve"> In</w:t>
      </w:r>
      <w:r w:rsidR="004D6E82" w:rsidRPr="00FF4145">
        <w:rPr>
          <w:rFonts w:ascii="Times New Roman" w:hAnsi="Times New Roman" w:cs="Times New Roman"/>
          <w:szCs w:val="20"/>
        </w:rPr>
        <w:t>:</w:t>
      </w:r>
      <w:r w:rsidRPr="00FF4145">
        <w:rPr>
          <w:rFonts w:ascii="Times New Roman" w:hAnsi="Times New Roman" w:cs="Times New Roman"/>
          <w:szCs w:val="20"/>
        </w:rPr>
        <w:t xml:space="preserve"> </w:t>
      </w:r>
      <w:r w:rsidR="004D6E82" w:rsidRPr="00FF4145">
        <w:rPr>
          <w:rFonts w:ascii="Times New Roman" w:hAnsi="Times New Roman" w:cs="Times New Roman"/>
          <w:szCs w:val="20"/>
        </w:rPr>
        <w:t xml:space="preserve">Arminger G, Clogg CC, Sobel ME (eds) </w:t>
      </w:r>
      <w:r w:rsidRPr="00FF4145">
        <w:rPr>
          <w:rFonts w:ascii="Times New Roman" w:hAnsi="Times New Roman" w:cs="Times New Roman"/>
          <w:szCs w:val="20"/>
        </w:rPr>
        <w:t>Handbook of statistical modeling for the social and behavioral sciences</w:t>
      </w:r>
      <w:r w:rsidR="004D6E82" w:rsidRPr="00FF4145">
        <w:rPr>
          <w:rFonts w:ascii="Times New Roman" w:hAnsi="Times New Roman" w:cs="Times New Roman"/>
          <w:szCs w:val="20"/>
        </w:rPr>
        <w:t>.</w:t>
      </w:r>
      <w:r w:rsidRPr="00FF4145">
        <w:rPr>
          <w:rFonts w:ascii="Times New Roman" w:hAnsi="Times New Roman" w:cs="Times New Roman"/>
          <w:szCs w:val="20"/>
        </w:rPr>
        <w:t xml:space="preserve"> Plenum Press</w:t>
      </w:r>
      <w:r w:rsidR="004D6E82" w:rsidRPr="00FF4145">
        <w:rPr>
          <w:rFonts w:ascii="Times New Roman" w:hAnsi="Times New Roman" w:cs="Times New Roman"/>
          <w:szCs w:val="20"/>
        </w:rPr>
        <w:t>,</w:t>
      </w:r>
      <w:r w:rsidRPr="00FF4145">
        <w:rPr>
          <w:rFonts w:ascii="Times New Roman" w:hAnsi="Times New Roman" w:cs="Times New Roman"/>
          <w:szCs w:val="20"/>
        </w:rPr>
        <w:t xml:space="preserve"> New York, pp 14</w:t>
      </w:r>
    </w:p>
    <w:p w14:paraId="3E8D9000" w14:textId="1082DA87"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 xml:space="preserve">Thornton J </w:t>
      </w:r>
      <w:r w:rsidR="009E4AAA" w:rsidRPr="00FF4145">
        <w:rPr>
          <w:rFonts w:ascii="Times New Roman" w:hAnsi="Times New Roman" w:cs="Times New Roman"/>
          <w:szCs w:val="20"/>
        </w:rPr>
        <w:t xml:space="preserve">(2001) </w:t>
      </w:r>
      <w:r w:rsidRPr="00FF4145">
        <w:rPr>
          <w:rFonts w:ascii="Times New Roman" w:hAnsi="Times New Roman" w:cs="Times New Roman"/>
          <w:szCs w:val="20"/>
        </w:rPr>
        <w:t xml:space="preserve">Population growth and economic growth: </w:t>
      </w:r>
      <w:r w:rsidR="00F135D0">
        <w:rPr>
          <w:rFonts w:ascii="Times New Roman" w:hAnsi="Times New Roman" w:cs="Times New Roman"/>
          <w:szCs w:val="20"/>
        </w:rPr>
        <w:t>l</w:t>
      </w:r>
      <w:r w:rsidRPr="00FF4145">
        <w:rPr>
          <w:rFonts w:ascii="Times New Roman" w:hAnsi="Times New Roman" w:cs="Times New Roman"/>
          <w:szCs w:val="20"/>
        </w:rPr>
        <w:t>ong-run evidence from Latin America. South Econ J</w:t>
      </w:r>
      <w:r w:rsidR="00EF4065" w:rsidRPr="00FF4145">
        <w:rPr>
          <w:rFonts w:ascii="Times New Roman" w:hAnsi="Times New Roman" w:cs="Times New Roman"/>
          <w:szCs w:val="20"/>
        </w:rPr>
        <w:t xml:space="preserve"> </w:t>
      </w:r>
      <w:r w:rsidRPr="00FF4145">
        <w:rPr>
          <w:rFonts w:ascii="Times New Roman" w:hAnsi="Times New Roman" w:cs="Times New Roman"/>
          <w:szCs w:val="20"/>
        </w:rPr>
        <w:t>68</w:t>
      </w:r>
      <w:r w:rsidR="004D6E82" w:rsidRPr="00FF4145">
        <w:rPr>
          <w:rFonts w:ascii="Times New Roman" w:hAnsi="Times New Roman" w:cs="Times New Roman"/>
          <w:szCs w:val="20"/>
        </w:rPr>
        <w:t>:</w:t>
      </w:r>
      <w:r w:rsidRPr="00FF4145">
        <w:rPr>
          <w:rFonts w:ascii="Times New Roman" w:hAnsi="Times New Roman" w:cs="Times New Roman"/>
          <w:szCs w:val="20"/>
        </w:rPr>
        <w:t>464–468</w:t>
      </w:r>
    </w:p>
    <w:p w14:paraId="57DA3141" w14:textId="3E800BD2" w:rsidR="008579E3" w:rsidRPr="00FF4145" w:rsidRDefault="008579E3" w:rsidP="0038090E">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 xml:space="preserve">Umez B </w:t>
      </w:r>
      <w:r w:rsidR="009E4AAA" w:rsidRPr="00FF4145">
        <w:rPr>
          <w:rFonts w:ascii="Times New Roman" w:hAnsi="Times New Roman" w:cs="Times New Roman"/>
          <w:szCs w:val="20"/>
        </w:rPr>
        <w:t xml:space="preserve">(1993) </w:t>
      </w:r>
      <w:r w:rsidRPr="00FF4145">
        <w:rPr>
          <w:rFonts w:ascii="Times New Roman" w:hAnsi="Times New Roman" w:cs="Times New Roman"/>
          <w:szCs w:val="20"/>
        </w:rPr>
        <w:t>Has social mobilization caused political instability in Africa? A granger-causality test. Rev Black Polit Econ 22</w:t>
      </w:r>
      <w:r w:rsidR="004D6E82" w:rsidRPr="00FF4145">
        <w:rPr>
          <w:rFonts w:ascii="Times New Roman" w:hAnsi="Times New Roman" w:cs="Times New Roman"/>
          <w:szCs w:val="20"/>
        </w:rPr>
        <w:t>:</w:t>
      </w:r>
      <w:r w:rsidRPr="00FF4145">
        <w:rPr>
          <w:rFonts w:ascii="Times New Roman" w:hAnsi="Times New Roman" w:cs="Times New Roman"/>
          <w:szCs w:val="20"/>
        </w:rPr>
        <w:t>33–54</w:t>
      </w:r>
    </w:p>
    <w:p w14:paraId="21EBB606" w14:textId="7C878313" w:rsidR="00EF4065" w:rsidRPr="00F0408A" w:rsidRDefault="008579E3" w:rsidP="00EF4065">
      <w:pPr>
        <w:pStyle w:val="EndNoteBibliography"/>
        <w:ind w:left="400" w:hangingChars="200" w:hanging="400"/>
        <w:rPr>
          <w:rFonts w:ascii="Times New Roman" w:hAnsi="Times New Roman" w:cs="Times New Roman"/>
          <w:szCs w:val="20"/>
        </w:rPr>
      </w:pPr>
      <w:r w:rsidRPr="00FF4145">
        <w:rPr>
          <w:rFonts w:ascii="Times New Roman" w:hAnsi="Times New Roman" w:cs="Times New Roman"/>
          <w:szCs w:val="20"/>
        </w:rPr>
        <w:t>Walker DM</w:t>
      </w:r>
      <w:r w:rsidR="007E3144" w:rsidRPr="00FF4145">
        <w:rPr>
          <w:rFonts w:ascii="Times New Roman" w:hAnsi="Times New Roman" w:cs="Times New Roman"/>
          <w:szCs w:val="20"/>
        </w:rPr>
        <w:t>,</w:t>
      </w:r>
      <w:r w:rsidRPr="00FF4145">
        <w:rPr>
          <w:rFonts w:ascii="Times New Roman" w:hAnsi="Times New Roman" w:cs="Times New Roman"/>
          <w:szCs w:val="20"/>
        </w:rPr>
        <w:t xml:space="preserve"> Jackson JD </w:t>
      </w:r>
      <w:r w:rsidR="009E4AAA" w:rsidRPr="00FF4145">
        <w:rPr>
          <w:rFonts w:ascii="Times New Roman" w:hAnsi="Times New Roman" w:cs="Times New Roman"/>
          <w:szCs w:val="20"/>
        </w:rPr>
        <w:t xml:space="preserve">(2007) </w:t>
      </w:r>
      <w:r w:rsidRPr="00FF4145">
        <w:rPr>
          <w:rFonts w:ascii="Times New Roman" w:hAnsi="Times New Roman" w:cs="Times New Roman"/>
          <w:szCs w:val="20"/>
        </w:rPr>
        <w:t xml:space="preserve">Do </w:t>
      </w:r>
      <w:r w:rsidR="0044526C" w:rsidRPr="00FF4145">
        <w:rPr>
          <w:rFonts w:ascii="Times New Roman" w:hAnsi="Times New Roman" w:cs="Times New Roman"/>
          <w:szCs w:val="20"/>
        </w:rPr>
        <w:t>casinos cause economic gro</w:t>
      </w:r>
      <w:r w:rsidRPr="00FF4145">
        <w:rPr>
          <w:rFonts w:ascii="Times New Roman" w:hAnsi="Times New Roman" w:cs="Times New Roman"/>
          <w:szCs w:val="20"/>
        </w:rPr>
        <w:t>wth? Am J Econ Sociol 66</w:t>
      </w:r>
      <w:r w:rsidR="004D6E82" w:rsidRPr="00FF4145">
        <w:rPr>
          <w:rFonts w:ascii="Times New Roman" w:hAnsi="Times New Roman" w:cs="Times New Roman"/>
          <w:szCs w:val="20"/>
        </w:rPr>
        <w:t>:</w:t>
      </w:r>
      <w:r w:rsidRPr="00FF4145">
        <w:rPr>
          <w:rFonts w:ascii="Times New Roman" w:hAnsi="Times New Roman" w:cs="Times New Roman"/>
          <w:szCs w:val="20"/>
        </w:rPr>
        <w:t>593–607</w:t>
      </w:r>
    </w:p>
    <w:sectPr w:rsidR="00EF4065" w:rsidRPr="00F0408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8EB68" w14:textId="77777777" w:rsidR="00AA64EF" w:rsidRDefault="00AA64EF" w:rsidP="00CF72B5">
      <w:r>
        <w:separator/>
      </w:r>
    </w:p>
  </w:endnote>
  <w:endnote w:type="continuationSeparator" w:id="0">
    <w:p w14:paraId="0FBEE946" w14:textId="77777777" w:rsidR="00AA64EF" w:rsidRDefault="00AA64EF" w:rsidP="00CF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4000842"/>
      <w:docPartObj>
        <w:docPartGallery w:val="Page Numbers (Bottom of Page)"/>
        <w:docPartUnique/>
      </w:docPartObj>
    </w:sdtPr>
    <w:sdtEndPr>
      <w:rPr>
        <w:rFonts w:ascii="Times New Roman" w:hAnsi="Times New Roman" w:cs="Times New Roman"/>
      </w:rPr>
    </w:sdtEndPr>
    <w:sdtContent>
      <w:p w14:paraId="7AE6797E" w14:textId="0F0B5237" w:rsidR="00670957" w:rsidRPr="00670957" w:rsidRDefault="00670957">
        <w:pPr>
          <w:pStyle w:val="a5"/>
          <w:jc w:val="center"/>
          <w:rPr>
            <w:rFonts w:ascii="Times New Roman" w:hAnsi="Times New Roman" w:cs="Times New Roman"/>
          </w:rPr>
        </w:pPr>
        <w:r w:rsidRPr="00670957">
          <w:rPr>
            <w:rFonts w:ascii="Times New Roman" w:hAnsi="Times New Roman" w:cs="Times New Roman"/>
          </w:rPr>
          <w:fldChar w:fldCharType="begin"/>
        </w:r>
        <w:r w:rsidRPr="00670957">
          <w:rPr>
            <w:rFonts w:ascii="Times New Roman" w:hAnsi="Times New Roman" w:cs="Times New Roman"/>
          </w:rPr>
          <w:instrText>PAGE   \* MERGEFORMAT</w:instrText>
        </w:r>
        <w:r w:rsidRPr="00670957">
          <w:rPr>
            <w:rFonts w:ascii="Times New Roman" w:hAnsi="Times New Roman" w:cs="Times New Roman"/>
          </w:rPr>
          <w:fldChar w:fldCharType="separate"/>
        </w:r>
        <w:r w:rsidRPr="00670957">
          <w:rPr>
            <w:rFonts w:ascii="Times New Roman" w:hAnsi="Times New Roman" w:cs="Times New Roman"/>
            <w:lang w:val="zh-CN"/>
          </w:rPr>
          <w:t>2</w:t>
        </w:r>
        <w:r w:rsidRPr="00670957">
          <w:rPr>
            <w:rFonts w:ascii="Times New Roman" w:hAnsi="Times New Roman" w:cs="Times New Roman"/>
          </w:rPr>
          <w:fldChar w:fldCharType="end"/>
        </w:r>
      </w:p>
    </w:sdtContent>
  </w:sdt>
  <w:p w14:paraId="03D104D9" w14:textId="77777777" w:rsidR="00670957" w:rsidRDefault="0067095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DC503" w14:textId="77777777" w:rsidR="00AA64EF" w:rsidRDefault="00AA64EF" w:rsidP="00CF72B5">
      <w:r>
        <w:separator/>
      </w:r>
    </w:p>
  </w:footnote>
  <w:footnote w:type="continuationSeparator" w:id="0">
    <w:p w14:paraId="08E09474" w14:textId="77777777" w:rsidR="00AA64EF" w:rsidRDefault="00AA64EF" w:rsidP="00CF7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F671E91"/>
    <w:multiLevelType w:val="hybridMultilevel"/>
    <w:tmpl w:val="5552BEAE"/>
    <w:lvl w:ilvl="0" w:tplc="E8104F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3DD4A34"/>
    <w:multiLevelType w:val="hybridMultilevel"/>
    <w:tmpl w:val="F04AF056"/>
    <w:lvl w:ilvl="0" w:tplc="19DA138A">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57"/>
    <w:rsid w:val="0001108E"/>
    <w:rsid w:val="00011933"/>
    <w:rsid w:val="000227A5"/>
    <w:rsid w:val="000243E2"/>
    <w:rsid w:val="0002673D"/>
    <w:rsid w:val="00044743"/>
    <w:rsid w:val="00072D38"/>
    <w:rsid w:val="000915A0"/>
    <w:rsid w:val="000A23E2"/>
    <w:rsid w:val="000A60DB"/>
    <w:rsid w:val="000A6F9F"/>
    <w:rsid w:val="000B0BEB"/>
    <w:rsid w:val="000B1AD4"/>
    <w:rsid w:val="000C03C8"/>
    <w:rsid w:val="000C691A"/>
    <w:rsid w:val="0010710E"/>
    <w:rsid w:val="0011082A"/>
    <w:rsid w:val="00113CD2"/>
    <w:rsid w:val="00114768"/>
    <w:rsid w:val="00125023"/>
    <w:rsid w:val="00140654"/>
    <w:rsid w:val="00150CF5"/>
    <w:rsid w:val="00157B6A"/>
    <w:rsid w:val="00165BAB"/>
    <w:rsid w:val="00173CF3"/>
    <w:rsid w:val="00174EF6"/>
    <w:rsid w:val="00196B25"/>
    <w:rsid w:val="0019752C"/>
    <w:rsid w:val="001D03EC"/>
    <w:rsid w:val="001F64D9"/>
    <w:rsid w:val="00210105"/>
    <w:rsid w:val="0021594C"/>
    <w:rsid w:val="00260434"/>
    <w:rsid w:val="00266CE7"/>
    <w:rsid w:val="00274185"/>
    <w:rsid w:val="0028431E"/>
    <w:rsid w:val="002C06CC"/>
    <w:rsid w:val="003118E1"/>
    <w:rsid w:val="00320789"/>
    <w:rsid w:val="003245B7"/>
    <w:rsid w:val="00331D26"/>
    <w:rsid w:val="00360178"/>
    <w:rsid w:val="003647DB"/>
    <w:rsid w:val="003664A9"/>
    <w:rsid w:val="00373EAB"/>
    <w:rsid w:val="0038090E"/>
    <w:rsid w:val="00380DD7"/>
    <w:rsid w:val="00387D31"/>
    <w:rsid w:val="003B32F7"/>
    <w:rsid w:val="003D6390"/>
    <w:rsid w:val="003E6FB4"/>
    <w:rsid w:val="003F2F35"/>
    <w:rsid w:val="0044219F"/>
    <w:rsid w:val="00444685"/>
    <w:rsid w:val="0044526C"/>
    <w:rsid w:val="00446352"/>
    <w:rsid w:val="00453FDE"/>
    <w:rsid w:val="00480F00"/>
    <w:rsid w:val="00490CC2"/>
    <w:rsid w:val="00490FC0"/>
    <w:rsid w:val="0049476C"/>
    <w:rsid w:val="004D2B10"/>
    <w:rsid w:val="004D33F0"/>
    <w:rsid w:val="004D60AF"/>
    <w:rsid w:val="004D6E82"/>
    <w:rsid w:val="004D791F"/>
    <w:rsid w:val="004F21DA"/>
    <w:rsid w:val="004F3452"/>
    <w:rsid w:val="00520162"/>
    <w:rsid w:val="00530F16"/>
    <w:rsid w:val="0053727C"/>
    <w:rsid w:val="00542955"/>
    <w:rsid w:val="0058085E"/>
    <w:rsid w:val="005847F1"/>
    <w:rsid w:val="00590280"/>
    <w:rsid w:val="005948ED"/>
    <w:rsid w:val="00597F57"/>
    <w:rsid w:val="005A17AC"/>
    <w:rsid w:val="005A3E79"/>
    <w:rsid w:val="005B5C08"/>
    <w:rsid w:val="005C55DB"/>
    <w:rsid w:val="005F60E8"/>
    <w:rsid w:val="0060159F"/>
    <w:rsid w:val="006135A4"/>
    <w:rsid w:val="00625C56"/>
    <w:rsid w:val="006348D4"/>
    <w:rsid w:val="0064245D"/>
    <w:rsid w:val="006624FD"/>
    <w:rsid w:val="00670957"/>
    <w:rsid w:val="006940AA"/>
    <w:rsid w:val="006B74A9"/>
    <w:rsid w:val="006E2D15"/>
    <w:rsid w:val="006F1590"/>
    <w:rsid w:val="007369FF"/>
    <w:rsid w:val="00765EB7"/>
    <w:rsid w:val="00766C71"/>
    <w:rsid w:val="00775897"/>
    <w:rsid w:val="00776317"/>
    <w:rsid w:val="007B3A51"/>
    <w:rsid w:val="007B472F"/>
    <w:rsid w:val="007D537E"/>
    <w:rsid w:val="007E17E5"/>
    <w:rsid w:val="007E3144"/>
    <w:rsid w:val="00802469"/>
    <w:rsid w:val="00806B94"/>
    <w:rsid w:val="0081158C"/>
    <w:rsid w:val="008208E1"/>
    <w:rsid w:val="008303DA"/>
    <w:rsid w:val="008505A8"/>
    <w:rsid w:val="00850E62"/>
    <w:rsid w:val="008579E3"/>
    <w:rsid w:val="00870357"/>
    <w:rsid w:val="00890DEC"/>
    <w:rsid w:val="008A686F"/>
    <w:rsid w:val="008D08A0"/>
    <w:rsid w:val="008F11F2"/>
    <w:rsid w:val="008F5205"/>
    <w:rsid w:val="008F648F"/>
    <w:rsid w:val="009018F5"/>
    <w:rsid w:val="00950133"/>
    <w:rsid w:val="00965428"/>
    <w:rsid w:val="0097060D"/>
    <w:rsid w:val="009823F5"/>
    <w:rsid w:val="0099317B"/>
    <w:rsid w:val="009C1D44"/>
    <w:rsid w:val="009D1A4F"/>
    <w:rsid w:val="009D3179"/>
    <w:rsid w:val="009E305B"/>
    <w:rsid w:val="009E4AAA"/>
    <w:rsid w:val="00A2211C"/>
    <w:rsid w:val="00A23FC4"/>
    <w:rsid w:val="00A26659"/>
    <w:rsid w:val="00A36244"/>
    <w:rsid w:val="00A40C7A"/>
    <w:rsid w:val="00A453B9"/>
    <w:rsid w:val="00A60412"/>
    <w:rsid w:val="00A7695B"/>
    <w:rsid w:val="00A8274C"/>
    <w:rsid w:val="00AA64EF"/>
    <w:rsid w:val="00AB7236"/>
    <w:rsid w:val="00AC70C0"/>
    <w:rsid w:val="00AD025A"/>
    <w:rsid w:val="00AE0240"/>
    <w:rsid w:val="00B01E01"/>
    <w:rsid w:val="00B342F9"/>
    <w:rsid w:val="00B448C3"/>
    <w:rsid w:val="00B46003"/>
    <w:rsid w:val="00B629B1"/>
    <w:rsid w:val="00B665F7"/>
    <w:rsid w:val="00B75587"/>
    <w:rsid w:val="00B8267B"/>
    <w:rsid w:val="00B85344"/>
    <w:rsid w:val="00B878B9"/>
    <w:rsid w:val="00BC1DFB"/>
    <w:rsid w:val="00BD2501"/>
    <w:rsid w:val="00BD33A5"/>
    <w:rsid w:val="00BF2D75"/>
    <w:rsid w:val="00BF3512"/>
    <w:rsid w:val="00C01F9A"/>
    <w:rsid w:val="00C0213C"/>
    <w:rsid w:val="00C14B83"/>
    <w:rsid w:val="00C169FC"/>
    <w:rsid w:val="00C55262"/>
    <w:rsid w:val="00C80844"/>
    <w:rsid w:val="00C84DF9"/>
    <w:rsid w:val="00CB6019"/>
    <w:rsid w:val="00CE05D5"/>
    <w:rsid w:val="00CE71B1"/>
    <w:rsid w:val="00CF72B5"/>
    <w:rsid w:val="00D22EC2"/>
    <w:rsid w:val="00D32308"/>
    <w:rsid w:val="00D449EE"/>
    <w:rsid w:val="00D83B69"/>
    <w:rsid w:val="00DB48BA"/>
    <w:rsid w:val="00DC30F2"/>
    <w:rsid w:val="00DD7802"/>
    <w:rsid w:val="00E013A1"/>
    <w:rsid w:val="00E022EE"/>
    <w:rsid w:val="00E0625F"/>
    <w:rsid w:val="00E15934"/>
    <w:rsid w:val="00E21072"/>
    <w:rsid w:val="00E71A96"/>
    <w:rsid w:val="00E769B2"/>
    <w:rsid w:val="00E90786"/>
    <w:rsid w:val="00EA0D70"/>
    <w:rsid w:val="00EB2C53"/>
    <w:rsid w:val="00EC0711"/>
    <w:rsid w:val="00EC5061"/>
    <w:rsid w:val="00EC654F"/>
    <w:rsid w:val="00EC6ECC"/>
    <w:rsid w:val="00EF4065"/>
    <w:rsid w:val="00EF557A"/>
    <w:rsid w:val="00F0408A"/>
    <w:rsid w:val="00F12017"/>
    <w:rsid w:val="00F135D0"/>
    <w:rsid w:val="00F15954"/>
    <w:rsid w:val="00F73172"/>
    <w:rsid w:val="00F73638"/>
    <w:rsid w:val="00F956A3"/>
    <w:rsid w:val="00FB5895"/>
    <w:rsid w:val="00FB5E70"/>
    <w:rsid w:val="00FC1175"/>
    <w:rsid w:val="00FF4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1C4C5"/>
  <w15:chartTrackingRefBased/>
  <w15:docId w15:val="{0B4A4D02-8B54-4831-88DC-CFC3047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72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72B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F72B5"/>
    <w:rPr>
      <w:sz w:val="18"/>
      <w:szCs w:val="18"/>
    </w:rPr>
  </w:style>
  <w:style w:type="paragraph" w:styleId="a5">
    <w:name w:val="footer"/>
    <w:basedOn w:val="a"/>
    <w:link w:val="a6"/>
    <w:uiPriority w:val="99"/>
    <w:unhideWhenUsed/>
    <w:rsid w:val="00CF72B5"/>
    <w:pPr>
      <w:tabs>
        <w:tab w:val="center" w:pos="4153"/>
        <w:tab w:val="right" w:pos="8306"/>
      </w:tabs>
      <w:snapToGrid w:val="0"/>
      <w:jc w:val="left"/>
    </w:pPr>
    <w:rPr>
      <w:sz w:val="18"/>
      <w:szCs w:val="18"/>
    </w:rPr>
  </w:style>
  <w:style w:type="character" w:customStyle="1" w:styleId="a6">
    <w:name w:val="页脚 字符"/>
    <w:basedOn w:val="a0"/>
    <w:link w:val="a5"/>
    <w:uiPriority w:val="99"/>
    <w:rsid w:val="00CF72B5"/>
    <w:rPr>
      <w:sz w:val="18"/>
      <w:szCs w:val="18"/>
    </w:rPr>
  </w:style>
  <w:style w:type="paragraph" w:customStyle="1" w:styleId="Default">
    <w:name w:val="Default"/>
    <w:rsid w:val="006135A4"/>
    <w:pPr>
      <w:widowControl w:val="0"/>
      <w:autoSpaceDE w:val="0"/>
      <w:autoSpaceDN w:val="0"/>
      <w:adjustRightInd w:val="0"/>
    </w:pPr>
    <w:rPr>
      <w:rFonts w:ascii="Times New Roman" w:hAnsi="Times New Roman" w:cs="Times New Roman"/>
      <w:color w:val="000000"/>
      <w:kern w:val="0"/>
      <w:sz w:val="24"/>
      <w:szCs w:val="24"/>
    </w:rPr>
  </w:style>
  <w:style w:type="paragraph" w:styleId="a7">
    <w:name w:val="List Paragraph"/>
    <w:basedOn w:val="a"/>
    <w:uiPriority w:val="34"/>
    <w:qFormat/>
    <w:rsid w:val="00D32308"/>
    <w:pPr>
      <w:ind w:firstLineChars="200" w:firstLine="420"/>
    </w:pPr>
  </w:style>
  <w:style w:type="paragraph" w:customStyle="1" w:styleId="EndNoteBibliography">
    <w:name w:val="EndNote Bibliography"/>
    <w:basedOn w:val="a"/>
    <w:link w:val="EndNoteBibliographyChar"/>
    <w:rsid w:val="00D32308"/>
    <w:rPr>
      <w:rFonts w:ascii="Calibri" w:eastAsia="宋体" w:hAnsi="Calibri" w:cs="Calibri"/>
      <w:noProof/>
      <w:sz w:val="20"/>
    </w:rPr>
  </w:style>
  <w:style w:type="character" w:customStyle="1" w:styleId="EndNoteBibliographyChar">
    <w:name w:val="EndNote Bibliography Char"/>
    <w:basedOn w:val="a0"/>
    <w:link w:val="EndNoteBibliography"/>
    <w:rsid w:val="00D32308"/>
    <w:rPr>
      <w:rFonts w:ascii="Calibri" w:eastAsia="宋体" w:hAnsi="Calibri" w:cs="Calibri"/>
      <w:noProof/>
      <w:sz w:val="20"/>
    </w:rPr>
  </w:style>
  <w:style w:type="character" w:styleId="a8">
    <w:name w:val="Placeholder Text"/>
    <w:basedOn w:val="a0"/>
    <w:uiPriority w:val="99"/>
    <w:semiHidden/>
    <w:rsid w:val="00A40C7A"/>
    <w:rPr>
      <w:color w:val="808080"/>
    </w:rPr>
  </w:style>
  <w:style w:type="table" w:customStyle="1" w:styleId="61">
    <w:name w:val="清单表 6 彩色1"/>
    <w:basedOn w:val="a1"/>
    <w:uiPriority w:val="51"/>
    <w:rsid w:val="00BF3512"/>
    <w:rPr>
      <w:color w:val="000000" w:themeColor="text1"/>
      <w:kern w:val="0"/>
      <w:sz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9">
    <w:name w:val="Emphasis"/>
    <w:basedOn w:val="a0"/>
    <w:uiPriority w:val="20"/>
    <w:qFormat/>
    <w:rsid w:val="001D03EC"/>
    <w:rPr>
      <w:i/>
      <w:iCs/>
    </w:rPr>
  </w:style>
  <w:style w:type="paragraph" w:customStyle="1" w:styleId="MDPI71References">
    <w:name w:val="MDPI_7.1_References"/>
    <w:basedOn w:val="a"/>
    <w:qFormat/>
    <w:rsid w:val="001D03EC"/>
    <w:pPr>
      <w:widowControl/>
      <w:numPr>
        <w:numId w:val="2"/>
      </w:numPr>
      <w:adjustRightInd w:val="0"/>
      <w:snapToGrid w:val="0"/>
      <w:spacing w:line="260" w:lineRule="atLeast"/>
      <w:ind w:left="425" w:hanging="425"/>
    </w:pPr>
    <w:rPr>
      <w:rFonts w:ascii="Palatino Linotype" w:eastAsia="Times New Roman" w:hAnsi="Palatino Linotype" w:cs="Times New Roman"/>
      <w:color w:val="000000"/>
      <w:kern w:val="0"/>
      <w:sz w:val="18"/>
      <w:szCs w:val="20"/>
      <w:lang w:eastAsia="de-DE" w:bidi="en-US"/>
    </w:rPr>
  </w:style>
  <w:style w:type="character" w:styleId="aa">
    <w:name w:val="Hyperlink"/>
    <w:basedOn w:val="a0"/>
    <w:uiPriority w:val="99"/>
    <w:unhideWhenUsed/>
    <w:rsid w:val="008F648F"/>
    <w:rPr>
      <w:color w:val="0563C1" w:themeColor="hyperlink"/>
      <w:u w:val="single"/>
    </w:rPr>
  </w:style>
  <w:style w:type="character" w:styleId="ab">
    <w:name w:val="Unresolved Mention"/>
    <w:basedOn w:val="a0"/>
    <w:uiPriority w:val="99"/>
    <w:semiHidden/>
    <w:unhideWhenUsed/>
    <w:rsid w:val="008F648F"/>
    <w:rPr>
      <w:color w:val="605E5C"/>
      <w:shd w:val="clear" w:color="auto" w:fill="E1DFDD"/>
    </w:rPr>
  </w:style>
  <w:style w:type="paragraph" w:styleId="ac">
    <w:name w:val="Balloon Text"/>
    <w:basedOn w:val="a"/>
    <w:link w:val="ad"/>
    <w:uiPriority w:val="99"/>
    <w:semiHidden/>
    <w:unhideWhenUsed/>
    <w:rsid w:val="009E305B"/>
    <w:rPr>
      <w:sz w:val="18"/>
      <w:szCs w:val="18"/>
    </w:rPr>
  </w:style>
  <w:style w:type="character" w:customStyle="1" w:styleId="ad">
    <w:name w:val="批注框文本 字符"/>
    <w:basedOn w:val="a0"/>
    <w:link w:val="ac"/>
    <w:uiPriority w:val="99"/>
    <w:semiHidden/>
    <w:rsid w:val="009E305B"/>
    <w:rPr>
      <w:sz w:val="18"/>
      <w:szCs w:val="18"/>
    </w:rPr>
  </w:style>
  <w:style w:type="table" w:styleId="ae">
    <w:name w:val="Table Grid"/>
    <w:basedOn w:val="a1"/>
    <w:uiPriority w:val="39"/>
    <w:rsid w:val="00C02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709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6989</TotalTime>
  <Pages>4</Pages>
  <Words>1720</Words>
  <Characters>9809</Characters>
  <Application>Microsoft Office Word</Application>
  <DocSecurity>0</DocSecurity>
  <Lines>81</Lines>
  <Paragraphs>23</Paragraphs>
  <ScaleCrop>false</ScaleCrop>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张盛达</dc:creator>
  <cp:keywords/>
  <dc:description/>
  <cp:lastModifiedBy>张盛达</cp:lastModifiedBy>
  <cp:revision>20</cp:revision>
  <dcterms:created xsi:type="dcterms:W3CDTF">2019-10-26T11:06:00Z</dcterms:created>
  <dcterms:modified xsi:type="dcterms:W3CDTF">2021-03-05T18:53:00Z</dcterms:modified>
</cp:coreProperties>
</file>