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B8E2F5" w14:textId="636C51B6" w:rsidR="00532DF7" w:rsidRPr="00817427" w:rsidRDefault="00E31067" w:rsidP="00532DF7">
      <w:pPr>
        <w:pStyle w:val="Title"/>
      </w:pPr>
      <w:bookmarkStart w:id="0" w:name="_Toc44736335"/>
      <w:bookmarkStart w:id="1" w:name="_Toc44739975"/>
      <w:r w:rsidRPr="00E31067">
        <w:t>Challenges in Simulating Economic Effects of Climate Change on Global Agricultural Markets</w:t>
      </w:r>
    </w:p>
    <w:p w14:paraId="721AE719" w14:textId="3E33EA74" w:rsidR="006C696A" w:rsidRPr="006C696A" w:rsidRDefault="006C696A" w:rsidP="00532DF7">
      <w:pPr>
        <w:pStyle w:val="Authors"/>
        <w:rPr>
          <w:i/>
          <w:iCs/>
        </w:rPr>
      </w:pPr>
      <w:r w:rsidRPr="006C696A">
        <w:rPr>
          <w:i/>
          <w:iCs/>
        </w:rPr>
        <w:t>Journal: Climatic Change</w:t>
      </w:r>
    </w:p>
    <w:p w14:paraId="7E47B153" w14:textId="77777777" w:rsidR="00C8083D" w:rsidRDefault="00C8083D" w:rsidP="00532DF7">
      <w:pPr>
        <w:pStyle w:val="Authors"/>
      </w:pPr>
    </w:p>
    <w:p w14:paraId="12E786A8" w14:textId="0827E9F9" w:rsidR="00532DF7" w:rsidRPr="00B56889" w:rsidRDefault="00EB1356" w:rsidP="00532DF7">
      <w:pPr>
        <w:pStyle w:val="Authors"/>
        <w:rPr>
          <w:b/>
        </w:rPr>
      </w:pPr>
      <w:r w:rsidRPr="00B56889">
        <w:t>Angelo</w:t>
      </w:r>
      <w:r w:rsidR="008F7FDB" w:rsidRPr="00B56889">
        <w:t xml:space="preserve"> C.</w:t>
      </w:r>
      <w:r w:rsidRPr="00B56889">
        <w:t xml:space="preserve"> Gurgel</w:t>
      </w:r>
      <w:r w:rsidR="008F7FDB" w:rsidRPr="00B56889">
        <w:rPr>
          <w:rStyle w:val="FootnoteReference"/>
        </w:rPr>
        <w:footnoteReference w:customMarkFollows="1" w:id="2"/>
        <w:t>*</w:t>
      </w:r>
      <w:r w:rsidRPr="00B56889">
        <w:rPr>
          <w:rStyle w:val="FootnoteReference"/>
        </w:rPr>
        <w:footnoteReference w:customMarkFollows="1" w:id="3"/>
        <w:t>†</w:t>
      </w:r>
      <w:r w:rsidRPr="00B56889">
        <w:t xml:space="preserve">, </w:t>
      </w:r>
      <w:r w:rsidR="00662F56" w:rsidRPr="00B56889">
        <w:t>John Reilly</w:t>
      </w:r>
      <w:r w:rsidR="008F7FDB" w:rsidRPr="00B56889">
        <w:rPr>
          <w:vertAlign w:val="superscript"/>
        </w:rPr>
        <w:t>*</w:t>
      </w:r>
      <w:r w:rsidR="00662F56" w:rsidRPr="00B56889">
        <w:t>, Elodie Blanc</w:t>
      </w:r>
      <w:r w:rsidR="00662F56" w:rsidRPr="00B56889">
        <w:rPr>
          <w:vertAlign w:val="superscript"/>
        </w:rPr>
        <w:t>*</w:t>
      </w:r>
    </w:p>
    <w:p w14:paraId="648E4FBE" w14:textId="0494244B" w:rsidR="00DA49E1" w:rsidRDefault="00DA49E1" w:rsidP="001A642D">
      <w:pPr>
        <w:pStyle w:val="AbstractHeading"/>
      </w:pPr>
    </w:p>
    <w:p w14:paraId="424105FF" w14:textId="77777777" w:rsidR="00DA49E1" w:rsidRDefault="00DA49E1" w:rsidP="001A642D">
      <w:pPr>
        <w:pStyle w:val="AbstractHeading"/>
      </w:pPr>
    </w:p>
    <w:p w14:paraId="5725909B" w14:textId="4CA8C0CE" w:rsidR="00532DF7" w:rsidRPr="00C8083D" w:rsidRDefault="00E13EBC" w:rsidP="001A642D">
      <w:pPr>
        <w:pStyle w:val="AbstractHeading"/>
        <w:rPr>
          <w:sz w:val="24"/>
          <w:szCs w:val="24"/>
        </w:rPr>
      </w:pPr>
      <w:r w:rsidRPr="00C8083D">
        <w:rPr>
          <w:sz w:val="24"/>
          <w:szCs w:val="24"/>
        </w:rPr>
        <w:t>Supplementary Material</w:t>
      </w:r>
    </w:p>
    <w:p w14:paraId="142A2297" w14:textId="77777777" w:rsidR="00C8083D" w:rsidRDefault="00C8083D" w:rsidP="001A642D">
      <w:pPr>
        <w:pStyle w:val="AbstractHeading"/>
        <w:rPr>
          <w:sz w:val="24"/>
          <w:szCs w:val="24"/>
        </w:rPr>
      </w:pPr>
    </w:p>
    <w:p w14:paraId="00B254A9" w14:textId="653DEFEC" w:rsidR="00B748B9" w:rsidRPr="00C8083D" w:rsidRDefault="00B748B9" w:rsidP="001A642D">
      <w:pPr>
        <w:pStyle w:val="AbstractHeading"/>
        <w:rPr>
          <w:sz w:val="24"/>
          <w:szCs w:val="24"/>
        </w:rPr>
      </w:pPr>
      <w:r w:rsidRPr="00C8083D">
        <w:rPr>
          <w:sz w:val="24"/>
          <w:szCs w:val="24"/>
        </w:rPr>
        <w:t>Additional Information about the Model</w:t>
      </w:r>
      <w:r w:rsidR="00D64D9A" w:rsidRPr="00C8083D">
        <w:rPr>
          <w:sz w:val="24"/>
          <w:szCs w:val="24"/>
        </w:rPr>
        <w:t>, Scenarios</w:t>
      </w:r>
      <w:r w:rsidR="00B62064" w:rsidRPr="00C8083D">
        <w:rPr>
          <w:sz w:val="24"/>
          <w:szCs w:val="24"/>
        </w:rPr>
        <w:t>,</w:t>
      </w:r>
      <w:r w:rsidRPr="00C8083D">
        <w:rPr>
          <w:sz w:val="24"/>
          <w:szCs w:val="24"/>
        </w:rPr>
        <w:t xml:space="preserve"> </w:t>
      </w:r>
      <w:r w:rsidR="00D64D9A" w:rsidRPr="00C8083D">
        <w:rPr>
          <w:sz w:val="24"/>
          <w:szCs w:val="24"/>
        </w:rPr>
        <w:t xml:space="preserve">Price Index </w:t>
      </w:r>
      <w:r w:rsidRPr="00C8083D">
        <w:rPr>
          <w:sz w:val="24"/>
          <w:szCs w:val="24"/>
        </w:rPr>
        <w:t xml:space="preserve">and Regional Results </w:t>
      </w:r>
    </w:p>
    <w:p w14:paraId="5F7E9684" w14:textId="2F7DAAA9" w:rsidR="00B748B9" w:rsidRDefault="00B748B9" w:rsidP="001A642D">
      <w:pPr>
        <w:pStyle w:val="AbstractHeading"/>
      </w:pPr>
    </w:p>
    <w:p w14:paraId="0308EAE4" w14:textId="77777777" w:rsidR="00C8083D" w:rsidRPr="00B56889" w:rsidRDefault="00C8083D" w:rsidP="001A642D">
      <w:pPr>
        <w:pStyle w:val="AbstractHeading"/>
      </w:pPr>
    </w:p>
    <w:p w14:paraId="544035A1" w14:textId="49B8FB84" w:rsidR="009B32F4" w:rsidRPr="00C8083D" w:rsidRDefault="009B32F4" w:rsidP="009B32F4">
      <w:pPr>
        <w:pStyle w:val="AbstractHeading"/>
        <w:jc w:val="left"/>
        <w:rPr>
          <w:sz w:val="24"/>
          <w:szCs w:val="24"/>
        </w:rPr>
      </w:pPr>
      <w:r>
        <w:rPr>
          <w:sz w:val="24"/>
          <w:szCs w:val="24"/>
        </w:rPr>
        <w:t>1</w:t>
      </w:r>
      <w:r w:rsidRPr="00C8083D">
        <w:rPr>
          <w:sz w:val="24"/>
          <w:szCs w:val="24"/>
        </w:rPr>
        <w:t xml:space="preserve">. </w:t>
      </w:r>
      <w:r>
        <w:rPr>
          <w:sz w:val="24"/>
          <w:szCs w:val="24"/>
        </w:rPr>
        <w:t>Regional aggregation, agricultural and livestock sectors in the EPPA-Agriculture model</w:t>
      </w:r>
    </w:p>
    <w:p w14:paraId="3E5636FB" w14:textId="19454BC4" w:rsidR="009B32F4" w:rsidRDefault="009B32F4" w:rsidP="009B32F4">
      <w:pPr>
        <w:pStyle w:val="AbstractHeading"/>
        <w:jc w:val="left"/>
        <w:rPr>
          <w:b w:val="0"/>
          <w:bCs/>
          <w:sz w:val="24"/>
          <w:szCs w:val="24"/>
        </w:rPr>
      </w:pPr>
    </w:p>
    <w:p w14:paraId="1FC2F7D3" w14:textId="52B3E74B" w:rsidR="002767C3" w:rsidRDefault="002767C3" w:rsidP="002767C3">
      <w:pPr>
        <w:pStyle w:val="AbstractHeading"/>
        <w:jc w:val="left"/>
        <w:rPr>
          <w:b w:val="0"/>
          <w:bCs/>
          <w:sz w:val="24"/>
          <w:szCs w:val="24"/>
        </w:rPr>
      </w:pPr>
      <w:r>
        <w:rPr>
          <w:b w:val="0"/>
          <w:bCs/>
          <w:sz w:val="24"/>
          <w:szCs w:val="24"/>
        </w:rPr>
        <w:tab/>
      </w:r>
      <w:r w:rsidRPr="001C67CE">
        <w:rPr>
          <w:bCs/>
          <w:sz w:val="24"/>
          <w:szCs w:val="24"/>
        </w:rPr>
        <w:t>Figure S1</w:t>
      </w:r>
      <w:r>
        <w:rPr>
          <w:b w:val="0"/>
          <w:bCs/>
          <w:sz w:val="24"/>
          <w:szCs w:val="24"/>
        </w:rPr>
        <w:t xml:space="preserve"> shows the regional aggregation of the 16 regions at the EPPA-Agriculture model. </w:t>
      </w:r>
      <w:r w:rsidRPr="001C67CE">
        <w:rPr>
          <w:bCs/>
          <w:sz w:val="24"/>
          <w:szCs w:val="24"/>
        </w:rPr>
        <w:t>Table S1</w:t>
      </w:r>
      <w:r>
        <w:rPr>
          <w:b w:val="0"/>
          <w:bCs/>
          <w:sz w:val="24"/>
          <w:szCs w:val="24"/>
        </w:rPr>
        <w:t xml:space="preserve"> presents a short description of the agricultural and livestock sectors. </w:t>
      </w:r>
      <w:r w:rsidRPr="001C67CE">
        <w:rPr>
          <w:bCs/>
          <w:sz w:val="24"/>
          <w:szCs w:val="24"/>
        </w:rPr>
        <w:t>Table S2</w:t>
      </w:r>
      <w:r>
        <w:rPr>
          <w:b w:val="0"/>
          <w:bCs/>
          <w:sz w:val="24"/>
          <w:szCs w:val="24"/>
        </w:rPr>
        <w:t xml:space="preserve"> shows the list of backstop technologies available in the model.</w:t>
      </w:r>
    </w:p>
    <w:p w14:paraId="5ABD1198" w14:textId="2258DCE5" w:rsidR="009C60D5" w:rsidRDefault="009C60D5" w:rsidP="002767C3">
      <w:pPr>
        <w:pStyle w:val="AbstractHeading"/>
        <w:jc w:val="left"/>
        <w:rPr>
          <w:b w:val="0"/>
          <w:bCs/>
          <w:sz w:val="24"/>
          <w:szCs w:val="24"/>
        </w:rPr>
      </w:pPr>
    </w:p>
    <w:p w14:paraId="37832502" w14:textId="77777777" w:rsidR="009C60D5" w:rsidRDefault="009C60D5" w:rsidP="009C60D5">
      <w:pPr>
        <w:pStyle w:val="FigureImage"/>
      </w:pPr>
      <w:r>
        <w:rPr>
          <w:noProof/>
        </w:rPr>
        <w:lastRenderedPageBreak/>
        <w:drawing>
          <wp:inline distT="0" distB="0" distL="0" distR="0" wp14:anchorId="61C5D629" wp14:editId="7DB5DE4C">
            <wp:extent cx="5943600" cy="2901315"/>
            <wp:effectExtent l="0" t="0" r="0" b="0"/>
            <wp:docPr id="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ppa6regions.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2901315"/>
                    </a:xfrm>
                    <a:prstGeom prst="rect">
                      <a:avLst/>
                    </a:prstGeom>
                  </pic:spPr>
                </pic:pic>
              </a:graphicData>
            </a:graphic>
          </wp:inline>
        </w:drawing>
      </w:r>
    </w:p>
    <w:p w14:paraId="461F0D84" w14:textId="3D2F7C71" w:rsidR="009C60D5" w:rsidRPr="00017765" w:rsidRDefault="009C60D5" w:rsidP="009C60D5">
      <w:pPr>
        <w:pStyle w:val="AbstractHeading"/>
        <w:jc w:val="left"/>
        <w:rPr>
          <w:b w:val="0"/>
          <w:bCs/>
          <w:sz w:val="24"/>
          <w:szCs w:val="24"/>
        </w:rPr>
      </w:pPr>
      <w:r w:rsidRPr="00017765">
        <w:rPr>
          <w:sz w:val="24"/>
          <w:szCs w:val="24"/>
        </w:rPr>
        <w:t xml:space="preserve">Figure </w:t>
      </w:r>
      <w:r w:rsidRPr="00017765">
        <w:rPr>
          <w:bCs/>
          <w:sz w:val="24"/>
          <w:szCs w:val="24"/>
        </w:rPr>
        <w:t>S</w:t>
      </w:r>
      <w:r w:rsidRPr="00017765">
        <w:rPr>
          <w:sz w:val="24"/>
          <w:szCs w:val="24"/>
        </w:rPr>
        <w:t xml:space="preserve">1. </w:t>
      </w:r>
      <w:r w:rsidRPr="00017765">
        <w:rPr>
          <w:b w:val="0"/>
          <w:bCs/>
          <w:sz w:val="24"/>
          <w:szCs w:val="24"/>
        </w:rPr>
        <w:t>Regions in EPPA-Agriculture model.</w:t>
      </w:r>
    </w:p>
    <w:p w14:paraId="2C9193A5" w14:textId="2E7DFB18" w:rsidR="001C67CE" w:rsidRDefault="001C67CE" w:rsidP="001C67CE">
      <w:pPr>
        <w:pStyle w:val="CaptionFig"/>
      </w:pPr>
    </w:p>
    <w:p w14:paraId="321681B7" w14:textId="77777777" w:rsidR="009C60D5" w:rsidRDefault="009C60D5" w:rsidP="001C67CE">
      <w:pPr>
        <w:pStyle w:val="CaptionFig"/>
      </w:pPr>
    </w:p>
    <w:p w14:paraId="12785833" w14:textId="009943E2" w:rsidR="002767C3" w:rsidRPr="001C67CE" w:rsidRDefault="001C67CE" w:rsidP="009B32F4">
      <w:pPr>
        <w:pStyle w:val="AbstractHeading"/>
        <w:jc w:val="left"/>
        <w:rPr>
          <w:b w:val="0"/>
          <w:bCs/>
          <w:sz w:val="24"/>
          <w:szCs w:val="24"/>
        </w:rPr>
      </w:pPr>
      <w:r w:rsidRPr="001C67CE">
        <w:rPr>
          <w:bCs/>
          <w:sz w:val="24"/>
          <w:szCs w:val="24"/>
        </w:rPr>
        <w:t>Table S1.</w:t>
      </w:r>
      <w:r>
        <w:rPr>
          <w:bCs/>
          <w:sz w:val="24"/>
          <w:szCs w:val="24"/>
        </w:rPr>
        <w:t xml:space="preserve"> </w:t>
      </w:r>
      <w:r>
        <w:rPr>
          <w:b w:val="0"/>
          <w:bCs/>
          <w:sz w:val="24"/>
          <w:szCs w:val="24"/>
        </w:rPr>
        <w:t>Agricultural and livestock sectors in EPPA-Agriculture</w:t>
      </w:r>
    </w:p>
    <w:tbl>
      <w:tblPr>
        <w:tblW w:w="8260" w:type="dxa"/>
        <w:tblInd w:w="108" w:type="dxa"/>
        <w:tblLook w:val="04A0" w:firstRow="1" w:lastRow="0" w:firstColumn="1" w:lastColumn="0" w:noHBand="0" w:noVBand="1"/>
      </w:tblPr>
      <w:tblGrid>
        <w:gridCol w:w="2700"/>
        <w:gridCol w:w="5560"/>
      </w:tblGrid>
      <w:tr w:rsidR="001C67CE" w:rsidRPr="001C67CE" w14:paraId="370344B5" w14:textId="77777777" w:rsidTr="001C67CE">
        <w:trPr>
          <w:trHeight w:val="288"/>
        </w:trPr>
        <w:tc>
          <w:tcPr>
            <w:tcW w:w="2700" w:type="dxa"/>
            <w:tcBorders>
              <w:top w:val="single" w:sz="4" w:space="0" w:color="auto"/>
              <w:left w:val="nil"/>
              <w:bottom w:val="single" w:sz="4" w:space="0" w:color="auto"/>
              <w:right w:val="nil"/>
            </w:tcBorders>
            <w:shd w:val="clear" w:color="auto" w:fill="auto"/>
            <w:noWrap/>
            <w:vAlign w:val="bottom"/>
            <w:hideMark/>
          </w:tcPr>
          <w:p w14:paraId="0D134F29" w14:textId="77777777" w:rsidR="001C67CE" w:rsidRPr="001C67CE" w:rsidRDefault="001C67CE" w:rsidP="001C67CE">
            <w:pPr>
              <w:tabs>
                <w:tab w:val="clear" w:pos="288"/>
              </w:tabs>
              <w:spacing w:line="240" w:lineRule="auto"/>
              <w:ind w:firstLine="0"/>
              <w:jc w:val="center"/>
              <w:rPr>
                <w:rFonts w:ascii="Helvetica" w:hAnsi="Helvetica" w:cs="Helvetica"/>
                <w:b/>
                <w:bCs/>
                <w:color w:val="000000"/>
                <w:sz w:val="20"/>
              </w:rPr>
            </w:pPr>
            <w:r w:rsidRPr="001C67CE">
              <w:rPr>
                <w:rFonts w:ascii="Helvetica" w:hAnsi="Helvetica" w:cs="Helvetica"/>
                <w:b/>
                <w:bCs/>
                <w:color w:val="000000"/>
                <w:sz w:val="20"/>
              </w:rPr>
              <w:t>Sector</w:t>
            </w:r>
          </w:p>
        </w:tc>
        <w:tc>
          <w:tcPr>
            <w:tcW w:w="5560" w:type="dxa"/>
            <w:tcBorders>
              <w:top w:val="single" w:sz="4" w:space="0" w:color="auto"/>
              <w:left w:val="nil"/>
              <w:bottom w:val="single" w:sz="4" w:space="0" w:color="auto"/>
              <w:right w:val="nil"/>
            </w:tcBorders>
            <w:shd w:val="clear" w:color="auto" w:fill="auto"/>
            <w:noWrap/>
            <w:vAlign w:val="bottom"/>
            <w:hideMark/>
          </w:tcPr>
          <w:p w14:paraId="38D0A2D3" w14:textId="77777777" w:rsidR="001C67CE" w:rsidRPr="001C67CE" w:rsidRDefault="001C67CE" w:rsidP="001C67CE">
            <w:pPr>
              <w:tabs>
                <w:tab w:val="clear" w:pos="288"/>
              </w:tabs>
              <w:spacing w:line="240" w:lineRule="auto"/>
              <w:ind w:firstLine="0"/>
              <w:jc w:val="center"/>
              <w:rPr>
                <w:rFonts w:ascii="Helvetica" w:hAnsi="Helvetica" w:cs="Helvetica"/>
                <w:b/>
                <w:bCs/>
                <w:color w:val="000000"/>
                <w:sz w:val="20"/>
              </w:rPr>
            </w:pPr>
            <w:r w:rsidRPr="001C67CE">
              <w:rPr>
                <w:rFonts w:ascii="Helvetica" w:hAnsi="Helvetica" w:cs="Helvetica"/>
                <w:b/>
                <w:bCs/>
                <w:color w:val="000000"/>
                <w:sz w:val="20"/>
              </w:rPr>
              <w:t>Description</w:t>
            </w:r>
          </w:p>
        </w:tc>
      </w:tr>
      <w:tr w:rsidR="001C67CE" w:rsidRPr="001C67CE" w14:paraId="08B0A2C1" w14:textId="77777777" w:rsidTr="001C67CE">
        <w:trPr>
          <w:trHeight w:val="288"/>
        </w:trPr>
        <w:tc>
          <w:tcPr>
            <w:tcW w:w="2700" w:type="dxa"/>
            <w:tcBorders>
              <w:top w:val="nil"/>
              <w:left w:val="nil"/>
              <w:bottom w:val="nil"/>
              <w:right w:val="nil"/>
            </w:tcBorders>
            <w:shd w:val="clear" w:color="auto" w:fill="auto"/>
            <w:noWrap/>
            <w:vAlign w:val="bottom"/>
            <w:hideMark/>
          </w:tcPr>
          <w:p w14:paraId="136F953F" w14:textId="77777777" w:rsidR="001C67CE" w:rsidRPr="001C67CE" w:rsidRDefault="001C67CE" w:rsidP="001C67CE">
            <w:pPr>
              <w:tabs>
                <w:tab w:val="clear" w:pos="288"/>
              </w:tabs>
              <w:spacing w:line="240" w:lineRule="auto"/>
              <w:ind w:firstLine="0"/>
              <w:rPr>
                <w:rFonts w:ascii="Helvetica" w:hAnsi="Helvetica" w:cs="Helvetica"/>
                <w:color w:val="000000"/>
                <w:sz w:val="20"/>
              </w:rPr>
            </w:pPr>
            <w:r w:rsidRPr="001C67CE">
              <w:rPr>
                <w:rFonts w:ascii="Helvetica" w:hAnsi="Helvetica" w:cs="Helvetica"/>
                <w:color w:val="000000"/>
                <w:sz w:val="20"/>
              </w:rPr>
              <w:t>Maize</w:t>
            </w:r>
          </w:p>
        </w:tc>
        <w:tc>
          <w:tcPr>
            <w:tcW w:w="5560" w:type="dxa"/>
            <w:tcBorders>
              <w:top w:val="nil"/>
              <w:left w:val="nil"/>
              <w:bottom w:val="nil"/>
              <w:right w:val="nil"/>
            </w:tcBorders>
            <w:shd w:val="clear" w:color="auto" w:fill="auto"/>
            <w:noWrap/>
            <w:vAlign w:val="bottom"/>
            <w:hideMark/>
          </w:tcPr>
          <w:p w14:paraId="3ABD3BEC" w14:textId="77777777" w:rsidR="001C67CE" w:rsidRPr="001C67CE" w:rsidRDefault="001C67CE" w:rsidP="001C67CE">
            <w:pPr>
              <w:tabs>
                <w:tab w:val="clear" w:pos="288"/>
              </w:tabs>
              <w:spacing w:line="240" w:lineRule="auto"/>
              <w:ind w:firstLine="0"/>
              <w:rPr>
                <w:rFonts w:ascii="Helvetica" w:hAnsi="Helvetica" w:cs="Helvetica"/>
                <w:color w:val="000000"/>
                <w:sz w:val="20"/>
              </w:rPr>
            </w:pPr>
            <w:r w:rsidRPr="001C67CE">
              <w:rPr>
                <w:rFonts w:ascii="Helvetica" w:hAnsi="Helvetica" w:cs="Helvetica"/>
                <w:color w:val="000000"/>
                <w:sz w:val="20"/>
              </w:rPr>
              <w:t>Maize and other cereals</w:t>
            </w:r>
          </w:p>
        </w:tc>
      </w:tr>
      <w:tr w:rsidR="001C67CE" w:rsidRPr="001C67CE" w14:paraId="0AB85A49" w14:textId="77777777" w:rsidTr="001C67CE">
        <w:trPr>
          <w:trHeight w:val="288"/>
        </w:trPr>
        <w:tc>
          <w:tcPr>
            <w:tcW w:w="2700" w:type="dxa"/>
            <w:tcBorders>
              <w:top w:val="nil"/>
              <w:left w:val="nil"/>
              <w:bottom w:val="nil"/>
              <w:right w:val="nil"/>
            </w:tcBorders>
            <w:shd w:val="clear" w:color="000000" w:fill="F2F2F2"/>
            <w:noWrap/>
            <w:vAlign w:val="bottom"/>
            <w:hideMark/>
          </w:tcPr>
          <w:p w14:paraId="7B608DAB" w14:textId="77777777" w:rsidR="001C67CE" w:rsidRPr="001C67CE" w:rsidRDefault="001C67CE" w:rsidP="001C67CE">
            <w:pPr>
              <w:tabs>
                <w:tab w:val="clear" w:pos="288"/>
              </w:tabs>
              <w:spacing w:line="240" w:lineRule="auto"/>
              <w:ind w:firstLine="0"/>
              <w:rPr>
                <w:rFonts w:ascii="Helvetica" w:hAnsi="Helvetica" w:cs="Helvetica"/>
                <w:color w:val="000000"/>
                <w:sz w:val="20"/>
              </w:rPr>
            </w:pPr>
            <w:r w:rsidRPr="001C67CE">
              <w:rPr>
                <w:rFonts w:ascii="Helvetica" w:hAnsi="Helvetica" w:cs="Helvetica"/>
                <w:color w:val="000000"/>
                <w:sz w:val="20"/>
              </w:rPr>
              <w:t>Soybean</w:t>
            </w:r>
          </w:p>
        </w:tc>
        <w:tc>
          <w:tcPr>
            <w:tcW w:w="5560" w:type="dxa"/>
            <w:tcBorders>
              <w:top w:val="nil"/>
              <w:left w:val="nil"/>
              <w:bottom w:val="nil"/>
              <w:right w:val="nil"/>
            </w:tcBorders>
            <w:shd w:val="clear" w:color="000000" w:fill="F2F2F2"/>
            <w:noWrap/>
            <w:vAlign w:val="bottom"/>
            <w:hideMark/>
          </w:tcPr>
          <w:p w14:paraId="4227C4DE" w14:textId="77777777" w:rsidR="001C67CE" w:rsidRPr="001C67CE" w:rsidRDefault="001C67CE" w:rsidP="001C67CE">
            <w:pPr>
              <w:tabs>
                <w:tab w:val="clear" w:pos="288"/>
              </w:tabs>
              <w:spacing w:line="240" w:lineRule="auto"/>
              <w:ind w:firstLine="0"/>
              <w:rPr>
                <w:rFonts w:ascii="Helvetica" w:hAnsi="Helvetica" w:cs="Helvetica"/>
                <w:color w:val="000000"/>
                <w:sz w:val="20"/>
              </w:rPr>
            </w:pPr>
            <w:r w:rsidRPr="001C67CE">
              <w:rPr>
                <w:rFonts w:ascii="Helvetica" w:hAnsi="Helvetica" w:cs="Helvetica"/>
                <w:color w:val="000000"/>
                <w:sz w:val="20"/>
              </w:rPr>
              <w:t>Oil seeds</w:t>
            </w:r>
          </w:p>
        </w:tc>
      </w:tr>
      <w:tr w:rsidR="001C67CE" w:rsidRPr="001C67CE" w14:paraId="3C401521" w14:textId="77777777" w:rsidTr="001C67CE">
        <w:trPr>
          <w:trHeight w:val="288"/>
        </w:trPr>
        <w:tc>
          <w:tcPr>
            <w:tcW w:w="2700" w:type="dxa"/>
            <w:tcBorders>
              <w:top w:val="nil"/>
              <w:left w:val="nil"/>
              <w:bottom w:val="nil"/>
              <w:right w:val="nil"/>
            </w:tcBorders>
            <w:shd w:val="clear" w:color="auto" w:fill="auto"/>
            <w:noWrap/>
            <w:vAlign w:val="bottom"/>
            <w:hideMark/>
          </w:tcPr>
          <w:p w14:paraId="5D6C49A1" w14:textId="77777777" w:rsidR="001C67CE" w:rsidRPr="001C67CE" w:rsidRDefault="001C67CE" w:rsidP="001C67CE">
            <w:pPr>
              <w:tabs>
                <w:tab w:val="clear" w:pos="288"/>
              </w:tabs>
              <w:spacing w:line="240" w:lineRule="auto"/>
              <w:ind w:firstLine="0"/>
              <w:rPr>
                <w:rFonts w:ascii="Helvetica" w:hAnsi="Helvetica" w:cs="Helvetica"/>
                <w:color w:val="000000"/>
                <w:sz w:val="20"/>
              </w:rPr>
            </w:pPr>
            <w:r w:rsidRPr="001C67CE">
              <w:rPr>
                <w:rFonts w:ascii="Helvetica" w:hAnsi="Helvetica" w:cs="Helvetica"/>
                <w:color w:val="000000"/>
                <w:sz w:val="20"/>
              </w:rPr>
              <w:t>Wheat</w:t>
            </w:r>
          </w:p>
        </w:tc>
        <w:tc>
          <w:tcPr>
            <w:tcW w:w="5560" w:type="dxa"/>
            <w:tcBorders>
              <w:top w:val="nil"/>
              <w:left w:val="nil"/>
              <w:bottom w:val="nil"/>
              <w:right w:val="nil"/>
            </w:tcBorders>
            <w:shd w:val="clear" w:color="auto" w:fill="auto"/>
            <w:noWrap/>
            <w:vAlign w:val="bottom"/>
            <w:hideMark/>
          </w:tcPr>
          <w:p w14:paraId="1E519EA6" w14:textId="77777777" w:rsidR="001C67CE" w:rsidRPr="001C67CE" w:rsidRDefault="001C67CE" w:rsidP="001C67CE">
            <w:pPr>
              <w:tabs>
                <w:tab w:val="clear" w:pos="288"/>
              </w:tabs>
              <w:spacing w:line="240" w:lineRule="auto"/>
              <w:ind w:firstLine="0"/>
              <w:rPr>
                <w:rFonts w:ascii="Helvetica" w:hAnsi="Helvetica" w:cs="Helvetica"/>
                <w:color w:val="000000"/>
                <w:sz w:val="20"/>
              </w:rPr>
            </w:pPr>
            <w:r w:rsidRPr="001C67CE">
              <w:rPr>
                <w:rFonts w:ascii="Helvetica" w:hAnsi="Helvetica" w:cs="Helvetica"/>
                <w:color w:val="000000"/>
                <w:sz w:val="20"/>
              </w:rPr>
              <w:t>Sugar cane and sugar beet</w:t>
            </w:r>
          </w:p>
        </w:tc>
      </w:tr>
      <w:tr w:rsidR="001C67CE" w:rsidRPr="001C67CE" w14:paraId="7237B684" w14:textId="77777777" w:rsidTr="001C67CE">
        <w:trPr>
          <w:trHeight w:val="288"/>
        </w:trPr>
        <w:tc>
          <w:tcPr>
            <w:tcW w:w="2700" w:type="dxa"/>
            <w:tcBorders>
              <w:top w:val="nil"/>
              <w:left w:val="nil"/>
              <w:bottom w:val="nil"/>
              <w:right w:val="nil"/>
            </w:tcBorders>
            <w:shd w:val="clear" w:color="000000" w:fill="F2F2F2"/>
            <w:noWrap/>
            <w:vAlign w:val="bottom"/>
            <w:hideMark/>
          </w:tcPr>
          <w:p w14:paraId="01777021" w14:textId="77777777" w:rsidR="001C67CE" w:rsidRPr="001C67CE" w:rsidRDefault="001C67CE" w:rsidP="001C67CE">
            <w:pPr>
              <w:tabs>
                <w:tab w:val="clear" w:pos="288"/>
              </w:tabs>
              <w:spacing w:line="240" w:lineRule="auto"/>
              <w:ind w:firstLine="0"/>
              <w:rPr>
                <w:rFonts w:ascii="Helvetica" w:hAnsi="Helvetica" w:cs="Helvetica"/>
                <w:color w:val="000000"/>
                <w:sz w:val="20"/>
              </w:rPr>
            </w:pPr>
            <w:r w:rsidRPr="001C67CE">
              <w:rPr>
                <w:rFonts w:ascii="Helvetica" w:hAnsi="Helvetica" w:cs="Helvetica"/>
                <w:color w:val="000000"/>
                <w:sz w:val="20"/>
              </w:rPr>
              <w:t>Sugar Crops</w:t>
            </w:r>
          </w:p>
        </w:tc>
        <w:tc>
          <w:tcPr>
            <w:tcW w:w="5560" w:type="dxa"/>
            <w:tcBorders>
              <w:top w:val="nil"/>
              <w:left w:val="nil"/>
              <w:bottom w:val="nil"/>
              <w:right w:val="nil"/>
            </w:tcBorders>
            <w:shd w:val="clear" w:color="000000" w:fill="F2F2F2"/>
            <w:noWrap/>
            <w:vAlign w:val="bottom"/>
            <w:hideMark/>
          </w:tcPr>
          <w:p w14:paraId="5E154CFF" w14:textId="77777777" w:rsidR="001C67CE" w:rsidRPr="001C67CE" w:rsidRDefault="001C67CE" w:rsidP="001C67CE">
            <w:pPr>
              <w:tabs>
                <w:tab w:val="clear" w:pos="288"/>
              </w:tabs>
              <w:spacing w:line="240" w:lineRule="auto"/>
              <w:ind w:firstLine="0"/>
              <w:rPr>
                <w:rFonts w:ascii="Helvetica" w:hAnsi="Helvetica" w:cs="Helvetica"/>
                <w:color w:val="000000"/>
                <w:sz w:val="20"/>
              </w:rPr>
            </w:pPr>
            <w:r w:rsidRPr="001C67CE">
              <w:rPr>
                <w:rFonts w:ascii="Helvetica" w:hAnsi="Helvetica" w:cs="Helvetica"/>
                <w:color w:val="000000"/>
                <w:sz w:val="20"/>
              </w:rPr>
              <w:t>Sugar cane and sugar beet</w:t>
            </w:r>
          </w:p>
        </w:tc>
      </w:tr>
      <w:tr w:rsidR="001C67CE" w:rsidRPr="001C67CE" w14:paraId="129B0E4D" w14:textId="77777777" w:rsidTr="001C67CE">
        <w:trPr>
          <w:trHeight w:val="288"/>
        </w:trPr>
        <w:tc>
          <w:tcPr>
            <w:tcW w:w="2700" w:type="dxa"/>
            <w:tcBorders>
              <w:top w:val="nil"/>
              <w:left w:val="nil"/>
              <w:bottom w:val="nil"/>
              <w:right w:val="nil"/>
            </w:tcBorders>
            <w:shd w:val="clear" w:color="auto" w:fill="auto"/>
            <w:noWrap/>
            <w:vAlign w:val="bottom"/>
            <w:hideMark/>
          </w:tcPr>
          <w:p w14:paraId="5E61D020" w14:textId="77777777" w:rsidR="001C67CE" w:rsidRPr="001C67CE" w:rsidRDefault="001C67CE" w:rsidP="001C67CE">
            <w:pPr>
              <w:tabs>
                <w:tab w:val="clear" w:pos="288"/>
              </w:tabs>
              <w:spacing w:line="240" w:lineRule="auto"/>
              <w:ind w:firstLine="0"/>
              <w:rPr>
                <w:rFonts w:ascii="Helvetica" w:hAnsi="Helvetica" w:cs="Helvetica"/>
                <w:color w:val="000000"/>
                <w:sz w:val="20"/>
              </w:rPr>
            </w:pPr>
            <w:r w:rsidRPr="001C67CE">
              <w:rPr>
                <w:rFonts w:ascii="Helvetica" w:hAnsi="Helvetica" w:cs="Helvetica"/>
                <w:color w:val="000000"/>
                <w:sz w:val="20"/>
              </w:rPr>
              <w:t>Vegetables &amp; Fruits</w:t>
            </w:r>
          </w:p>
        </w:tc>
        <w:tc>
          <w:tcPr>
            <w:tcW w:w="5560" w:type="dxa"/>
            <w:tcBorders>
              <w:top w:val="nil"/>
              <w:left w:val="nil"/>
              <w:bottom w:val="nil"/>
              <w:right w:val="nil"/>
            </w:tcBorders>
            <w:shd w:val="clear" w:color="auto" w:fill="auto"/>
            <w:noWrap/>
            <w:vAlign w:val="bottom"/>
            <w:hideMark/>
          </w:tcPr>
          <w:p w14:paraId="697A444C" w14:textId="4EA3F441" w:rsidR="001C67CE" w:rsidRPr="001C67CE" w:rsidRDefault="001C67CE" w:rsidP="001C67CE">
            <w:pPr>
              <w:tabs>
                <w:tab w:val="clear" w:pos="288"/>
              </w:tabs>
              <w:spacing w:line="240" w:lineRule="auto"/>
              <w:ind w:firstLine="0"/>
              <w:rPr>
                <w:rFonts w:ascii="Helvetica" w:hAnsi="Helvetica" w:cs="Helvetica"/>
                <w:color w:val="000000"/>
                <w:sz w:val="20"/>
              </w:rPr>
            </w:pPr>
            <w:r w:rsidRPr="001C67CE">
              <w:rPr>
                <w:rFonts w:ascii="Helvetica" w:hAnsi="Helvetica" w:cs="Helvetica"/>
                <w:color w:val="000000"/>
                <w:sz w:val="20"/>
              </w:rPr>
              <w:t>Vegetables,</w:t>
            </w:r>
            <w:r w:rsidR="005039F8">
              <w:rPr>
                <w:rFonts w:ascii="Helvetica" w:hAnsi="Helvetica" w:cs="Helvetica"/>
                <w:color w:val="000000"/>
                <w:sz w:val="20"/>
              </w:rPr>
              <w:t xml:space="preserve"> </w:t>
            </w:r>
            <w:proofErr w:type="gramStart"/>
            <w:r w:rsidR="005039F8">
              <w:rPr>
                <w:rFonts w:ascii="Helvetica" w:hAnsi="Helvetica" w:cs="Helvetica"/>
                <w:color w:val="000000"/>
                <w:sz w:val="20"/>
              </w:rPr>
              <w:t>f</w:t>
            </w:r>
            <w:r w:rsidRPr="001C67CE">
              <w:rPr>
                <w:rFonts w:ascii="Helvetica" w:hAnsi="Helvetica" w:cs="Helvetica"/>
                <w:color w:val="000000"/>
                <w:sz w:val="20"/>
              </w:rPr>
              <w:t>ruits</w:t>
            </w:r>
            <w:proofErr w:type="gramEnd"/>
            <w:r w:rsidRPr="001C67CE">
              <w:rPr>
                <w:rFonts w:ascii="Helvetica" w:hAnsi="Helvetica" w:cs="Helvetica"/>
                <w:color w:val="000000"/>
                <w:sz w:val="20"/>
              </w:rPr>
              <w:t xml:space="preserve"> and nuts</w:t>
            </w:r>
          </w:p>
        </w:tc>
      </w:tr>
      <w:tr w:rsidR="001C67CE" w:rsidRPr="001C67CE" w14:paraId="1B6368EA" w14:textId="77777777" w:rsidTr="001C67CE">
        <w:trPr>
          <w:trHeight w:val="288"/>
        </w:trPr>
        <w:tc>
          <w:tcPr>
            <w:tcW w:w="2700" w:type="dxa"/>
            <w:tcBorders>
              <w:top w:val="nil"/>
              <w:left w:val="nil"/>
              <w:bottom w:val="nil"/>
              <w:right w:val="nil"/>
            </w:tcBorders>
            <w:shd w:val="clear" w:color="000000" w:fill="F2F2F2"/>
            <w:noWrap/>
            <w:vAlign w:val="bottom"/>
            <w:hideMark/>
          </w:tcPr>
          <w:p w14:paraId="618048A8" w14:textId="77777777" w:rsidR="001C67CE" w:rsidRPr="001C67CE" w:rsidRDefault="001C67CE" w:rsidP="001C67CE">
            <w:pPr>
              <w:tabs>
                <w:tab w:val="clear" w:pos="288"/>
              </w:tabs>
              <w:spacing w:line="240" w:lineRule="auto"/>
              <w:ind w:firstLine="0"/>
              <w:rPr>
                <w:rFonts w:ascii="Helvetica" w:hAnsi="Helvetica" w:cs="Helvetica"/>
                <w:color w:val="000000"/>
                <w:sz w:val="20"/>
              </w:rPr>
            </w:pPr>
            <w:r w:rsidRPr="001C67CE">
              <w:rPr>
                <w:rFonts w:ascii="Helvetica" w:hAnsi="Helvetica" w:cs="Helvetica"/>
                <w:color w:val="000000"/>
                <w:sz w:val="20"/>
              </w:rPr>
              <w:t>Fiber plants</w:t>
            </w:r>
          </w:p>
        </w:tc>
        <w:tc>
          <w:tcPr>
            <w:tcW w:w="5560" w:type="dxa"/>
            <w:tcBorders>
              <w:top w:val="nil"/>
              <w:left w:val="nil"/>
              <w:bottom w:val="nil"/>
              <w:right w:val="nil"/>
            </w:tcBorders>
            <w:shd w:val="clear" w:color="000000" w:fill="F2F2F2"/>
            <w:noWrap/>
            <w:vAlign w:val="bottom"/>
            <w:hideMark/>
          </w:tcPr>
          <w:p w14:paraId="11704713" w14:textId="77777777" w:rsidR="001C67CE" w:rsidRPr="001C67CE" w:rsidRDefault="001C67CE" w:rsidP="001C67CE">
            <w:pPr>
              <w:tabs>
                <w:tab w:val="clear" w:pos="288"/>
              </w:tabs>
              <w:spacing w:line="240" w:lineRule="auto"/>
              <w:ind w:firstLine="0"/>
              <w:rPr>
                <w:rFonts w:ascii="Helvetica" w:hAnsi="Helvetica" w:cs="Helvetica"/>
                <w:color w:val="000000"/>
                <w:sz w:val="20"/>
              </w:rPr>
            </w:pPr>
            <w:r w:rsidRPr="001C67CE">
              <w:rPr>
                <w:rFonts w:ascii="Helvetica" w:hAnsi="Helvetica" w:cs="Helvetica"/>
                <w:color w:val="000000"/>
                <w:sz w:val="20"/>
              </w:rPr>
              <w:t>Fiber-based plants</w:t>
            </w:r>
          </w:p>
        </w:tc>
      </w:tr>
      <w:tr w:rsidR="001C67CE" w:rsidRPr="001C67CE" w14:paraId="101607F2" w14:textId="77777777" w:rsidTr="001C67CE">
        <w:trPr>
          <w:trHeight w:val="288"/>
        </w:trPr>
        <w:tc>
          <w:tcPr>
            <w:tcW w:w="2700" w:type="dxa"/>
            <w:tcBorders>
              <w:top w:val="nil"/>
              <w:left w:val="nil"/>
              <w:bottom w:val="nil"/>
              <w:right w:val="nil"/>
            </w:tcBorders>
            <w:shd w:val="clear" w:color="auto" w:fill="auto"/>
            <w:noWrap/>
            <w:vAlign w:val="bottom"/>
            <w:hideMark/>
          </w:tcPr>
          <w:p w14:paraId="4FBC97A6" w14:textId="77777777" w:rsidR="001C67CE" w:rsidRPr="001C67CE" w:rsidRDefault="001C67CE" w:rsidP="001C67CE">
            <w:pPr>
              <w:tabs>
                <w:tab w:val="clear" w:pos="288"/>
              </w:tabs>
              <w:spacing w:line="240" w:lineRule="auto"/>
              <w:ind w:firstLine="0"/>
              <w:rPr>
                <w:rFonts w:ascii="Helvetica" w:hAnsi="Helvetica" w:cs="Helvetica"/>
                <w:color w:val="000000"/>
                <w:sz w:val="20"/>
              </w:rPr>
            </w:pPr>
            <w:r w:rsidRPr="001C67CE">
              <w:rPr>
                <w:rFonts w:ascii="Helvetica" w:hAnsi="Helvetica" w:cs="Helvetica"/>
                <w:color w:val="000000"/>
                <w:sz w:val="20"/>
              </w:rPr>
              <w:t>Other crops</w:t>
            </w:r>
          </w:p>
        </w:tc>
        <w:tc>
          <w:tcPr>
            <w:tcW w:w="5560" w:type="dxa"/>
            <w:tcBorders>
              <w:top w:val="nil"/>
              <w:left w:val="nil"/>
              <w:bottom w:val="nil"/>
              <w:right w:val="nil"/>
            </w:tcBorders>
            <w:shd w:val="clear" w:color="auto" w:fill="auto"/>
            <w:noWrap/>
            <w:vAlign w:val="bottom"/>
            <w:hideMark/>
          </w:tcPr>
          <w:p w14:paraId="11128F74" w14:textId="77777777" w:rsidR="001C67CE" w:rsidRPr="001C67CE" w:rsidRDefault="001C67CE" w:rsidP="001C67CE">
            <w:pPr>
              <w:tabs>
                <w:tab w:val="clear" w:pos="288"/>
              </w:tabs>
              <w:spacing w:line="240" w:lineRule="auto"/>
              <w:ind w:firstLine="0"/>
              <w:rPr>
                <w:rFonts w:ascii="Helvetica" w:hAnsi="Helvetica" w:cs="Helvetica"/>
                <w:color w:val="000000"/>
                <w:sz w:val="20"/>
              </w:rPr>
            </w:pPr>
            <w:r w:rsidRPr="001C67CE">
              <w:rPr>
                <w:rFonts w:ascii="Helvetica" w:hAnsi="Helvetica" w:cs="Helvetica"/>
                <w:color w:val="000000"/>
                <w:sz w:val="20"/>
              </w:rPr>
              <w:t>All other crops</w:t>
            </w:r>
          </w:p>
        </w:tc>
      </w:tr>
      <w:tr w:rsidR="001C67CE" w:rsidRPr="001C67CE" w14:paraId="41E204DD" w14:textId="77777777" w:rsidTr="001C67CE">
        <w:trPr>
          <w:trHeight w:val="288"/>
        </w:trPr>
        <w:tc>
          <w:tcPr>
            <w:tcW w:w="2700" w:type="dxa"/>
            <w:tcBorders>
              <w:top w:val="nil"/>
              <w:left w:val="nil"/>
              <w:bottom w:val="nil"/>
              <w:right w:val="nil"/>
            </w:tcBorders>
            <w:shd w:val="clear" w:color="000000" w:fill="F2F2F2"/>
            <w:noWrap/>
            <w:vAlign w:val="bottom"/>
            <w:hideMark/>
          </w:tcPr>
          <w:p w14:paraId="383B883C" w14:textId="77777777" w:rsidR="001C67CE" w:rsidRPr="001C67CE" w:rsidRDefault="001C67CE" w:rsidP="001C67CE">
            <w:pPr>
              <w:tabs>
                <w:tab w:val="clear" w:pos="288"/>
              </w:tabs>
              <w:spacing w:line="240" w:lineRule="auto"/>
              <w:ind w:firstLine="0"/>
              <w:rPr>
                <w:rFonts w:ascii="Helvetica" w:hAnsi="Helvetica" w:cs="Helvetica"/>
                <w:color w:val="000000"/>
                <w:sz w:val="20"/>
              </w:rPr>
            </w:pPr>
            <w:r w:rsidRPr="001C67CE">
              <w:rPr>
                <w:rFonts w:ascii="Helvetica" w:hAnsi="Helvetica" w:cs="Helvetica"/>
                <w:color w:val="000000"/>
                <w:sz w:val="20"/>
              </w:rPr>
              <w:t>Bovine Cattle</w:t>
            </w:r>
          </w:p>
        </w:tc>
        <w:tc>
          <w:tcPr>
            <w:tcW w:w="5560" w:type="dxa"/>
            <w:tcBorders>
              <w:top w:val="nil"/>
              <w:left w:val="nil"/>
              <w:bottom w:val="nil"/>
              <w:right w:val="nil"/>
            </w:tcBorders>
            <w:shd w:val="clear" w:color="000000" w:fill="F2F2F2"/>
            <w:noWrap/>
            <w:vAlign w:val="bottom"/>
            <w:hideMark/>
          </w:tcPr>
          <w:p w14:paraId="5EE63DE9" w14:textId="77777777" w:rsidR="001C67CE" w:rsidRPr="001C67CE" w:rsidRDefault="001C67CE" w:rsidP="001C67CE">
            <w:pPr>
              <w:tabs>
                <w:tab w:val="clear" w:pos="288"/>
              </w:tabs>
              <w:spacing w:line="240" w:lineRule="auto"/>
              <w:ind w:firstLine="0"/>
              <w:rPr>
                <w:rFonts w:ascii="Helvetica" w:hAnsi="Helvetica" w:cs="Helvetica"/>
                <w:color w:val="000000"/>
                <w:sz w:val="20"/>
              </w:rPr>
            </w:pPr>
            <w:r w:rsidRPr="001C67CE">
              <w:rPr>
                <w:rFonts w:ascii="Helvetica" w:hAnsi="Helvetica" w:cs="Helvetica"/>
                <w:color w:val="000000"/>
                <w:sz w:val="20"/>
              </w:rPr>
              <w:t>Bovine cattle, sheep, goats, horses</w:t>
            </w:r>
          </w:p>
        </w:tc>
      </w:tr>
      <w:tr w:rsidR="001C67CE" w:rsidRPr="001C67CE" w14:paraId="33557E49" w14:textId="77777777" w:rsidTr="001C67CE">
        <w:trPr>
          <w:trHeight w:val="288"/>
        </w:trPr>
        <w:tc>
          <w:tcPr>
            <w:tcW w:w="2700" w:type="dxa"/>
            <w:tcBorders>
              <w:top w:val="nil"/>
              <w:left w:val="nil"/>
              <w:bottom w:val="nil"/>
              <w:right w:val="nil"/>
            </w:tcBorders>
            <w:shd w:val="clear" w:color="auto" w:fill="auto"/>
            <w:noWrap/>
            <w:vAlign w:val="bottom"/>
            <w:hideMark/>
          </w:tcPr>
          <w:p w14:paraId="16E1575F" w14:textId="77777777" w:rsidR="001C67CE" w:rsidRPr="001C67CE" w:rsidRDefault="001C67CE" w:rsidP="001C67CE">
            <w:pPr>
              <w:tabs>
                <w:tab w:val="clear" w:pos="288"/>
              </w:tabs>
              <w:spacing w:line="240" w:lineRule="auto"/>
              <w:ind w:firstLine="0"/>
              <w:rPr>
                <w:rFonts w:ascii="Helvetica" w:hAnsi="Helvetica" w:cs="Helvetica"/>
                <w:color w:val="000000"/>
                <w:sz w:val="20"/>
              </w:rPr>
            </w:pPr>
            <w:r w:rsidRPr="001C67CE">
              <w:rPr>
                <w:rFonts w:ascii="Helvetica" w:hAnsi="Helvetica" w:cs="Helvetica"/>
                <w:color w:val="000000"/>
                <w:sz w:val="20"/>
              </w:rPr>
              <w:t>Poultry and Pork</w:t>
            </w:r>
          </w:p>
        </w:tc>
        <w:tc>
          <w:tcPr>
            <w:tcW w:w="5560" w:type="dxa"/>
            <w:tcBorders>
              <w:top w:val="nil"/>
              <w:left w:val="nil"/>
              <w:bottom w:val="nil"/>
              <w:right w:val="nil"/>
            </w:tcBorders>
            <w:shd w:val="clear" w:color="auto" w:fill="auto"/>
            <w:noWrap/>
            <w:vAlign w:val="bottom"/>
            <w:hideMark/>
          </w:tcPr>
          <w:p w14:paraId="5DE19D1E" w14:textId="77777777" w:rsidR="001C67CE" w:rsidRPr="001C67CE" w:rsidRDefault="001C67CE" w:rsidP="001C67CE">
            <w:pPr>
              <w:tabs>
                <w:tab w:val="clear" w:pos="288"/>
              </w:tabs>
              <w:spacing w:line="240" w:lineRule="auto"/>
              <w:ind w:firstLine="0"/>
              <w:rPr>
                <w:rFonts w:ascii="Helvetica" w:hAnsi="Helvetica" w:cs="Helvetica"/>
                <w:color w:val="000000"/>
                <w:sz w:val="20"/>
              </w:rPr>
            </w:pPr>
            <w:r w:rsidRPr="001C67CE">
              <w:rPr>
                <w:rFonts w:ascii="Helvetica" w:hAnsi="Helvetica" w:cs="Helvetica"/>
                <w:color w:val="000000"/>
                <w:sz w:val="20"/>
              </w:rPr>
              <w:t>Swine, poultry, other animals</w:t>
            </w:r>
          </w:p>
        </w:tc>
      </w:tr>
      <w:tr w:rsidR="001C67CE" w:rsidRPr="001C67CE" w14:paraId="5E8E29B2" w14:textId="77777777" w:rsidTr="001C67CE">
        <w:trPr>
          <w:trHeight w:val="288"/>
        </w:trPr>
        <w:tc>
          <w:tcPr>
            <w:tcW w:w="2700" w:type="dxa"/>
            <w:tcBorders>
              <w:top w:val="nil"/>
              <w:left w:val="nil"/>
              <w:bottom w:val="single" w:sz="4" w:space="0" w:color="auto"/>
              <w:right w:val="nil"/>
            </w:tcBorders>
            <w:shd w:val="clear" w:color="000000" w:fill="F2F2F2"/>
            <w:noWrap/>
            <w:vAlign w:val="bottom"/>
            <w:hideMark/>
          </w:tcPr>
          <w:p w14:paraId="71DA900E" w14:textId="77777777" w:rsidR="001C67CE" w:rsidRPr="001C67CE" w:rsidRDefault="001C67CE" w:rsidP="001C67CE">
            <w:pPr>
              <w:tabs>
                <w:tab w:val="clear" w:pos="288"/>
              </w:tabs>
              <w:spacing w:line="240" w:lineRule="auto"/>
              <w:ind w:firstLine="0"/>
              <w:rPr>
                <w:rFonts w:ascii="Helvetica" w:hAnsi="Helvetica" w:cs="Helvetica"/>
                <w:color w:val="000000"/>
                <w:sz w:val="20"/>
              </w:rPr>
            </w:pPr>
            <w:r w:rsidRPr="001C67CE">
              <w:rPr>
                <w:rFonts w:ascii="Helvetica" w:hAnsi="Helvetica" w:cs="Helvetica"/>
                <w:color w:val="000000"/>
                <w:sz w:val="20"/>
              </w:rPr>
              <w:t>Other Livestock</w:t>
            </w:r>
          </w:p>
        </w:tc>
        <w:tc>
          <w:tcPr>
            <w:tcW w:w="5560" w:type="dxa"/>
            <w:tcBorders>
              <w:top w:val="nil"/>
              <w:left w:val="nil"/>
              <w:bottom w:val="single" w:sz="4" w:space="0" w:color="auto"/>
              <w:right w:val="nil"/>
            </w:tcBorders>
            <w:shd w:val="clear" w:color="000000" w:fill="F2F2F2"/>
            <w:noWrap/>
            <w:vAlign w:val="bottom"/>
            <w:hideMark/>
          </w:tcPr>
          <w:p w14:paraId="68D56B9C" w14:textId="77777777" w:rsidR="001C67CE" w:rsidRPr="001C67CE" w:rsidRDefault="001C67CE" w:rsidP="001C67CE">
            <w:pPr>
              <w:tabs>
                <w:tab w:val="clear" w:pos="288"/>
              </w:tabs>
              <w:spacing w:line="240" w:lineRule="auto"/>
              <w:ind w:firstLine="0"/>
              <w:rPr>
                <w:rFonts w:ascii="Helvetica" w:hAnsi="Helvetica" w:cs="Helvetica"/>
                <w:color w:val="000000"/>
                <w:sz w:val="20"/>
              </w:rPr>
            </w:pPr>
            <w:r w:rsidRPr="001C67CE">
              <w:rPr>
                <w:rFonts w:ascii="Helvetica" w:hAnsi="Helvetica" w:cs="Helvetica"/>
                <w:color w:val="000000"/>
                <w:sz w:val="20"/>
              </w:rPr>
              <w:t>Other animal production (milk, wool, fish)</w:t>
            </w:r>
          </w:p>
        </w:tc>
      </w:tr>
    </w:tbl>
    <w:p w14:paraId="38421DA4" w14:textId="77777777" w:rsidR="001C67CE" w:rsidRDefault="001C67CE" w:rsidP="009B32F4">
      <w:pPr>
        <w:pStyle w:val="AbstractHeading"/>
        <w:jc w:val="left"/>
        <w:rPr>
          <w:b w:val="0"/>
          <w:bCs/>
          <w:sz w:val="24"/>
          <w:szCs w:val="24"/>
        </w:rPr>
      </w:pPr>
    </w:p>
    <w:p w14:paraId="20AB2D9F" w14:textId="77777777" w:rsidR="009C60D5" w:rsidRDefault="009C60D5">
      <w:pPr>
        <w:tabs>
          <w:tab w:val="clear" w:pos="288"/>
        </w:tabs>
        <w:spacing w:line="240" w:lineRule="auto"/>
        <w:ind w:firstLine="0"/>
        <w:rPr>
          <w:b/>
          <w:szCs w:val="24"/>
        </w:rPr>
      </w:pPr>
      <w:r>
        <w:rPr>
          <w:szCs w:val="24"/>
        </w:rPr>
        <w:br w:type="page"/>
      </w:r>
    </w:p>
    <w:p w14:paraId="404939EE" w14:textId="247B1396" w:rsidR="009B32F4" w:rsidRPr="001C67CE" w:rsidRDefault="001C67CE" w:rsidP="00B748B9">
      <w:pPr>
        <w:pStyle w:val="AbstractHeading"/>
        <w:jc w:val="left"/>
        <w:rPr>
          <w:b w:val="0"/>
          <w:sz w:val="24"/>
          <w:szCs w:val="24"/>
        </w:rPr>
      </w:pPr>
      <w:r>
        <w:rPr>
          <w:sz w:val="24"/>
          <w:szCs w:val="24"/>
        </w:rPr>
        <w:lastRenderedPageBreak/>
        <w:t xml:space="preserve">Table S2. </w:t>
      </w:r>
      <w:r>
        <w:rPr>
          <w:b w:val="0"/>
          <w:sz w:val="24"/>
          <w:szCs w:val="24"/>
        </w:rPr>
        <w:t>Backstop technologies in EPPA-Agriculture</w:t>
      </w:r>
    </w:p>
    <w:tbl>
      <w:tblPr>
        <w:tblW w:w="6580" w:type="dxa"/>
        <w:tblInd w:w="108" w:type="dxa"/>
        <w:tblLook w:val="04A0" w:firstRow="1" w:lastRow="0" w:firstColumn="1" w:lastColumn="0" w:noHBand="0" w:noVBand="1"/>
      </w:tblPr>
      <w:tblGrid>
        <w:gridCol w:w="6580"/>
      </w:tblGrid>
      <w:tr w:rsidR="001C67CE" w:rsidRPr="001C67CE" w14:paraId="5F9B2905" w14:textId="77777777" w:rsidTr="001C67CE">
        <w:trPr>
          <w:trHeight w:val="288"/>
        </w:trPr>
        <w:tc>
          <w:tcPr>
            <w:tcW w:w="6580" w:type="dxa"/>
            <w:tcBorders>
              <w:top w:val="single" w:sz="4" w:space="0" w:color="auto"/>
              <w:left w:val="nil"/>
              <w:bottom w:val="single" w:sz="4" w:space="0" w:color="auto"/>
              <w:right w:val="nil"/>
            </w:tcBorders>
            <w:shd w:val="clear" w:color="auto" w:fill="auto"/>
            <w:noWrap/>
            <w:vAlign w:val="bottom"/>
            <w:hideMark/>
          </w:tcPr>
          <w:p w14:paraId="3131D3E8" w14:textId="77777777" w:rsidR="001C67CE" w:rsidRPr="001C67CE" w:rsidRDefault="001C67CE" w:rsidP="001C67CE">
            <w:pPr>
              <w:tabs>
                <w:tab w:val="clear" w:pos="288"/>
              </w:tabs>
              <w:spacing w:line="240" w:lineRule="auto"/>
              <w:ind w:firstLine="0"/>
              <w:rPr>
                <w:rFonts w:ascii="Helvetica" w:hAnsi="Helvetica" w:cs="Helvetica"/>
                <w:b/>
                <w:bCs/>
                <w:color w:val="000000"/>
                <w:sz w:val="20"/>
              </w:rPr>
            </w:pPr>
            <w:r w:rsidRPr="001C67CE">
              <w:rPr>
                <w:rFonts w:ascii="Helvetica" w:hAnsi="Helvetica" w:cs="Helvetica"/>
                <w:b/>
                <w:bCs/>
                <w:color w:val="000000"/>
                <w:sz w:val="20"/>
              </w:rPr>
              <w:t>Backstop Technology</w:t>
            </w:r>
          </w:p>
        </w:tc>
      </w:tr>
      <w:tr w:rsidR="001C67CE" w:rsidRPr="001C67CE" w14:paraId="2CC19837" w14:textId="77777777" w:rsidTr="001C67CE">
        <w:trPr>
          <w:trHeight w:val="288"/>
        </w:trPr>
        <w:tc>
          <w:tcPr>
            <w:tcW w:w="6580" w:type="dxa"/>
            <w:tcBorders>
              <w:top w:val="nil"/>
              <w:left w:val="nil"/>
              <w:bottom w:val="nil"/>
              <w:right w:val="nil"/>
            </w:tcBorders>
            <w:shd w:val="clear" w:color="auto" w:fill="auto"/>
            <w:noWrap/>
            <w:vAlign w:val="bottom"/>
            <w:hideMark/>
          </w:tcPr>
          <w:p w14:paraId="5E81986E" w14:textId="77777777" w:rsidR="001C67CE" w:rsidRPr="001C67CE" w:rsidRDefault="001C67CE" w:rsidP="001C67CE">
            <w:pPr>
              <w:tabs>
                <w:tab w:val="clear" w:pos="288"/>
              </w:tabs>
              <w:spacing w:line="240" w:lineRule="auto"/>
              <w:ind w:firstLine="0"/>
              <w:rPr>
                <w:rFonts w:ascii="Helvetica" w:hAnsi="Helvetica" w:cs="Helvetica"/>
                <w:color w:val="000000"/>
                <w:sz w:val="20"/>
              </w:rPr>
            </w:pPr>
            <w:r w:rsidRPr="001C67CE">
              <w:rPr>
                <w:rFonts w:ascii="Helvetica" w:hAnsi="Helvetica" w:cs="Helvetica"/>
                <w:color w:val="000000"/>
                <w:sz w:val="20"/>
              </w:rPr>
              <w:t xml:space="preserve">First Generation Biofuels </w:t>
            </w:r>
          </w:p>
        </w:tc>
      </w:tr>
      <w:tr w:rsidR="001C67CE" w:rsidRPr="001C67CE" w14:paraId="0CABBAA3" w14:textId="77777777" w:rsidTr="001C67CE">
        <w:trPr>
          <w:trHeight w:val="288"/>
        </w:trPr>
        <w:tc>
          <w:tcPr>
            <w:tcW w:w="6580" w:type="dxa"/>
            <w:tcBorders>
              <w:top w:val="nil"/>
              <w:left w:val="nil"/>
              <w:bottom w:val="nil"/>
              <w:right w:val="nil"/>
            </w:tcBorders>
            <w:shd w:val="clear" w:color="000000" w:fill="F2F2F2"/>
            <w:noWrap/>
            <w:vAlign w:val="bottom"/>
            <w:hideMark/>
          </w:tcPr>
          <w:p w14:paraId="19F9512C" w14:textId="77777777" w:rsidR="001C67CE" w:rsidRPr="001C67CE" w:rsidRDefault="001C67CE" w:rsidP="001C67CE">
            <w:pPr>
              <w:tabs>
                <w:tab w:val="clear" w:pos="288"/>
              </w:tabs>
              <w:spacing w:line="240" w:lineRule="auto"/>
              <w:ind w:firstLine="0"/>
              <w:rPr>
                <w:rFonts w:ascii="Helvetica" w:hAnsi="Helvetica" w:cs="Helvetica"/>
                <w:color w:val="000000"/>
                <w:sz w:val="20"/>
              </w:rPr>
            </w:pPr>
            <w:r w:rsidRPr="001C67CE">
              <w:rPr>
                <w:rFonts w:ascii="Helvetica" w:hAnsi="Helvetica" w:cs="Helvetica"/>
                <w:color w:val="000000"/>
                <w:sz w:val="20"/>
              </w:rPr>
              <w:t>Second Generation Biofuels</w:t>
            </w:r>
          </w:p>
        </w:tc>
      </w:tr>
      <w:tr w:rsidR="001C67CE" w:rsidRPr="001C67CE" w14:paraId="7BDB7E59" w14:textId="77777777" w:rsidTr="001C67CE">
        <w:trPr>
          <w:trHeight w:val="288"/>
        </w:trPr>
        <w:tc>
          <w:tcPr>
            <w:tcW w:w="6580" w:type="dxa"/>
            <w:tcBorders>
              <w:top w:val="nil"/>
              <w:left w:val="nil"/>
              <w:bottom w:val="nil"/>
              <w:right w:val="nil"/>
            </w:tcBorders>
            <w:shd w:val="clear" w:color="auto" w:fill="auto"/>
            <w:noWrap/>
            <w:vAlign w:val="bottom"/>
            <w:hideMark/>
          </w:tcPr>
          <w:p w14:paraId="3323B4CA" w14:textId="77777777" w:rsidR="001C67CE" w:rsidRPr="001C67CE" w:rsidRDefault="001C67CE" w:rsidP="001C67CE">
            <w:pPr>
              <w:tabs>
                <w:tab w:val="clear" w:pos="288"/>
              </w:tabs>
              <w:spacing w:line="240" w:lineRule="auto"/>
              <w:ind w:firstLine="0"/>
              <w:rPr>
                <w:rFonts w:ascii="Helvetica" w:hAnsi="Helvetica" w:cs="Helvetica"/>
                <w:color w:val="000000"/>
                <w:sz w:val="20"/>
              </w:rPr>
            </w:pPr>
            <w:r w:rsidRPr="001C67CE">
              <w:rPr>
                <w:rFonts w:ascii="Helvetica" w:hAnsi="Helvetica" w:cs="Helvetica"/>
                <w:color w:val="000000"/>
                <w:sz w:val="20"/>
              </w:rPr>
              <w:t xml:space="preserve">Oil Shale </w:t>
            </w:r>
          </w:p>
        </w:tc>
      </w:tr>
      <w:tr w:rsidR="001C67CE" w:rsidRPr="001C67CE" w14:paraId="29B5C6D0" w14:textId="77777777" w:rsidTr="001C67CE">
        <w:trPr>
          <w:trHeight w:val="288"/>
        </w:trPr>
        <w:tc>
          <w:tcPr>
            <w:tcW w:w="6580" w:type="dxa"/>
            <w:tcBorders>
              <w:top w:val="nil"/>
              <w:left w:val="nil"/>
              <w:bottom w:val="nil"/>
              <w:right w:val="nil"/>
            </w:tcBorders>
            <w:shd w:val="clear" w:color="000000" w:fill="F2F2F2"/>
            <w:noWrap/>
            <w:vAlign w:val="bottom"/>
            <w:hideMark/>
          </w:tcPr>
          <w:p w14:paraId="2E8B1BC9" w14:textId="6323B05B" w:rsidR="001C67CE" w:rsidRPr="001C67CE" w:rsidRDefault="001C67CE" w:rsidP="001C67CE">
            <w:pPr>
              <w:tabs>
                <w:tab w:val="clear" w:pos="288"/>
              </w:tabs>
              <w:spacing w:line="240" w:lineRule="auto"/>
              <w:ind w:firstLine="0"/>
              <w:rPr>
                <w:rFonts w:ascii="Helvetica" w:hAnsi="Helvetica" w:cs="Helvetica"/>
                <w:color w:val="000000"/>
                <w:sz w:val="20"/>
              </w:rPr>
            </w:pPr>
            <w:r w:rsidRPr="001C67CE">
              <w:rPr>
                <w:rFonts w:ascii="Helvetica" w:hAnsi="Helvetica" w:cs="Helvetica"/>
                <w:color w:val="000000"/>
                <w:sz w:val="20"/>
              </w:rPr>
              <w:t xml:space="preserve">Synthetic Gas </w:t>
            </w:r>
            <w:r w:rsidR="00E56EBA">
              <w:rPr>
                <w:rFonts w:ascii="Helvetica" w:hAnsi="Helvetica" w:cs="Helvetica"/>
                <w:color w:val="000000"/>
                <w:sz w:val="20"/>
              </w:rPr>
              <w:t>f</w:t>
            </w:r>
            <w:r w:rsidR="00E56EBA" w:rsidRPr="001C67CE">
              <w:rPr>
                <w:rFonts w:ascii="Helvetica" w:hAnsi="Helvetica" w:cs="Helvetica"/>
                <w:color w:val="000000"/>
                <w:sz w:val="20"/>
              </w:rPr>
              <w:t xml:space="preserve">rom </w:t>
            </w:r>
            <w:r w:rsidRPr="001C67CE">
              <w:rPr>
                <w:rFonts w:ascii="Helvetica" w:hAnsi="Helvetica" w:cs="Helvetica"/>
                <w:color w:val="000000"/>
                <w:sz w:val="20"/>
              </w:rPr>
              <w:t xml:space="preserve">Coal </w:t>
            </w:r>
          </w:p>
        </w:tc>
      </w:tr>
      <w:tr w:rsidR="001C67CE" w:rsidRPr="001C67CE" w14:paraId="2B661A24" w14:textId="77777777" w:rsidTr="001C67CE">
        <w:trPr>
          <w:trHeight w:val="288"/>
        </w:trPr>
        <w:tc>
          <w:tcPr>
            <w:tcW w:w="6580" w:type="dxa"/>
            <w:tcBorders>
              <w:top w:val="nil"/>
              <w:left w:val="nil"/>
              <w:bottom w:val="nil"/>
              <w:right w:val="nil"/>
            </w:tcBorders>
            <w:shd w:val="clear" w:color="auto" w:fill="auto"/>
            <w:noWrap/>
            <w:vAlign w:val="bottom"/>
            <w:hideMark/>
          </w:tcPr>
          <w:p w14:paraId="3D98D668" w14:textId="77777777" w:rsidR="001C67CE" w:rsidRPr="001C67CE" w:rsidRDefault="001C67CE" w:rsidP="001C67CE">
            <w:pPr>
              <w:tabs>
                <w:tab w:val="clear" w:pos="288"/>
              </w:tabs>
              <w:spacing w:line="240" w:lineRule="auto"/>
              <w:ind w:firstLine="0"/>
              <w:rPr>
                <w:rFonts w:ascii="Helvetica" w:hAnsi="Helvetica" w:cs="Helvetica"/>
                <w:color w:val="000000"/>
                <w:sz w:val="20"/>
              </w:rPr>
            </w:pPr>
            <w:r w:rsidRPr="001C67CE">
              <w:rPr>
                <w:rFonts w:ascii="Helvetica" w:hAnsi="Helvetica" w:cs="Helvetica"/>
                <w:color w:val="000000"/>
                <w:sz w:val="20"/>
              </w:rPr>
              <w:t xml:space="preserve">Hydrogen </w:t>
            </w:r>
          </w:p>
        </w:tc>
      </w:tr>
      <w:tr w:rsidR="001C67CE" w:rsidRPr="001C67CE" w14:paraId="7DDA3623" w14:textId="77777777" w:rsidTr="001C67CE">
        <w:trPr>
          <w:trHeight w:val="288"/>
        </w:trPr>
        <w:tc>
          <w:tcPr>
            <w:tcW w:w="6580" w:type="dxa"/>
            <w:tcBorders>
              <w:top w:val="nil"/>
              <w:left w:val="nil"/>
              <w:bottom w:val="nil"/>
              <w:right w:val="nil"/>
            </w:tcBorders>
            <w:shd w:val="clear" w:color="000000" w:fill="F2F2F2"/>
            <w:noWrap/>
            <w:vAlign w:val="bottom"/>
            <w:hideMark/>
          </w:tcPr>
          <w:p w14:paraId="0705A010" w14:textId="77777777" w:rsidR="001C67CE" w:rsidRPr="001C67CE" w:rsidRDefault="001C67CE" w:rsidP="001C67CE">
            <w:pPr>
              <w:tabs>
                <w:tab w:val="clear" w:pos="288"/>
              </w:tabs>
              <w:spacing w:line="240" w:lineRule="auto"/>
              <w:ind w:firstLine="0"/>
              <w:rPr>
                <w:rFonts w:ascii="Helvetica" w:hAnsi="Helvetica" w:cs="Helvetica"/>
                <w:color w:val="000000"/>
                <w:sz w:val="20"/>
              </w:rPr>
            </w:pPr>
            <w:r w:rsidRPr="001C67CE">
              <w:rPr>
                <w:rFonts w:ascii="Helvetica" w:hAnsi="Helvetica" w:cs="Helvetica"/>
                <w:color w:val="000000"/>
                <w:sz w:val="20"/>
              </w:rPr>
              <w:t xml:space="preserve">Advanced Nuclear </w:t>
            </w:r>
          </w:p>
        </w:tc>
      </w:tr>
      <w:tr w:rsidR="001C67CE" w:rsidRPr="001C67CE" w14:paraId="5B1FCA91" w14:textId="77777777" w:rsidTr="001C67CE">
        <w:trPr>
          <w:trHeight w:val="288"/>
        </w:trPr>
        <w:tc>
          <w:tcPr>
            <w:tcW w:w="6580" w:type="dxa"/>
            <w:tcBorders>
              <w:top w:val="nil"/>
              <w:left w:val="nil"/>
              <w:bottom w:val="nil"/>
              <w:right w:val="nil"/>
            </w:tcBorders>
            <w:shd w:val="clear" w:color="auto" w:fill="auto"/>
            <w:noWrap/>
            <w:vAlign w:val="bottom"/>
            <w:hideMark/>
          </w:tcPr>
          <w:p w14:paraId="375BE2FD" w14:textId="77777777" w:rsidR="001C67CE" w:rsidRPr="001C67CE" w:rsidRDefault="001C67CE" w:rsidP="001C67CE">
            <w:pPr>
              <w:tabs>
                <w:tab w:val="clear" w:pos="288"/>
              </w:tabs>
              <w:spacing w:line="240" w:lineRule="auto"/>
              <w:ind w:firstLine="0"/>
              <w:rPr>
                <w:rFonts w:ascii="Helvetica" w:hAnsi="Helvetica" w:cs="Helvetica"/>
                <w:color w:val="000000"/>
                <w:sz w:val="20"/>
              </w:rPr>
            </w:pPr>
            <w:r w:rsidRPr="001C67CE">
              <w:rPr>
                <w:rFonts w:ascii="Helvetica" w:hAnsi="Helvetica" w:cs="Helvetica"/>
                <w:color w:val="000000"/>
                <w:sz w:val="20"/>
              </w:rPr>
              <w:t xml:space="preserve">IGCC w/ Carbon Capture and Sequestration (CCS) </w:t>
            </w:r>
          </w:p>
        </w:tc>
      </w:tr>
      <w:tr w:rsidR="001C67CE" w:rsidRPr="001C67CE" w14:paraId="5466849D" w14:textId="77777777" w:rsidTr="001C67CE">
        <w:trPr>
          <w:trHeight w:val="288"/>
        </w:trPr>
        <w:tc>
          <w:tcPr>
            <w:tcW w:w="6580" w:type="dxa"/>
            <w:tcBorders>
              <w:top w:val="nil"/>
              <w:left w:val="nil"/>
              <w:bottom w:val="nil"/>
              <w:right w:val="nil"/>
            </w:tcBorders>
            <w:shd w:val="clear" w:color="000000" w:fill="F2F2F2"/>
            <w:noWrap/>
            <w:vAlign w:val="bottom"/>
            <w:hideMark/>
          </w:tcPr>
          <w:p w14:paraId="6DAB0187" w14:textId="77777777" w:rsidR="001C67CE" w:rsidRPr="001C67CE" w:rsidRDefault="001C67CE" w:rsidP="001C67CE">
            <w:pPr>
              <w:tabs>
                <w:tab w:val="clear" w:pos="288"/>
              </w:tabs>
              <w:spacing w:line="240" w:lineRule="auto"/>
              <w:ind w:firstLine="0"/>
              <w:rPr>
                <w:rFonts w:ascii="Helvetica" w:hAnsi="Helvetica" w:cs="Helvetica"/>
                <w:color w:val="000000"/>
                <w:sz w:val="20"/>
              </w:rPr>
            </w:pPr>
            <w:r w:rsidRPr="001C67CE">
              <w:rPr>
                <w:rFonts w:ascii="Helvetica" w:hAnsi="Helvetica" w:cs="Helvetica"/>
                <w:color w:val="000000"/>
                <w:sz w:val="20"/>
              </w:rPr>
              <w:t xml:space="preserve">NGCC </w:t>
            </w:r>
          </w:p>
        </w:tc>
      </w:tr>
      <w:tr w:rsidR="001C67CE" w:rsidRPr="001C67CE" w14:paraId="4EBC19DB" w14:textId="77777777" w:rsidTr="001C67CE">
        <w:trPr>
          <w:trHeight w:val="288"/>
        </w:trPr>
        <w:tc>
          <w:tcPr>
            <w:tcW w:w="6580" w:type="dxa"/>
            <w:tcBorders>
              <w:top w:val="nil"/>
              <w:left w:val="nil"/>
              <w:bottom w:val="nil"/>
              <w:right w:val="nil"/>
            </w:tcBorders>
            <w:shd w:val="clear" w:color="auto" w:fill="auto"/>
            <w:noWrap/>
            <w:vAlign w:val="bottom"/>
            <w:hideMark/>
          </w:tcPr>
          <w:p w14:paraId="7BFA5C83" w14:textId="77777777" w:rsidR="001C67CE" w:rsidRPr="001C67CE" w:rsidRDefault="001C67CE" w:rsidP="001C67CE">
            <w:pPr>
              <w:tabs>
                <w:tab w:val="clear" w:pos="288"/>
              </w:tabs>
              <w:spacing w:line="240" w:lineRule="auto"/>
              <w:ind w:firstLine="0"/>
              <w:rPr>
                <w:rFonts w:ascii="Helvetica" w:hAnsi="Helvetica" w:cs="Helvetica"/>
                <w:color w:val="000000"/>
                <w:sz w:val="20"/>
              </w:rPr>
            </w:pPr>
            <w:r w:rsidRPr="001C67CE">
              <w:rPr>
                <w:rFonts w:ascii="Helvetica" w:hAnsi="Helvetica" w:cs="Helvetica"/>
                <w:color w:val="000000"/>
                <w:sz w:val="20"/>
              </w:rPr>
              <w:t xml:space="preserve">NGCC w/ CCS </w:t>
            </w:r>
          </w:p>
        </w:tc>
      </w:tr>
      <w:tr w:rsidR="001C67CE" w:rsidRPr="001C67CE" w14:paraId="1967D8A9" w14:textId="77777777" w:rsidTr="001C67CE">
        <w:trPr>
          <w:trHeight w:val="288"/>
        </w:trPr>
        <w:tc>
          <w:tcPr>
            <w:tcW w:w="6580" w:type="dxa"/>
            <w:tcBorders>
              <w:top w:val="nil"/>
              <w:left w:val="nil"/>
              <w:bottom w:val="nil"/>
              <w:right w:val="nil"/>
            </w:tcBorders>
            <w:shd w:val="clear" w:color="000000" w:fill="F2F2F2"/>
            <w:noWrap/>
            <w:vAlign w:val="bottom"/>
            <w:hideMark/>
          </w:tcPr>
          <w:p w14:paraId="2138C199" w14:textId="77777777" w:rsidR="001C67CE" w:rsidRPr="001C67CE" w:rsidRDefault="001C67CE" w:rsidP="001C67CE">
            <w:pPr>
              <w:tabs>
                <w:tab w:val="clear" w:pos="288"/>
              </w:tabs>
              <w:spacing w:line="240" w:lineRule="auto"/>
              <w:ind w:firstLine="0"/>
              <w:rPr>
                <w:rFonts w:ascii="Helvetica" w:hAnsi="Helvetica" w:cs="Helvetica"/>
                <w:color w:val="000000"/>
                <w:sz w:val="20"/>
              </w:rPr>
            </w:pPr>
            <w:r w:rsidRPr="001C67CE">
              <w:rPr>
                <w:rFonts w:ascii="Helvetica" w:hAnsi="Helvetica" w:cs="Helvetica"/>
                <w:color w:val="000000"/>
                <w:sz w:val="20"/>
              </w:rPr>
              <w:t xml:space="preserve">Wind </w:t>
            </w:r>
          </w:p>
        </w:tc>
      </w:tr>
      <w:tr w:rsidR="001C67CE" w:rsidRPr="001C67CE" w14:paraId="636FB0D6" w14:textId="77777777" w:rsidTr="001C67CE">
        <w:trPr>
          <w:trHeight w:val="288"/>
        </w:trPr>
        <w:tc>
          <w:tcPr>
            <w:tcW w:w="6580" w:type="dxa"/>
            <w:tcBorders>
              <w:top w:val="nil"/>
              <w:left w:val="nil"/>
              <w:bottom w:val="nil"/>
              <w:right w:val="nil"/>
            </w:tcBorders>
            <w:shd w:val="clear" w:color="auto" w:fill="auto"/>
            <w:noWrap/>
            <w:vAlign w:val="bottom"/>
            <w:hideMark/>
          </w:tcPr>
          <w:p w14:paraId="3FEF8936" w14:textId="77777777" w:rsidR="001C67CE" w:rsidRPr="001C67CE" w:rsidRDefault="001C67CE" w:rsidP="001C67CE">
            <w:pPr>
              <w:tabs>
                <w:tab w:val="clear" w:pos="288"/>
              </w:tabs>
              <w:spacing w:line="240" w:lineRule="auto"/>
              <w:ind w:firstLine="0"/>
              <w:rPr>
                <w:rFonts w:ascii="Helvetica" w:hAnsi="Helvetica" w:cs="Helvetica"/>
                <w:color w:val="000000"/>
                <w:sz w:val="20"/>
              </w:rPr>
            </w:pPr>
            <w:proofErr w:type="gramStart"/>
            <w:r w:rsidRPr="001C67CE">
              <w:rPr>
                <w:rFonts w:ascii="Helvetica" w:hAnsi="Helvetica" w:cs="Helvetica"/>
                <w:color w:val="000000"/>
                <w:sz w:val="20"/>
              </w:rPr>
              <w:t>Bio-Electricity</w:t>
            </w:r>
            <w:proofErr w:type="gramEnd"/>
            <w:r w:rsidRPr="001C67CE">
              <w:rPr>
                <w:rFonts w:ascii="Helvetica" w:hAnsi="Helvetica" w:cs="Helvetica"/>
                <w:color w:val="000000"/>
                <w:sz w:val="20"/>
              </w:rPr>
              <w:t xml:space="preserve"> </w:t>
            </w:r>
          </w:p>
        </w:tc>
      </w:tr>
      <w:tr w:rsidR="001C67CE" w:rsidRPr="001C67CE" w14:paraId="7DE929EF" w14:textId="77777777" w:rsidTr="001C67CE">
        <w:trPr>
          <w:trHeight w:val="288"/>
        </w:trPr>
        <w:tc>
          <w:tcPr>
            <w:tcW w:w="6580" w:type="dxa"/>
            <w:tcBorders>
              <w:top w:val="nil"/>
              <w:left w:val="nil"/>
              <w:bottom w:val="nil"/>
              <w:right w:val="nil"/>
            </w:tcBorders>
            <w:shd w:val="clear" w:color="000000" w:fill="F2F2F2"/>
            <w:noWrap/>
            <w:vAlign w:val="bottom"/>
            <w:hideMark/>
          </w:tcPr>
          <w:p w14:paraId="4EDFE1E0" w14:textId="77777777" w:rsidR="001C67CE" w:rsidRPr="001C67CE" w:rsidRDefault="001C67CE" w:rsidP="001C67CE">
            <w:pPr>
              <w:tabs>
                <w:tab w:val="clear" w:pos="288"/>
              </w:tabs>
              <w:spacing w:line="240" w:lineRule="auto"/>
              <w:ind w:firstLine="0"/>
              <w:rPr>
                <w:rFonts w:ascii="Helvetica" w:hAnsi="Helvetica" w:cs="Helvetica"/>
                <w:color w:val="000000"/>
                <w:sz w:val="20"/>
              </w:rPr>
            </w:pPr>
            <w:r w:rsidRPr="001C67CE">
              <w:rPr>
                <w:rFonts w:ascii="Helvetica" w:hAnsi="Helvetica" w:cs="Helvetica"/>
                <w:color w:val="000000"/>
                <w:sz w:val="20"/>
              </w:rPr>
              <w:t xml:space="preserve">Wind Power Combined with </w:t>
            </w:r>
            <w:proofErr w:type="gramStart"/>
            <w:r w:rsidRPr="001C67CE">
              <w:rPr>
                <w:rFonts w:ascii="Helvetica" w:hAnsi="Helvetica" w:cs="Helvetica"/>
                <w:color w:val="000000"/>
                <w:sz w:val="20"/>
              </w:rPr>
              <w:t>Bio-Electricity</w:t>
            </w:r>
            <w:proofErr w:type="gramEnd"/>
            <w:r w:rsidRPr="001C67CE">
              <w:rPr>
                <w:rFonts w:ascii="Helvetica" w:hAnsi="Helvetica" w:cs="Helvetica"/>
                <w:color w:val="000000"/>
                <w:sz w:val="20"/>
              </w:rPr>
              <w:t xml:space="preserve"> </w:t>
            </w:r>
          </w:p>
        </w:tc>
      </w:tr>
      <w:tr w:rsidR="001C67CE" w:rsidRPr="001C67CE" w14:paraId="50F23E9E" w14:textId="77777777" w:rsidTr="001C67CE">
        <w:trPr>
          <w:trHeight w:val="288"/>
        </w:trPr>
        <w:tc>
          <w:tcPr>
            <w:tcW w:w="6580" w:type="dxa"/>
            <w:tcBorders>
              <w:top w:val="nil"/>
              <w:left w:val="nil"/>
              <w:bottom w:val="nil"/>
              <w:right w:val="nil"/>
            </w:tcBorders>
            <w:shd w:val="clear" w:color="auto" w:fill="auto"/>
            <w:noWrap/>
            <w:vAlign w:val="bottom"/>
            <w:hideMark/>
          </w:tcPr>
          <w:p w14:paraId="74FAB4AD" w14:textId="77777777" w:rsidR="001C67CE" w:rsidRPr="001C67CE" w:rsidRDefault="001C67CE" w:rsidP="001C67CE">
            <w:pPr>
              <w:tabs>
                <w:tab w:val="clear" w:pos="288"/>
              </w:tabs>
              <w:spacing w:line="240" w:lineRule="auto"/>
              <w:ind w:firstLine="0"/>
              <w:rPr>
                <w:rFonts w:ascii="Helvetica" w:hAnsi="Helvetica" w:cs="Helvetica"/>
                <w:color w:val="000000"/>
                <w:sz w:val="20"/>
              </w:rPr>
            </w:pPr>
            <w:r w:rsidRPr="001C67CE">
              <w:rPr>
                <w:rFonts w:ascii="Helvetica" w:hAnsi="Helvetica" w:cs="Helvetica"/>
                <w:color w:val="000000"/>
                <w:sz w:val="20"/>
              </w:rPr>
              <w:t xml:space="preserve">Wind Power Combined with Gas-Fired Power </w:t>
            </w:r>
          </w:p>
        </w:tc>
      </w:tr>
      <w:tr w:rsidR="001C67CE" w:rsidRPr="001C67CE" w14:paraId="0BF8E7DA" w14:textId="77777777" w:rsidTr="001C67CE">
        <w:trPr>
          <w:trHeight w:val="288"/>
        </w:trPr>
        <w:tc>
          <w:tcPr>
            <w:tcW w:w="6580" w:type="dxa"/>
            <w:tcBorders>
              <w:top w:val="nil"/>
              <w:left w:val="nil"/>
              <w:bottom w:val="single" w:sz="4" w:space="0" w:color="auto"/>
              <w:right w:val="nil"/>
            </w:tcBorders>
            <w:shd w:val="clear" w:color="000000" w:fill="F2F2F2"/>
            <w:noWrap/>
            <w:vAlign w:val="bottom"/>
            <w:hideMark/>
          </w:tcPr>
          <w:p w14:paraId="78591148" w14:textId="77777777" w:rsidR="001C67CE" w:rsidRPr="001C67CE" w:rsidRDefault="001C67CE" w:rsidP="001C67CE">
            <w:pPr>
              <w:tabs>
                <w:tab w:val="clear" w:pos="288"/>
              </w:tabs>
              <w:spacing w:line="240" w:lineRule="auto"/>
              <w:ind w:firstLine="0"/>
              <w:rPr>
                <w:rFonts w:ascii="Helvetica" w:hAnsi="Helvetica" w:cs="Helvetica"/>
                <w:color w:val="000000"/>
                <w:sz w:val="20"/>
              </w:rPr>
            </w:pPr>
            <w:r w:rsidRPr="001C67CE">
              <w:rPr>
                <w:rFonts w:ascii="Helvetica" w:hAnsi="Helvetica" w:cs="Helvetica"/>
                <w:color w:val="000000"/>
                <w:sz w:val="20"/>
              </w:rPr>
              <w:t xml:space="preserve">Solar Generation </w:t>
            </w:r>
          </w:p>
        </w:tc>
      </w:tr>
    </w:tbl>
    <w:p w14:paraId="5AFF1766" w14:textId="77777777" w:rsidR="001C67CE" w:rsidRDefault="001C67CE" w:rsidP="00B748B9">
      <w:pPr>
        <w:pStyle w:val="AbstractHeading"/>
        <w:jc w:val="left"/>
        <w:rPr>
          <w:sz w:val="24"/>
          <w:szCs w:val="24"/>
        </w:rPr>
      </w:pPr>
    </w:p>
    <w:p w14:paraId="77AC9280" w14:textId="5BFAF897" w:rsidR="007161D9" w:rsidRPr="00C8083D" w:rsidRDefault="007161D9" w:rsidP="007161D9">
      <w:pPr>
        <w:pStyle w:val="AbstractHeading"/>
        <w:jc w:val="left"/>
        <w:rPr>
          <w:sz w:val="24"/>
          <w:szCs w:val="24"/>
        </w:rPr>
      </w:pPr>
      <w:r>
        <w:rPr>
          <w:sz w:val="24"/>
          <w:szCs w:val="24"/>
        </w:rPr>
        <w:t>2</w:t>
      </w:r>
      <w:r w:rsidRPr="00C8083D">
        <w:rPr>
          <w:sz w:val="24"/>
          <w:szCs w:val="24"/>
        </w:rPr>
        <w:t xml:space="preserve">. </w:t>
      </w:r>
      <w:r>
        <w:rPr>
          <w:sz w:val="24"/>
          <w:szCs w:val="24"/>
        </w:rPr>
        <w:t>Baseline Assumpti</w:t>
      </w:r>
      <w:r w:rsidR="00F30988">
        <w:rPr>
          <w:sz w:val="24"/>
          <w:szCs w:val="24"/>
        </w:rPr>
        <w:t>o</w:t>
      </w:r>
      <w:r>
        <w:rPr>
          <w:sz w:val="24"/>
          <w:szCs w:val="24"/>
        </w:rPr>
        <w:t>ns in EPPA-Agriculture model</w:t>
      </w:r>
    </w:p>
    <w:p w14:paraId="4EFD31CD" w14:textId="652822D3" w:rsidR="007D27D9" w:rsidRPr="000C525E" w:rsidRDefault="007161D9" w:rsidP="004A626D">
      <w:pPr>
        <w:pStyle w:val="AbstractHeading"/>
        <w:spacing w:line="276" w:lineRule="auto"/>
        <w:jc w:val="left"/>
        <w:rPr>
          <w:b w:val="0"/>
          <w:bCs/>
          <w:sz w:val="24"/>
          <w:szCs w:val="24"/>
        </w:rPr>
      </w:pPr>
      <w:r w:rsidRPr="000C525E">
        <w:rPr>
          <w:b w:val="0"/>
          <w:bCs/>
          <w:sz w:val="24"/>
          <w:szCs w:val="24"/>
        </w:rPr>
        <w:tab/>
      </w:r>
      <w:r w:rsidR="00F30988" w:rsidRPr="000C525E">
        <w:rPr>
          <w:b w:val="0"/>
          <w:bCs/>
          <w:sz w:val="24"/>
          <w:szCs w:val="24"/>
        </w:rPr>
        <w:t xml:space="preserve">Data and </w:t>
      </w:r>
      <w:r w:rsidR="007D27D9" w:rsidRPr="001C4307">
        <w:rPr>
          <w:b w:val="0"/>
          <w:bCs/>
          <w:sz w:val="24"/>
          <w:szCs w:val="24"/>
        </w:rPr>
        <w:t xml:space="preserve">assumptions </w:t>
      </w:r>
      <w:r w:rsidR="00F30988" w:rsidRPr="001C4307">
        <w:rPr>
          <w:b w:val="0"/>
          <w:bCs/>
          <w:sz w:val="24"/>
          <w:szCs w:val="24"/>
        </w:rPr>
        <w:t xml:space="preserve">driving the long run projections of </w:t>
      </w:r>
      <w:r w:rsidR="007D27D9" w:rsidRPr="001C4307">
        <w:rPr>
          <w:b w:val="0"/>
          <w:bCs/>
          <w:sz w:val="24"/>
          <w:szCs w:val="24"/>
        </w:rPr>
        <w:t>the EPPA-Agriculture model</w:t>
      </w:r>
      <w:r w:rsidR="007D27D9" w:rsidRPr="00BC71E4">
        <w:rPr>
          <w:b w:val="0"/>
          <w:bCs/>
          <w:sz w:val="24"/>
          <w:szCs w:val="24"/>
        </w:rPr>
        <w:t xml:space="preserve"> follow the EPPA6 model as described by Chen </w:t>
      </w:r>
      <w:r w:rsidR="007D27D9" w:rsidRPr="004A626D">
        <w:rPr>
          <w:b w:val="0"/>
          <w:bCs/>
          <w:i/>
          <w:iCs/>
          <w:sz w:val="24"/>
          <w:szCs w:val="24"/>
        </w:rPr>
        <w:t>et al</w:t>
      </w:r>
      <w:r w:rsidR="007D27D9" w:rsidRPr="000C525E">
        <w:rPr>
          <w:b w:val="0"/>
          <w:bCs/>
          <w:sz w:val="24"/>
          <w:szCs w:val="24"/>
        </w:rPr>
        <w:t xml:space="preserve">. (2015). </w:t>
      </w:r>
      <w:r w:rsidR="007D27D9" w:rsidRPr="004A626D">
        <w:rPr>
          <w:b w:val="0"/>
          <w:bCs/>
          <w:sz w:val="24"/>
          <w:szCs w:val="24"/>
        </w:rPr>
        <w:t xml:space="preserve">Economic development through 2020 is benchmarked to historical data and short-term GDP projections of the </w:t>
      </w:r>
      <w:r w:rsidR="003674BE" w:rsidRPr="004A626D">
        <w:rPr>
          <w:b w:val="0"/>
          <w:bCs/>
          <w:sz w:val="24"/>
          <w:szCs w:val="24"/>
        </w:rPr>
        <w:t xml:space="preserve">World Economic Outlook </w:t>
      </w:r>
      <w:r w:rsidR="00F812B8" w:rsidRPr="004A626D">
        <w:rPr>
          <w:b w:val="0"/>
          <w:bCs/>
          <w:sz w:val="24"/>
          <w:szCs w:val="24"/>
        </w:rPr>
        <w:t>(</w:t>
      </w:r>
      <w:r w:rsidR="003674BE" w:rsidRPr="004A626D">
        <w:rPr>
          <w:b w:val="0"/>
          <w:bCs/>
          <w:sz w:val="24"/>
          <w:szCs w:val="24"/>
        </w:rPr>
        <w:t xml:space="preserve">International Monetary Fund - </w:t>
      </w:r>
      <w:r w:rsidR="00F812B8" w:rsidRPr="004A626D">
        <w:rPr>
          <w:b w:val="0"/>
          <w:bCs/>
          <w:sz w:val="24"/>
          <w:szCs w:val="24"/>
        </w:rPr>
        <w:t>IMF, 2013) which run through 2018.</w:t>
      </w:r>
      <w:r w:rsidR="00C52E6A" w:rsidRPr="004A626D">
        <w:rPr>
          <w:b w:val="0"/>
          <w:bCs/>
          <w:sz w:val="24"/>
          <w:szCs w:val="24"/>
        </w:rPr>
        <w:t xml:space="preserve"> </w:t>
      </w:r>
      <w:r w:rsidR="00F812B8" w:rsidRPr="004A626D">
        <w:rPr>
          <w:b w:val="0"/>
          <w:bCs/>
          <w:sz w:val="24"/>
          <w:szCs w:val="24"/>
        </w:rPr>
        <w:t>For later years</w:t>
      </w:r>
      <w:r w:rsidR="00F30988" w:rsidRPr="004A626D">
        <w:rPr>
          <w:b w:val="0"/>
          <w:bCs/>
          <w:sz w:val="24"/>
          <w:szCs w:val="24"/>
        </w:rPr>
        <w:t>,</w:t>
      </w:r>
      <w:r w:rsidR="00C52E6A" w:rsidRPr="004A626D">
        <w:rPr>
          <w:b w:val="0"/>
          <w:bCs/>
          <w:sz w:val="24"/>
          <w:szCs w:val="24"/>
        </w:rPr>
        <w:t xml:space="preserve"> we </w:t>
      </w:r>
      <w:r w:rsidR="00280A80">
        <w:rPr>
          <w:b w:val="0"/>
          <w:bCs/>
          <w:sz w:val="24"/>
          <w:szCs w:val="24"/>
        </w:rPr>
        <w:t xml:space="preserve">use </w:t>
      </w:r>
      <w:r w:rsidR="00F30988" w:rsidRPr="004A626D">
        <w:rPr>
          <w:b w:val="0"/>
          <w:bCs/>
          <w:sz w:val="24"/>
          <w:szCs w:val="24"/>
        </w:rPr>
        <w:t xml:space="preserve">GDP growth rates calculated by </w:t>
      </w:r>
      <w:proofErr w:type="spellStart"/>
      <w:r w:rsidR="00F812B8" w:rsidRPr="004A626D">
        <w:rPr>
          <w:b w:val="0"/>
          <w:bCs/>
          <w:sz w:val="24"/>
          <w:szCs w:val="24"/>
        </w:rPr>
        <w:t>Paltsev</w:t>
      </w:r>
      <w:proofErr w:type="spellEnd"/>
      <w:r w:rsidR="00F812B8" w:rsidRPr="004A626D">
        <w:rPr>
          <w:b w:val="0"/>
          <w:bCs/>
          <w:sz w:val="24"/>
          <w:szCs w:val="24"/>
        </w:rPr>
        <w:t xml:space="preserve"> </w:t>
      </w:r>
      <w:r w:rsidR="00F812B8" w:rsidRPr="00B37A84">
        <w:rPr>
          <w:b w:val="0"/>
          <w:bCs/>
          <w:i/>
          <w:iCs/>
          <w:sz w:val="24"/>
          <w:szCs w:val="24"/>
        </w:rPr>
        <w:t>et al</w:t>
      </w:r>
      <w:r w:rsidR="00F812B8" w:rsidRPr="004A626D">
        <w:rPr>
          <w:b w:val="0"/>
          <w:bCs/>
          <w:sz w:val="24"/>
          <w:szCs w:val="24"/>
        </w:rPr>
        <w:t>. (2005), adjusted to reflect</w:t>
      </w:r>
      <w:r w:rsidR="00C52E6A" w:rsidRPr="004A626D">
        <w:rPr>
          <w:b w:val="0"/>
          <w:bCs/>
          <w:sz w:val="24"/>
          <w:szCs w:val="24"/>
        </w:rPr>
        <w:t xml:space="preserve"> </w:t>
      </w:r>
      <w:r w:rsidR="00F812B8" w:rsidRPr="004A626D">
        <w:rPr>
          <w:b w:val="0"/>
          <w:bCs/>
          <w:sz w:val="24"/>
          <w:szCs w:val="24"/>
        </w:rPr>
        <w:t xml:space="preserve">long term regional GDP from </w:t>
      </w:r>
      <w:r w:rsidR="00C52E6A" w:rsidRPr="004A626D">
        <w:rPr>
          <w:b w:val="0"/>
          <w:bCs/>
          <w:sz w:val="24"/>
          <w:szCs w:val="24"/>
        </w:rPr>
        <w:t>international institutions</w:t>
      </w:r>
      <w:r w:rsidR="00784324" w:rsidRPr="004A626D">
        <w:rPr>
          <w:b w:val="0"/>
          <w:bCs/>
          <w:sz w:val="24"/>
          <w:szCs w:val="24"/>
        </w:rPr>
        <w:t xml:space="preserve"> as</w:t>
      </w:r>
      <w:r w:rsidR="00F812B8" w:rsidRPr="004A626D">
        <w:rPr>
          <w:b w:val="0"/>
          <w:bCs/>
          <w:sz w:val="24"/>
          <w:szCs w:val="24"/>
        </w:rPr>
        <w:t xml:space="preserve"> the World Bank</w:t>
      </w:r>
      <w:r w:rsidR="00784324" w:rsidRPr="004A626D">
        <w:rPr>
          <w:b w:val="0"/>
          <w:bCs/>
          <w:sz w:val="24"/>
          <w:szCs w:val="24"/>
        </w:rPr>
        <w:t xml:space="preserve"> and the</w:t>
      </w:r>
      <w:r w:rsidR="00F812B8" w:rsidRPr="004A626D">
        <w:rPr>
          <w:b w:val="0"/>
          <w:bCs/>
          <w:sz w:val="24"/>
          <w:szCs w:val="24"/>
        </w:rPr>
        <w:t xml:space="preserve"> United Nations</w:t>
      </w:r>
      <w:r w:rsidR="00C52E6A" w:rsidRPr="004A626D">
        <w:rPr>
          <w:b w:val="0"/>
          <w:bCs/>
          <w:sz w:val="24"/>
          <w:szCs w:val="24"/>
        </w:rPr>
        <w:t>.</w:t>
      </w:r>
      <w:r w:rsidR="0005183D" w:rsidRPr="004A626D">
        <w:rPr>
          <w:b w:val="0"/>
          <w:bCs/>
          <w:sz w:val="24"/>
          <w:szCs w:val="24"/>
        </w:rPr>
        <w:t xml:space="preserve"> </w:t>
      </w:r>
      <w:r w:rsidR="0005183D" w:rsidRPr="003719B8">
        <w:rPr>
          <w:sz w:val="24"/>
          <w:szCs w:val="24"/>
        </w:rPr>
        <w:t>Table S</w:t>
      </w:r>
      <w:r w:rsidR="00784324" w:rsidRPr="003719B8">
        <w:rPr>
          <w:sz w:val="24"/>
          <w:szCs w:val="24"/>
        </w:rPr>
        <w:t>3</w:t>
      </w:r>
      <w:r w:rsidR="0005183D" w:rsidRPr="004A626D">
        <w:rPr>
          <w:b w:val="0"/>
          <w:bCs/>
          <w:sz w:val="24"/>
          <w:szCs w:val="24"/>
        </w:rPr>
        <w:t xml:space="preserve"> shows the GDP growth rates in the baseline </w:t>
      </w:r>
      <w:r w:rsidR="00B22F2C" w:rsidRPr="004A626D">
        <w:rPr>
          <w:b w:val="0"/>
          <w:bCs/>
          <w:sz w:val="24"/>
          <w:szCs w:val="24"/>
        </w:rPr>
        <w:t>scenario.</w:t>
      </w:r>
      <w:r w:rsidR="00C52E6A" w:rsidRPr="004A626D">
        <w:rPr>
          <w:b w:val="0"/>
          <w:bCs/>
          <w:sz w:val="24"/>
          <w:szCs w:val="24"/>
        </w:rPr>
        <w:t xml:space="preserve"> </w:t>
      </w:r>
      <w:r w:rsidR="00B13A40" w:rsidRPr="004A626D">
        <w:rPr>
          <w:b w:val="0"/>
          <w:bCs/>
          <w:sz w:val="24"/>
          <w:szCs w:val="24"/>
        </w:rPr>
        <w:t>Population growth assumptions are based on United Nations World Population Prospects (United Nations, 2013)</w:t>
      </w:r>
      <w:r w:rsidR="00A323D3" w:rsidRPr="004A626D">
        <w:rPr>
          <w:b w:val="0"/>
          <w:bCs/>
          <w:sz w:val="24"/>
          <w:szCs w:val="24"/>
        </w:rPr>
        <w:t xml:space="preserve">. </w:t>
      </w:r>
      <w:r w:rsidR="00BC71E4" w:rsidRPr="00A527BA">
        <w:rPr>
          <w:sz w:val="24"/>
          <w:szCs w:val="24"/>
        </w:rPr>
        <w:t xml:space="preserve">Figure </w:t>
      </w:r>
      <w:r w:rsidR="00A323D3" w:rsidRPr="00A527BA">
        <w:rPr>
          <w:sz w:val="24"/>
          <w:szCs w:val="24"/>
        </w:rPr>
        <w:t>S</w:t>
      </w:r>
      <w:r w:rsidR="00BC71E4" w:rsidRPr="00A527BA">
        <w:rPr>
          <w:sz w:val="24"/>
          <w:szCs w:val="24"/>
        </w:rPr>
        <w:t>2</w:t>
      </w:r>
      <w:r w:rsidR="00A323D3" w:rsidRPr="004A626D">
        <w:rPr>
          <w:b w:val="0"/>
          <w:bCs/>
          <w:sz w:val="24"/>
          <w:szCs w:val="24"/>
        </w:rPr>
        <w:t xml:space="preserve"> presents regional population assumptions in EPPA. </w:t>
      </w:r>
    </w:p>
    <w:p w14:paraId="18FA9D19" w14:textId="77777777" w:rsidR="00BA4DF4" w:rsidRDefault="00BA4DF4">
      <w:pPr>
        <w:tabs>
          <w:tab w:val="clear" w:pos="288"/>
        </w:tabs>
        <w:spacing w:line="240" w:lineRule="auto"/>
        <w:ind w:firstLine="0"/>
        <w:rPr>
          <w:b/>
          <w:szCs w:val="24"/>
        </w:rPr>
      </w:pPr>
      <w:r>
        <w:rPr>
          <w:szCs w:val="24"/>
        </w:rPr>
        <w:br w:type="page"/>
      </w:r>
    </w:p>
    <w:p w14:paraId="51600878" w14:textId="5B8F0689" w:rsidR="007D27D9" w:rsidRDefault="00B22F2C" w:rsidP="007161D9">
      <w:pPr>
        <w:pStyle w:val="AbstractHeading"/>
        <w:jc w:val="left"/>
        <w:rPr>
          <w:b w:val="0"/>
          <w:bCs/>
          <w:sz w:val="24"/>
          <w:szCs w:val="24"/>
        </w:rPr>
      </w:pPr>
      <w:r w:rsidRPr="004A626D">
        <w:rPr>
          <w:sz w:val="24"/>
          <w:szCs w:val="24"/>
        </w:rPr>
        <w:lastRenderedPageBreak/>
        <w:t xml:space="preserve">Table </w:t>
      </w:r>
      <w:r w:rsidR="007B38BF">
        <w:rPr>
          <w:sz w:val="24"/>
          <w:szCs w:val="24"/>
        </w:rPr>
        <w:t>S</w:t>
      </w:r>
      <w:r w:rsidR="00784324" w:rsidRPr="004A626D">
        <w:rPr>
          <w:sz w:val="24"/>
          <w:szCs w:val="24"/>
        </w:rPr>
        <w:t>3</w:t>
      </w:r>
      <w:r w:rsidRPr="004A626D">
        <w:rPr>
          <w:sz w:val="24"/>
          <w:szCs w:val="24"/>
        </w:rPr>
        <w:t>.</w:t>
      </w:r>
      <w:r w:rsidRPr="001C4307">
        <w:rPr>
          <w:b w:val="0"/>
          <w:bCs/>
          <w:sz w:val="24"/>
          <w:szCs w:val="24"/>
        </w:rPr>
        <w:t xml:space="preserve"> Baseline GDP growth projections in EPPA</w:t>
      </w:r>
      <w:r w:rsidR="00EF09A2" w:rsidRPr="001C4307">
        <w:rPr>
          <w:b w:val="0"/>
          <w:bCs/>
          <w:sz w:val="24"/>
          <w:szCs w:val="24"/>
        </w:rPr>
        <w:t xml:space="preserve"> (</w:t>
      </w:r>
      <w:r w:rsidR="008C0225">
        <w:rPr>
          <w:b w:val="0"/>
          <w:bCs/>
          <w:sz w:val="24"/>
          <w:szCs w:val="24"/>
        </w:rPr>
        <w:t xml:space="preserve">in </w:t>
      </w:r>
      <w:r w:rsidR="00EF09A2" w:rsidRPr="001C4307">
        <w:rPr>
          <w:b w:val="0"/>
          <w:bCs/>
          <w:sz w:val="24"/>
          <w:szCs w:val="24"/>
        </w:rPr>
        <w:t>% per year)</w:t>
      </w:r>
    </w:p>
    <w:p w14:paraId="6D6DE652" w14:textId="2179E405" w:rsidR="00B22F2C" w:rsidRDefault="00EF09A2" w:rsidP="007161D9">
      <w:pPr>
        <w:pStyle w:val="AbstractHeading"/>
        <w:jc w:val="left"/>
        <w:rPr>
          <w:b w:val="0"/>
          <w:bCs/>
          <w:sz w:val="24"/>
          <w:szCs w:val="24"/>
        </w:rPr>
      </w:pPr>
      <w:r w:rsidRPr="00EF09A2">
        <w:rPr>
          <w:noProof/>
        </w:rPr>
        <w:drawing>
          <wp:inline distT="0" distB="0" distL="0" distR="0" wp14:anchorId="6A133340" wp14:editId="54D599CB">
            <wp:extent cx="5384800" cy="3482340"/>
            <wp:effectExtent l="0" t="0" r="635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84800" cy="3482340"/>
                    </a:xfrm>
                    <a:prstGeom prst="rect">
                      <a:avLst/>
                    </a:prstGeom>
                    <a:noFill/>
                    <a:ln>
                      <a:noFill/>
                    </a:ln>
                  </pic:spPr>
                </pic:pic>
              </a:graphicData>
            </a:graphic>
          </wp:inline>
        </w:drawing>
      </w:r>
    </w:p>
    <w:p w14:paraId="0F136F96" w14:textId="600C5696" w:rsidR="007161D9" w:rsidRDefault="007161D9" w:rsidP="00B748B9">
      <w:pPr>
        <w:pStyle w:val="AbstractHeading"/>
        <w:jc w:val="left"/>
        <w:rPr>
          <w:sz w:val="24"/>
          <w:szCs w:val="24"/>
        </w:rPr>
      </w:pPr>
    </w:p>
    <w:p w14:paraId="3980B7F7" w14:textId="01AE4219" w:rsidR="00BC71E4" w:rsidRDefault="00BC71E4" w:rsidP="00B748B9">
      <w:pPr>
        <w:pStyle w:val="AbstractHeading"/>
        <w:jc w:val="left"/>
        <w:rPr>
          <w:sz w:val="24"/>
          <w:szCs w:val="24"/>
        </w:rPr>
      </w:pPr>
      <w:r w:rsidRPr="00BC71E4">
        <w:rPr>
          <w:noProof/>
        </w:rPr>
        <w:drawing>
          <wp:inline distT="0" distB="0" distL="0" distR="0" wp14:anchorId="7FB20425" wp14:editId="50AFAAF9">
            <wp:extent cx="5943600" cy="22987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2298700"/>
                    </a:xfrm>
                    <a:prstGeom prst="rect">
                      <a:avLst/>
                    </a:prstGeom>
                    <a:noFill/>
                    <a:ln>
                      <a:noFill/>
                    </a:ln>
                  </pic:spPr>
                </pic:pic>
              </a:graphicData>
            </a:graphic>
          </wp:inline>
        </w:drawing>
      </w:r>
    </w:p>
    <w:p w14:paraId="12A9AEF6" w14:textId="77777777" w:rsidR="00017765" w:rsidRPr="004A626D" w:rsidRDefault="00017765" w:rsidP="00017765">
      <w:pPr>
        <w:pStyle w:val="AbstractHeading"/>
        <w:jc w:val="left"/>
        <w:rPr>
          <w:b w:val="0"/>
          <w:bCs/>
          <w:sz w:val="24"/>
          <w:szCs w:val="24"/>
        </w:rPr>
      </w:pPr>
      <w:r w:rsidRPr="00017765">
        <w:rPr>
          <w:sz w:val="24"/>
          <w:szCs w:val="24"/>
        </w:rPr>
        <w:t>Figure S2</w:t>
      </w:r>
      <w:r>
        <w:rPr>
          <w:b w:val="0"/>
          <w:bCs/>
          <w:sz w:val="24"/>
          <w:szCs w:val="24"/>
        </w:rPr>
        <w:t>. Population assumptions and projections in EPPA (in million habitants)</w:t>
      </w:r>
    </w:p>
    <w:p w14:paraId="35B79CEF" w14:textId="77777777" w:rsidR="001C4307" w:rsidRDefault="001C4307" w:rsidP="00B748B9">
      <w:pPr>
        <w:pStyle w:val="AbstractHeading"/>
        <w:jc w:val="left"/>
        <w:rPr>
          <w:sz w:val="24"/>
          <w:szCs w:val="24"/>
        </w:rPr>
      </w:pPr>
    </w:p>
    <w:p w14:paraId="37F8705D" w14:textId="73646007" w:rsidR="00261F7C" w:rsidRPr="00C8083D" w:rsidRDefault="007161D9" w:rsidP="00B748B9">
      <w:pPr>
        <w:pStyle w:val="AbstractHeading"/>
        <w:jc w:val="left"/>
        <w:rPr>
          <w:sz w:val="24"/>
          <w:szCs w:val="24"/>
        </w:rPr>
      </w:pPr>
      <w:r>
        <w:rPr>
          <w:sz w:val="24"/>
          <w:szCs w:val="24"/>
        </w:rPr>
        <w:t>3</w:t>
      </w:r>
      <w:r w:rsidR="00B748B9" w:rsidRPr="00C8083D">
        <w:rPr>
          <w:sz w:val="24"/>
          <w:szCs w:val="24"/>
        </w:rPr>
        <w:t xml:space="preserve">. </w:t>
      </w:r>
      <w:r w:rsidR="00B56889" w:rsidRPr="00C8083D">
        <w:rPr>
          <w:sz w:val="24"/>
          <w:szCs w:val="24"/>
        </w:rPr>
        <w:t>Land Use Changes in the EPPA-Agriculture model</w:t>
      </w:r>
    </w:p>
    <w:p w14:paraId="18E1AF89" w14:textId="02DE444C" w:rsidR="00DA49E1" w:rsidRDefault="00377F4B" w:rsidP="00472092">
      <w:pPr>
        <w:pStyle w:val="AbstractHeading"/>
        <w:jc w:val="left"/>
        <w:rPr>
          <w:bCs/>
          <w:szCs w:val="24"/>
        </w:rPr>
      </w:pPr>
      <w:r>
        <w:rPr>
          <w:b w:val="0"/>
          <w:bCs/>
          <w:sz w:val="24"/>
          <w:szCs w:val="24"/>
        </w:rPr>
        <w:tab/>
      </w:r>
      <w:r w:rsidR="003C0A81" w:rsidRPr="00114C66">
        <w:rPr>
          <w:b w:val="0"/>
          <w:bCs/>
          <w:sz w:val="24"/>
          <w:szCs w:val="24"/>
        </w:rPr>
        <w:t>Explicit modeling of land</w:t>
      </w:r>
      <w:r w:rsidR="00093AA1">
        <w:rPr>
          <w:b w:val="0"/>
          <w:bCs/>
          <w:sz w:val="24"/>
          <w:szCs w:val="24"/>
        </w:rPr>
        <w:t xml:space="preserve"> </w:t>
      </w:r>
      <w:r w:rsidR="003C0A81" w:rsidRPr="00114C66">
        <w:rPr>
          <w:b w:val="0"/>
          <w:bCs/>
          <w:sz w:val="24"/>
          <w:szCs w:val="24"/>
        </w:rPr>
        <w:t xml:space="preserve">use that maintains consistent supplemental physical accounts of land is a unique feature in EPPA. The approach considers five broad land use categories: </w:t>
      </w:r>
      <w:r w:rsidR="00093AA1" w:rsidRPr="00114C66">
        <w:rPr>
          <w:b w:val="0"/>
          <w:bCs/>
          <w:sz w:val="24"/>
          <w:szCs w:val="24"/>
        </w:rPr>
        <w:t>crop</w:t>
      </w:r>
      <w:r w:rsidR="003C0A81" w:rsidRPr="00114C66">
        <w:rPr>
          <w:b w:val="0"/>
          <w:bCs/>
          <w:sz w:val="24"/>
          <w:szCs w:val="24"/>
        </w:rPr>
        <w:t xml:space="preserve">, pasture, forest, natural </w:t>
      </w:r>
      <w:proofErr w:type="gramStart"/>
      <w:r w:rsidR="003C0A81" w:rsidRPr="00114C66">
        <w:rPr>
          <w:b w:val="0"/>
          <w:bCs/>
          <w:sz w:val="24"/>
          <w:szCs w:val="24"/>
        </w:rPr>
        <w:t>forest</w:t>
      </w:r>
      <w:proofErr w:type="gramEnd"/>
      <w:r w:rsidR="003C0A81" w:rsidRPr="00114C66">
        <w:rPr>
          <w:b w:val="0"/>
          <w:bCs/>
          <w:sz w:val="24"/>
          <w:szCs w:val="24"/>
        </w:rPr>
        <w:t xml:space="preserve"> and natural grass. We combine and reconcile several world scale </w:t>
      </w:r>
      <w:r w:rsidR="003C0A81" w:rsidRPr="00114C66">
        <w:rPr>
          <w:b w:val="0"/>
          <w:bCs/>
          <w:sz w:val="24"/>
          <w:szCs w:val="24"/>
        </w:rPr>
        <w:lastRenderedPageBreak/>
        <w:t>data sources to build the land use change approach in EPPA-Agriculture. We use the “GTAP8 Land Use and Land Cover Database” (</w:t>
      </w:r>
      <w:proofErr w:type="spellStart"/>
      <w:r w:rsidR="003C0A81" w:rsidRPr="00114C66">
        <w:rPr>
          <w:b w:val="0"/>
          <w:bCs/>
          <w:sz w:val="24"/>
          <w:szCs w:val="24"/>
        </w:rPr>
        <w:t>Baldos</w:t>
      </w:r>
      <w:proofErr w:type="spellEnd"/>
      <w:r w:rsidR="003C0A81" w:rsidRPr="00114C66">
        <w:rPr>
          <w:b w:val="0"/>
          <w:bCs/>
          <w:sz w:val="24"/>
          <w:szCs w:val="24"/>
        </w:rPr>
        <w:t xml:space="preserve"> and Hertel 2012), separately covering crop, pasture, built-up, forest land</w:t>
      </w:r>
      <w:r w:rsidR="009E24D3">
        <w:rPr>
          <w:b w:val="0"/>
          <w:bCs/>
          <w:sz w:val="24"/>
          <w:szCs w:val="24"/>
        </w:rPr>
        <w:t>,</w:t>
      </w:r>
      <w:r w:rsidR="003C0A81" w:rsidRPr="00114C66">
        <w:rPr>
          <w:b w:val="0"/>
          <w:bCs/>
          <w:sz w:val="24"/>
          <w:szCs w:val="24"/>
        </w:rPr>
        <w:t xml:space="preserve"> and a single category including all others land types by agroecological zones (AEZs) and 134 countries or regions of the world. The GTAP8 land use data itself is built from FAOSTAT production data as well as cropland and pasture</w:t>
      </w:r>
      <w:r w:rsidR="00BB0FD6">
        <w:rPr>
          <w:b w:val="0"/>
          <w:bCs/>
          <w:sz w:val="24"/>
          <w:szCs w:val="24"/>
        </w:rPr>
        <w:t>land</w:t>
      </w:r>
      <w:r w:rsidR="003C0A81" w:rsidRPr="00114C66">
        <w:rPr>
          <w:b w:val="0"/>
          <w:bCs/>
          <w:sz w:val="24"/>
          <w:szCs w:val="24"/>
        </w:rPr>
        <w:t xml:space="preserve"> data from </w:t>
      </w:r>
      <w:proofErr w:type="spellStart"/>
      <w:r w:rsidR="003C0A81" w:rsidRPr="00114C66">
        <w:rPr>
          <w:b w:val="0"/>
          <w:bCs/>
          <w:sz w:val="24"/>
          <w:szCs w:val="24"/>
        </w:rPr>
        <w:t>Ramankutty</w:t>
      </w:r>
      <w:proofErr w:type="spellEnd"/>
      <w:r w:rsidR="003C0A81" w:rsidRPr="00114C66">
        <w:rPr>
          <w:b w:val="0"/>
          <w:bCs/>
          <w:sz w:val="24"/>
          <w:szCs w:val="24"/>
        </w:rPr>
        <w:t xml:space="preserve"> (2012). To complement these for other land use categories in EPPA-Agriculture, we use data produced by the Terrestrial Ecosystem Model (</w:t>
      </w:r>
      <w:proofErr w:type="spellStart"/>
      <w:r w:rsidR="003C0A81" w:rsidRPr="00114C66">
        <w:rPr>
          <w:b w:val="0"/>
          <w:bCs/>
          <w:sz w:val="24"/>
          <w:szCs w:val="24"/>
        </w:rPr>
        <w:t>Felzer</w:t>
      </w:r>
      <w:proofErr w:type="spellEnd"/>
      <w:r w:rsidR="003C0A81" w:rsidRPr="00114C66">
        <w:rPr>
          <w:b w:val="0"/>
          <w:bCs/>
          <w:sz w:val="24"/>
          <w:szCs w:val="24"/>
        </w:rPr>
        <w:t xml:space="preserve"> </w:t>
      </w:r>
      <w:r w:rsidR="003C0A81" w:rsidRPr="00114C66">
        <w:rPr>
          <w:b w:val="0"/>
          <w:bCs/>
          <w:i/>
          <w:sz w:val="24"/>
          <w:szCs w:val="24"/>
        </w:rPr>
        <w:t>et al</w:t>
      </w:r>
      <w:r w:rsidR="003C0A81" w:rsidRPr="00114C66">
        <w:rPr>
          <w:b w:val="0"/>
          <w:bCs/>
          <w:sz w:val="24"/>
          <w:szCs w:val="24"/>
        </w:rPr>
        <w:t>. 2004)</w:t>
      </w:r>
      <w:r w:rsidR="00BE1CBE">
        <w:rPr>
          <w:b w:val="0"/>
          <w:bCs/>
          <w:sz w:val="24"/>
          <w:szCs w:val="24"/>
        </w:rPr>
        <w:t xml:space="preserve"> and</w:t>
      </w:r>
      <w:r w:rsidR="003C0A81" w:rsidRPr="00114C66">
        <w:rPr>
          <w:b w:val="0"/>
          <w:bCs/>
          <w:sz w:val="24"/>
          <w:szCs w:val="24"/>
        </w:rPr>
        <w:t xml:space="preserve"> historical land use transitions from Hurtt, </w:t>
      </w:r>
      <w:proofErr w:type="spellStart"/>
      <w:r w:rsidR="003C0A81" w:rsidRPr="00114C66">
        <w:rPr>
          <w:b w:val="0"/>
          <w:bCs/>
          <w:sz w:val="24"/>
          <w:szCs w:val="24"/>
        </w:rPr>
        <w:t>Frolking</w:t>
      </w:r>
      <w:proofErr w:type="spellEnd"/>
      <w:r w:rsidR="003C0A81" w:rsidRPr="00114C66">
        <w:rPr>
          <w:b w:val="0"/>
          <w:bCs/>
          <w:sz w:val="24"/>
          <w:szCs w:val="24"/>
        </w:rPr>
        <w:t>, and Fearon (2006).</w:t>
      </w:r>
      <w:r w:rsidR="00114C66">
        <w:rPr>
          <w:b w:val="0"/>
          <w:bCs/>
          <w:sz w:val="24"/>
          <w:szCs w:val="24"/>
        </w:rPr>
        <w:t xml:space="preserve"> </w:t>
      </w:r>
      <w:r w:rsidR="00114C66" w:rsidRPr="001C67CE">
        <w:rPr>
          <w:bCs/>
          <w:sz w:val="24"/>
          <w:szCs w:val="24"/>
        </w:rPr>
        <w:t xml:space="preserve">Table </w:t>
      </w:r>
      <w:r w:rsidR="007B38BF" w:rsidRPr="001C67CE">
        <w:rPr>
          <w:bCs/>
          <w:sz w:val="24"/>
          <w:szCs w:val="24"/>
        </w:rPr>
        <w:t>S</w:t>
      </w:r>
      <w:r w:rsidR="007B38BF">
        <w:rPr>
          <w:bCs/>
          <w:sz w:val="24"/>
          <w:szCs w:val="24"/>
        </w:rPr>
        <w:t>4</w:t>
      </w:r>
      <w:r w:rsidR="007B38BF">
        <w:rPr>
          <w:b w:val="0"/>
          <w:bCs/>
          <w:sz w:val="24"/>
          <w:szCs w:val="24"/>
        </w:rPr>
        <w:t xml:space="preserve"> </w:t>
      </w:r>
      <w:r w:rsidR="00114C66">
        <w:rPr>
          <w:b w:val="0"/>
          <w:bCs/>
          <w:sz w:val="24"/>
          <w:szCs w:val="24"/>
        </w:rPr>
        <w:t>presents the final land cover data at the base year in the EPPA-Agriculture model.</w:t>
      </w:r>
    </w:p>
    <w:p w14:paraId="6DA72BF9" w14:textId="236AF213" w:rsidR="004D7A83" w:rsidRPr="003719B8" w:rsidRDefault="004D7A83" w:rsidP="004D7A83">
      <w:pPr>
        <w:pStyle w:val="CaptionTbl"/>
        <w:rPr>
          <w:rFonts w:ascii="Times New Roman" w:hAnsi="Times New Roman"/>
          <w:sz w:val="24"/>
          <w:szCs w:val="24"/>
        </w:rPr>
      </w:pPr>
      <w:r w:rsidRPr="003719B8">
        <w:rPr>
          <w:rFonts w:ascii="Times New Roman" w:hAnsi="Times New Roman"/>
          <w:b/>
          <w:sz w:val="24"/>
          <w:szCs w:val="24"/>
        </w:rPr>
        <w:t xml:space="preserve">Table </w:t>
      </w:r>
      <w:r w:rsidR="007B38BF" w:rsidRPr="003719B8">
        <w:rPr>
          <w:rFonts w:ascii="Times New Roman" w:hAnsi="Times New Roman"/>
          <w:b/>
          <w:sz w:val="24"/>
          <w:szCs w:val="24"/>
        </w:rPr>
        <w:t>S4</w:t>
      </w:r>
      <w:r w:rsidRPr="003719B8">
        <w:rPr>
          <w:rFonts w:ascii="Times New Roman" w:hAnsi="Times New Roman"/>
          <w:b/>
          <w:sz w:val="24"/>
          <w:szCs w:val="24"/>
        </w:rPr>
        <w:t>.</w:t>
      </w:r>
      <w:r w:rsidRPr="003719B8">
        <w:rPr>
          <w:rFonts w:ascii="Times New Roman" w:hAnsi="Times New Roman"/>
          <w:sz w:val="24"/>
          <w:szCs w:val="24"/>
        </w:rPr>
        <w:t xml:space="preserve"> Land cover by EPPA regions in the base year</w:t>
      </w:r>
      <w:r w:rsidR="00BE1CBE" w:rsidRPr="003719B8">
        <w:rPr>
          <w:rFonts w:ascii="Times New Roman" w:hAnsi="Times New Roman"/>
          <w:sz w:val="24"/>
          <w:szCs w:val="24"/>
        </w:rPr>
        <w:t xml:space="preserve"> (in </w:t>
      </w:r>
      <w:proofErr w:type="spellStart"/>
      <w:r w:rsidR="00BE1CBE" w:rsidRPr="003719B8">
        <w:rPr>
          <w:rFonts w:ascii="Times New Roman" w:hAnsi="Times New Roman"/>
          <w:sz w:val="24"/>
          <w:szCs w:val="24"/>
        </w:rPr>
        <w:t>Mha</w:t>
      </w:r>
      <w:proofErr w:type="spellEnd"/>
      <w:r w:rsidR="00BE1CBE" w:rsidRPr="003719B8">
        <w:rPr>
          <w:rFonts w:ascii="Times New Roman" w:hAnsi="Times New Roman"/>
          <w:sz w:val="24"/>
          <w:szCs w:val="24"/>
        </w:rPr>
        <w:t>)</w:t>
      </w:r>
    </w:p>
    <w:tbl>
      <w:tblPr>
        <w:tblW w:w="9080" w:type="dxa"/>
        <w:tblInd w:w="70" w:type="dxa"/>
        <w:tblCellMar>
          <w:left w:w="70" w:type="dxa"/>
          <w:right w:w="70" w:type="dxa"/>
        </w:tblCellMar>
        <w:tblLook w:val="04A0" w:firstRow="1" w:lastRow="0" w:firstColumn="1" w:lastColumn="0" w:noHBand="0" w:noVBand="1"/>
      </w:tblPr>
      <w:tblGrid>
        <w:gridCol w:w="960"/>
        <w:gridCol w:w="1380"/>
        <w:gridCol w:w="1380"/>
        <w:gridCol w:w="1220"/>
        <w:gridCol w:w="1380"/>
        <w:gridCol w:w="1380"/>
        <w:gridCol w:w="1380"/>
      </w:tblGrid>
      <w:tr w:rsidR="004D7A83" w:rsidRPr="00732F04" w14:paraId="13419FE2" w14:textId="77777777" w:rsidTr="00F93589">
        <w:trPr>
          <w:trHeight w:val="530"/>
        </w:trPr>
        <w:tc>
          <w:tcPr>
            <w:tcW w:w="960" w:type="dxa"/>
            <w:tcBorders>
              <w:top w:val="single" w:sz="4" w:space="0" w:color="auto"/>
              <w:left w:val="nil"/>
              <w:bottom w:val="single" w:sz="4" w:space="0" w:color="auto"/>
              <w:right w:val="nil"/>
            </w:tcBorders>
            <w:shd w:val="clear" w:color="auto" w:fill="auto"/>
            <w:vAlign w:val="center"/>
            <w:hideMark/>
          </w:tcPr>
          <w:p w14:paraId="414EDDAD" w14:textId="77777777" w:rsidR="004D7A83" w:rsidRPr="00732F04" w:rsidRDefault="004D7A83" w:rsidP="00F93589">
            <w:pPr>
              <w:tabs>
                <w:tab w:val="clear" w:pos="288"/>
              </w:tabs>
              <w:spacing w:line="240" w:lineRule="auto"/>
              <w:ind w:firstLine="0"/>
              <w:jc w:val="center"/>
              <w:rPr>
                <w:rFonts w:ascii="Helvetica" w:hAnsi="Helvetica" w:cs="Helvetica"/>
                <w:color w:val="000000"/>
                <w:sz w:val="20"/>
                <w:lang w:eastAsia="pt-BR"/>
              </w:rPr>
            </w:pPr>
            <w:r w:rsidRPr="00732F04">
              <w:rPr>
                <w:rFonts w:ascii="Helvetica" w:hAnsi="Helvetica" w:cs="Helvetica"/>
                <w:color w:val="000000"/>
                <w:sz w:val="20"/>
                <w:lang w:eastAsia="pt-BR"/>
              </w:rPr>
              <w:t> </w:t>
            </w:r>
          </w:p>
        </w:tc>
        <w:tc>
          <w:tcPr>
            <w:tcW w:w="1380" w:type="dxa"/>
            <w:tcBorders>
              <w:top w:val="single" w:sz="4" w:space="0" w:color="auto"/>
              <w:left w:val="nil"/>
              <w:bottom w:val="single" w:sz="4" w:space="0" w:color="auto"/>
              <w:right w:val="nil"/>
            </w:tcBorders>
            <w:shd w:val="clear" w:color="auto" w:fill="auto"/>
            <w:vAlign w:val="center"/>
            <w:hideMark/>
          </w:tcPr>
          <w:p w14:paraId="099B172F" w14:textId="77777777" w:rsidR="004D7A83" w:rsidRPr="00732F04" w:rsidRDefault="004D7A83" w:rsidP="00F93589">
            <w:pPr>
              <w:tabs>
                <w:tab w:val="clear" w:pos="288"/>
              </w:tabs>
              <w:spacing w:line="240" w:lineRule="auto"/>
              <w:ind w:firstLine="0"/>
              <w:jc w:val="center"/>
              <w:rPr>
                <w:rFonts w:ascii="Helvetica" w:hAnsi="Helvetica" w:cs="Helvetica"/>
                <w:color w:val="000000"/>
                <w:sz w:val="20"/>
                <w:lang w:val="pt-BR" w:eastAsia="pt-BR"/>
              </w:rPr>
            </w:pPr>
            <w:r w:rsidRPr="00732F04">
              <w:rPr>
                <w:rFonts w:ascii="Helvetica" w:hAnsi="Helvetica" w:cs="Helvetica"/>
                <w:color w:val="000000"/>
                <w:sz w:val="20"/>
                <w:lang w:val="pt-BR" w:eastAsia="pt-BR"/>
              </w:rPr>
              <w:t>Cropland</w:t>
            </w:r>
          </w:p>
        </w:tc>
        <w:tc>
          <w:tcPr>
            <w:tcW w:w="1380" w:type="dxa"/>
            <w:tcBorders>
              <w:top w:val="single" w:sz="4" w:space="0" w:color="auto"/>
              <w:left w:val="nil"/>
              <w:bottom w:val="single" w:sz="4" w:space="0" w:color="auto"/>
              <w:right w:val="nil"/>
            </w:tcBorders>
            <w:shd w:val="clear" w:color="auto" w:fill="auto"/>
            <w:vAlign w:val="center"/>
            <w:hideMark/>
          </w:tcPr>
          <w:p w14:paraId="1DD517AE" w14:textId="77777777" w:rsidR="004D7A83" w:rsidRPr="00732F04" w:rsidRDefault="004D7A83" w:rsidP="00F93589">
            <w:pPr>
              <w:tabs>
                <w:tab w:val="clear" w:pos="288"/>
              </w:tabs>
              <w:spacing w:line="240" w:lineRule="auto"/>
              <w:ind w:firstLine="0"/>
              <w:jc w:val="center"/>
              <w:rPr>
                <w:rFonts w:ascii="Helvetica" w:hAnsi="Helvetica" w:cs="Helvetica"/>
                <w:color w:val="000000"/>
                <w:sz w:val="20"/>
                <w:lang w:val="pt-BR" w:eastAsia="pt-BR"/>
              </w:rPr>
            </w:pPr>
            <w:r w:rsidRPr="00732F04">
              <w:rPr>
                <w:rFonts w:ascii="Helvetica" w:hAnsi="Helvetica" w:cs="Helvetica"/>
                <w:color w:val="000000"/>
                <w:sz w:val="20"/>
                <w:lang w:val="pt-BR" w:eastAsia="pt-BR"/>
              </w:rPr>
              <w:t>Pasture</w:t>
            </w:r>
          </w:p>
        </w:tc>
        <w:tc>
          <w:tcPr>
            <w:tcW w:w="1220" w:type="dxa"/>
            <w:tcBorders>
              <w:top w:val="single" w:sz="4" w:space="0" w:color="auto"/>
              <w:left w:val="nil"/>
              <w:bottom w:val="single" w:sz="4" w:space="0" w:color="auto"/>
              <w:right w:val="nil"/>
            </w:tcBorders>
            <w:shd w:val="clear" w:color="auto" w:fill="auto"/>
            <w:vAlign w:val="center"/>
            <w:hideMark/>
          </w:tcPr>
          <w:p w14:paraId="12FA2B21" w14:textId="77777777" w:rsidR="004D7A83" w:rsidRPr="00732F04" w:rsidRDefault="004D7A83" w:rsidP="00F93589">
            <w:pPr>
              <w:tabs>
                <w:tab w:val="clear" w:pos="288"/>
              </w:tabs>
              <w:spacing w:line="240" w:lineRule="auto"/>
              <w:ind w:firstLine="0"/>
              <w:jc w:val="center"/>
              <w:rPr>
                <w:rFonts w:ascii="Helvetica" w:hAnsi="Helvetica" w:cs="Helvetica"/>
                <w:color w:val="000000"/>
                <w:sz w:val="20"/>
                <w:lang w:val="pt-BR" w:eastAsia="pt-BR"/>
              </w:rPr>
            </w:pPr>
            <w:r w:rsidRPr="00732F04">
              <w:rPr>
                <w:rFonts w:ascii="Helvetica" w:hAnsi="Helvetica" w:cs="Helvetica"/>
                <w:color w:val="000000"/>
                <w:sz w:val="20"/>
                <w:lang w:val="pt-BR" w:eastAsia="pt-BR"/>
              </w:rPr>
              <w:t>Managed Forest</w:t>
            </w:r>
          </w:p>
        </w:tc>
        <w:tc>
          <w:tcPr>
            <w:tcW w:w="1380" w:type="dxa"/>
            <w:tcBorders>
              <w:top w:val="single" w:sz="4" w:space="0" w:color="auto"/>
              <w:left w:val="nil"/>
              <w:bottom w:val="single" w:sz="4" w:space="0" w:color="auto"/>
              <w:right w:val="nil"/>
            </w:tcBorders>
            <w:shd w:val="clear" w:color="auto" w:fill="auto"/>
            <w:vAlign w:val="center"/>
            <w:hideMark/>
          </w:tcPr>
          <w:p w14:paraId="22555E51" w14:textId="77777777" w:rsidR="004D7A83" w:rsidRPr="00732F04" w:rsidRDefault="004D7A83" w:rsidP="00F93589">
            <w:pPr>
              <w:tabs>
                <w:tab w:val="clear" w:pos="288"/>
              </w:tabs>
              <w:spacing w:line="240" w:lineRule="auto"/>
              <w:ind w:firstLine="0"/>
              <w:jc w:val="center"/>
              <w:rPr>
                <w:rFonts w:ascii="Helvetica" w:hAnsi="Helvetica" w:cs="Helvetica"/>
                <w:color w:val="000000"/>
                <w:sz w:val="20"/>
                <w:lang w:val="pt-BR" w:eastAsia="pt-BR"/>
              </w:rPr>
            </w:pPr>
            <w:r w:rsidRPr="00732F04">
              <w:rPr>
                <w:rFonts w:ascii="Helvetica" w:hAnsi="Helvetica" w:cs="Helvetica"/>
                <w:color w:val="000000"/>
                <w:sz w:val="20"/>
                <w:lang w:val="pt-BR" w:eastAsia="pt-BR"/>
              </w:rPr>
              <w:t>Natural Grass</w:t>
            </w:r>
          </w:p>
        </w:tc>
        <w:tc>
          <w:tcPr>
            <w:tcW w:w="1380" w:type="dxa"/>
            <w:tcBorders>
              <w:top w:val="single" w:sz="4" w:space="0" w:color="auto"/>
              <w:left w:val="nil"/>
              <w:bottom w:val="single" w:sz="4" w:space="0" w:color="auto"/>
              <w:right w:val="nil"/>
            </w:tcBorders>
            <w:shd w:val="clear" w:color="auto" w:fill="auto"/>
            <w:vAlign w:val="center"/>
            <w:hideMark/>
          </w:tcPr>
          <w:p w14:paraId="40100E49" w14:textId="77777777" w:rsidR="004D7A83" w:rsidRPr="00732F04" w:rsidRDefault="004D7A83" w:rsidP="00F93589">
            <w:pPr>
              <w:tabs>
                <w:tab w:val="clear" w:pos="288"/>
              </w:tabs>
              <w:spacing w:line="240" w:lineRule="auto"/>
              <w:ind w:firstLine="0"/>
              <w:jc w:val="center"/>
              <w:rPr>
                <w:rFonts w:ascii="Helvetica" w:hAnsi="Helvetica" w:cs="Helvetica"/>
                <w:color w:val="000000"/>
                <w:sz w:val="20"/>
                <w:lang w:val="pt-BR" w:eastAsia="pt-BR"/>
              </w:rPr>
            </w:pPr>
            <w:r w:rsidRPr="00732F04">
              <w:rPr>
                <w:rFonts w:ascii="Helvetica" w:hAnsi="Helvetica" w:cs="Helvetica"/>
                <w:color w:val="000000"/>
                <w:sz w:val="20"/>
                <w:lang w:val="pt-BR" w:eastAsia="pt-BR"/>
              </w:rPr>
              <w:t>Natural Forest</w:t>
            </w:r>
          </w:p>
        </w:tc>
        <w:tc>
          <w:tcPr>
            <w:tcW w:w="1380" w:type="dxa"/>
            <w:tcBorders>
              <w:top w:val="single" w:sz="4" w:space="0" w:color="auto"/>
              <w:left w:val="nil"/>
              <w:bottom w:val="single" w:sz="4" w:space="0" w:color="auto"/>
              <w:right w:val="nil"/>
            </w:tcBorders>
            <w:shd w:val="clear" w:color="auto" w:fill="auto"/>
            <w:vAlign w:val="center"/>
            <w:hideMark/>
          </w:tcPr>
          <w:p w14:paraId="4300DD96" w14:textId="77777777" w:rsidR="004D7A83" w:rsidRPr="00732F04" w:rsidRDefault="004D7A83" w:rsidP="00F93589">
            <w:pPr>
              <w:tabs>
                <w:tab w:val="clear" w:pos="288"/>
              </w:tabs>
              <w:spacing w:line="240" w:lineRule="auto"/>
              <w:ind w:firstLine="0"/>
              <w:jc w:val="center"/>
              <w:rPr>
                <w:rFonts w:ascii="Helvetica" w:hAnsi="Helvetica" w:cs="Helvetica"/>
                <w:color w:val="000000"/>
                <w:sz w:val="20"/>
                <w:lang w:val="pt-BR" w:eastAsia="pt-BR"/>
              </w:rPr>
            </w:pPr>
            <w:r w:rsidRPr="00732F04">
              <w:rPr>
                <w:rFonts w:ascii="Helvetica" w:hAnsi="Helvetica" w:cs="Helvetica"/>
                <w:color w:val="000000"/>
                <w:sz w:val="20"/>
                <w:lang w:val="pt-BR" w:eastAsia="pt-BR"/>
              </w:rPr>
              <w:t>TOTAL</w:t>
            </w:r>
          </w:p>
        </w:tc>
      </w:tr>
      <w:tr w:rsidR="004D7A83" w:rsidRPr="00732F04" w14:paraId="20F20B03" w14:textId="77777777" w:rsidTr="00F93589">
        <w:trPr>
          <w:trHeight w:val="290"/>
        </w:trPr>
        <w:tc>
          <w:tcPr>
            <w:tcW w:w="960" w:type="dxa"/>
            <w:tcBorders>
              <w:top w:val="single" w:sz="4" w:space="0" w:color="auto"/>
              <w:left w:val="nil"/>
              <w:bottom w:val="nil"/>
              <w:right w:val="nil"/>
            </w:tcBorders>
            <w:shd w:val="clear" w:color="auto" w:fill="auto"/>
            <w:noWrap/>
            <w:vAlign w:val="center"/>
            <w:hideMark/>
          </w:tcPr>
          <w:p w14:paraId="579F5327" w14:textId="77777777" w:rsidR="004D7A83" w:rsidRPr="00732F04" w:rsidRDefault="004D7A83" w:rsidP="00F93589">
            <w:pPr>
              <w:tabs>
                <w:tab w:val="clear" w:pos="288"/>
              </w:tabs>
              <w:spacing w:line="240" w:lineRule="auto"/>
              <w:ind w:firstLine="0"/>
              <w:jc w:val="center"/>
              <w:rPr>
                <w:rFonts w:ascii="Helvetica" w:hAnsi="Helvetica" w:cs="Helvetica"/>
                <w:color w:val="000000"/>
                <w:sz w:val="20"/>
                <w:lang w:val="pt-BR" w:eastAsia="pt-BR"/>
              </w:rPr>
            </w:pPr>
            <w:r w:rsidRPr="00732F04">
              <w:rPr>
                <w:rFonts w:ascii="Helvetica" w:hAnsi="Helvetica" w:cs="Helvetica"/>
                <w:color w:val="000000"/>
                <w:sz w:val="20"/>
                <w:lang w:val="pt-BR" w:eastAsia="pt-BR"/>
              </w:rPr>
              <w:t>USA</w:t>
            </w:r>
          </w:p>
        </w:tc>
        <w:tc>
          <w:tcPr>
            <w:tcW w:w="1380" w:type="dxa"/>
            <w:tcBorders>
              <w:top w:val="single" w:sz="4" w:space="0" w:color="auto"/>
              <w:left w:val="nil"/>
              <w:bottom w:val="nil"/>
              <w:right w:val="nil"/>
            </w:tcBorders>
            <w:shd w:val="clear" w:color="auto" w:fill="auto"/>
            <w:noWrap/>
            <w:hideMark/>
          </w:tcPr>
          <w:p w14:paraId="1645E5E6"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164.48</w:t>
            </w:r>
          </w:p>
        </w:tc>
        <w:tc>
          <w:tcPr>
            <w:tcW w:w="1380" w:type="dxa"/>
            <w:tcBorders>
              <w:top w:val="single" w:sz="4" w:space="0" w:color="auto"/>
              <w:left w:val="nil"/>
              <w:bottom w:val="nil"/>
              <w:right w:val="nil"/>
            </w:tcBorders>
            <w:shd w:val="clear" w:color="auto" w:fill="auto"/>
            <w:noWrap/>
            <w:hideMark/>
          </w:tcPr>
          <w:p w14:paraId="12915D28"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81.82</w:t>
            </w:r>
          </w:p>
        </w:tc>
        <w:tc>
          <w:tcPr>
            <w:tcW w:w="1220" w:type="dxa"/>
            <w:tcBorders>
              <w:top w:val="single" w:sz="4" w:space="0" w:color="auto"/>
              <w:left w:val="nil"/>
              <w:bottom w:val="nil"/>
              <w:right w:val="nil"/>
            </w:tcBorders>
            <w:shd w:val="clear" w:color="auto" w:fill="auto"/>
            <w:noWrap/>
            <w:hideMark/>
          </w:tcPr>
          <w:p w14:paraId="6DAF8EA3"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78.45</w:t>
            </w:r>
          </w:p>
        </w:tc>
        <w:tc>
          <w:tcPr>
            <w:tcW w:w="1380" w:type="dxa"/>
            <w:tcBorders>
              <w:top w:val="single" w:sz="4" w:space="0" w:color="auto"/>
              <w:left w:val="nil"/>
              <w:bottom w:val="nil"/>
              <w:right w:val="nil"/>
            </w:tcBorders>
            <w:shd w:val="clear" w:color="auto" w:fill="auto"/>
            <w:noWrap/>
            <w:hideMark/>
          </w:tcPr>
          <w:p w14:paraId="02FFEB85"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166.56</w:t>
            </w:r>
          </w:p>
        </w:tc>
        <w:tc>
          <w:tcPr>
            <w:tcW w:w="1380" w:type="dxa"/>
            <w:tcBorders>
              <w:top w:val="single" w:sz="4" w:space="0" w:color="auto"/>
              <w:left w:val="nil"/>
              <w:bottom w:val="nil"/>
              <w:right w:val="nil"/>
            </w:tcBorders>
            <w:shd w:val="clear" w:color="auto" w:fill="auto"/>
            <w:noWrap/>
            <w:hideMark/>
          </w:tcPr>
          <w:p w14:paraId="2EFAFACD"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227.89</w:t>
            </w:r>
          </w:p>
        </w:tc>
        <w:tc>
          <w:tcPr>
            <w:tcW w:w="1380" w:type="dxa"/>
            <w:tcBorders>
              <w:top w:val="single" w:sz="4" w:space="0" w:color="auto"/>
              <w:left w:val="nil"/>
              <w:bottom w:val="nil"/>
              <w:right w:val="nil"/>
            </w:tcBorders>
            <w:shd w:val="clear" w:color="auto" w:fill="auto"/>
            <w:noWrap/>
            <w:hideMark/>
          </w:tcPr>
          <w:p w14:paraId="6D7447C4"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719.20</w:t>
            </w:r>
          </w:p>
        </w:tc>
      </w:tr>
      <w:tr w:rsidR="004D7A83" w:rsidRPr="00732F04" w14:paraId="20CF6AA1" w14:textId="77777777" w:rsidTr="00F93589">
        <w:trPr>
          <w:trHeight w:val="290"/>
        </w:trPr>
        <w:tc>
          <w:tcPr>
            <w:tcW w:w="960" w:type="dxa"/>
            <w:tcBorders>
              <w:top w:val="nil"/>
              <w:left w:val="nil"/>
              <w:bottom w:val="nil"/>
              <w:right w:val="nil"/>
            </w:tcBorders>
            <w:shd w:val="clear" w:color="auto" w:fill="F2F2F2" w:themeFill="background1" w:themeFillShade="F2"/>
            <w:noWrap/>
            <w:vAlign w:val="center"/>
            <w:hideMark/>
          </w:tcPr>
          <w:p w14:paraId="009D3FA5" w14:textId="77777777" w:rsidR="004D7A83" w:rsidRPr="00732F04" w:rsidRDefault="004D7A83" w:rsidP="00F93589">
            <w:pPr>
              <w:tabs>
                <w:tab w:val="clear" w:pos="288"/>
              </w:tabs>
              <w:spacing w:line="240" w:lineRule="auto"/>
              <w:ind w:firstLine="0"/>
              <w:jc w:val="center"/>
              <w:rPr>
                <w:rFonts w:ascii="Helvetica" w:hAnsi="Helvetica" w:cs="Helvetica"/>
                <w:color w:val="000000"/>
                <w:sz w:val="20"/>
                <w:lang w:val="pt-BR" w:eastAsia="pt-BR"/>
              </w:rPr>
            </w:pPr>
            <w:r w:rsidRPr="00732F04">
              <w:rPr>
                <w:rFonts w:ascii="Helvetica" w:hAnsi="Helvetica" w:cs="Helvetica"/>
                <w:color w:val="000000"/>
                <w:sz w:val="20"/>
                <w:lang w:val="pt-BR" w:eastAsia="pt-BR"/>
              </w:rPr>
              <w:t>CAN</w:t>
            </w:r>
          </w:p>
        </w:tc>
        <w:tc>
          <w:tcPr>
            <w:tcW w:w="1380" w:type="dxa"/>
            <w:tcBorders>
              <w:top w:val="nil"/>
              <w:left w:val="nil"/>
              <w:bottom w:val="nil"/>
              <w:right w:val="nil"/>
            </w:tcBorders>
            <w:shd w:val="clear" w:color="auto" w:fill="F2F2F2" w:themeFill="background1" w:themeFillShade="F2"/>
            <w:noWrap/>
            <w:hideMark/>
          </w:tcPr>
          <w:p w14:paraId="2B9F5058"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49.99</w:t>
            </w:r>
          </w:p>
        </w:tc>
        <w:tc>
          <w:tcPr>
            <w:tcW w:w="1380" w:type="dxa"/>
            <w:tcBorders>
              <w:top w:val="nil"/>
              <w:left w:val="nil"/>
              <w:bottom w:val="nil"/>
              <w:right w:val="nil"/>
            </w:tcBorders>
            <w:shd w:val="clear" w:color="auto" w:fill="F2F2F2" w:themeFill="background1" w:themeFillShade="F2"/>
            <w:noWrap/>
            <w:hideMark/>
          </w:tcPr>
          <w:p w14:paraId="19DA0AAD"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15.29</w:t>
            </w:r>
          </w:p>
        </w:tc>
        <w:tc>
          <w:tcPr>
            <w:tcW w:w="1220" w:type="dxa"/>
            <w:tcBorders>
              <w:top w:val="nil"/>
              <w:left w:val="nil"/>
              <w:bottom w:val="nil"/>
              <w:right w:val="nil"/>
            </w:tcBorders>
            <w:shd w:val="clear" w:color="auto" w:fill="F2F2F2" w:themeFill="background1" w:themeFillShade="F2"/>
            <w:noWrap/>
            <w:hideMark/>
          </w:tcPr>
          <w:p w14:paraId="5CD8517F"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34.62</w:t>
            </w:r>
          </w:p>
        </w:tc>
        <w:tc>
          <w:tcPr>
            <w:tcW w:w="1380" w:type="dxa"/>
            <w:tcBorders>
              <w:top w:val="nil"/>
              <w:left w:val="nil"/>
              <w:bottom w:val="nil"/>
              <w:right w:val="nil"/>
            </w:tcBorders>
            <w:shd w:val="clear" w:color="auto" w:fill="F2F2F2" w:themeFill="background1" w:themeFillShade="F2"/>
            <w:noWrap/>
            <w:hideMark/>
          </w:tcPr>
          <w:p w14:paraId="71BB51A2"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w:t>
            </w:r>
          </w:p>
        </w:tc>
        <w:tc>
          <w:tcPr>
            <w:tcW w:w="1380" w:type="dxa"/>
            <w:tcBorders>
              <w:top w:val="nil"/>
              <w:left w:val="nil"/>
              <w:bottom w:val="nil"/>
              <w:right w:val="nil"/>
            </w:tcBorders>
            <w:shd w:val="clear" w:color="auto" w:fill="F2F2F2" w:themeFill="background1" w:themeFillShade="F2"/>
            <w:noWrap/>
            <w:hideMark/>
          </w:tcPr>
          <w:p w14:paraId="3A37A9F0"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312.85</w:t>
            </w:r>
          </w:p>
        </w:tc>
        <w:tc>
          <w:tcPr>
            <w:tcW w:w="1380" w:type="dxa"/>
            <w:tcBorders>
              <w:top w:val="nil"/>
              <w:left w:val="nil"/>
              <w:bottom w:val="nil"/>
              <w:right w:val="nil"/>
            </w:tcBorders>
            <w:shd w:val="clear" w:color="auto" w:fill="F2F2F2" w:themeFill="background1" w:themeFillShade="F2"/>
            <w:noWrap/>
            <w:hideMark/>
          </w:tcPr>
          <w:p w14:paraId="047F4039"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412.75</w:t>
            </w:r>
          </w:p>
        </w:tc>
      </w:tr>
      <w:tr w:rsidR="004D7A83" w:rsidRPr="00732F04" w14:paraId="658EB1EF" w14:textId="77777777" w:rsidTr="00F93589">
        <w:trPr>
          <w:trHeight w:val="290"/>
        </w:trPr>
        <w:tc>
          <w:tcPr>
            <w:tcW w:w="960" w:type="dxa"/>
            <w:tcBorders>
              <w:top w:val="nil"/>
              <w:left w:val="nil"/>
              <w:bottom w:val="nil"/>
              <w:right w:val="nil"/>
            </w:tcBorders>
            <w:shd w:val="clear" w:color="auto" w:fill="auto"/>
            <w:noWrap/>
            <w:vAlign w:val="center"/>
            <w:hideMark/>
          </w:tcPr>
          <w:p w14:paraId="503A6480" w14:textId="77777777" w:rsidR="004D7A83" w:rsidRPr="00732F04" w:rsidRDefault="004D7A83" w:rsidP="00F93589">
            <w:pPr>
              <w:tabs>
                <w:tab w:val="clear" w:pos="288"/>
              </w:tabs>
              <w:spacing w:line="240" w:lineRule="auto"/>
              <w:ind w:firstLine="0"/>
              <w:jc w:val="center"/>
              <w:rPr>
                <w:rFonts w:ascii="Helvetica" w:hAnsi="Helvetica" w:cs="Helvetica"/>
                <w:color w:val="000000"/>
                <w:sz w:val="20"/>
                <w:lang w:val="pt-BR" w:eastAsia="pt-BR"/>
              </w:rPr>
            </w:pPr>
            <w:r w:rsidRPr="00732F04">
              <w:rPr>
                <w:rFonts w:ascii="Helvetica" w:hAnsi="Helvetica" w:cs="Helvetica"/>
                <w:color w:val="000000"/>
                <w:sz w:val="20"/>
                <w:lang w:val="pt-BR" w:eastAsia="pt-BR"/>
              </w:rPr>
              <w:t>MEX</w:t>
            </w:r>
          </w:p>
        </w:tc>
        <w:tc>
          <w:tcPr>
            <w:tcW w:w="1380" w:type="dxa"/>
            <w:tcBorders>
              <w:top w:val="nil"/>
              <w:left w:val="nil"/>
              <w:bottom w:val="nil"/>
              <w:right w:val="nil"/>
            </w:tcBorders>
            <w:shd w:val="clear" w:color="auto" w:fill="auto"/>
            <w:noWrap/>
            <w:hideMark/>
          </w:tcPr>
          <w:p w14:paraId="6B2E5D50"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26.15</w:t>
            </w:r>
          </w:p>
        </w:tc>
        <w:tc>
          <w:tcPr>
            <w:tcW w:w="1380" w:type="dxa"/>
            <w:tcBorders>
              <w:top w:val="nil"/>
              <w:left w:val="nil"/>
              <w:bottom w:val="nil"/>
              <w:right w:val="nil"/>
            </w:tcBorders>
            <w:shd w:val="clear" w:color="auto" w:fill="auto"/>
            <w:noWrap/>
            <w:hideMark/>
          </w:tcPr>
          <w:p w14:paraId="6CBEA598"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41.52</w:t>
            </w:r>
          </w:p>
        </w:tc>
        <w:tc>
          <w:tcPr>
            <w:tcW w:w="1220" w:type="dxa"/>
            <w:tcBorders>
              <w:top w:val="nil"/>
              <w:left w:val="nil"/>
              <w:bottom w:val="nil"/>
              <w:right w:val="nil"/>
            </w:tcBorders>
            <w:shd w:val="clear" w:color="auto" w:fill="auto"/>
            <w:noWrap/>
            <w:hideMark/>
          </w:tcPr>
          <w:p w14:paraId="68E3A8D5"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22.84</w:t>
            </w:r>
          </w:p>
        </w:tc>
        <w:tc>
          <w:tcPr>
            <w:tcW w:w="1380" w:type="dxa"/>
            <w:tcBorders>
              <w:top w:val="nil"/>
              <w:left w:val="nil"/>
              <w:bottom w:val="nil"/>
              <w:right w:val="nil"/>
            </w:tcBorders>
            <w:shd w:val="clear" w:color="auto" w:fill="auto"/>
            <w:noWrap/>
            <w:hideMark/>
          </w:tcPr>
          <w:p w14:paraId="00D0F3E3"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39.04</w:t>
            </w:r>
          </w:p>
        </w:tc>
        <w:tc>
          <w:tcPr>
            <w:tcW w:w="1380" w:type="dxa"/>
            <w:tcBorders>
              <w:top w:val="nil"/>
              <w:left w:val="nil"/>
              <w:bottom w:val="nil"/>
              <w:right w:val="nil"/>
            </w:tcBorders>
            <w:shd w:val="clear" w:color="auto" w:fill="auto"/>
            <w:noWrap/>
            <w:hideMark/>
          </w:tcPr>
          <w:p w14:paraId="6B28EC48"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44.01</w:t>
            </w:r>
          </w:p>
        </w:tc>
        <w:tc>
          <w:tcPr>
            <w:tcW w:w="1380" w:type="dxa"/>
            <w:tcBorders>
              <w:top w:val="nil"/>
              <w:left w:val="nil"/>
              <w:bottom w:val="nil"/>
              <w:right w:val="nil"/>
            </w:tcBorders>
            <w:shd w:val="clear" w:color="auto" w:fill="auto"/>
            <w:noWrap/>
            <w:hideMark/>
          </w:tcPr>
          <w:p w14:paraId="1BFD756E"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173.55</w:t>
            </w:r>
          </w:p>
        </w:tc>
      </w:tr>
      <w:tr w:rsidR="004D7A83" w:rsidRPr="00732F04" w14:paraId="7FD82ED1" w14:textId="77777777" w:rsidTr="00F93589">
        <w:trPr>
          <w:trHeight w:val="290"/>
        </w:trPr>
        <w:tc>
          <w:tcPr>
            <w:tcW w:w="960" w:type="dxa"/>
            <w:tcBorders>
              <w:top w:val="nil"/>
              <w:left w:val="nil"/>
              <w:bottom w:val="nil"/>
              <w:right w:val="nil"/>
            </w:tcBorders>
            <w:shd w:val="clear" w:color="auto" w:fill="F2F2F2" w:themeFill="background1" w:themeFillShade="F2"/>
            <w:noWrap/>
            <w:vAlign w:val="center"/>
            <w:hideMark/>
          </w:tcPr>
          <w:p w14:paraId="2E4D07C6" w14:textId="77777777" w:rsidR="004D7A83" w:rsidRPr="00732F04" w:rsidRDefault="004D7A83" w:rsidP="00F93589">
            <w:pPr>
              <w:tabs>
                <w:tab w:val="clear" w:pos="288"/>
              </w:tabs>
              <w:spacing w:line="240" w:lineRule="auto"/>
              <w:ind w:firstLine="0"/>
              <w:jc w:val="center"/>
              <w:rPr>
                <w:rFonts w:ascii="Helvetica" w:hAnsi="Helvetica" w:cs="Helvetica"/>
                <w:color w:val="000000"/>
                <w:sz w:val="20"/>
                <w:lang w:val="pt-BR" w:eastAsia="pt-BR"/>
              </w:rPr>
            </w:pPr>
            <w:r w:rsidRPr="00732F04">
              <w:rPr>
                <w:rFonts w:ascii="Helvetica" w:hAnsi="Helvetica" w:cs="Helvetica"/>
                <w:color w:val="000000"/>
                <w:sz w:val="20"/>
                <w:lang w:val="pt-BR" w:eastAsia="pt-BR"/>
              </w:rPr>
              <w:t>JPN</w:t>
            </w:r>
          </w:p>
        </w:tc>
        <w:tc>
          <w:tcPr>
            <w:tcW w:w="1380" w:type="dxa"/>
            <w:tcBorders>
              <w:top w:val="nil"/>
              <w:left w:val="nil"/>
              <w:bottom w:val="nil"/>
              <w:right w:val="nil"/>
            </w:tcBorders>
            <w:shd w:val="clear" w:color="auto" w:fill="F2F2F2" w:themeFill="background1" w:themeFillShade="F2"/>
            <w:noWrap/>
            <w:hideMark/>
          </w:tcPr>
          <w:p w14:paraId="5C300AA0"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4.65</w:t>
            </w:r>
          </w:p>
        </w:tc>
        <w:tc>
          <w:tcPr>
            <w:tcW w:w="1380" w:type="dxa"/>
            <w:tcBorders>
              <w:top w:val="nil"/>
              <w:left w:val="nil"/>
              <w:bottom w:val="nil"/>
              <w:right w:val="nil"/>
            </w:tcBorders>
            <w:shd w:val="clear" w:color="auto" w:fill="F2F2F2" w:themeFill="background1" w:themeFillShade="F2"/>
            <w:noWrap/>
            <w:hideMark/>
          </w:tcPr>
          <w:p w14:paraId="3A1471D8"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0.62</w:t>
            </w:r>
          </w:p>
        </w:tc>
        <w:tc>
          <w:tcPr>
            <w:tcW w:w="1220" w:type="dxa"/>
            <w:tcBorders>
              <w:top w:val="nil"/>
              <w:left w:val="nil"/>
              <w:bottom w:val="nil"/>
              <w:right w:val="nil"/>
            </w:tcBorders>
            <w:shd w:val="clear" w:color="auto" w:fill="F2F2F2" w:themeFill="background1" w:themeFillShade="F2"/>
            <w:noWrap/>
            <w:hideMark/>
          </w:tcPr>
          <w:p w14:paraId="3D603D84"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4.80</w:t>
            </w:r>
          </w:p>
        </w:tc>
        <w:tc>
          <w:tcPr>
            <w:tcW w:w="1380" w:type="dxa"/>
            <w:tcBorders>
              <w:top w:val="nil"/>
              <w:left w:val="nil"/>
              <w:bottom w:val="nil"/>
              <w:right w:val="nil"/>
            </w:tcBorders>
            <w:shd w:val="clear" w:color="auto" w:fill="F2F2F2" w:themeFill="background1" w:themeFillShade="F2"/>
            <w:noWrap/>
            <w:hideMark/>
          </w:tcPr>
          <w:p w14:paraId="3024C6D2"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w:t>
            </w:r>
          </w:p>
        </w:tc>
        <w:tc>
          <w:tcPr>
            <w:tcW w:w="1380" w:type="dxa"/>
            <w:tcBorders>
              <w:top w:val="nil"/>
              <w:left w:val="nil"/>
              <w:bottom w:val="nil"/>
              <w:right w:val="nil"/>
            </w:tcBorders>
            <w:shd w:val="clear" w:color="auto" w:fill="F2F2F2" w:themeFill="background1" w:themeFillShade="F2"/>
            <w:noWrap/>
            <w:hideMark/>
          </w:tcPr>
          <w:p w14:paraId="0DEC4647"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20.15</w:t>
            </w:r>
          </w:p>
        </w:tc>
        <w:tc>
          <w:tcPr>
            <w:tcW w:w="1380" w:type="dxa"/>
            <w:tcBorders>
              <w:top w:val="nil"/>
              <w:left w:val="nil"/>
              <w:bottom w:val="nil"/>
              <w:right w:val="nil"/>
            </w:tcBorders>
            <w:shd w:val="clear" w:color="auto" w:fill="F2F2F2" w:themeFill="background1" w:themeFillShade="F2"/>
            <w:noWrap/>
            <w:hideMark/>
          </w:tcPr>
          <w:p w14:paraId="3C50B90E"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30.22</w:t>
            </w:r>
          </w:p>
        </w:tc>
      </w:tr>
      <w:tr w:rsidR="004D7A83" w:rsidRPr="00732F04" w14:paraId="029CEE30" w14:textId="77777777" w:rsidTr="00F93589">
        <w:trPr>
          <w:trHeight w:val="290"/>
        </w:trPr>
        <w:tc>
          <w:tcPr>
            <w:tcW w:w="960" w:type="dxa"/>
            <w:tcBorders>
              <w:top w:val="nil"/>
              <w:left w:val="nil"/>
              <w:bottom w:val="nil"/>
              <w:right w:val="nil"/>
            </w:tcBorders>
            <w:shd w:val="clear" w:color="auto" w:fill="auto"/>
            <w:noWrap/>
            <w:vAlign w:val="center"/>
            <w:hideMark/>
          </w:tcPr>
          <w:p w14:paraId="2388F4E0" w14:textId="77777777" w:rsidR="004D7A83" w:rsidRPr="00732F04" w:rsidRDefault="004D7A83" w:rsidP="00F93589">
            <w:pPr>
              <w:tabs>
                <w:tab w:val="clear" w:pos="288"/>
              </w:tabs>
              <w:spacing w:line="240" w:lineRule="auto"/>
              <w:ind w:firstLine="0"/>
              <w:jc w:val="center"/>
              <w:rPr>
                <w:rFonts w:ascii="Helvetica" w:hAnsi="Helvetica" w:cs="Helvetica"/>
                <w:color w:val="000000"/>
                <w:sz w:val="20"/>
                <w:lang w:val="pt-BR" w:eastAsia="pt-BR"/>
              </w:rPr>
            </w:pPr>
            <w:r w:rsidRPr="00732F04">
              <w:rPr>
                <w:rFonts w:ascii="Helvetica" w:hAnsi="Helvetica" w:cs="Helvetica"/>
                <w:color w:val="000000"/>
                <w:sz w:val="20"/>
                <w:lang w:val="pt-BR" w:eastAsia="pt-BR"/>
              </w:rPr>
              <w:t>ANZ</w:t>
            </w:r>
          </w:p>
        </w:tc>
        <w:tc>
          <w:tcPr>
            <w:tcW w:w="1380" w:type="dxa"/>
            <w:tcBorders>
              <w:top w:val="nil"/>
              <w:left w:val="nil"/>
              <w:bottom w:val="nil"/>
              <w:right w:val="nil"/>
            </w:tcBorders>
            <w:shd w:val="clear" w:color="auto" w:fill="auto"/>
            <w:noWrap/>
            <w:hideMark/>
          </w:tcPr>
          <w:p w14:paraId="5826ED0C"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45.03</w:t>
            </w:r>
          </w:p>
        </w:tc>
        <w:tc>
          <w:tcPr>
            <w:tcW w:w="1380" w:type="dxa"/>
            <w:tcBorders>
              <w:top w:val="nil"/>
              <w:left w:val="nil"/>
              <w:bottom w:val="nil"/>
              <w:right w:val="nil"/>
            </w:tcBorders>
            <w:shd w:val="clear" w:color="auto" w:fill="auto"/>
            <w:noWrap/>
            <w:hideMark/>
          </w:tcPr>
          <w:p w14:paraId="6860BD9F"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232.89</w:t>
            </w:r>
          </w:p>
        </w:tc>
        <w:tc>
          <w:tcPr>
            <w:tcW w:w="1220" w:type="dxa"/>
            <w:tcBorders>
              <w:top w:val="nil"/>
              <w:left w:val="nil"/>
              <w:bottom w:val="nil"/>
              <w:right w:val="nil"/>
            </w:tcBorders>
            <w:shd w:val="clear" w:color="auto" w:fill="auto"/>
            <w:noWrap/>
            <w:hideMark/>
          </w:tcPr>
          <w:p w14:paraId="62577BEA"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19.32</w:t>
            </w:r>
          </w:p>
        </w:tc>
        <w:tc>
          <w:tcPr>
            <w:tcW w:w="1380" w:type="dxa"/>
            <w:tcBorders>
              <w:top w:val="nil"/>
              <w:left w:val="nil"/>
              <w:bottom w:val="nil"/>
              <w:right w:val="nil"/>
            </w:tcBorders>
            <w:shd w:val="clear" w:color="auto" w:fill="auto"/>
            <w:noWrap/>
            <w:hideMark/>
          </w:tcPr>
          <w:p w14:paraId="5139A336"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159.02</w:t>
            </w:r>
          </w:p>
        </w:tc>
        <w:tc>
          <w:tcPr>
            <w:tcW w:w="1380" w:type="dxa"/>
            <w:tcBorders>
              <w:top w:val="nil"/>
              <w:left w:val="nil"/>
              <w:bottom w:val="nil"/>
              <w:right w:val="nil"/>
            </w:tcBorders>
            <w:shd w:val="clear" w:color="auto" w:fill="auto"/>
            <w:noWrap/>
            <w:hideMark/>
          </w:tcPr>
          <w:p w14:paraId="2B373B57"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116.72</w:t>
            </w:r>
          </w:p>
        </w:tc>
        <w:tc>
          <w:tcPr>
            <w:tcW w:w="1380" w:type="dxa"/>
            <w:tcBorders>
              <w:top w:val="nil"/>
              <w:left w:val="nil"/>
              <w:bottom w:val="nil"/>
              <w:right w:val="nil"/>
            </w:tcBorders>
            <w:shd w:val="clear" w:color="auto" w:fill="auto"/>
            <w:noWrap/>
            <w:hideMark/>
          </w:tcPr>
          <w:p w14:paraId="00EC4197"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572.98</w:t>
            </w:r>
          </w:p>
        </w:tc>
      </w:tr>
      <w:tr w:rsidR="004D7A83" w:rsidRPr="00732F04" w14:paraId="4F2FAC42" w14:textId="77777777" w:rsidTr="00F93589">
        <w:trPr>
          <w:trHeight w:val="290"/>
        </w:trPr>
        <w:tc>
          <w:tcPr>
            <w:tcW w:w="960" w:type="dxa"/>
            <w:tcBorders>
              <w:top w:val="nil"/>
              <w:left w:val="nil"/>
              <w:bottom w:val="nil"/>
              <w:right w:val="nil"/>
            </w:tcBorders>
            <w:shd w:val="clear" w:color="auto" w:fill="F2F2F2" w:themeFill="background1" w:themeFillShade="F2"/>
            <w:noWrap/>
            <w:vAlign w:val="center"/>
            <w:hideMark/>
          </w:tcPr>
          <w:p w14:paraId="596A60FB" w14:textId="77777777" w:rsidR="004D7A83" w:rsidRPr="00732F04" w:rsidRDefault="004D7A83" w:rsidP="00F93589">
            <w:pPr>
              <w:tabs>
                <w:tab w:val="clear" w:pos="288"/>
              </w:tabs>
              <w:spacing w:line="240" w:lineRule="auto"/>
              <w:ind w:firstLine="0"/>
              <w:jc w:val="center"/>
              <w:rPr>
                <w:rFonts w:ascii="Helvetica" w:hAnsi="Helvetica" w:cs="Helvetica"/>
                <w:color w:val="000000"/>
                <w:sz w:val="20"/>
                <w:lang w:val="pt-BR" w:eastAsia="pt-BR"/>
              </w:rPr>
            </w:pPr>
            <w:r w:rsidRPr="00732F04">
              <w:rPr>
                <w:rFonts w:ascii="Helvetica" w:hAnsi="Helvetica" w:cs="Helvetica"/>
                <w:color w:val="000000"/>
                <w:sz w:val="20"/>
                <w:lang w:val="pt-BR" w:eastAsia="pt-BR"/>
              </w:rPr>
              <w:t>EUR</w:t>
            </w:r>
          </w:p>
        </w:tc>
        <w:tc>
          <w:tcPr>
            <w:tcW w:w="1380" w:type="dxa"/>
            <w:tcBorders>
              <w:top w:val="nil"/>
              <w:left w:val="nil"/>
              <w:bottom w:val="nil"/>
              <w:right w:val="nil"/>
            </w:tcBorders>
            <w:shd w:val="clear" w:color="auto" w:fill="F2F2F2" w:themeFill="background1" w:themeFillShade="F2"/>
            <w:noWrap/>
            <w:hideMark/>
          </w:tcPr>
          <w:p w14:paraId="611775B4"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119.88</w:t>
            </w:r>
          </w:p>
        </w:tc>
        <w:tc>
          <w:tcPr>
            <w:tcW w:w="1380" w:type="dxa"/>
            <w:tcBorders>
              <w:top w:val="nil"/>
              <w:left w:val="nil"/>
              <w:bottom w:val="nil"/>
              <w:right w:val="nil"/>
            </w:tcBorders>
            <w:shd w:val="clear" w:color="auto" w:fill="F2F2F2" w:themeFill="background1" w:themeFillShade="F2"/>
            <w:noWrap/>
            <w:hideMark/>
          </w:tcPr>
          <w:p w14:paraId="5C0B56ED"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67.42</w:t>
            </w:r>
          </w:p>
        </w:tc>
        <w:tc>
          <w:tcPr>
            <w:tcW w:w="1220" w:type="dxa"/>
            <w:tcBorders>
              <w:top w:val="nil"/>
              <w:left w:val="nil"/>
              <w:bottom w:val="nil"/>
              <w:right w:val="nil"/>
            </w:tcBorders>
            <w:shd w:val="clear" w:color="auto" w:fill="F2F2F2" w:themeFill="background1" w:themeFillShade="F2"/>
            <w:noWrap/>
            <w:hideMark/>
          </w:tcPr>
          <w:p w14:paraId="3A12A873"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77.50</w:t>
            </w:r>
          </w:p>
        </w:tc>
        <w:tc>
          <w:tcPr>
            <w:tcW w:w="1380" w:type="dxa"/>
            <w:tcBorders>
              <w:top w:val="nil"/>
              <w:left w:val="nil"/>
              <w:bottom w:val="nil"/>
              <w:right w:val="nil"/>
            </w:tcBorders>
            <w:shd w:val="clear" w:color="auto" w:fill="F2F2F2" w:themeFill="background1" w:themeFillShade="F2"/>
            <w:noWrap/>
            <w:hideMark/>
          </w:tcPr>
          <w:p w14:paraId="78D52242"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46.84</w:t>
            </w:r>
          </w:p>
        </w:tc>
        <w:tc>
          <w:tcPr>
            <w:tcW w:w="1380" w:type="dxa"/>
            <w:tcBorders>
              <w:top w:val="nil"/>
              <w:left w:val="nil"/>
              <w:bottom w:val="nil"/>
              <w:right w:val="nil"/>
            </w:tcBorders>
            <w:shd w:val="clear" w:color="auto" w:fill="F2F2F2" w:themeFill="background1" w:themeFillShade="F2"/>
            <w:noWrap/>
            <w:hideMark/>
          </w:tcPr>
          <w:p w14:paraId="2390400E"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70.52</w:t>
            </w:r>
          </w:p>
        </w:tc>
        <w:tc>
          <w:tcPr>
            <w:tcW w:w="1380" w:type="dxa"/>
            <w:tcBorders>
              <w:top w:val="nil"/>
              <w:left w:val="nil"/>
              <w:bottom w:val="nil"/>
              <w:right w:val="nil"/>
            </w:tcBorders>
            <w:shd w:val="clear" w:color="auto" w:fill="F2F2F2" w:themeFill="background1" w:themeFillShade="F2"/>
            <w:noWrap/>
            <w:hideMark/>
          </w:tcPr>
          <w:p w14:paraId="6FF61926"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382.16</w:t>
            </w:r>
          </w:p>
        </w:tc>
      </w:tr>
      <w:tr w:rsidR="004D7A83" w:rsidRPr="00732F04" w14:paraId="26120685" w14:textId="77777777" w:rsidTr="00F93589">
        <w:trPr>
          <w:trHeight w:val="290"/>
        </w:trPr>
        <w:tc>
          <w:tcPr>
            <w:tcW w:w="960" w:type="dxa"/>
            <w:tcBorders>
              <w:top w:val="nil"/>
              <w:left w:val="nil"/>
              <w:bottom w:val="nil"/>
              <w:right w:val="nil"/>
            </w:tcBorders>
            <w:shd w:val="clear" w:color="auto" w:fill="auto"/>
            <w:noWrap/>
            <w:vAlign w:val="center"/>
            <w:hideMark/>
          </w:tcPr>
          <w:p w14:paraId="72F037B7" w14:textId="77777777" w:rsidR="004D7A83" w:rsidRPr="00732F04" w:rsidRDefault="004D7A83" w:rsidP="00F93589">
            <w:pPr>
              <w:tabs>
                <w:tab w:val="clear" w:pos="288"/>
              </w:tabs>
              <w:spacing w:line="240" w:lineRule="auto"/>
              <w:ind w:firstLine="0"/>
              <w:jc w:val="center"/>
              <w:rPr>
                <w:rFonts w:ascii="Helvetica" w:hAnsi="Helvetica" w:cs="Helvetica"/>
                <w:color w:val="000000"/>
                <w:sz w:val="20"/>
                <w:lang w:val="pt-BR" w:eastAsia="pt-BR"/>
              </w:rPr>
            </w:pPr>
            <w:r w:rsidRPr="00732F04">
              <w:rPr>
                <w:rFonts w:ascii="Helvetica" w:hAnsi="Helvetica" w:cs="Helvetica"/>
                <w:color w:val="000000"/>
                <w:sz w:val="20"/>
                <w:lang w:val="pt-BR" w:eastAsia="pt-BR"/>
              </w:rPr>
              <w:t>ROE</w:t>
            </w:r>
          </w:p>
        </w:tc>
        <w:tc>
          <w:tcPr>
            <w:tcW w:w="1380" w:type="dxa"/>
            <w:tcBorders>
              <w:top w:val="nil"/>
              <w:left w:val="nil"/>
              <w:bottom w:val="nil"/>
              <w:right w:val="nil"/>
            </w:tcBorders>
            <w:shd w:val="clear" w:color="auto" w:fill="auto"/>
            <w:noWrap/>
            <w:hideMark/>
          </w:tcPr>
          <w:p w14:paraId="04965C39"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87.77</w:t>
            </w:r>
          </w:p>
        </w:tc>
        <w:tc>
          <w:tcPr>
            <w:tcW w:w="1380" w:type="dxa"/>
            <w:tcBorders>
              <w:top w:val="nil"/>
              <w:left w:val="nil"/>
              <w:bottom w:val="nil"/>
              <w:right w:val="nil"/>
            </w:tcBorders>
            <w:shd w:val="clear" w:color="auto" w:fill="auto"/>
            <w:noWrap/>
            <w:hideMark/>
          </w:tcPr>
          <w:p w14:paraId="175CAA30"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168.96</w:t>
            </w:r>
          </w:p>
        </w:tc>
        <w:tc>
          <w:tcPr>
            <w:tcW w:w="1220" w:type="dxa"/>
            <w:tcBorders>
              <w:top w:val="nil"/>
              <w:left w:val="nil"/>
              <w:bottom w:val="nil"/>
              <w:right w:val="nil"/>
            </w:tcBorders>
            <w:shd w:val="clear" w:color="auto" w:fill="auto"/>
            <w:noWrap/>
            <w:hideMark/>
          </w:tcPr>
          <w:p w14:paraId="58F99EBF"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17.95</w:t>
            </w:r>
          </w:p>
        </w:tc>
        <w:tc>
          <w:tcPr>
            <w:tcW w:w="1380" w:type="dxa"/>
            <w:tcBorders>
              <w:top w:val="nil"/>
              <w:left w:val="nil"/>
              <w:bottom w:val="nil"/>
              <w:right w:val="nil"/>
            </w:tcBorders>
            <w:shd w:val="clear" w:color="auto" w:fill="auto"/>
            <w:noWrap/>
            <w:hideMark/>
          </w:tcPr>
          <w:p w14:paraId="7B4BDEC6"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101.05</w:t>
            </w:r>
          </w:p>
        </w:tc>
        <w:tc>
          <w:tcPr>
            <w:tcW w:w="1380" w:type="dxa"/>
            <w:tcBorders>
              <w:top w:val="nil"/>
              <w:left w:val="nil"/>
              <w:bottom w:val="nil"/>
              <w:right w:val="nil"/>
            </w:tcBorders>
            <w:shd w:val="clear" w:color="auto" w:fill="auto"/>
            <w:noWrap/>
            <w:hideMark/>
          </w:tcPr>
          <w:p w14:paraId="28AE4685"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25.28</w:t>
            </w:r>
          </w:p>
        </w:tc>
        <w:tc>
          <w:tcPr>
            <w:tcW w:w="1380" w:type="dxa"/>
            <w:tcBorders>
              <w:top w:val="nil"/>
              <w:left w:val="nil"/>
              <w:bottom w:val="nil"/>
              <w:right w:val="nil"/>
            </w:tcBorders>
            <w:shd w:val="clear" w:color="auto" w:fill="auto"/>
            <w:noWrap/>
            <w:hideMark/>
          </w:tcPr>
          <w:p w14:paraId="40D42812"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401.01</w:t>
            </w:r>
          </w:p>
        </w:tc>
      </w:tr>
      <w:tr w:rsidR="004D7A83" w:rsidRPr="00732F04" w14:paraId="60D33432" w14:textId="77777777" w:rsidTr="00F93589">
        <w:trPr>
          <w:trHeight w:val="290"/>
        </w:trPr>
        <w:tc>
          <w:tcPr>
            <w:tcW w:w="960" w:type="dxa"/>
            <w:tcBorders>
              <w:top w:val="nil"/>
              <w:left w:val="nil"/>
              <w:bottom w:val="nil"/>
              <w:right w:val="nil"/>
            </w:tcBorders>
            <w:shd w:val="clear" w:color="auto" w:fill="F2F2F2" w:themeFill="background1" w:themeFillShade="F2"/>
            <w:noWrap/>
            <w:vAlign w:val="center"/>
            <w:hideMark/>
          </w:tcPr>
          <w:p w14:paraId="1C90D6D7" w14:textId="77777777" w:rsidR="004D7A83" w:rsidRPr="00732F04" w:rsidRDefault="004D7A83" w:rsidP="00F93589">
            <w:pPr>
              <w:tabs>
                <w:tab w:val="clear" w:pos="288"/>
              </w:tabs>
              <w:spacing w:line="240" w:lineRule="auto"/>
              <w:ind w:firstLine="0"/>
              <w:jc w:val="center"/>
              <w:rPr>
                <w:rFonts w:ascii="Helvetica" w:hAnsi="Helvetica" w:cs="Helvetica"/>
                <w:color w:val="000000"/>
                <w:sz w:val="20"/>
                <w:lang w:val="pt-BR" w:eastAsia="pt-BR"/>
              </w:rPr>
            </w:pPr>
            <w:r w:rsidRPr="00732F04">
              <w:rPr>
                <w:rFonts w:ascii="Helvetica" w:hAnsi="Helvetica" w:cs="Helvetica"/>
                <w:color w:val="000000"/>
                <w:sz w:val="20"/>
                <w:lang w:val="pt-BR" w:eastAsia="pt-BR"/>
              </w:rPr>
              <w:t>RUS</w:t>
            </w:r>
          </w:p>
        </w:tc>
        <w:tc>
          <w:tcPr>
            <w:tcW w:w="1380" w:type="dxa"/>
            <w:tcBorders>
              <w:top w:val="nil"/>
              <w:left w:val="nil"/>
              <w:bottom w:val="nil"/>
              <w:right w:val="nil"/>
            </w:tcBorders>
            <w:shd w:val="clear" w:color="auto" w:fill="F2F2F2" w:themeFill="background1" w:themeFillShade="F2"/>
            <w:noWrap/>
            <w:hideMark/>
          </w:tcPr>
          <w:p w14:paraId="7B8EA442"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123.37</w:t>
            </w:r>
          </w:p>
        </w:tc>
        <w:tc>
          <w:tcPr>
            <w:tcW w:w="1380" w:type="dxa"/>
            <w:tcBorders>
              <w:top w:val="nil"/>
              <w:left w:val="nil"/>
              <w:bottom w:val="nil"/>
              <w:right w:val="nil"/>
            </w:tcBorders>
            <w:shd w:val="clear" w:color="auto" w:fill="F2F2F2" w:themeFill="background1" w:themeFillShade="F2"/>
            <w:noWrap/>
            <w:hideMark/>
          </w:tcPr>
          <w:p w14:paraId="2A4073FC"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20.17</w:t>
            </w:r>
          </w:p>
        </w:tc>
        <w:tc>
          <w:tcPr>
            <w:tcW w:w="1220" w:type="dxa"/>
            <w:tcBorders>
              <w:top w:val="nil"/>
              <w:left w:val="nil"/>
              <w:bottom w:val="nil"/>
              <w:right w:val="nil"/>
            </w:tcBorders>
            <w:shd w:val="clear" w:color="auto" w:fill="F2F2F2" w:themeFill="background1" w:themeFillShade="F2"/>
            <w:noWrap/>
            <w:hideMark/>
          </w:tcPr>
          <w:p w14:paraId="05AE55B4"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69.55</w:t>
            </w:r>
          </w:p>
        </w:tc>
        <w:tc>
          <w:tcPr>
            <w:tcW w:w="1380" w:type="dxa"/>
            <w:tcBorders>
              <w:top w:val="nil"/>
              <w:left w:val="nil"/>
              <w:bottom w:val="nil"/>
              <w:right w:val="nil"/>
            </w:tcBorders>
            <w:shd w:val="clear" w:color="auto" w:fill="F2F2F2" w:themeFill="background1" w:themeFillShade="F2"/>
            <w:noWrap/>
            <w:hideMark/>
          </w:tcPr>
          <w:p w14:paraId="0C1A94FD"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71.93</w:t>
            </w:r>
          </w:p>
        </w:tc>
        <w:tc>
          <w:tcPr>
            <w:tcW w:w="1380" w:type="dxa"/>
            <w:tcBorders>
              <w:top w:val="nil"/>
              <w:left w:val="nil"/>
              <w:bottom w:val="nil"/>
              <w:right w:val="nil"/>
            </w:tcBorders>
            <w:shd w:val="clear" w:color="auto" w:fill="F2F2F2" w:themeFill="background1" w:themeFillShade="F2"/>
            <w:noWrap/>
            <w:hideMark/>
          </w:tcPr>
          <w:p w14:paraId="72D26308"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741.78</w:t>
            </w:r>
          </w:p>
        </w:tc>
        <w:tc>
          <w:tcPr>
            <w:tcW w:w="1380" w:type="dxa"/>
            <w:tcBorders>
              <w:top w:val="nil"/>
              <w:left w:val="nil"/>
              <w:bottom w:val="nil"/>
              <w:right w:val="nil"/>
            </w:tcBorders>
            <w:shd w:val="clear" w:color="auto" w:fill="F2F2F2" w:themeFill="background1" w:themeFillShade="F2"/>
            <w:noWrap/>
            <w:hideMark/>
          </w:tcPr>
          <w:p w14:paraId="0C2E21CC"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1,026.79</w:t>
            </w:r>
          </w:p>
        </w:tc>
      </w:tr>
      <w:tr w:rsidR="004D7A83" w:rsidRPr="00732F04" w14:paraId="1D8FDB94" w14:textId="77777777" w:rsidTr="00F93589">
        <w:trPr>
          <w:trHeight w:val="290"/>
        </w:trPr>
        <w:tc>
          <w:tcPr>
            <w:tcW w:w="960" w:type="dxa"/>
            <w:tcBorders>
              <w:top w:val="nil"/>
              <w:left w:val="nil"/>
              <w:bottom w:val="nil"/>
              <w:right w:val="nil"/>
            </w:tcBorders>
            <w:shd w:val="clear" w:color="auto" w:fill="auto"/>
            <w:noWrap/>
            <w:vAlign w:val="center"/>
            <w:hideMark/>
          </w:tcPr>
          <w:p w14:paraId="21865EFF" w14:textId="77777777" w:rsidR="004D7A83" w:rsidRPr="00732F04" w:rsidRDefault="004D7A83" w:rsidP="00F93589">
            <w:pPr>
              <w:tabs>
                <w:tab w:val="clear" w:pos="288"/>
              </w:tabs>
              <w:spacing w:line="240" w:lineRule="auto"/>
              <w:ind w:firstLine="0"/>
              <w:jc w:val="center"/>
              <w:rPr>
                <w:rFonts w:ascii="Helvetica" w:hAnsi="Helvetica" w:cs="Helvetica"/>
                <w:color w:val="000000"/>
                <w:sz w:val="20"/>
                <w:lang w:val="pt-BR" w:eastAsia="pt-BR"/>
              </w:rPr>
            </w:pPr>
            <w:r w:rsidRPr="00732F04">
              <w:rPr>
                <w:rFonts w:ascii="Helvetica" w:hAnsi="Helvetica" w:cs="Helvetica"/>
                <w:color w:val="000000"/>
                <w:sz w:val="20"/>
                <w:lang w:val="pt-BR" w:eastAsia="pt-BR"/>
              </w:rPr>
              <w:t>ASI</w:t>
            </w:r>
          </w:p>
        </w:tc>
        <w:tc>
          <w:tcPr>
            <w:tcW w:w="1380" w:type="dxa"/>
            <w:tcBorders>
              <w:top w:val="nil"/>
              <w:left w:val="nil"/>
              <w:bottom w:val="nil"/>
              <w:right w:val="nil"/>
            </w:tcBorders>
            <w:shd w:val="clear" w:color="auto" w:fill="auto"/>
            <w:noWrap/>
            <w:hideMark/>
          </w:tcPr>
          <w:p w14:paraId="3AF727A4"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37.05</w:t>
            </w:r>
          </w:p>
        </w:tc>
        <w:tc>
          <w:tcPr>
            <w:tcW w:w="1380" w:type="dxa"/>
            <w:tcBorders>
              <w:top w:val="nil"/>
              <w:left w:val="nil"/>
              <w:bottom w:val="nil"/>
              <w:right w:val="nil"/>
            </w:tcBorders>
            <w:shd w:val="clear" w:color="auto" w:fill="auto"/>
            <w:noWrap/>
            <w:hideMark/>
          </w:tcPr>
          <w:p w14:paraId="36B89199"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2.59</w:t>
            </w:r>
          </w:p>
        </w:tc>
        <w:tc>
          <w:tcPr>
            <w:tcW w:w="1220" w:type="dxa"/>
            <w:tcBorders>
              <w:top w:val="nil"/>
              <w:left w:val="nil"/>
              <w:bottom w:val="nil"/>
              <w:right w:val="nil"/>
            </w:tcBorders>
            <w:shd w:val="clear" w:color="auto" w:fill="auto"/>
            <w:noWrap/>
            <w:hideMark/>
          </w:tcPr>
          <w:p w14:paraId="61B67E4F"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6.96</w:t>
            </w:r>
          </w:p>
        </w:tc>
        <w:tc>
          <w:tcPr>
            <w:tcW w:w="1380" w:type="dxa"/>
            <w:tcBorders>
              <w:top w:val="nil"/>
              <w:left w:val="nil"/>
              <w:bottom w:val="nil"/>
              <w:right w:val="nil"/>
            </w:tcBorders>
            <w:shd w:val="clear" w:color="auto" w:fill="auto"/>
            <w:noWrap/>
            <w:hideMark/>
          </w:tcPr>
          <w:p w14:paraId="311893D6"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w:t>
            </w:r>
          </w:p>
        </w:tc>
        <w:tc>
          <w:tcPr>
            <w:tcW w:w="1380" w:type="dxa"/>
            <w:tcBorders>
              <w:top w:val="nil"/>
              <w:left w:val="nil"/>
              <w:bottom w:val="nil"/>
              <w:right w:val="nil"/>
            </w:tcBorders>
            <w:shd w:val="clear" w:color="auto" w:fill="auto"/>
            <w:noWrap/>
            <w:hideMark/>
          </w:tcPr>
          <w:p w14:paraId="16EC4B3E"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37.58</w:t>
            </w:r>
          </w:p>
        </w:tc>
        <w:tc>
          <w:tcPr>
            <w:tcW w:w="1380" w:type="dxa"/>
            <w:tcBorders>
              <w:top w:val="nil"/>
              <w:left w:val="nil"/>
              <w:bottom w:val="nil"/>
              <w:right w:val="nil"/>
            </w:tcBorders>
            <w:shd w:val="clear" w:color="auto" w:fill="auto"/>
            <w:noWrap/>
            <w:hideMark/>
          </w:tcPr>
          <w:p w14:paraId="020F3C7B"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84.17</w:t>
            </w:r>
          </w:p>
        </w:tc>
      </w:tr>
      <w:tr w:rsidR="004D7A83" w:rsidRPr="00732F04" w14:paraId="4047CD23" w14:textId="77777777" w:rsidTr="00F93589">
        <w:trPr>
          <w:trHeight w:val="290"/>
        </w:trPr>
        <w:tc>
          <w:tcPr>
            <w:tcW w:w="960" w:type="dxa"/>
            <w:tcBorders>
              <w:top w:val="nil"/>
              <w:left w:val="nil"/>
              <w:bottom w:val="nil"/>
              <w:right w:val="nil"/>
            </w:tcBorders>
            <w:shd w:val="clear" w:color="auto" w:fill="F2F2F2" w:themeFill="background1" w:themeFillShade="F2"/>
            <w:noWrap/>
            <w:vAlign w:val="center"/>
            <w:hideMark/>
          </w:tcPr>
          <w:p w14:paraId="32E78CA5" w14:textId="77777777" w:rsidR="004D7A83" w:rsidRPr="00732F04" w:rsidRDefault="004D7A83" w:rsidP="00F93589">
            <w:pPr>
              <w:tabs>
                <w:tab w:val="clear" w:pos="288"/>
              </w:tabs>
              <w:spacing w:line="240" w:lineRule="auto"/>
              <w:ind w:firstLine="0"/>
              <w:jc w:val="center"/>
              <w:rPr>
                <w:rFonts w:ascii="Helvetica" w:hAnsi="Helvetica" w:cs="Helvetica"/>
                <w:color w:val="000000"/>
                <w:sz w:val="20"/>
                <w:lang w:val="pt-BR" w:eastAsia="pt-BR"/>
              </w:rPr>
            </w:pPr>
            <w:r w:rsidRPr="00732F04">
              <w:rPr>
                <w:rFonts w:ascii="Helvetica" w:hAnsi="Helvetica" w:cs="Helvetica"/>
                <w:color w:val="000000"/>
                <w:sz w:val="20"/>
                <w:lang w:val="pt-BR" w:eastAsia="pt-BR"/>
              </w:rPr>
              <w:t>CHN</w:t>
            </w:r>
          </w:p>
        </w:tc>
        <w:tc>
          <w:tcPr>
            <w:tcW w:w="1380" w:type="dxa"/>
            <w:tcBorders>
              <w:top w:val="nil"/>
              <w:left w:val="nil"/>
              <w:bottom w:val="nil"/>
              <w:right w:val="nil"/>
            </w:tcBorders>
            <w:shd w:val="clear" w:color="auto" w:fill="F2F2F2" w:themeFill="background1" w:themeFillShade="F2"/>
            <w:noWrap/>
            <w:hideMark/>
          </w:tcPr>
          <w:p w14:paraId="780B522E"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121.74</w:t>
            </w:r>
          </w:p>
        </w:tc>
        <w:tc>
          <w:tcPr>
            <w:tcW w:w="1380" w:type="dxa"/>
            <w:tcBorders>
              <w:top w:val="nil"/>
              <w:left w:val="nil"/>
              <w:bottom w:val="nil"/>
              <w:right w:val="nil"/>
            </w:tcBorders>
            <w:shd w:val="clear" w:color="auto" w:fill="F2F2F2" w:themeFill="background1" w:themeFillShade="F2"/>
            <w:noWrap/>
            <w:hideMark/>
          </w:tcPr>
          <w:p w14:paraId="655CB069"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199.85</w:t>
            </w:r>
          </w:p>
        </w:tc>
        <w:tc>
          <w:tcPr>
            <w:tcW w:w="1220" w:type="dxa"/>
            <w:tcBorders>
              <w:top w:val="nil"/>
              <w:left w:val="nil"/>
              <w:bottom w:val="nil"/>
              <w:right w:val="nil"/>
            </w:tcBorders>
            <w:shd w:val="clear" w:color="auto" w:fill="F2F2F2" w:themeFill="background1" w:themeFillShade="F2"/>
            <w:noWrap/>
            <w:hideMark/>
          </w:tcPr>
          <w:p w14:paraId="2FE8962B"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35.98</w:t>
            </w:r>
          </w:p>
        </w:tc>
        <w:tc>
          <w:tcPr>
            <w:tcW w:w="1380" w:type="dxa"/>
            <w:tcBorders>
              <w:top w:val="nil"/>
              <w:left w:val="nil"/>
              <w:bottom w:val="nil"/>
              <w:right w:val="nil"/>
            </w:tcBorders>
            <w:shd w:val="clear" w:color="auto" w:fill="F2F2F2" w:themeFill="background1" w:themeFillShade="F2"/>
            <w:noWrap/>
            <w:hideMark/>
          </w:tcPr>
          <w:p w14:paraId="08D5CA4A"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192.99</w:t>
            </w:r>
          </w:p>
        </w:tc>
        <w:tc>
          <w:tcPr>
            <w:tcW w:w="1380" w:type="dxa"/>
            <w:tcBorders>
              <w:top w:val="nil"/>
              <w:left w:val="nil"/>
              <w:bottom w:val="nil"/>
              <w:right w:val="nil"/>
            </w:tcBorders>
            <w:shd w:val="clear" w:color="auto" w:fill="F2F2F2" w:themeFill="background1" w:themeFillShade="F2"/>
            <w:noWrap/>
            <w:hideMark/>
          </w:tcPr>
          <w:p w14:paraId="0CBE241F"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160.09</w:t>
            </w:r>
          </w:p>
        </w:tc>
        <w:tc>
          <w:tcPr>
            <w:tcW w:w="1380" w:type="dxa"/>
            <w:tcBorders>
              <w:top w:val="nil"/>
              <w:left w:val="nil"/>
              <w:bottom w:val="nil"/>
              <w:right w:val="nil"/>
            </w:tcBorders>
            <w:shd w:val="clear" w:color="auto" w:fill="F2F2F2" w:themeFill="background1" w:themeFillShade="F2"/>
            <w:noWrap/>
            <w:hideMark/>
          </w:tcPr>
          <w:p w14:paraId="757C6551"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710.64</w:t>
            </w:r>
          </w:p>
        </w:tc>
      </w:tr>
      <w:tr w:rsidR="004D7A83" w:rsidRPr="00732F04" w14:paraId="285E3ED2" w14:textId="77777777" w:rsidTr="00F93589">
        <w:trPr>
          <w:trHeight w:val="290"/>
        </w:trPr>
        <w:tc>
          <w:tcPr>
            <w:tcW w:w="960" w:type="dxa"/>
            <w:tcBorders>
              <w:top w:val="nil"/>
              <w:left w:val="nil"/>
              <w:bottom w:val="nil"/>
              <w:right w:val="nil"/>
            </w:tcBorders>
            <w:shd w:val="clear" w:color="auto" w:fill="auto"/>
            <w:noWrap/>
            <w:vAlign w:val="center"/>
            <w:hideMark/>
          </w:tcPr>
          <w:p w14:paraId="1D95832C" w14:textId="77777777" w:rsidR="004D7A83" w:rsidRPr="00732F04" w:rsidRDefault="004D7A83" w:rsidP="00F93589">
            <w:pPr>
              <w:tabs>
                <w:tab w:val="clear" w:pos="288"/>
              </w:tabs>
              <w:spacing w:line="240" w:lineRule="auto"/>
              <w:ind w:firstLine="0"/>
              <w:jc w:val="center"/>
              <w:rPr>
                <w:rFonts w:ascii="Helvetica" w:hAnsi="Helvetica" w:cs="Helvetica"/>
                <w:color w:val="000000"/>
                <w:sz w:val="20"/>
                <w:lang w:val="pt-BR" w:eastAsia="pt-BR"/>
              </w:rPr>
            </w:pPr>
            <w:r w:rsidRPr="00732F04">
              <w:rPr>
                <w:rFonts w:ascii="Helvetica" w:hAnsi="Helvetica" w:cs="Helvetica"/>
                <w:color w:val="000000"/>
                <w:sz w:val="20"/>
                <w:lang w:val="pt-BR" w:eastAsia="pt-BR"/>
              </w:rPr>
              <w:t>IND</w:t>
            </w:r>
          </w:p>
        </w:tc>
        <w:tc>
          <w:tcPr>
            <w:tcW w:w="1380" w:type="dxa"/>
            <w:tcBorders>
              <w:top w:val="nil"/>
              <w:left w:val="nil"/>
              <w:bottom w:val="nil"/>
              <w:right w:val="nil"/>
            </w:tcBorders>
            <w:shd w:val="clear" w:color="auto" w:fill="auto"/>
            <w:noWrap/>
            <w:hideMark/>
          </w:tcPr>
          <w:p w14:paraId="0BD5DF18"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169.20</w:t>
            </w:r>
          </w:p>
        </w:tc>
        <w:tc>
          <w:tcPr>
            <w:tcW w:w="1380" w:type="dxa"/>
            <w:tcBorders>
              <w:top w:val="nil"/>
              <w:left w:val="nil"/>
              <w:bottom w:val="nil"/>
              <w:right w:val="nil"/>
            </w:tcBorders>
            <w:shd w:val="clear" w:color="auto" w:fill="auto"/>
            <w:noWrap/>
            <w:hideMark/>
          </w:tcPr>
          <w:p w14:paraId="26DC405C"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2.86</w:t>
            </w:r>
          </w:p>
        </w:tc>
        <w:tc>
          <w:tcPr>
            <w:tcW w:w="1220" w:type="dxa"/>
            <w:tcBorders>
              <w:top w:val="nil"/>
              <w:left w:val="nil"/>
              <w:bottom w:val="nil"/>
              <w:right w:val="nil"/>
            </w:tcBorders>
            <w:shd w:val="clear" w:color="auto" w:fill="auto"/>
            <w:noWrap/>
            <w:hideMark/>
          </w:tcPr>
          <w:p w14:paraId="6A9DDC71"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36.99</w:t>
            </w:r>
          </w:p>
        </w:tc>
        <w:tc>
          <w:tcPr>
            <w:tcW w:w="1380" w:type="dxa"/>
            <w:tcBorders>
              <w:top w:val="nil"/>
              <w:left w:val="nil"/>
              <w:bottom w:val="nil"/>
              <w:right w:val="nil"/>
            </w:tcBorders>
            <w:shd w:val="clear" w:color="auto" w:fill="auto"/>
            <w:noWrap/>
            <w:hideMark/>
          </w:tcPr>
          <w:p w14:paraId="451EBEC8"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7.56</w:t>
            </w:r>
          </w:p>
        </w:tc>
        <w:tc>
          <w:tcPr>
            <w:tcW w:w="1380" w:type="dxa"/>
            <w:tcBorders>
              <w:top w:val="nil"/>
              <w:left w:val="nil"/>
              <w:bottom w:val="nil"/>
              <w:right w:val="nil"/>
            </w:tcBorders>
            <w:shd w:val="clear" w:color="auto" w:fill="auto"/>
            <w:noWrap/>
            <w:hideMark/>
          </w:tcPr>
          <w:p w14:paraId="4789CF6E"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31.55</w:t>
            </w:r>
          </w:p>
        </w:tc>
        <w:tc>
          <w:tcPr>
            <w:tcW w:w="1380" w:type="dxa"/>
            <w:tcBorders>
              <w:top w:val="nil"/>
              <w:left w:val="nil"/>
              <w:bottom w:val="nil"/>
              <w:right w:val="nil"/>
            </w:tcBorders>
            <w:shd w:val="clear" w:color="auto" w:fill="auto"/>
            <w:noWrap/>
            <w:hideMark/>
          </w:tcPr>
          <w:p w14:paraId="0CE78176"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248.16</w:t>
            </w:r>
          </w:p>
        </w:tc>
      </w:tr>
      <w:tr w:rsidR="004D7A83" w:rsidRPr="00732F04" w14:paraId="59D0922F" w14:textId="77777777" w:rsidTr="00F93589">
        <w:trPr>
          <w:trHeight w:val="290"/>
        </w:trPr>
        <w:tc>
          <w:tcPr>
            <w:tcW w:w="960" w:type="dxa"/>
            <w:tcBorders>
              <w:top w:val="nil"/>
              <w:left w:val="nil"/>
              <w:bottom w:val="nil"/>
              <w:right w:val="nil"/>
            </w:tcBorders>
            <w:shd w:val="clear" w:color="auto" w:fill="F2F2F2" w:themeFill="background1" w:themeFillShade="F2"/>
            <w:noWrap/>
            <w:vAlign w:val="center"/>
            <w:hideMark/>
          </w:tcPr>
          <w:p w14:paraId="429CC58C" w14:textId="77777777" w:rsidR="004D7A83" w:rsidRPr="00732F04" w:rsidRDefault="004D7A83" w:rsidP="00F93589">
            <w:pPr>
              <w:tabs>
                <w:tab w:val="clear" w:pos="288"/>
              </w:tabs>
              <w:spacing w:line="240" w:lineRule="auto"/>
              <w:ind w:firstLine="0"/>
              <w:jc w:val="center"/>
              <w:rPr>
                <w:rFonts w:ascii="Helvetica" w:hAnsi="Helvetica" w:cs="Helvetica"/>
                <w:color w:val="000000"/>
                <w:sz w:val="20"/>
                <w:lang w:val="pt-BR" w:eastAsia="pt-BR"/>
              </w:rPr>
            </w:pPr>
            <w:r w:rsidRPr="00732F04">
              <w:rPr>
                <w:rFonts w:ascii="Helvetica" w:hAnsi="Helvetica" w:cs="Helvetica"/>
                <w:color w:val="000000"/>
                <w:sz w:val="20"/>
                <w:lang w:val="pt-BR" w:eastAsia="pt-BR"/>
              </w:rPr>
              <w:t>BRA</w:t>
            </w:r>
          </w:p>
        </w:tc>
        <w:tc>
          <w:tcPr>
            <w:tcW w:w="1380" w:type="dxa"/>
            <w:tcBorders>
              <w:top w:val="nil"/>
              <w:left w:val="nil"/>
              <w:bottom w:val="nil"/>
              <w:right w:val="nil"/>
            </w:tcBorders>
            <w:shd w:val="clear" w:color="auto" w:fill="F2F2F2" w:themeFill="background1" w:themeFillShade="F2"/>
            <w:noWrap/>
            <w:hideMark/>
          </w:tcPr>
          <w:p w14:paraId="13535BBC"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75.64</w:t>
            </w:r>
          </w:p>
        </w:tc>
        <w:tc>
          <w:tcPr>
            <w:tcW w:w="1380" w:type="dxa"/>
            <w:tcBorders>
              <w:top w:val="nil"/>
              <w:left w:val="nil"/>
              <w:bottom w:val="nil"/>
              <w:right w:val="nil"/>
            </w:tcBorders>
            <w:shd w:val="clear" w:color="auto" w:fill="F2F2F2" w:themeFill="background1" w:themeFillShade="F2"/>
            <w:noWrap/>
            <w:hideMark/>
          </w:tcPr>
          <w:p w14:paraId="7FF306E5"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109.75</w:t>
            </w:r>
          </w:p>
        </w:tc>
        <w:tc>
          <w:tcPr>
            <w:tcW w:w="1220" w:type="dxa"/>
            <w:tcBorders>
              <w:top w:val="nil"/>
              <w:left w:val="nil"/>
              <w:bottom w:val="nil"/>
              <w:right w:val="nil"/>
            </w:tcBorders>
            <w:shd w:val="clear" w:color="auto" w:fill="F2F2F2" w:themeFill="background1" w:themeFillShade="F2"/>
            <w:noWrap/>
            <w:hideMark/>
          </w:tcPr>
          <w:p w14:paraId="295C89F6"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61.24</w:t>
            </w:r>
          </w:p>
        </w:tc>
        <w:tc>
          <w:tcPr>
            <w:tcW w:w="1380" w:type="dxa"/>
            <w:tcBorders>
              <w:top w:val="nil"/>
              <w:left w:val="nil"/>
              <w:bottom w:val="nil"/>
              <w:right w:val="nil"/>
            </w:tcBorders>
            <w:shd w:val="clear" w:color="auto" w:fill="F2F2F2" w:themeFill="background1" w:themeFillShade="F2"/>
            <w:noWrap/>
            <w:hideMark/>
          </w:tcPr>
          <w:p w14:paraId="5E256520"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86.26</w:t>
            </w:r>
          </w:p>
        </w:tc>
        <w:tc>
          <w:tcPr>
            <w:tcW w:w="1380" w:type="dxa"/>
            <w:tcBorders>
              <w:top w:val="nil"/>
              <w:left w:val="nil"/>
              <w:bottom w:val="nil"/>
              <w:right w:val="nil"/>
            </w:tcBorders>
            <w:shd w:val="clear" w:color="auto" w:fill="F2F2F2" w:themeFill="background1" w:themeFillShade="F2"/>
            <w:noWrap/>
            <w:hideMark/>
          </w:tcPr>
          <w:p w14:paraId="5BA576C2"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442.18</w:t>
            </w:r>
          </w:p>
        </w:tc>
        <w:tc>
          <w:tcPr>
            <w:tcW w:w="1380" w:type="dxa"/>
            <w:tcBorders>
              <w:top w:val="nil"/>
              <w:left w:val="nil"/>
              <w:bottom w:val="nil"/>
              <w:right w:val="nil"/>
            </w:tcBorders>
            <w:shd w:val="clear" w:color="auto" w:fill="F2F2F2" w:themeFill="background1" w:themeFillShade="F2"/>
            <w:noWrap/>
            <w:hideMark/>
          </w:tcPr>
          <w:p w14:paraId="75C9CD29"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775.06</w:t>
            </w:r>
          </w:p>
        </w:tc>
      </w:tr>
      <w:tr w:rsidR="004D7A83" w:rsidRPr="00732F04" w14:paraId="1043AD59" w14:textId="77777777" w:rsidTr="00F93589">
        <w:trPr>
          <w:trHeight w:val="290"/>
        </w:trPr>
        <w:tc>
          <w:tcPr>
            <w:tcW w:w="960" w:type="dxa"/>
            <w:tcBorders>
              <w:top w:val="nil"/>
              <w:left w:val="nil"/>
              <w:bottom w:val="nil"/>
              <w:right w:val="nil"/>
            </w:tcBorders>
            <w:shd w:val="clear" w:color="auto" w:fill="auto"/>
            <w:noWrap/>
            <w:vAlign w:val="center"/>
            <w:hideMark/>
          </w:tcPr>
          <w:p w14:paraId="3184EB51" w14:textId="77777777" w:rsidR="004D7A83" w:rsidRPr="00732F04" w:rsidRDefault="004D7A83" w:rsidP="00F93589">
            <w:pPr>
              <w:tabs>
                <w:tab w:val="clear" w:pos="288"/>
              </w:tabs>
              <w:spacing w:line="240" w:lineRule="auto"/>
              <w:ind w:firstLine="0"/>
              <w:jc w:val="center"/>
              <w:rPr>
                <w:rFonts w:ascii="Helvetica" w:hAnsi="Helvetica" w:cs="Helvetica"/>
                <w:color w:val="000000"/>
                <w:sz w:val="20"/>
                <w:lang w:val="pt-BR" w:eastAsia="pt-BR"/>
              </w:rPr>
            </w:pPr>
            <w:r w:rsidRPr="00732F04">
              <w:rPr>
                <w:rFonts w:ascii="Helvetica" w:hAnsi="Helvetica" w:cs="Helvetica"/>
                <w:color w:val="000000"/>
                <w:sz w:val="20"/>
                <w:lang w:val="pt-BR" w:eastAsia="pt-BR"/>
              </w:rPr>
              <w:t>AFR</w:t>
            </w:r>
          </w:p>
        </w:tc>
        <w:tc>
          <w:tcPr>
            <w:tcW w:w="1380" w:type="dxa"/>
            <w:tcBorders>
              <w:top w:val="nil"/>
              <w:left w:val="nil"/>
              <w:bottom w:val="nil"/>
              <w:right w:val="nil"/>
            </w:tcBorders>
            <w:shd w:val="clear" w:color="auto" w:fill="auto"/>
            <w:noWrap/>
            <w:hideMark/>
          </w:tcPr>
          <w:p w14:paraId="53445EE3"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251.40</w:t>
            </w:r>
          </w:p>
        </w:tc>
        <w:tc>
          <w:tcPr>
            <w:tcW w:w="1380" w:type="dxa"/>
            <w:tcBorders>
              <w:top w:val="nil"/>
              <w:left w:val="nil"/>
              <w:bottom w:val="nil"/>
              <w:right w:val="nil"/>
            </w:tcBorders>
            <w:shd w:val="clear" w:color="auto" w:fill="auto"/>
            <w:noWrap/>
            <w:hideMark/>
          </w:tcPr>
          <w:p w14:paraId="00F909DA"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527.69</w:t>
            </w:r>
          </w:p>
        </w:tc>
        <w:tc>
          <w:tcPr>
            <w:tcW w:w="1220" w:type="dxa"/>
            <w:tcBorders>
              <w:top w:val="nil"/>
              <w:left w:val="nil"/>
              <w:bottom w:val="nil"/>
              <w:right w:val="nil"/>
            </w:tcBorders>
            <w:shd w:val="clear" w:color="auto" w:fill="auto"/>
            <w:noWrap/>
            <w:hideMark/>
          </w:tcPr>
          <w:p w14:paraId="6CFBAC6F"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178.19</w:t>
            </w:r>
          </w:p>
        </w:tc>
        <w:tc>
          <w:tcPr>
            <w:tcW w:w="1380" w:type="dxa"/>
            <w:tcBorders>
              <w:top w:val="nil"/>
              <w:left w:val="nil"/>
              <w:bottom w:val="nil"/>
              <w:right w:val="nil"/>
            </w:tcBorders>
            <w:shd w:val="clear" w:color="auto" w:fill="auto"/>
            <w:noWrap/>
            <w:hideMark/>
          </w:tcPr>
          <w:p w14:paraId="0E132008"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376.43</w:t>
            </w:r>
          </w:p>
        </w:tc>
        <w:tc>
          <w:tcPr>
            <w:tcW w:w="1380" w:type="dxa"/>
            <w:tcBorders>
              <w:top w:val="nil"/>
              <w:left w:val="nil"/>
              <w:bottom w:val="nil"/>
              <w:right w:val="nil"/>
            </w:tcBorders>
            <w:shd w:val="clear" w:color="auto" w:fill="auto"/>
            <w:noWrap/>
            <w:hideMark/>
          </w:tcPr>
          <w:p w14:paraId="0EC07BBF"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469.93</w:t>
            </w:r>
          </w:p>
        </w:tc>
        <w:tc>
          <w:tcPr>
            <w:tcW w:w="1380" w:type="dxa"/>
            <w:tcBorders>
              <w:top w:val="nil"/>
              <w:left w:val="nil"/>
              <w:bottom w:val="nil"/>
              <w:right w:val="nil"/>
            </w:tcBorders>
            <w:shd w:val="clear" w:color="auto" w:fill="auto"/>
            <w:noWrap/>
            <w:hideMark/>
          </w:tcPr>
          <w:p w14:paraId="095801A4"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1,803.65</w:t>
            </w:r>
          </w:p>
        </w:tc>
      </w:tr>
      <w:tr w:rsidR="004D7A83" w:rsidRPr="00732F04" w14:paraId="462A605D" w14:textId="77777777" w:rsidTr="00F93589">
        <w:trPr>
          <w:trHeight w:val="290"/>
        </w:trPr>
        <w:tc>
          <w:tcPr>
            <w:tcW w:w="960" w:type="dxa"/>
            <w:tcBorders>
              <w:top w:val="nil"/>
              <w:left w:val="nil"/>
              <w:bottom w:val="nil"/>
              <w:right w:val="nil"/>
            </w:tcBorders>
            <w:shd w:val="clear" w:color="auto" w:fill="F2F2F2" w:themeFill="background1" w:themeFillShade="F2"/>
            <w:noWrap/>
            <w:vAlign w:val="center"/>
            <w:hideMark/>
          </w:tcPr>
          <w:p w14:paraId="0F5DEEBA" w14:textId="77777777" w:rsidR="004D7A83" w:rsidRPr="00732F04" w:rsidRDefault="004D7A83" w:rsidP="00F93589">
            <w:pPr>
              <w:tabs>
                <w:tab w:val="clear" w:pos="288"/>
              </w:tabs>
              <w:spacing w:line="240" w:lineRule="auto"/>
              <w:ind w:firstLine="0"/>
              <w:jc w:val="center"/>
              <w:rPr>
                <w:rFonts w:ascii="Helvetica" w:hAnsi="Helvetica" w:cs="Helvetica"/>
                <w:color w:val="000000"/>
                <w:sz w:val="20"/>
                <w:lang w:val="pt-BR" w:eastAsia="pt-BR"/>
              </w:rPr>
            </w:pPr>
            <w:r w:rsidRPr="00732F04">
              <w:rPr>
                <w:rFonts w:ascii="Helvetica" w:hAnsi="Helvetica" w:cs="Helvetica"/>
                <w:color w:val="000000"/>
                <w:sz w:val="20"/>
                <w:lang w:val="pt-BR" w:eastAsia="pt-BR"/>
              </w:rPr>
              <w:t>MES</w:t>
            </w:r>
          </w:p>
        </w:tc>
        <w:tc>
          <w:tcPr>
            <w:tcW w:w="1380" w:type="dxa"/>
            <w:tcBorders>
              <w:top w:val="nil"/>
              <w:left w:val="nil"/>
              <w:bottom w:val="nil"/>
              <w:right w:val="nil"/>
            </w:tcBorders>
            <w:shd w:val="clear" w:color="auto" w:fill="F2F2F2" w:themeFill="background1" w:themeFillShade="F2"/>
            <w:noWrap/>
            <w:hideMark/>
          </w:tcPr>
          <w:p w14:paraId="219BFC4F"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35.87</w:t>
            </w:r>
          </w:p>
        </w:tc>
        <w:tc>
          <w:tcPr>
            <w:tcW w:w="1380" w:type="dxa"/>
            <w:tcBorders>
              <w:top w:val="nil"/>
              <w:left w:val="nil"/>
              <w:bottom w:val="nil"/>
              <w:right w:val="nil"/>
            </w:tcBorders>
            <w:shd w:val="clear" w:color="auto" w:fill="F2F2F2" w:themeFill="background1" w:themeFillShade="F2"/>
            <w:noWrap/>
            <w:hideMark/>
          </w:tcPr>
          <w:p w14:paraId="782B3903"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130.05</w:t>
            </w:r>
          </w:p>
        </w:tc>
        <w:tc>
          <w:tcPr>
            <w:tcW w:w="1220" w:type="dxa"/>
            <w:tcBorders>
              <w:top w:val="nil"/>
              <w:left w:val="nil"/>
              <w:bottom w:val="nil"/>
              <w:right w:val="nil"/>
            </w:tcBorders>
            <w:shd w:val="clear" w:color="auto" w:fill="F2F2F2" w:themeFill="background1" w:themeFillShade="F2"/>
            <w:noWrap/>
            <w:hideMark/>
          </w:tcPr>
          <w:p w14:paraId="2D3731E2"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6.08</w:t>
            </w:r>
          </w:p>
        </w:tc>
        <w:tc>
          <w:tcPr>
            <w:tcW w:w="1380" w:type="dxa"/>
            <w:tcBorders>
              <w:top w:val="nil"/>
              <w:left w:val="nil"/>
              <w:bottom w:val="nil"/>
              <w:right w:val="nil"/>
            </w:tcBorders>
            <w:shd w:val="clear" w:color="auto" w:fill="F2F2F2" w:themeFill="background1" w:themeFillShade="F2"/>
            <w:noWrap/>
            <w:hideMark/>
          </w:tcPr>
          <w:p w14:paraId="39818671"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106.27</w:t>
            </w:r>
          </w:p>
        </w:tc>
        <w:tc>
          <w:tcPr>
            <w:tcW w:w="1380" w:type="dxa"/>
            <w:tcBorders>
              <w:top w:val="nil"/>
              <w:left w:val="nil"/>
              <w:bottom w:val="nil"/>
              <w:right w:val="nil"/>
            </w:tcBorders>
            <w:shd w:val="clear" w:color="auto" w:fill="F2F2F2" w:themeFill="background1" w:themeFillShade="F2"/>
            <w:noWrap/>
            <w:hideMark/>
          </w:tcPr>
          <w:p w14:paraId="390F60A3"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8.06</w:t>
            </w:r>
          </w:p>
        </w:tc>
        <w:tc>
          <w:tcPr>
            <w:tcW w:w="1380" w:type="dxa"/>
            <w:tcBorders>
              <w:top w:val="nil"/>
              <w:left w:val="nil"/>
              <w:bottom w:val="nil"/>
              <w:right w:val="nil"/>
            </w:tcBorders>
            <w:shd w:val="clear" w:color="auto" w:fill="F2F2F2" w:themeFill="background1" w:themeFillShade="F2"/>
            <w:noWrap/>
            <w:hideMark/>
          </w:tcPr>
          <w:p w14:paraId="1DFB20EA"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286.33</w:t>
            </w:r>
          </w:p>
        </w:tc>
      </w:tr>
      <w:tr w:rsidR="004D7A83" w:rsidRPr="00732F04" w14:paraId="11440F0D" w14:textId="77777777" w:rsidTr="00F93589">
        <w:trPr>
          <w:trHeight w:val="290"/>
        </w:trPr>
        <w:tc>
          <w:tcPr>
            <w:tcW w:w="960" w:type="dxa"/>
            <w:tcBorders>
              <w:top w:val="nil"/>
              <w:left w:val="nil"/>
              <w:bottom w:val="nil"/>
              <w:right w:val="nil"/>
            </w:tcBorders>
            <w:shd w:val="clear" w:color="auto" w:fill="auto"/>
            <w:noWrap/>
            <w:vAlign w:val="center"/>
            <w:hideMark/>
          </w:tcPr>
          <w:p w14:paraId="62BFA1D4" w14:textId="77777777" w:rsidR="004D7A83" w:rsidRPr="00732F04" w:rsidRDefault="004D7A83" w:rsidP="00F93589">
            <w:pPr>
              <w:tabs>
                <w:tab w:val="clear" w:pos="288"/>
              </w:tabs>
              <w:spacing w:line="240" w:lineRule="auto"/>
              <w:ind w:firstLine="0"/>
              <w:jc w:val="center"/>
              <w:rPr>
                <w:rFonts w:ascii="Helvetica" w:hAnsi="Helvetica" w:cs="Helvetica"/>
                <w:color w:val="000000"/>
                <w:sz w:val="20"/>
                <w:lang w:val="pt-BR" w:eastAsia="pt-BR"/>
              </w:rPr>
            </w:pPr>
            <w:r w:rsidRPr="00732F04">
              <w:rPr>
                <w:rFonts w:ascii="Helvetica" w:hAnsi="Helvetica" w:cs="Helvetica"/>
                <w:color w:val="000000"/>
                <w:sz w:val="20"/>
                <w:lang w:val="pt-BR" w:eastAsia="pt-BR"/>
              </w:rPr>
              <w:t>LAM</w:t>
            </w:r>
          </w:p>
        </w:tc>
        <w:tc>
          <w:tcPr>
            <w:tcW w:w="1380" w:type="dxa"/>
            <w:tcBorders>
              <w:top w:val="nil"/>
              <w:left w:val="nil"/>
              <w:bottom w:val="nil"/>
              <w:right w:val="nil"/>
            </w:tcBorders>
            <w:shd w:val="clear" w:color="auto" w:fill="auto"/>
            <w:noWrap/>
            <w:hideMark/>
          </w:tcPr>
          <w:p w14:paraId="6CB03E3F"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77.50</w:t>
            </w:r>
          </w:p>
        </w:tc>
        <w:tc>
          <w:tcPr>
            <w:tcW w:w="1380" w:type="dxa"/>
            <w:tcBorders>
              <w:top w:val="nil"/>
              <w:left w:val="nil"/>
              <w:bottom w:val="nil"/>
              <w:right w:val="nil"/>
            </w:tcBorders>
            <w:shd w:val="clear" w:color="auto" w:fill="auto"/>
            <w:noWrap/>
            <w:hideMark/>
          </w:tcPr>
          <w:p w14:paraId="4050D6DF"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176.50</w:t>
            </w:r>
          </w:p>
        </w:tc>
        <w:tc>
          <w:tcPr>
            <w:tcW w:w="1220" w:type="dxa"/>
            <w:tcBorders>
              <w:top w:val="nil"/>
              <w:left w:val="nil"/>
              <w:bottom w:val="nil"/>
              <w:right w:val="nil"/>
            </w:tcBorders>
            <w:shd w:val="clear" w:color="auto" w:fill="auto"/>
            <w:noWrap/>
            <w:hideMark/>
          </w:tcPr>
          <w:p w14:paraId="784FF6B6"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70.33</w:t>
            </w:r>
          </w:p>
        </w:tc>
        <w:tc>
          <w:tcPr>
            <w:tcW w:w="1380" w:type="dxa"/>
            <w:tcBorders>
              <w:top w:val="nil"/>
              <w:left w:val="nil"/>
              <w:bottom w:val="nil"/>
              <w:right w:val="nil"/>
            </w:tcBorders>
            <w:shd w:val="clear" w:color="auto" w:fill="auto"/>
            <w:noWrap/>
            <w:hideMark/>
          </w:tcPr>
          <w:p w14:paraId="2EB88BD2"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103.13</w:t>
            </w:r>
          </w:p>
        </w:tc>
        <w:tc>
          <w:tcPr>
            <w:tcW w:w="1380" w:type="dxa"/>
            <w:tcBorders>
              <w:top w:val="nil"/>
              <w:left w:val="nil"/>
              <w:bottom w:val="nil"/>
              <w:right w:val="nil"/>
            </w:tcBorders>
            <w:shd w:val="clear" w:color="auto" w:fill="auto"/>
            <w:noWrap/>
            <w:hideMark/>
          </w:tcPr>
          <w:p w14:paraId="78D8B9BF"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313.61</w:t>
            </w:r>
          </w:p>
        </w:tc>
        <w:tc>
          <w:tcPr>
            <w:tcW w:w="1380" w:type="dxa"/>
            <w:tcBorders>
              <w:top w:val="nil"/>
              <w:left w:val="nil"/>
              <w:bottom w:val="nil"/>
              <w:right w:val="nil"/>
            </w:tcBorders>
            <w:shd w:val="clear" w:color="auto" w:fill="auto"/>
            <w:noWrap/>
            <w:hideMark/>
          </w:tcPr>
          <w:p w14:paraId="2D5AD903"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741.07</w:t>
            </w:r>
          </w:p>
        </w:tc>
      </w:tr>
      <w:tr w:rsidR="004D7A83" w:rsidRPr="00732F04" w14:paraId="3136F8F5" w14:textId="77777777" w:rsidTr="00F93589">
        <w:trPr>
          <w:trHeight w:val="290"/>
        </w:trPr>
        <w:tc>
          <w:tcPr>
            <w:tcW w:w="960" w:type="dxa"/>
            <w:tcBorders>
              <w:top w:val="nil"/>
              <w:left w:val="nil"/>
              <w:right w:val="nil"/>
            </w:tcBorders>
            <w:shd w:val="clear" w:color="auto" w:fill="F2F2F2" w:themeFill="background1" w:themeFillShade="F2"/>
            <w:noWrap/>
            <w:vAlign w:val="center"/>
            <w:hideMark/>
          </w:tcPr>
          <w:p w14:paraId="7B0219B8" w14:textId="77777777" w:rsidR="004D7A83" w:rsidRPr="00732F04" w:rsidRDefault="004D7A83" w:rsidP="00F93589">
            <w:pPr>
              <w:tabs>
                <w:tab w:val="clear" w:pos="288"/>
              </w:tabs>
              <w:spacing w:line="240" w:lineRule="auto"/>
              <w:ind w:firstLine="0"/>
              <w:jc w:val="center"/>
              <w:rPr>
                <w:rFonts w:ascii="Helvetica" w:hAnsi="Helvetica" w:cs="Helvetica"/>
                <w:color w:val="000000"/>
                <w:sz w:val="20"/>
                <w:lang w:val="pt-BR" w:eastAsia="pt-BR"/>
              </w:rPr>
            </w:pPr>
            <w:r w:rsidRPr="00732F04">
              <w:rPr>
                <w:rFonts w:ascii="Helvetica" w:hAnsi="Helvetica" w:cs="Helvetica"/>
                <w:color w:val="000000"/>
                <w:sz w:val="20"/>
                <w:lang w:val="pt-BR" w:eastAsia="pt-BR"/>
              </w:rPr>
              <w:t>REA</w:t>
            </w:r>
          </w:p>
        </w:tc>
        <w:tc>
          <w:tcPr>
            <w:tcW w:w="1380" w:type="dxa"/>
            <w:tcBorders>
              <w:top w:val="nil"/>
              <w:left w:val="nil"/>
              <w:right w:val="nil"/>
            </w:tcBorders>
            <w:shd w:val="clear" w:color="auto" w:fill="F2F2F2" w:themeFill="background1" w:themeFillShade="F2"/>
            <w:noWrap/>
            <w:hideMark/>
          </w:tcPr>
          <w:p w14:paraId="1AA1AA4C"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81.86</w:t>
            </w:r>
          </w:p>
        </w:tc>
        <w:tc>
          <w:tcPr>
            <w:tcW w:w="1380" w:type="dxa"/>
            <w:tcBorders>
              <w:top w:val="nil"/>
              <w:left w:val="nil"/>
              <w:right w:val="nil"/>
            </w:tcBorders>
            <w:shd w:val="clear" w:color="auto" w:fill="F2F2F2" w:themeFill="background1" w:themeFillShade="F2"/>
            <w:noWrap/>
            <w:hideMark/>
          </w:tcPr>
          <w:p w14:paraId="470EE23A"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84.71</w:t>
            </w:r>
          </w:p>
        </w:tc>
        <w:tc>
          <w:tcPr>
            <w:tcW w:w="1220" w:type="dxa"/>
            <w:tcBorders>
              <w:top w:val="nil"/>
              <w:left w:val="nil"/>
              <w:right w:val="nil"/>
            </w:tcBorders>
            <w:shd w:val="clear" w:color="auto" w:fill="F2F2F2" w:themeFill="background1" w:themeFillShade="F2"/>
            <w:noWrap/>
            <w:hideMark/>
          </w:tcPr>
          <w:p w14:paraId="2109A2E3"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20.17</w:t>
            </w:r>
          </w:p>
        </w:tc>
        <w:tc>
          <w:tcPr>
            <w:tcW w:w="1380" w:type="dxa"/>
            <w:tcBorders>
              <w:top w:val="nil"/>
              <w:left w:val="nil"/>
              <w:right w:val="nil"/>
            </w:tcBorders>
            <w:shd w:val="clear" w:color="auto" w:fill="F2F2F2" w:themeFill="background1" w:themeFillShade="F2"/>
            <w:noWrap/>
            <w:hideMark/>
          </w:tcPr>
          <w:p w14:paraId="09BAB3D0"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70.40</w:t>
            </w:r>
          </w:p>
        </w:tc>
        <w:tc>
          <w:tcPr>
            <w:tcW w:w="1380" w:type="dxa"/>
            <w:tcBorders>
              <w:top w:val="nil"/>
              <w:left w:val="nil"/>
              <w:right w:val="nil"/>
            </w:tcBorders>
            <w:shd w:val="clear" w:color="auto" w:fill="F2F2F2" w:themeFill="background1" w:themeFillShade="F2"/>
            <w:noWrap/>
            <w:hideMark/>
          </w:tcPr>
          <w:p w14:paraId="5A90E1C4"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86.00</w:t>
            </w:r>
          </w:p>
        </w:tc>
        <w:tc>
          <w:tcPr>
            <w:tcW w:w="1380" w:type="dxa"/>
            <w:tcBorders>
              <w:top w:val="nil"/>
              <w:left w:val="nil"/>
              <w:right w:val="nil"/>
            </w:tcBorders>
            <w:shd w:val="clear" w:color="auto" w:fill="F2F2F2" w:themeFill="background1" w:themeFillShade="F2"/>
            <w:noWrap/>
            <w:hideMark/>
          </w:tcPr>
          <w:p w14:paraId="033206AE"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343.15</w:t>
            </w:r>
          </w:p>
        </w:tc>
      </w:tr>
      <w:tr w:rsidR="004D7A83" w:rsidRPr="00732F04" w14:paraId="27D0C102" w14:textId="77777777" w:rsidTr="00F93589">
        <w:trPr>
          <w:trHeight w:val="290"/>
        </w:trPr>
        <w:tc>
          <w:tcPr>
            <w:tcW w:w="960" w:type="dxa"/>
            <w:tcBorders>
              <w:top w:val="nil"/>
              <w:left w:val="nil"/>
              <w:right w:val="nil"/>
            </w:tcBorders>
            <w:shd w:val="clear" w:color="auto" w:fill="auto"/>
            <w:noWrap/>
            <w:vAlign w:val="center"/>
            <w:hideMark/>
          </w:tcPr>
          <w:p w14:paraId="24F9AE3E" w14:textId="77777777" w:rsidR="004D7A83" w:rsidRPr="00732F04" w:rsidRDefault="004D7A83" w:rsidP="00F93589">
            <w:pPr>
              <w:tabs>
                <w:tab w:val="clear" w:pos="288"/>
              </w:tabs>
              <w:spacing w:line="240" w:lineRule="auto"/>
              <w:ind w:firstLine="0"/>
              <w:jc w:val="center"/>
              <w:rPr>
                <w:rFonts w:ascii="Helvetica" w:hAnsi="Helvetica" w:cs="Helvetica"/>
                <w:color w:val="000000"/>
                <w:sz w:val="20"/>
                <w:lang w:val="pt-BR" w:eastAsia="pt-BR"/>
              </w:rPr>
            </w:pPr>
            <w:r w:rsidRPr="00732F04">
              <w:rPr>
                <w:rFonts w:ascii="Helvetica" w:hAnsi="Helvetica" w:cs="Helvetica"/>
                <w:color w:val="000000"/>
                <w:sz w:val="20"/>
                <w:lang w:val="pt-BR" w:eastAsia="pt-BR"/>
              </w:rPr>
              <w:t>KOR</w:t>
            </w:r>
          </w:p>
        </w:tc>
        <w:tc>
          <w:tcPr>
            <w:tcW w:w="1380" w:type="dxa"/>
            <w:tcBorders>
              <w:top w:val="nil"/>
              <w:left w:val="nil"/>
              <w:right w:val="nil"/>
            </w:tcBorders>
            <w:shd w:val="clear" w:color="auto" w:fill="auto"/>
            <w:noWrap/>
            <w:hideMark/>
          </w:tcPr>
          <w:p w14:paraId="199E45D6"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1.78</w:t>
            </w:r>
          </w:p>
        </w:tc>
        <w:tc>
          <w:tcPr>
            <w:tcW w:w="1380" w:type="dxa"/>
            <w:tcBorders>
              <w:top w:val="nil"/>
              <w:left w:val="nil"/>
              <w:right w:val="nil"/>
            </w:tcBorders>
            <w:shd w:val="clear" w:color="auto" w:fill="auto"/>
            <w:noWrap/>
            <w:hideMark/>
          </w:tcPr>
          <w:p w14:paraId="67E9D6E4"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0.06</w:t>
            </w:r>
          </w:p>
        </w:tc>
        <w:tc>
          <w:tcPr>
            <w:tcW w:w="1220" w:type="dxa"/>
            <w:tcBorders>
              <w:top w:val="nil"/>
              <w:left w:val="nil"/>
              <w:right w:val="nil"/>
            </w:tcBorders>
            <w:shd w:val="clear" w:color="auto" w:fill="auto"/>
            <w:noWrap/>
            <w:hideMark/>
          </w:tcPr>
          <w:p w14:paraId="10E5D2DB"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0.84</w:t>
            </w:r>
          </w:p>
        </w:tc>
        <w:tc>
          <w:tcPr>
            <w:tcW w:w="1380" w:type="dxa"/>
            <w:tcBorders>
              <w:top w:val="nil"/>
              <w:left w:val="nil"/>
              <w:right w:val="nil"/>
            </w:tcBorders>
            <w:shd w:val="clear" w:color="auto" w:fill="auto"/>
            <w:noWrap/>
            <w:hideMark/>
          </w:tcPr>
          <w:p w14:paraId="5BD6CFDB"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w:t>
            </w:r>
          </w:p>
        </w:tc>
        <w:tc>
          <w:tcPr>
            <w:tcW w:w="1380" w:type="dxa"/>
            <w:tcBorders>
              <w:top w:val="nil"/>
              <w:left w:val="nil"/>
              <w:right w:val="nil"/>
            </w:tcBorders>
            <w:shd w:val="clear" w:color="auto" w:fill="auto"/>
            <w:noWrap/>
            <w:hideMark/>
          </w:tcPr>
          <w:p w14:paraId="5AF0FC84"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5.40</w:t>
            </w:r>
          </w:p>
        </w:tc>
        <w:tc>
          <w:tcPr>
            <w:tcW w:w="1380" w:type="dxa"/>
            <w:tcBorders>
              <w:top w:val="nil"/>
              <w:left w:val="nil"/>
              <w:right w:val="nil"/>
            </w:tcBorders>
            <w:shd w:val="clear" w:color="auto" w:fill="auto"/>
            <w:noWrap/>
            <w:hideMark/>
          </w:tcPr>
          <w:p w14:paraId="6A144CBC"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8.08</w:t>
            </w:r>
          </w:p>
        </w:tc>
      </w:tr>
      <w:tr w:rsidR="004D7A83" w:rsidRPr="00732F04" w14:paraId="51BB1924" w14:textId="77777777" w:rsidTr="00F93589">
        <w:trPr>
          <w:trHeight w:val="300"/>
        </w:trPr>
        <w:tc>
          <w:tcPr>
            <w:tcW w:w="960" w:type="dxa"/>
            <w:tcBorders>
              <w:left w:val="nil"/>
              <w:bottom w:val="single" w:sz="4" w:space="0" w:color="auto"/>
              <w:right w:val="nil"/>
            </w:tcBorders>
            <w:shd w:val="clear" w:color="auto" w:fill="F2F2F2" w:themeFill="background1" w:themeFillShade="F2"/>
            <w:noWrap/>
            <w:vAlign w:val="center"/>
            <w:hideMark/>
          </w:tcPr>
          <w:p w14:paraId="0E89351C" w14:textId="77777777" w:rsidR="004D7A83" w:rsidRPr="00732F04" w:rsidRDefault="004D7A83" w:rsidP="00F93589">
            <w:pPr>
              <w:tabs>
                <w:tab w:val="clear" w:pos="288"/>
              </w:tabs>
              <w:spacing w:line="240" w:lineRule="auto"/>
              <w:ind w:firstLine="0"/>
              <w:jc w:val="center"/>
              <w:rPr>
                <w:rFonts w:ascii="Helvetica" w:hAnsi="Helvetica" w:cs="Helvetica"/>
                <w:color w:val="000000"/>
                <w:sz w:val="20"/>
                <w:lang w:val="pt-BR" w:eastAsia="pt-BR"/>
              </w:rPr>
            </w:pPr>
            <w:r w:rsidRPr="00732F04">
              <w:rPr>
                <w:rFonts w:ascii="Helvetica" w:hAnsi="Helvetica" w:cs="Helvetica"/>
                <w:color w:val="000000"/>
                <w:sz w:val="20"/>
                <w:lang w:val="pt-BR" w:eastAsia="pt-BR"/>
              </w:rPr>
              <w:t>IDZ</w:t>
            </w:r>
          </w:p>
        </w:tc>
        <w:tc>
          <w:tcPr>
            <w:tcW w:w="1380" w:type="dxa"/>
            <w:tcBorders>
              <w:left w:val="nil"/>
              <w:bottom w:val="single" w:sz="4" w:space="0" w:color="auto"/>
              <w:right w:val="nil"/>
            </w:tcBorders>
            <w:shd w:val="clear" w:color="auto" w:fill="F2F2F2" w:themeFill="background1" w:themeFillShade="F2"/>
            <w:noWrap/>
            <w:hideMark/>
          </w:tcPr>
          <w:p w14:paraId="40C71C4F"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42.00</w:t>
            </w:r>
          </w:p>
        </w:tc>
        <w:tc>
          <w:tcPr>
            <w:tcW w:w="1380" w:type="dxa"/>
            <w:tcBorders>
              <w:left w:val="nil"/>
              <w:bottom w:val="single" w:sz="4" w:space="0" w:color="auto"/>
              <w:right w:val="nil"/>
            </w:tcBorders>
            <w:shd w:val="clear" w:color="auto" w:fill="F2F2F2" w:themeFill="background1" w:themeFillShade="F2"/>
            <w:noWrap/>
            <w:hideMark/>
          </w:tcPr>
          <w:p w14:paraId="3195D1D3"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11.00</w:t>
            </w:r>
          </w:p>
        </w:tc>
        <w:tc>
          <w:tcPr>
            <w:tcW w:w="1220" w:type="dxa"/>
            <w:tcBorders>
              <w:left w:val="nil"/>
              <w:bottom w:val="single" w:sz="4" w:space="0" w:color="auto"/>
              <w:right w:val="nil"/>
            </w:tcBorders>
            <w:shd w:val="clear" w:color="auto" w:fill="F2F2F2" w:themeFill="background1" w:themeFillShade="F2"/>
            <w:noWrap/>
            <w:hideMark/>
          </w:tcPr>
          <w:p w14:paraId="5B9F5E4C"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10.76</w:t>
            </w:r>
          </w:p>
        </w:tc>
        <w:tc>
          <w:tcPr>
            <w:tcW w:w="1380" w:type="dxa"/>
            <w:tcBorders>
              <w:left w:val="nil"/>
              <w:bottom w:val="single" w:sz="4" w:space="0" w:color="auto"/>
              <w:right w:val="nil"/>
            </w:tcBorders>
            <w:shd w:val="clear" w:color="auto" w:fill="F2F2F2" w:themeFill="background1" w:themeFillShade="F2"/>
            <w:noWrap/>
            <w:hideMark/>
          </w:tcPr>
          <w:p w14:paraId="0BF170DD"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w:t>
            </w:r>
          </w:p>
        </w:tc>
        <w:tc>
          <w:tcPr>
            <w:tcW w:w="1380" w:type="dxa"/>
            <w:tcBorders>
              <w:left w:val="nil"/>
              <w:bottom w:val="single" w:sz="4" w:space="0" w:color="auto"/>
              <w:right w:val="nil"/>
            </w:tcBorders>
            <w:shd w:val="clear" w:color="auto" w:fill="F2F2F2" w:themeFill="background1" w:themeFillShade="F2"/>
            <w:noWrap/>
            <w:hideMark/>
          </w:tcPr>
          <w:p w14:paraId="48838D4D"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85.73</w:t>
            </w:r>
          </w:p>
        </w:tc>
        <w:tc>
          <w:tcPr>
            <w:tcW w:w="1380" w:type="dxa"/>
            <w:tcBorders>
              <w:left w:val="nil"/>
              <w:bottom w:val="single" w:sz="4" w:space="0" w:color="auto"/>
              <w:right w:val="nil"/>
            </w:tcBorders>
            <w:shd w:val="clear" w:color="auto" w:fill="F2F2F2" w:themeFill="background1" w:themeFillShade="F2"/>
            <w:noWrap/>
            <w:hideMark/>
          </w:tcPr>
          <w:p w14:paraId="79D09398"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149.49</w:t>
            </w:r>
          </w:p>
        </w:tc>
      </w:tr>
      <w:tr w:rsidR="004D7A83" w:rsidRPr="00732F04" w14:paraId="2DC13E94" w14:textId="77777777" w:rsidTr="00F93589">
        <w:trPr>
          <w:trHeight w:val="300"/>
        </w:trPr>
        <w:tc>
          <w:tcPr>
            <w:tcW w:w="960" w:type="dxa"/>
            <w:tcBorders>
              <w:top w:val="single" w:sz="4" w:space="0" w:color="auto"/>
              <w:left w:val="nil"/>
              <w:bottom w:val="single" w:sz="8" w:space="0" w:color="auto"/>
              <w:right w:val="nil"/>
            </w:tcBorders>
            <w:shd w:val="clear" w:color="auto" w:fill="auto"/>
            <w:noWrap/>
            <w:vAlign w:val="center"/>
            <w:hideMark/>
          </w:tcPr>
          <w:p w14:paraId="11C05BB6" w14:textId="77777777" w:rsidR="004D7A83" w:rsidRPr="00732F04" w:rsidRDefault="004D7A83" w:rsidP="00F93589">
            <w:pPr>
              <w:tabs>
                <w:tab w:val="clear" w:pos="288"/>
              </w:tabs>
              <w:spacing w:line="240" w:lineRule="auto"/>
              <w:ind w:firstLine="0"/>
              <w:jc w:val="center"/>
              <w:rPr>
                <w:rFonts w:ascii="Helvetica" w:hAnsi="Helvetica" w:cs="Helvetica"/>
                <w:color w:val="000000"/>
                <w:sz w:val="20"/>
                <w:lang w:val="pt-BR" w:eastAsia="pt-BR"/>
              </w:rPr>
            </w:pPr>
            <w:r w:rsidRPr="00732F04">
              <w:rPr>
                <w:rFonts w:ascii="Helvetica" w:hAnsi="Helvetica" w:cs="Helvetica"/>
                <w:color w:val="000000"/>
                <w:sz w:val="20"/>
                <w:lang w:val="pt-BR" w:eastAsia="pt-BR"/>
              </w:rPr>
              <w:t>TOTAL</w:t>
            </w:r>
          </w:p>
        </w:tc>
        <w:tc>
          <w:tcPr>
            <w:tcW w:w="1380" w:type="dxa"/>
            <w:tcBorders>
              <w:top w:val="single" w:sz="4" w:space="0" w:color="auto"/>
              <w:left w:val="nil"/>
              <w:bottom w:val="single" w:sz="8" w:space="0" w:color="auto"/>
              <w:right w:val="nil"/>
            </w:tcBorders>
            <w:shd w:val="clear" w:color="auto" w:fill="auto"/>
            <w:noWrap/>
            <w:hideMark/>
          </w:tcPr>
          <w:p w14:paraId="1B8B2298"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1,515.35</w:t>
            </w:r>
          </w:p>
        </w:tc>
        <w:tc>
          <w:tcPr>
            <w:tcW w:w="1380" w:type="dxa"/>
            <w:tcBorders>
              <w:top w:val="single" w:sz="4" w:space="0" w:color="auto"/>
              <w:left w:val="nil"/>
              <w:bottom w:val="single" w:sz="8" w:space="0" w:color="auto"/>
              <w:right w:val="nil"/>
            </w:tcBorders>
            <w:shd w:val="clear" w:color="auto" w:fill="auto"/>
            <w:noWrap/>
            <w:hideMark/>
          </w:tcPr>
          <w:p w14:paraId="43BAF404"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1,873.73</w:t>
            </w:r>
          </w:p>
        </w:tc>
        <w:tc>
          <w:tcPr>
            <w:tcW w:w="1220" w:type="dxa"/>
            <w:tcBorders>
              <w:top w:val="single" w:sz="4" w:space="0" w:color="auto"/>
              <w:left w:val="nil"/>
              <w:bottom w:val="single" w:sz="8" w:space="0" w:color="auto"/>
              <w:right w:val="nil"/>
            </w:tcBorders>
            <w:shd w:val="clear" w:color="auto" w:fill="auto"/>
            <w:noWrap/>
            <w:hideMark/>
          </w:tcPr>
          <w:p w14:paraId="76300C46"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752.57</w:t>
            </w:r>
          </w:p>
        </w:tc>
        <w:tc>
          <w:tcPr>
            <w:tcW w:w="1380" w:type="dxa"/>
            <w:tcBorders>
              <w:top w:val="single" w:sz="4" w:space="0" w:color="auto"/>
              <w:left w:val="nil"/>
              <w:bottom w:val="single" w:sz="8" w:space="0" w:color="auto"/>
              <w:right w:val="nil"/>
            </w:tcBorders>
            <w:shd w:val="clear" w:color="auto" w:fill="auto"/>
            <w:noWrap/>
            <w:hideMark/>
          </w:tcPr>
          <w:p w14:paraId="2C53DCEE"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1,527.48</w:t>
            </w:r>
          </w:p>
        </w:tc>
        <w:tc>
          <w:tcPr>
            <w:tcW w:w="1380" w:type="dxa"/>
            <w:tcBorders>
              <w:top w:val="single" w:sz="4" w:space="0" w:color="auto"/>
              <w:left w:val="nil"/>
              <w:bottom w:val="single" w:sz="8" w:space="0" w:color="auto"/>
              <w:right w:val="nil"/>
            </w:tcBorders>
            <w:shd w:val="clear" w:color="auto" w:fill="auto"/>
            <w:noWrap/>
            <w:hideMark/>
          </w:tcPr>
          <w:p w14:paraId="284F67E9"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3,199.32</w:t>
            </w:r>
          </w:p>
        </w:tc>
        <w:tc>
          <w:tcPr>
            <w:tcW w:w="1380" w:type="dxa"/>
            <w:tcBorders>
              <w:top w:val="single" w:sz="4" w:space="0" w:color="auto"/>
              <w:left w:val="nil"/>
              <w:bottom w:val="single" w:sz="8" w:space="0" w:color="auto"/>
              <w:right w:val="nil"/>
            </w:tcBorders>
            <w:shd w:val="clear" w:color="auto" w:fill="auto"/>
            <w:noWrap/>
            <w:hideMark/>
          </w:tcPr>
          <w:p w14:paraId="09521A22" w14:textId="77777777" w:rsidR="004D7A83" w:rsidRPr="00732F04" w:rsidRDefault="004D7A83" w:rsidP="00F93589">
            <w:pPr>
              <w:tabs>
                <w:tab w:val="clear" w:pos="288"/>
              </w:tabs>
              <w:spacing w:line="240" w:lineRule="auto"/>
              <w:ind w:firstLine="0"/>
              <w:jc w:val="right"/>
              <w:rPr>
                <w:rFonts w:ascii="Helvetica" w:hAnsi="Helvetica" w:cs="Helvetica"/>
                <w:color w:val="000000"/>
                <w:sz w:val="20"/>
                <w:lang w:val="pt-BR" w:eastAsia="pt-BR"/>
              </w:rPr>
            </w:pPr>
            <w:r w:rsidRPr="00202DDD">
              <w:t>8,868.44</w:t>
            </w:r>
          </w:p>
        </w:tc>
      </w:tr>
    </w:tbl>
    <w:p w14:paraId="698A7E64" w14:textId="1289BDA0" w:rsidR="004D7A83" w:rsidRPr="005607AA" w:rsidRDefault="004D7A83" w:rsidP="004D7A83">
      <w:pPr>
        <w:ind w:firstLine="0"/>
        <w:rPr>
          <w:rFonts w:ascii="Helvetica" w:hAnsi="Helvetica" w:cs="Helvetica"/>
          <w:sz w:val="20"/>
        </w:rPr>
      </w:pPr>
      <w:r w:rsidRPr="005607AA">
        <w:rPr>
          <w:rFonts w:ascii="Helvetica" w:hAnsi="Helvetica" w:cs="Helvetica"/>
          <w:sz w:val="20"/>
        </w:rPr>
        <w:t xml:space="preserve">Source: </w:t>
      </w:r>
      <w:r w:rsidR="005374BA">
        <w:rPr>
          <w:rFonts w:ascii="Helvetica" w:hAnsi="Helvetica" w:cs="Helvetica"/>
          <w:sz w:val="20"/>
        </w:rPr>
        <w:t xml:space="preserve">data from </w:t>
      </w:r>
      <w:proofErr w:type="spellStart"/>
      <w:r w:rsidRPr="005607AA">
        <w:rPr>
          <w:rFonts w:ascii="Helvetica" w:hAnsi="Helvetica" w:cs="Helvetica"/>
          <w:sz w:val="20"/>
        </w:rPr>
        <w:t>Baldos</w:t>
      </w:r>
      <w:proofErr w:type="spellEnd"/>
      <w:r w:rsidRPr="005607AA">
        <w:rPr>
          <w:rFonts w:ascii="Helvetica" w:hAnsi="Helvetica" w:cs="Helvetica"/>
          <w:sz w:val="20"/>
        </w:rPr>
        <w:t xml:space="preserve"> and Hertel </w:t>
      </w:r>
      <w:r w:rsidRPr="005607AA">
        <w:rPr>
          <w:rFonts w:ascii="Helvetica" w:hAnsi="Helvetica" w:cs="Helvetica"/>
          <w:i/>
          <w:sz w:val="20"/>
        </w:rPr>
        <w:t>et al</w:t>
      </w:r>
      <w:r w:rsidRPr="005607AA">
        <w:rPr>
          <w:rFonts w:ascii="Helvetica" w:hAnsi="Helvetica" w:cs="Helvetica"/>
          <w:sz w:val="20"/>
        </w:rPr>
        <w:t xml:space="preserve">. (2012), FAOSTAT, and </w:t>
      </w:r>
      <w:proofErr w:type="spellStart"/>
      <w:r w:rsidRPr="005607AA">
        <w:rPr>
          <w:rFonts w:ascii="Helvetica" w:hAnsi="Helvetica" w:cs="Helvetica"/>
          <w:sz w:val="20"/>
        </w:rPr>
        <w:t>Felzer</w:t>
      </w:r>
      <w:proofErr w:type="spellEnd"/>
      <w:r w:rsidRPr="005607AA">
        <w:rPr>
          <w:rFonts w:ascii="Helvetica" w:hAnsi="Helvetica" w:cs="Helvetica"/>
          <w:sz w:val="20"/>
        </w:rPr>
        <w:t xml:space="preserve"> </w:t>
      </w:r>
      <w:r w:rsidRPr="005607AA">
        <w:rPr>
          <w:rFonts w:ascii="Helvetica" w:hAnsi="Helvetica" w:cs="Helvetica"/>
          <w:i/>
          <w:sz w:val="20"/>
        </w:rPr>
        <w:t>et al</w:t>
      </w:r>
      <w:r w:rsidRPr="005607AA">
        <w:rPr>
          <w:rFonts w:ascii="Helvetica" w:hAnsi="Helvetica" w:cs="Helvetica"/>
          <w:sz w:val="20"/>
        </w:rPr>
        <w:t>. (2004) summarized by EPPA region.</w:t>
      </w:r>
    </w:p>
    <w:p w14:paraId="0F751DD7" w14:textId="77777777" w:rsidR="004D7A83" w:rsidRPr="00B56889" w:rsidRDefault="004D7A83" w:rsidP="00B56889">
      <w:pPr>
        <w:pStyle w:val="AbstractHeading"/>
        <w:jc w:val="left"/>
      </w:pPr>
    </w:p>
    <w:bookmarkEnd w:id="0"/>
    <w:bookmarkEnd w:id="1"/>
    <w:p w14:paraId="331FE974" w14:textId="513106E6" w:rsidR="00B56889" w:rsidRDefault="007A00B1" w:rsidP="00B56889">
      <w:pPr>
        <w:ind w:firstLine="0"/>
      </w:pPr>
      <w:r>
        <w:tab/>
      </w:r>
      <w:r w:rsidR="00B56889">
        <w:t xml:space="preserve">We represent land and the transformation of natural lands (natural forest and natural grass) into managed land types (crop, pasture, and managed forest) in physical terms. </w:t>
      </w:r>
      <w:r w:rsidR="00B12EBD">
        <w:t xml:space="preserve">Managed forests </w:t>
      </w:r>
      <w:r w:rsidR="00544EC3">
        <w:t xml:space="preserve">include timber plantations and timber harvesting enterprises, </w:t>
      </w:r>
      <w:proofErr w:type="gramStart"/>
      <w:r w:rsidR="00B9017F">
        <w:t>and</w:t>
      </w:r>
      <w:r w:rsidR="00544EC3">
        <w:t xml:space="preserve"> also</w:t>
      </w:r>
      <w:proofErr w:type="gramEnd"/>
      <w:r w:rsidR="00544EC3">
        <w:t xml:space="preserve"> deforested areas </w:t>
      </w:r>
      <w:r w:rsidR="00B9017F">
        <w:t>not</w:t>
      </w:r>
      <w:r w:rsidR="00544EC3">
        <w:t xml:space="preserve"> converted to agricultural use and </w:t>
      </w:r>
      <w:r w:rsidR="00B9017F">
        <w:t>not yet</w:t>
      </w:r>
      <w:r w:rsidR="00544EC3">
        <w:t xml:space="preserve"> full</w:t>
      </w:r>
      <w:r w:rsidR="00B9017F">
        <w:t>y</w:t>
      </w:r>
      <w:r w:rsidR="00544EC3">
        <w:t xml:space="preserve"> recover</w:t>
      </w:r>
      <w:r w:rsidR="00B9017F">
        <w:t>ed</w:t>
      </w:r>
      <w:r w:rsidR="00544EC3">
        <w:t xml:space="preserve"> </w:t>
      </w:r>
      <w:r w:rsidR="00B9017F">
        <w:t>to</w:t>
      </w:r>
      <w:r w:rsidR="00544EC3">
        <w:t xml:space="preserve"> its original forest cover. </w:t>
      </w:r>
      <w:r w:rsidR="00B56889">
        <w:t xml:space="preserve">The model considers that land improvements (draining, tilling, fertilization, fencing) can convert pastureland to cropland, or forestland can be harvested, cleared and ultimately used as pastureland or cropland. If investment in cropland is not maintained, the land can then go back to </w:t>
      </w:r>
      <w:r w:rsidR="00B56889">
        <w:lastRenderedPageBreak/>
        <w:t>a less intensely managed use (pasture, or forest) or be abandoned completely and return to “natural” grass or forest land.</w:t>
      </w:r>
    </w:p>
    <w:p w14:paraId="1F509445" w14:textId="493C62F7" w:rsidR="004016FD" w:rsidRDefault="004016FD" w:rsidP="004016FD">
      <w:pPr>
        <w:ind w:firstLine="0"/>
      </w:pPr>
      <w:r>
        <w:tab/>
        <w:t xml:space="preserve">Our land use conversion approach assures consistency between the physical land accounting and the economic accounting in the general equilibrium setting. </w:t>
      </w:r>
      <w:r w:rsidR="00B81630">
        <w:t>It means that accounts “add up”</w:t>
      </w:r>
      <w:r w:rsidR="00F726BD">
        <w:t xml:space="preserve"> in physical terms</w:t>
      </w:r>
      <w:r w:rsidR="00B81630">
        <w:t xml:space="preserve">, which is not assured if land use </w:t>
      </w:r>
      <w:r w:rsidR="00F726BD">
        <w:t xml:space="preserve">changes </w:t>
      </w:r>
      <w:r w:rsidR="00B81630">
        <w:t xml:space="preserve">are only considered in value terms in the CGE model. Our modeling approach </w:t>
      </w:r>
      <w:r>
        <w:t xml:space="preserve">also assures consistency with observation as recorded in the CGE data base for the base year. Failure on </w:t>
      </w:r>
      <w:r w:rsidR="00B81630">
        <w:t xml:space="preserve">this </w:t>
      </w:r>
      <w:r>
        <w:t>account would mean that the base year data would not be in equilibrium</w:t>
      </w:r>
      <w:r w:rsidR="005661A2">
        <w:t>,</w:t>
      </w:r>
      <w:r>
        <w:t xml:space="preserve"> so the model would immediately jump from the base year to the equilibrium state consistent with parameterization of land rents and conversion costs.</w:t>
      </w:r>
    </w:p>
    <w:p w14:paraId="079C71B3" w14:textId="2CAD6E48" w:rsidR="004016FD" w:rsidRDefault="00B81630" w:rsidP="004016FD">
      <w:pPr>
        <w:ind w:firstLine="0"/>
      </w:pPr>
      <w:r>
        <w:tab/>
        <w:t xml:space="preserve">The physical consistency mentioned above is </w:t>
      </w:r>
      <w:r w:rsidR="004016FD">
        <w:t xml:space="preserve">achieved by assuming that one hectare of </w:t>
      </w:r>
      <w:r w:rsidR="005A4730">
        <w:t xml:space="preserve">one type of </w:t>
      </w:r>
      <w:r w:rsidR="004016FD">
        <w:t xml:space="preserve">land is converted to one hectare of another type, and through conversion it takes on the productivity level as the average for that type for that region. The conversion requires using real inputs through a land transformation function as in </w:t>
      </w:r>
      <w:r w:rsidR="004016FD" w:rsidRPr="00A527BA">
        <w:rPr>
          <w:b/>
          <w:bCs/>
        </w:rPr>
        <w:t xml:space="preserve">Figure </w:t>
      </w:r>
      <w:r w:rsidR="001F6F37" w:rsidRPr="00A527BA">
        <w:rPr>
          <w:b/>
          <w:bCs/>
        </w:rPr>
        <w:t>S</w:t>
      </w:r>
      <w:r w:rsidR="007B38BF" w:rsidRPr="00A527BA">
        <w:rPr>
          <w:b/>
          <w:bCs/>
        </w:rPr>
        <w:t>3</w:t>
      </w:r>
      <w:r w:rsidR="004016FD">
        <w:t xml:space="preserve">. The second </w:t>
      </w:r>
      <w:r>
        <w:t xml:space="preserve">consistency </w:t>
      </w:r>
      <w:r w:rsidR="004016FD">
        <w:t>is achieved by observing that in equilibrium the marginal conversion cost of land from one type to another should be equal to the difference in value of the types.</w:t>
      </w:r>
    </w:p>
    <w:p w14:paraId="2E6381B9" w14:textId="3754B823" w:rsidR="001F6F37" w:rsidRDefault="001F6F37" w:rsidP="004016FD">
      <w:pPr>
        <w:ind w:firstLine="0"/>
      </w:pPr>
    </w:p>
    <w:p w14:paraId="1DD086FE" w14:textId="4828DC40" w:rsidR="001F6F37" w:rsidRDefault="004D2E7F" w:rsidP="004016FD">
      <w:pPr>
        <w:ind w:firstLine="0"/>
      </w:pPr>
      <w:r>
        <w:rPr>
          <w:noProof/>
          <w:lang w:val="pt-BR" w:eastAsia="pt-BR"/>
        </w:rPr>
        <mc:AlternateContent>
          <mc:Choice Requires="wpg">
            <w:drawing>
              <wp:anchor distT="0" distB="0" distL="114300" distR="114300" simplePos="0" relativeHeight="251653632" behindDoc="0" locked="0" layoutInCell="1" allowOverlap="1" wp14:anchorId="6AA1DF88" wp14:editId="35A0831C">
                <wp:simplePos x="0" y="0"/>
                <wp:positionH relativeFrom="column">
                  <wp:posOffset>872950</wp:posOffset>
                </wp:positionH>
                <wp:positionV relativeFrom="paragraph">
                  <wp:posOffset>2956</wp:posOffset>
                </wp:positionV>
                <wp:extent cx="3984625" cy="1809509"/>
                <wp:effectExtent l="0" t="0" r="15875" b="635"/>
                <wp:wrapNone/>
                <wp:docPr id="71"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84625" cy="1809509"/>
                          <a:chOff x="3309" y="6420"/>
                          <a:chExt cx="6275" cy="2878"/>
                        </a:xfrm>
                      </wpg:grpSpPr>
                      <wps:wsp>
                        <wps:cNvPr id="72" name="Line 29"/>
                        <wps:cNvCnPr/>
                        <wps:spPr bwMode="auto">
                          <a:xfrm flipV="1">
                            <a:off x="4147" y="7230"/>
                            <a:ext cx="2700" cy="5"/>
                          </a:xfrm>
                          <a:prstGeom prst="line">
                            <a:avLst/>
                          </a:prstGeom>
                          <a:noFill/>
                          <a:ln w="5080" cap="rnd">
                            <a:solidFill>
                              <a:srgbClr val="000000"/>
                            </a:solidFill>
                            <a:round/>
                            <a:headEnd/>
                            <a:tailEnd/>
                          </a:ln>
                          <a:extLst>
                            <a:ext uri="{909E8E84-426E-40DD-AFC4-6F175D3DCCD1}">
                              <a14:hiddenFill xmlns:a14="http://schemas.microsoft.com/office/drawing/2010/main">
                                <a:noFill/>
                              </a14:hiddenFill>
                            </a:ext>
                          </a:extLst>
                        </wps:spPr>
                        <wps:bodyPr/>
                      </wps:wsp>
                      <wps:wsp>
                        <wps:cNvPr id="73" name="Line 30"/>
                        <wps:cNvCnPr/>
                        <wps:spPr bwMode="auto">
                          <a:xfrm>
                            <a:off x="4147" y="7224"/>
                            <a:ext cx="1" cy="193"/>
                          </a:xfrm>
                          <a:prstGeom prst="line">
                            <a:avLst/>
                          </a:prstGeom>
                          <a:noFill/>
                          <a:ln w="5080" cap="rnd">
                            <a:solidFill>
                              <a:srgbClr val="000000"/>
                            </a:solidFill>
                            <a:round/>
                            <a:headEnd/>
                            <a:tailEnd/>
                          </a:ln>
                          <a:extLst>
                            <a:ext uri="{909E8E84-426E-40DD-AFC4-6F175D3DCCD1}">
                              <a14:hiddenFill xmlns:a14="http://schemas.microsoft.com/office/drawing/2010/main">
                                <a:noFill/>
                              </a14:hiddenFill>
                            </a:ext>
                          </a:extLst>
                        </wps:spPr>
                        <wps:bodyPr/>
                      </wps:wsp>
                      <wps:wsp>
                        <wps:cNvPr id="74" name="Rectangle 42"/>
                        <wps:cNvSpPr>
                          <a:spLocks noChangeArrowheads="1"/>
                        </wps:cNvSpPr>
                        <wps:spPr bwMode="auto">
                          <a:xfrm>
                            <a:off x="3309" y="7456"/>
                            <a:ext cx="1796" cy="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22FA7F" w14:textId="77777777" w:rsidR="00F07EDE" w:rsidRPr="00627EC1" w:rsidRDefault="00F07EDE" w:rsidP="00F2682D">
                              <w:pPr>
                                <w:jc w:val="center"/>
                                <w:rPr>
                                  <w:sz w:val="20"/>
                                  <w:vertAlign w:val="subscript"/>
                                </w:rPr>
                              </w:pPr>
                              <w:r>
                                <w:rPr>
                                  <w:rFonts w:ascii="Arial" w:hAnsi="Arial" w:cs="Arial"/>
                                  <w:color w:val="000000"/>
                                  <w:sz w:val="20"/>
                                </w:rPr>
                                <w:t xml:space="preserve">1 ha </w:t>
                              </w:r>
                              <w:r w:rsidRPr="00A562A4">
                                <w:rPr>
                                  <w:rFonts w:ascii="Arial" w:hAnsi="Arial" w:cs="Arial"/>
                                  <w:color w:val="000000"/>
                                  <w:sz w:val="20"/>
                                </w:rPr>
                                <w:t>land</w:t>
                              </w:r>
                              <w:r>
                                <w:rPr>
                                  <w:rFonts w:ascii="Arial" w:hAnsi="Arial" w:cs="Arial"/>
                                  <w:color w:val="000000"/>
                                  <w:sz w:val="20"/>
                                </w:rPr>
                                <w:t xml:space="preserve"> type j</w:t>
                              </w:r>
                            </w:p>
                          </w:txbxContent>
                        </wps:txbx>
                        <wps:bodyPr rot="0" vert="horz" wrap="square" lIns="0" tIns="0" rIns="0" bIns="0" anchor="t" anchorCtr="0" upright="1">
                          <a:spAutoFit/>
                        </wps:bodyPr>
                      </wps:wsp>
                      <wps:wsp>
                        <wps:cNvPr id="75" name="Rectangle 43"/>
                        <wps:cNvSpPr>
                          <a:spLocks noChangeArrowheads="1"/>
                        </wps:cNvSpPr>
                        <wps:spPr bwMode="auto">
                          <a:xfrm>
                            <a:off x="4592" y="6420"/>
                            <a:ext cx="1837" cy="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F0BBEA" w14:textId="77777777" w:rsidR="00F07EDE" w:rsidRPr="00A562A4" w:rsidRDefault="00F07EDE" w:rsidP="004A626D">
                              <w:pPr>
                                <w:jc w:val="center"/>
                                <w:rPr>
                                  <w:sz w:val="20"/>
                                </w:rPr>
                              </w:pPr>
                              <w:r>
                                <w:rPr>
                                  <w:rFonts w:ascii="Arial" w:hAnsi="Arial" w:cs="Arial"/>
                                  <w:color w:val="000000"/>
                                  <w:sz w:val="20"/>
                                </w:rPr>
                                <w:t xml:space="preserve">1 ha </w:t>
                              </w:r>
                              <w:r w:rsidRPr="00A562A4">
                                <w:rPr>
                                  <w:rFonts w:ascii="Arial" w:hAnsi="Arial" w:cs="Arial"/>
                                  <w:color w:val="000000"/>
                                  <w:sz w:val="20"/>
                                </w:rPr>
                                <w:t>land</w:t>
                              </w:r>
                              <w:r>
                                <w:rPr>
                                  <w:rFonts w:ascii="Arial" w:hAnsi="Arial" w:cs="Arial"/>
                                  <w:color w:val="000000"/>
                                  <w:sz w:val="20"/>
                                </w:rPr>
                                <w:t xml:space="preserve"> type g</w:t>
                              </w:r>
                            </w:p>
                          </w:txbxContent>
                        </wps:txbx>
                        <wps:bodyPr rot="0" vert="horz" wrap="square" lIns="0" tIns="0" rIns="0" bIns="0" anchor="t" anchorCtr="0" upright="1">
                          <a:spAutoFit/>
                        </wps:bodyPr>
                      </wps:wsp>
                      <wps:wsp>
                        <wps:cNvPr id="76" name="Line 46"/>
                        <wps:cNvCnPr/>
                        <wps:spPr bwMode="auto">
                          <a:xfrm>
                            <a:off x="5587" y="6690"/>
                            <a:ext cx="0" cy="540"/>
                          </a:xfrm>
                          <a:prstGeom prst="line">
                            <a:avLst/>
                          </a:prstGeom>
                          <a:noFill/>
                          <a:ln w="5080" cap="rnd">
                            <a:solidFill>
                              <a:srgbClr val="000000"/>
                            </a:solidFill>
                            <a:round/>
                            <a:headEnd/>
                            <a:tailEnd/>
                          </a:ln>
                          <a:extLst>
                            <a:ext uri="{909E8E84-426E-40DD-AFC4-6F175D3DCCD1}">
                              <a14:hiddenFill xmlns:a14="http://schemas.microsoft.com/office/drawing/2010/main">
                                <a:noFill/>
                              </a14:hiddenFill>
                            </a:ext>
                          </a:extLst>
                        </wps:spPr>
                        <wps:bodyPr/>
                      </wps:wsp>
                      <wpg:grpSp>
                        <wpg:cNvPr id="77" name="Group 54"/>
                        <wpg:cNvGrpSpPr>
                          <a:grpSpLocks/>
                        </wpg:cNvGrpSpPr>
                        <wpg:grpSpPr bwMode="auto">
                          <a:xfrm>
                            <a:off x="5261" y="7423"/>
                            <a:ext cx="4323" cy="1875"/>
                            <a:chOff x="5982" y="8130"/>
                            <a:chExt cx="4323" cy="1875"/>
                          </a:xfrm>
                        </wpg:grpSpPr>
                        <wpg:grpSp>
                          <wpg:cNvPr id="78" name="Group 53"/>
                          <wpg:cNvGrpSpPr>
                            <a:grpSpLocks/>
                          </wpg:cNvGrpSpPr>
                          <wpg:grpSpPr bwMode="auto">
                            <a:xfrm>
                              <a:off x="7961" y="9570"/>
                              <a:ext cx="2344" cy="435"/>
                              <a:chOff x="8199" y="9570"/>
                              <a:chExt cx="2344" cy="435"/>
                            </a:xfrm>
                          </wpg:grpSpPr>
                          <wps:wsp>
                            <wps:cNvPr id="79" name="Line 35"/>
                            <wps:cNvCnPr/>
                            <wps:spPr bwMode="auto">
                              <a:xfrm>
                                <a:off x="8527" y="9570"/>
                                <a:ext cx="1483" cy="1"/>
                              </a:xfrm>
                              <a:prstGeom prst="line">
                                <a:avLst/>
                              </a:prstGeom>
                              <a:noFill/>
                              <a:ln w="5080" cap="rnd">
                                <a:solidFill>
                                  <a:srgbClr val="000000"/>
                                </a:solidFill>
                                <a:round/>
                                <a:headEnd/>
                                <a:tailEnd/>
                              </a:ln>
                              <a:extLst>
                                <a:ext uri="{909E8E84-426E-40DD-AFC4-6F175D3DCCD1}">
                                  <a14:hiddenFill xmlns:a14="http://schemas.microsoft.com/office/drawing/2010/main">
                                    <a:noFill/>
                                  </a14:hiddenFill>
                                </a:ext>
                              </a:extLst>
                            </wps:spPr>
                            <wps:bodyPr/>
                          </wps:wsp>
                          <wps:wsp>
                            <wps:cNvPr id="80" name="Line 36"/>
                            <wps:cNvCnPr/>
                            <wps:spPr bwMode="auto">
                              <a:xfrm>
                                <a:off x="8527" y="9570"/>
                                <a:ext cx="1" cy="128"/>
                              </a:xfrm>
                              <a:prstGeom prst="line">
                                <a:avLst/>
                              </a:prstGeom>
                              <a:noFill/>
                              <a:ln w="5080" cap="rnd">
                                <a:solidFill>
                                  <a:srgbClr val="000000"/>
                                </a:solidFill>
                                <a:round/>
                                <a:headEnd/>
                                <a:tailEnd/>
                              </a:ln>
                              <a:extLst>
                                <a:ext uri="{909E8E84-426E-40DD-AFC4-6F175D3DCCD1}">
                                  <a14:hiddenFill xmlns:a14="http://schemas.microsoft.com/office/drawing/2010/main">
                                    <a:noFill/>
                                  </a14:hiddenFill>
                                </a:ext>
                              </a:extLst>
                            </wps:spPr>
                            <wps:bodyPr/>
                          </wps:wsp>
                          <wps:wsp>
                            <wps:cNvPr id="81" name="Line 37"/>
                            <wps:cNvCnPr/>
                            <wps:spPr bwMode="auto">
                              <a:xfrm>
                                <a:off x="8979" y="9570"/>
                                <a:ext cx="1" cy="128"/>
                              </a:xfrm>
                              <a:prstGeom prst="line">
                                <a:avLst/>
                              </a:prstGeom>
                              <a:noFill/>
                              <a:ln w="5080" cap="rnd">
                                <a:solidFill>
                                  <a:srgbClr val="000000"/>
                                </a:solidFill>
                                <a:round/>
                                <a:headEnd/>
                                <a:tailEnd/>
                              </a:ln>
                              <a:extLst>
                                <a:ext uri="{909E8E84-426E-40DD-AFC4-6F175D3DCCD1}">
                                  <a14:hiddenFill xmlns:a14="http://schemas.microsoft.com/office/drawing/2010/main">
                                    <a:noFill/>
                                  </a14:hiddenFill>
                                </a:ext>
                              </a:extLst>
                            </wps:spPr>
                            <wps:bodyPr/>
                          </wps:wsp>
                          <wps:wsp>
                            <wps:cNvPr id="82" name="Line 38"/>
                            <wps:cNvCnPr/>
                            <wps:spPr bwMode="auto">
                              <a:xfrm>
                                <a:off x="9494" y="9570"/>
                                <a:ext cx="1" cy="128"/>
                              </a:xfrm>
                              <a:prstGeom prst="line">
                                <a:avLst/>
                              </a:prstGeom>
                              <a:noFill/>
                              <a:ln w="5080" cap="rnd">
                                <a:solidFill>
                                  <a:srgbClr val="000000"/>
                                </a:solidFill>
                                <a:round/>
                                <a:headEnd/>
                                <a:tailEnd/>
                              </a:ln>
                              <a:extLst>
                                <a:ext uri="{909E8E84-426E-40DD-AFC4-6F175D3DCCD1}">
                                  <a14:hiddenFill xmlns:a14="http://schemas.microsoft.com/office/drawing/2010/main">
                                    <a:noFill/>
                                  </a14:hiddenFill>
                                </a:ext>
                              </a:extLst>
                            </wps:spPr>
                            <wps:bodyPr/>
                          </wps:wsp>
                          <wps:wsp>
                            <wps:cNvPr id="83" name="Line 39"/>
                            <wps:cNvCnPr/>
                            <wps:spPr bwMode="auto">
                              <a:xfrm>
                                <a:off x="10010" y="9570"/>
                                <a:ext cx="1" cy="128"/>
                              </a:xfrm>
                              <a:prstGeom prst="line">
                                <a:avLst/>
                              </a:prstGeom>
                              <a:noFill/>
                              <a:ln w="5080" cap="rnd">
                                <a:solidFill>
                                  <a:srgbClr val="000000"/>
                                </a:solidFill>
                                <a:round/>
                                <a:headEnd/>
                                <a:tailEnd/>
                              </a:ln>
                              <a:extLst>
                                <a:ext uri="{909E8E84-426E-40DD-AFC4-6F175D3DCCD1}">
                                  <a14:hiddenFill xmlns:a14="http://schemas.microsoft.com/office/drawing/2010/main">
                                    <a:noFill/>
                                  </a14:hiddenFill>
                                </a:ext>
                              </a:extLst>
                            </wps:spPr>
                            <wps:bodyPr/>
                          </wps:wsp>
                          <wps:wsp>
                            <wps:cNvPr id="84" name="Rectangle 41"/>
                            <wps:cNvSpPr>
                              <a:spLocks noChangeArrowheads="1"/>
                            </wps:cNvSpPr>
                            <wps:spPr bwMode="auto">
                              <a:xfrm>
                                <a:off x="8199" y="9682"/>
                                <a:ext cx="2344" cy="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6601C9" w14:textId="77777777" w:rsidR="00F07EDE" w:rsidRPr="00A562A4" w:rsidRDefault="00F07EDE" w:rsidP="001F6F37">
                                  <w:pPr>
                                    <w:rPr>
                                      <w:sz w:val="20"/>
                                    </w:rPr>
                                  </w:pPr>
                                  <w:r w:rsidRPr="00A562A4">
                                    <w:rPr>
                                      <w:rFonts w:ascii="Arial" w:hAnsi="Arial" w:cs="Arial"/>
                                      <w:color w:val="000000"/>
                                      <w:sz w:val="20"/>
                                    </w:rPr>
                                    <w:t>Intermediate inputs</w:t>
                                  </w:r>
                                </w:p>
                              </w:txbxContent>
                            </wps:txbx>
                            <wps:bodyPr rot="0" vert="horz" wrap="square" lIns="0" tIns="0" rIns="0" bIns="0" anchor="t" anchorCtr="0" upright="1">
                              <a:spAutoFit/>
                            </wps:bodyPr>
                          </wps:wsp>
                        </wpg:grpSp>
                        <wpg:grpSp>
                          <wpg:cNvPr id="85" name="Group 52"/>
                          <wpg:cNvGrpSpPr>
                            <a:grpSpLocks/>
                          </wpg:cNvGrpSpPr>
                          <wpg:grpSpPr bwMode="auto">
                            <a:xfrm>
                              <a:off x="5982" y="8130"/>
                              <a:ext cx="3025" cy="1678"/>
                              <a:chOff x="5982" y="8130"/>
                              <a:chExt cx="3025" cy="1678"/>
                            </a:xfrm>
                          </wpg:grpSpPr>
                          <wps:wsp>
                            <wps:cNvPr id="86" name="Line 31"/>
                            <wps:cNvCnPr/>
                            <wps:spPr bwMode="auto">
                              <a:xfrm flipH="1">
                                <a:off x="6667" y="8130"/>
                                <a:ext cx="900" cy="900"/>
                              </a:xfrm>
                              <a:prstGeom prst="line">
                                <a:avLst/>
                              </a:prstGeom>
                              <a:noFill/>
                              <a:ln w="5080" cap="rnd">
                                <a:solidFill>
                                  <a:srgbClr val="000000"/>
                                </a:solidFill>
                                <a:round/>
                                <a:headEnd/>
                                <a:tailEnd/>
                              </a:ln>
                              <a:extLst>
                                <a:ext uri="{909E8E84-426E-40DD-AFC4-6F175D3DCCD1}">
                                  <a14:hiddenFill xmlns:a14="http://schemas.microsoft.com/office/drawing/2010/main">
                                    <a:noFill/>
                                  </a14:hiddenFill>
                                </a:ext>
                              </a:extLst>
                            </wps:spPr>
                            <wps:bodyPr/>
                          </wps:wsp>
                          <wps:wsp>
                            <wps:cNvPr id="87" name="Line 32"/>
                            <wps:cNvCnPr/>
                            <wps:spPr bwMode="auto">
                              <a:xfrm>
                                <a:off x="7005" y="8670"/>
                                <a:ext cx="202" cy="360"/>
                              </a:xfrm>
                              <a:prstGeom prst="line">
                                <a:avLst/>
                              </a:prstGeom>
                              <a:noFill/>
                              <a:ln w="5080" cap="rnd">
                                <a:solidFill>
                                  <a:srgbClr val="000000"/>
                                </a:solidFill>
                                <a:round/>
                                <a:headEnd/>
                                <a:tailEnd/>
                              </a:ln>
                              <a:extLst>
                                <a:ext uri="{909E8E84-426E-40DD-AFC4-6F175D3DCCD1}">
                                  <a14:hiddenFill xmlns:a14="http://schemas.microsoft.com/office/drawing/2010/main">
                                    <a:noFill/>
                                  </a14:hiddenFill>
                                </a:ext>
                              </a:extLst>
                            </wps:spPr>
                            <wps:bodyPr/>
                          </wps:wsp>
                          <wps:wsp>
                            <wps:cNvPr id="88" name="Rectangle 33"/>
                            <wps:cNvSpPr>
                              <a:spLocks noChangeArrowheads="1"/>
                            </wps:cNvSpPr>
                            <wps:spPr bwMode="auto">
                              <a:xfrm>
                                <a:off x="5982" y="8975"/>
                                <a:ext cx="1534" cy="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5F4693" w14:textId="77777777" w:rsidR="00F07EDE" w:rsidRPr="00A562A4" w:rsidRDefault="00F07EDE" w:rsidP="001F6F37">
                                  <w:pPr>
                                    <w:rPr>
                                      <w:sz w:val="20"/>
                                    </w:rPr>
                                  </w:pPr>
                                  <w:r w:rsidRPr="00A562A4">
                                    <w:rPr>
                                      <w:rFonts w:ascii="Arial" w:hAnsi="Arial" w:cs="Arial"/>
                                      <w:color w:val="000000"/>
                                      <w:sz w:val="20"/>
                                    </w:rPr>
                                    <w:t>capital    labor</w:t>
                                  </w:r>
                                </w:p>
                              </w:txbxContent>
                            </wps:txbx>
                            <wps:bodyPr rot="0" vert="horz" wrap="none" lIns="0" tIns="0" rIns="0" bIns="0" anchor="t" anchorCtr="0" upright="1">
                              <a:spAutoFit/>
                            </wps:bodyPr>
                          </wps:wsp>
                          <wps:wsp>
                            <wps:cNvPr id="89" name="Line 34"/>
                            <wps:cNvCnPr/>
                            <wps:spPr bwMode="auto">
                              <a:xfrm flipH="1">
                                <a:off x="7567" y="8893"/>
                                <a:ext cx="720" cy="677"/>
                              </a:xfrm>
                              <a:prstGeom prst="line">
                                <a:avLst/>
                              </a:prstGeom>
                              <a:noFill/>
                              <a:ln w="5080" cap="rnd">
                                <a:solidFill>
                                  <a:srgbClr val="000000"/>
                                </a:solidFill>
                                <a:round/>
                                <a:headEnd/>
                                <a:tailEnd/>
                              </a:ln>
                              <a:extLst>
                                <a:ext uri="{909E8E84-426E-40DD-AFC4-6F175D3DCCD1}">
                                  <a14:hiddenFill xmlns:a14="http://schemas.microsoft.com/office/drawing/2010/main">
                                    <a:noFill/>
                                  </a14:hiddenFill>
                                </a:ext>
                              </a:extLst>
                            </wps:spPr>
                            <wps:bodyPr/>
                          </wps:wsp>
                          <wps:wsp>
                            <wps:cNvPr id="90" name="Rectangle 40"/>
                            <wps:cNvSpPr>
                              <a:spLocks noChangeArrowheads="1"/>
                            </wps:cNvSpPr>
                            <wps:spPr bwMode="auto">
                              <a:xfrm>
                                <a:off x="6264" y="9485"/>
                                <a:ext cx="1879" cy="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2344F9" w14:textId="77777777" w:rsidR="00F07EDE" w:rsidRPr="00A562A4" w:rsidRDefault="00F07EDE" w:rsidP="001F6F37">
                                  <w:pPr>
                                    <w:rPr>
                                      <w:sz w:val="20"/>
                                    </w:rPr>
                                  </w:pPr>
                                  <w:r w:rsidRPr="00A562A4">
                                    <w:rPr>
                                      <w:rFonts w:ascii="Arial" w:hAnsi="Arial" w:cs="Arial"/>
                                      <w:color w:val="000000"/>
                                      <w:sz w:val="20"/>
                                    </w:rPr>
                                    <w:t>Energy aggregate</w:t>
                                  </w:r>
                                </w:p>
                              </w:txbxContent>
                            </wps:txbx>
                            <wps:bodyPr rot="0" vert="horz" wrap="none" lIns="0" tIns="0" rIns="0" bIns="0" anchor="t" anchorCtr="0" upright="1">
                              <a:spAutoFit/>
                            </wps:bodyPr>
                          </wps:wsp>
                          <wps:wsp>
                            <wps:cNvPr id="91" name="Line 48"/>
                            <wps:cNvCnPr/>
                            <wps:spPr bwMode="auto">
                              <a:xfrm flipH="1" flipV="1">
                                <a:off x="7567" y="8130"/>
                                <a:ext cx="144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92" name="Line 49"/>
                        <wps:cNvCnPr/>
                        <wps:spPr bwMode="auto">
                          <a:xfrm>
                            <a:off x="6846" y="7230"/>
                            <a:ext cx="1" cy="193"/>
                          </a:xfrm>
                          <a:prstGeom prst="line">
                            <a:avLst/>
                          </a:prstGeom>
                          <a:noFill/>
                          <a:ln w="5080" cap="rnd">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AA1DF88" id="Group 55" o:spid="_x0000_s1026" style="position:absolute;margin-left:68.75pt;margin-top:.25pt;width:313.75pt;height:142.5pt;z-index:251653632" coordorigin="3309,6420" coordsize="6275,2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">
                <v:line id="Line 29" o:spid="_x0000_s1027" style="position:absolute;flip:y;visibility:visible;mso-wrap-style:square" from="4147,7230" to="6847,7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" strokeweight=".4pt">
                  <v:stroke endcap="round"/>
                </v:line>
                <v:line id="Line 30" o:spid="_x0000_s1028" style="position:absolute;visibility:visible;mso-wrap-style:square" from="4147,7224" to="4148,7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" strokeweight=".4pt">
                  <v:stroke endcap="round"/>
                </v:line>
                <v:rect id="Rectangle 42" o:spid="_x0000_s1029" style="position:absolute;left:3309;top:7456;width:1796;height: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" filled="f" stroked="f">
                  <v:textbox style="mso-fit-shape-to-text:t" inset="0,0,0,0">
                    <w:txbxContent>
                      <w:p w14:paraId="3A22FA7F" w14:textId="77777777" w:rsidR="00F07EDE" w:rsidRPr="00627EC1" w:rsidRDefault="00F07EDE" w:rsidP="00F2682D">
                        <w:pPr>
                          <w:jc w:val="center"/>
                          <w:rPr>
                            <w:sz w:val="20"/>
                            <w:vertAlign w:val="subscript"/>
                          </w:rPr>
                        </w:pPr>
                        <w:r>
                          <w:rPr>
                            <w:rFonts w:ascii="Arial" w:hAnsi="Arial" w:cs="Arial"/>
                            <w:color w:val="000000"/>
                            <w:sz w:val="20"/>
                          </w:rPr>
                          <w:t xml:space="preserve">1 ha </w:t>
                        </w:r>
                        <w:r w:rsidRPr="00A562A4">
                          <w:rPr>
                            <w:rFonts w:ascii="Arial" w:hAnsi="Arial" w:cs="Arial"/>
                            <w:color w:val="000000"/>
                            <w:sz w:val="20"/>
                          </w:rPr>
                          <w:t>land</w:t>
                        </w:r>
                        <w:r>
                          <w:rPr>
                            <w:rFonts w:ascii="Arial" w:hAnsi="Arial" w:cs="Arial"/>
                            <w:color w:val="000000"/>
                            <w:sz w:val="20"/>
                          </w:rPr>
                          <w:t xml:space="preserve"> type j</w:t>
                        </w:r>
                      </w:p>
                    </w:txbxContent>
                  </v:textbox>
                </v:rect>
                <v:rect id="Rectangle 43" o:spid="_x0000_s1030" style="position:absolute;left:4592;top:6420;width:1837;height: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" filled="f" stroked="f">
                  <v:textbox style="mso-fit-shape-to-text:t" inset="0,0,0,0">
                    <w:txbxContent>
                      <w:p w14:paraId="6AF0BBEA" w14:textId="77777777" w:rsidR="00F07EDE" w:rsidRPr="00A562A4" w:rsidRDefault="00F07EDE" w:rsidP="004A626D">
                        <w:pPr>
                          <w:jc w:val="center"/>
                          <w:rPr>
                            <w:sz w:val="20"/>
                          </w:rPr>
                        </w:pPr>
                        <w:r>
                          <w:rPr>
                            <w:rFonts w:ascii="Arial" w:hAnsi="Arial" w:cs="Arial"/>
                            <w:color w:val="000000"/>
                            <w:sz w:val="20"/>
                          </w:rPr>
                          <w:t xml:space="preserve">1 ha </w:t>
                        </w:r>
                        <w:r w:rsidRPr="00A562A4">
                          <w:rPr>
                            <w:rFonts w:ascii="Arial" w:hAnsi="Arial" w:cs="Arial"/>
                            <w:color w:val="000000"/>
                            <w:sz w:val="20"/>
                          </w:rPr>
                          <w:t>land</w:t>
                        </w:r>
                        <w:r>
                          <w:rPr>
                            <w:rFonts w:ascii="Arial" w:hAnsi="Arial" w:cs="Arial"/>
                            <w:color w:val="000000"/>
                            <w:sz w:val="20"/>
                          </w:rPr>
                          <w:t xml:space="preserve"> type g</w:t>
                        </w:r>
                      </w:p>
                    </w:txbxContent>
                  </v:textbox>
                </v:rect>
                <v:line id="Line 46" o:spid="_x0000_s1031" style="position:absolute;visibility:visible;mso-wrap-style:square" from="5587,6690" to="5587,7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" strokeweight=".4pt">
                  <v:stroke endcap="round"/>
                </v:line>
                <v:group id="Group 54" o:spid="_x0000_s1032" style="position:absolute;left:5261;top:7423;width:4323;height:1875" coordorigin="5982,8130" coordsize="4323,1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group id="Group 53" o:spid="_x0000_s1033" style="position:absolute;left:7961;top:9570;width:2344;height:435" coordorigin="8199,9570" coordsize="2344,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line id="Line 35" o:spid="_x0000_s1034" style="position:absolute;visibility:visible;mso-wrap-style:square" from="8527,9570" to="10010,9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" strokeweight=".4pt">
                      <v:stroke endcap="round"/>
                    </v:line>
                    <v:line id="Line 36" o:spid="_x0000_s1035" style="position:absolute;visibility:visible;mso-wrap-style:square" from="8527,9570" to="8528,9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" strokeweight=".4pt">
                      <v:stroke endcap="round"/>
                    </v:line>
                    <v:line id="Line 37" o:spid="_x0000_s1036" style="position:absolute;visibility:visible;mso-wrap-style:square" from="8979,9570" to="8980,9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" strokeweight=".4pt">
                      <v:stroke endcap="round"/>
                    </v:line>
                    <v:line id="Line 38" o:spid="_x0000_s1037" style="position:absolute;visibility:visible;mso-wrap-style:square" from="9494,9570" to="9495,9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" strokeweight=".4pt">
                      <v:stroke endcap="round"/>
                    </v:line>
                    <v:line id="Line 39" o:spid="_x0000_s1038" style="position:absolute;visibility:visible;mso-wrap-style:square" from="10010,9570" to="10011,9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" strokeweight=".4pt">
                      <v:stroke endcap="round"/>
                    </v:line>
                    <v:rect id="Rectangle 41" o:spid="_x0000_s1039" style="position:absolute;left:8199;top:9682;width:2344;height: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" filled="f" stroked="f">
                      <v:textbox style="mso-fit-shape-to-text:t" inset="0,0,0,0">
                        <w:txbxContent>
                          <w:p w14:paraId="306601C9" w14:textId="77777777" w:rsidR="00F07EDE" w:rsidRPr="00A562A4" w:rsidRDefault="00F07EDE" w:rsidP="001F6F37">
                            <w:pPr>
                              <w:rPr>
                                <w:sz w:val="20"/>
                              </w:rPr>
                            </w:pPr>
                            <w:r w:rsidRPr="00A562A4">
                              <w:rPr>
                                <w:rFonts w:ascii="Arial" w:hAnsi="Arial" w:cs="Arial"/>
                                <w:color w:val="000000"/>
                                <w:sz w:val="20"/>
                              </w:rPr>
                              <w:t>Intermediate inputs</w:t>
                            </w:r>
                          </w:p>
                        </w:txbxContent>
                      </v:textbox>
                    </v:rect>
                  </v:group>
                  <v:group id="Group 52" o:spid="_x0000_s1040" style="position:absolute;left:5982;top:8130;width:3025;height:1678" coordorigin="5982,8130" coordsize="3025,1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line id="Line 31" o:spid="_x0000_s1041" style="position:absolute;flip:x;visibility:visible;mso-wrap-style:square" from="6667,8130" to="7567,9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" strokeweight=".4pt">
                      <v:stroke endcap="round"/>
                    </v:line>
                    <v:line id="Line 32" o:spid="_x0000_s1042" style="position:absolute;visibility:visible;mso-wrap-style:square" from="7005,8670" to="7207,9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" strokeweight=".4pt">
                      <v:stroke endcap="round"/>
                    </v:line>
                    <v:rect id="Rectangle 33" o:spid="_x0000_s1043" style="position:absolute;left:5982;top:8975;width:1534;height:3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" filled="f" stroked="f">
                      <v:textbox style="mso-fit-shape-to-text:t" inset="0,0,0,0">
                        <w:txbxContent>
                          <w:p w14:paraId="545F4693" w14:textId="77777777" w:rsidR="00F07EDE" w:rsidRPr="00A562A4" w:rsidRDefault="00F07EDE" w:rsidP="001F6F37">
                            <w:pPr>
                              <w:rPr>
                                <w:sz w:val="20"/>
                              </w:rPr>
                            </w:pPr>
                            <w:r w:rsidRPr="00A562A4">
                              <w:rPr>
                                <w:rFonts w:ascii="Arial" w:hAnsi="Arial" w:cs="Arial"/>
                                <w:color w:val="000000"/>
                                <w:sz w:val="20"/>
                              </w:rPr>
                              <w:t>capital    labor</w:t>
                            </w:r>
                          </w:p>
                        </w:txbxContent>
                      </v:textbox>
                    </v:rect>
                    <v:line id="Line 34" o:spid="_x0000_s1044" style="position:absolute;flip:x;visibility:visible;mso-wrap-style:square" from="7567,8893" to="8287,9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" strokeweight=".4pt">
                      <v:stroke endcap="round"/>
                    </v:line>
                    <v:rect id="Rectangle 40" o:spid="_x0000_s1045" style="position:absolute;left:6264;top:9485;width:1879;height:3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RXYvwAAANsAAAAPAAAAZHJzL2Rvd25yZXYueG1sRE9LasMw&#10;EN0XcgcxhexquV6E1L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A55RXYvwAAANsAAAAPAAAAAAAA&#10;AAAAAAAAAAcCAABkcnMvZG93bnJldi54bWxQSwUGAAAAAAMAAwC3AAAA8wIAAAAA&#10;" filled="f" stroked="f">
                      <v:textbox style="mso-fit-shape-to-text:t" inset="0,0,0,0">
                        <w:txbxContent>
                          <w:p w14:paraId="662344F9" w14:textId="77777777" w:rsidR="00F07EDE" w:rsidRPr="00A562A4" w:rsidRDefault="00F07EDE" w:rsidP="001F6F37">
                            <w:pPr>
                              <w:rPr>
                                <w:sz w:val="20"/>
                              </w:rPr>
                            </w:pPr>
                            <w:r w:rsidRPr="00A562A4">
                              <w:rPr>
                                <w:rFonts w:ascii="Arial" w:hAnsi="Arial" w:cs="Arial"/>
                                <w:color w:val="000000"/>
                                <w:sz w:val="20"/>
                              </w:rPr>
                              <w:t>Energy aggregate</w:t>
                            </w:r>
                          </w:p>
                        </w:txbxContent>
                      </v:textbox>
                    </v:rect>
                    <v:line id="Line 48" o:spid="_x0000_s1046" style="position:absolute;flip:x y;visibility:visible;mso-wrap-style:square" from="7567,8130" to="9007,9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"/>
                  </v:group>
                </v:group>
                <v:line id="Line 49" o:spid="_x0000_s1047" style="position:absolute;visibility:visible;mso-wrap-style:square" from="6846,7230" to="6847,7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" strokeweight=".4pt">
                  <v:stroke endcap="round"/>
                </v:line>
              </v:group>
            </w:pict>
          </mc:Fallback>
        </mc:AlternateContent>
      </w:r>
    </w:p>
    <w:p w14:paraId="5F5854B3" w14:textId="5AB63E47" w:rsidR="001F6F37" w:rsidRDefault="001F6F37" w:rsidP="004016FD">
      <w:pPr>
        <w:ind w:firstLine="0"/>
      </w:pPr>
    </w:p>
    <w:p w14:paraId="1C800F2C" w14:textId="77777777" w:rsidR="001F6F37" w:rsidRDefault="001F6F37" w:rsidP="004016FD">
      <w:pPr>
        <w:ind w:firstLine="0"/>
      </w:pPr>
    </w:p>
    <w:p w14:paraId="5A670ACF" w14:textId="77777777" w:rsidR="001F6F37" w:rsidRDefault="001F6F37" w:rsidP="00B56889"/>
    <w:p w14:paraId="04F039CD" w14:textId="77777777" w:rsidR="001F6F37" w:rsidRDefault="001F6F37" w:rsidP="00B56889"/>
    <w:p w14:paraId="2FB2C31F" w14:textId="77777777" w:rsidR="001F6F37" w:rsidRDefault="001F6F37" w:rsidP="00B56889"/>
    <w:p w14:paraId="6FEEDF46" w14:textId="77777777" w:rsidR="001F6F37" w:rsidRDefault="001F6F37" w:rsidP="00B56889"/>
    <w:p w14:paraId="0D771816" w14:textId="77777777" w:rsidR="001F6F37" w:rsidRDefault="001F6F37" w:rsidP="00B56889"/>
    <w:p w14:paraId="3583F978" w14:textId="77777777" w:rsidR="001F6F37" w:rsidRDefault="001F6F37" w:rsidP="00B56889"/>
    <w:p w14:paraId="3F37E5FA" w14:textId="77777777" w:rsidR="001F6F37" w:rsidRDefault="001F6F37" w:rsidP="00B56889"/>
    <w:p w14:paraId="0715D3FD" w14:textId="0759C850" w:rsidR="001F6F37" w:rsidRPr="00017765" w:rsidRDefault="001F6F37" w:rsidP="001F6F37">
      <w:pPr>
        <w:pStyle w:val="Text"/>
        <w:rPr>
          <w:sz w:val="24"/>
          <w:szCs w:val="24"/>
        </w:rPr>
      </w:pPr>
      <w:r w:rsidRPr="00017765">
        <w:rPr>
          <w:b/>
          <w:bCs/>
          <w:sz w:val="24"/>
          <w:szCs w:val="24"/>
        </w:rPr>
        <w:t>Figure S</w:t>
      </w:r>
      <w:r w:rsidR="007B38BF" w:rsidRPr="00017765">
        <w:rPr>
          <w:b/>
          <w:bCs/>
          <w:sz w:val="24"/>
          <w:szCs w:val="24"/>
        </w:rPr>
        <w:t>3</w:t>
      </w:r>
      <w:r w:rsidRPr="00017765">
        <w:rPr>
          <w:b/>
          <w:bCs/>
          <w:sz w:val="24"/>
          <w:szCs w:val="24"/>
        </w:rPr>
        <w:t>.</w:t>
      </w:r>
      <w:r w:rsidRPr="00017765">
        <w:rPr>
          <w:sz w:val="24"/>
          <w:szCs w:val="24"/>
        </w:rPr>
        <w:t xml:space="preserve"> Structure of </w:t>
      </w:r>
      <w:r w:rsidR="00FB3504" w:rsidRPr="00017765">
        <w:rPr>
          <w:sz w:val="24"/>
          <w:szCs w:val="24"/>
        </w:rPr>
        <w:t>land transformation functions</w:t>
      </w:r>
    </w:p>
    <w:p w14:paraId="35582C8B" w14:textId="77777777" w:rsidR="001F6F37" w:rsidRDefault="001F6F37" w:rsidP="004A626D">
      <w:pPr>
        <w:ind w:firstLine="0"/>
      </w:pPr>
    </w:p>
    <w:p w14:paraId="1E539207" w14:textId="77777777" w:rsidR="001F6F37" w:rsidRDefault="001F6F37" w:rsidP="004A626D">
      <w:pPr>
        <w:ind w:firstLine="0"/>
      </w:pPr>
    </w:p>
    <w:p w14:paraId="6A4BE386" w14:textId="1A665924" w:rsidR="00B56889" w:rsidRDefault="00B56889" w:rsidP="00B56889">
      <w:r>
        <w:t xml:space="preserve">The land use transformation approach </w:t>
      </w:r>
      <w:r w:rsidR="00B10D58">
        <w:t xml:space="preserve">followed </w:t>
      </w:r>
      <w:r>
        <w:t xml:space="preserve">in EPPA is well suited to longer term analysis where demand for some land uses could expand substantially. It also explicitly represents conversion costs associated with preparing the soil, spreading </w:t>
      </w:r>
      <w:proofErr w:type="gramStart"/>
      <w:r>
        <w:t>seeds</w:t>
      </w:r>
      <w:proofErr w:type="gramEnd"/>
      <w:r>
        <w:t xml:space="preserve"> and managing the creation of a new agricultural system. In this regard, it is a better alternative than the more common Constant Elasticity of Transformation (CET) approach often used in CGE models. The CET function makes large transformations of land difficult because the function tends to preserve input shares (Gurgel, </w:t>
      </w:r>
      <w:r w:rsidRPr="005607AA">
        <w:rPr>
          <w:i/>
        </w:rPr>
        <w:t>et al</w:t>
      </w:r>
      <w:r>
        <w:t xml:space="preserve">., 2007). The CET approach also does not explicitly account for conversion costs. In addition, Schmitz </w:t>
      </w:r>
      <w:r w:rsidRPr="005607AA">
        <w:rPr>
          <w:i/>
        </w:rPr>
        <w:t>et al</w:t>
      </w:r>
      <w:r>
        <w:t xml:space="preserve">. (2014) point out the lack of direct relationship to area in physical </w:t>
      </w:r>
      <w:proofErr w:type="gramStart"/>
      <w:r>
        <w:t>units, since</w:t>
      </w:r>
      <w:proofErr w:type="gramEnd"/>
      <w:r>
        <w:t xml:space="preserve"> land enters the CET function in value terms. As a result, there is no guarantee of consistent update of the supplemental physical accounts. Finally, as the CET elasticities are symmetric to all changes, the ease of conversion from agricultural to forest land is </w:t>
      </w:r>
      <w:r>
        <w:lastRenderedPageBreak/>
        <w:t>the same as from forest to agriculture, which implicitly assumes the same “costs” and constraints on conversion in both directions.</w:t>
      </w:r>
    </w:p>
    <w:p w14:paraId="7C648A74" w14:textId="45B5AEDB" w:rsidR="00B56889" w:rsidRDefault="00B56889" w:rsidP="00B56889">
      <w:r>
        <w:t xml:space="preserve">In the case of conversion of natural forests, EPPA also accounts </w:t>
      </w:r>
      <w:proofErr w:type="gramStart"/>
      <w:r>
        <w:t>for the production of</w:t>
      </w:r>
      <w:proofErr w:type="gramEnd"/>
      <w:r>
        <w:t xml:space="preserve"> timber products similarly to a forest harvest on managed forest land</w:t>
      </w:r>
      <w:r w:rsidR="00F2682D">
        <w:t xml:space="preserve"> (</w:t>
      </w:r>
      <w:r w:rsidR="00F2682D" w:rsidRPr="00A527BA">
        <w:rPr>
          <w:b/>
          <w:bCs/>
        </w:rPr>
        <w:t>Figure S</w:t>
      </w:r>
      <w:r w:rsidR="007B38BF" w:rsidRPr="00A527BA">
        <w:rPr>
          <w:b/>
          <w:bCs/>
        </w:rPr>
        <w:t>4</w:t>
      </w:r>
      <w:r w:rsidR="00F2682D">
        <w:t>)</w:t>
      </w:r>
      <w:r>
        <w:t>. Natural areas transformation to agricultural areas are calibrated to mimic a land supply response, based on rates of conversion observed over the last two decades.</w:t>
      </w:r>
      <w:r w:rsidR="00F2682D">
        <w:t xml:space="preserve"> This is done by </w:t>
      </w:r>
      <w:r w:rsidR="00F2682D" w:rsidRPr="00F2682D">
        <w:t>a</w:t>
      </w:r>
      <w:r w:rsidR="00F2682D">
        <w:t>dding a</w:t>
      </w:r>
      <w:r w:rsidR="00F2682D" w:rsidRPr="00F2682D">
        <w:t xml:space="preserve"> fixed factor with limited substitution possibilities in the conversion costs of natural areas</w:t>
      </w:r>
      <w:r w:rsidR="00F2682D">
        <w:t xml:space="preserve"> in </w:t>
      </w:r>
      <w:r w:rsidR="00F2682D" w:rsidRPr="00A527BA">
        <w:rPr>
          <w:b/>
          <w:bCs/>
        </w:rPr>
        <w:t>Figure S</w:t>
      </w:r>
      <w:r w:rsidR="007B38BF" w:rsidRPr="00A527BA">
        <w:rPr>
          <w:b/>
          <w:bCs/>
        </w:rPr>
        <w:t>4</w:t>
      </w:r>
      <w:r w:rsidR="00F2682D">
        <w:t>. The observed land supply elasticity is captured by</w:t>
      </w:r>
      <w:r w:rsidR="00F2682D" w:rsidRPr="00F2682D">
        <w:t xml:space="preserve"> </w:t>
      </w:r>
      <w:r w:rsidR="00F2682D">
        <w:t>the equivalent elasticity of substitution between the fixed factor and other inputs</w:t>
      </w:r>
      <w:r w:rsidR="00F2682D" w:rsidRPr="00F2682D">
        <w:t>.</w:t>
      </w:r>
      <w:r>
        <w:t xml:space="preserve"> This last feature captures a variety of factors that may slow land conversion, including increasing costs associated with larger deforestation in a single period and institutional costs (such as limits on deforestation, public pressures for conservation, or establishment of conservation easements or land trusts).</w:t>
      </w:r>
    </w:p>
    <w:p w14:paraId="6D0E81D5" w14:textId="759FF2E6" w:rsidR="00F2682D" w:rsidRDefault="00F2682D" w:rsidP="00B56889">
      <w:r>
        <w:rPr>
          <w:noProof/>
          <w:lang w:val="pt-BR" w:eastAsia="pt-BR"/>
        </w:rPr>
        <mc:AlternateContent>
          <mc:Choice Requires="wpg">
            <w:drawing>
              <wp:anchor distT="0" distB="0" distL="114300" distR="114300" simplePos="0" relativeHeight="251654656" behindDoc="0" locked="0" layoutInCell="1" allowOverlap="1" wp14:anchorId="324B100A" wp14:editId="69D2A029">
                <wp:simplePos x="0" y="0"/>
                <wp:positionH relativeFrom="column">
                  <wp:posOffset>-183931</wp:posOffset>
                </wp:positionH>
                <wp:positionV relativeFrom="paragraph">
                  <wp:posOffset>203200</wp:posOffset>
                </wp:positionV>
                <wp:extent cx="4488180" cy="2239645"/>
                <wp:effectExtent l="0" t="0" r="7620" b="8255"/>
                <wp:wrapNone/>
                <wp:docPr id="47"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88180" cy="2239645"/>
                          <a:chOff x="3131" y="5890"/>
                          <a:chExt cx="7068" cy="3527"/>
                        </a:xfrm>
                      </wpg:grpSpPr>
                      <wps:wsp>
                        <wps:cNvPr id="48" name="Line 57"/>
                        <wps:cNvCnPr/>
                        <wps:spPr bwMode="auto">
                          <a:xfrm flipV="1">
                            <a:off x="3960" y="6660"/>
                            <a:ext cx="2700" cy="5"/>
                          </a:xfrm>
                          <a:prstGeom prst="line">
                            <a:avLst/>
                          </a:prstGeom>
                          <a:noFill/>
                          <a:ln w="5080" cap="rnd">
                            <a:solidFill>
                              <a:srgbClr val="000000"/>
                            </a:solidFill>
                            <a:round/>
                            <a:headEnd/>
                            <a:tailEnd/>
                          </a:ln>
                          <a:extLst>
                            <a:ext uri="{909E8E84-426E-40DD-AFC4-6F175D3DCCD1}">
                              <a14:hiddenFill xmlns:a14="http://schemas.microsoft.com/office/drawing/2010/main">
                                <a:noFill/>
                              </a14:hiddenFill>
                            </a:ext>
                          </a:extLst>
                        </wps:spPr>
                        <wps:bodyPr/>
                      </wps:wsp>
                      <wps:wsp>
                        <wps:cNvPr id="49" name="Line 58"/>
                        <wps:cNvCnPr/>
                        <wps:spPr bwMode="auto">
                          <a:xfrm>
                            <a:off x="3960" y="6654"/>
                            <a:ext cx="1" cy="193"/>
                          </a:xfrm>
                          <a:prstGeom prst="line">
                            <a:avLst/>
                          </a:prstGeom>
                          <a:noFill/>
                          <a:ln w="5080" cap="rnd">
                            <a:solidFill>
                              <a:srgbClr val="000000"/>
                            </a:solidFill>
                            <a:round/>
                            <a:headEnd/>
                            <a:tailEnd/>
                          </a:ln>
                          <a:extLst>
                            <a:ext uri="{909E8E84-426E-40DD-AFC4-6F175D3DCCD1}">
                              <a14:hiddenFill xmlns:a14="http://schemas.microsoft.com/office/drawing/2010/main">
                                <a:noFill/>
                              </a14:hiddenFill>
                            </a:ext>
                          </a:extLst>
                        </wps:spPr>
                        <wps:bodyPr/>
                      </wps:wsp>
                      <wps:wsp>
                        <wps:cNvPr id="50" name="Line 59"/>
                        <wps:cNvCnPr/>
                        <wps:spPr bwMode="auto">
                          <a:xfrm flipH="1">
                            <a:off x="6480" y="7560"/>
                            <a:ext cx="900" cy="900"/>
                          </a:xfrm>
                          <a:prstGeom prst="line">
                            <a:avLst/>
                          </a:prstGeom>
                          <a:noFill/>
                          <a:ln w="5080" cap="rnd">
                            <a:solidFill>
                              <a:srgbClr val="000000"/>
                            </a:solidFill>
                            <a:round/>
                            <a:headEnd/>
                            <a:tailEnd/>
                          </a:ln>
                          <a:extLst>
                            <a:ext uri="{909E8E84-426E-40DD-AFC4-6F175D3DCCD1}">
                              <a14:hiddenFill xmlns:a14="http://schemas.microsoft.com/office/drawing/2010/main">
                                <a:noFill/>
                              </a14:hiddenFill>
                            </a:ext>
                          </a:extLst>
                        </wps:spPr>
                        <wps:bodyPr/>
                      </wps:wsp>
                      <wps:wsp>
                        <wps:cNvPr id="51" name="Line 60"/>
                        <wps:cNvCnPr/>
                        <wps:spPr bwMode="auto">
                          <a:xfrm>
                            <a:off x="6818" y="8100"/>
                            <a:ext cx="202" cy="360"/>
                          </a:xfrm>
                          <a:prstGeom prst="line">
                            <a:avLst/>
                          </a:prstGeom>
                          <a:noFill/>
                          <a:ln w="5080" cap="rnd">
                            <a:solidFill>
                              <a:srgbClr val="000000"/>
                            </a:solidFill>
                            <a:round/>
                            <a:headEnd/>
                            <a:tailEnd/>
                          </a:ln>
                          <a:extLst>
                            <a:ext uri="{909E8E84-426E-40DD-AFC4-6F175D3DCCD1}">
                              <a14:hiddenFill xmlns:a14="http://schemas.microsoft.com/office/drawing/2010/main">
                                <a:noFill/>
                              </a14:hiddenFill>
                            </a:ext>
                          </a:extLst>
                        </wps:spPr>
                        <wps:bodyPr/>
                      </wps:wsp>
                      <wps:wsp>
                        <wps:cNvPr id="52" name="Rectangle 61"/>
                        <wps:cNvSpPr>
                          <a:spLocks noChangeArrowheads="1"/>
                        </wps:cNvSpPr>
                        <wps:spPr bwMode="auto">
                          <a:xfrm>
                            <a:off x="5745" y="8391"/>
                            <a:ext cx="1534"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9ECFA" w14:textId="77777777" w:rsidR="00F07EDE" w:rsidRPr="00A562A4" w:rsidRDefault="00F07EDE" w:rsidP="00F2682D">
                              <w:pPr>
                                <w:rPr>
                                  <w:sz w:val="20"/>
                                </w:rPr>
                              </w:pPr>
                              <w:r w:rsidRPr="00A562A4">
                                <w:rPr>
                                  <w:rFonts w:ascii="Arial" w:hAnsi="Arial" w:cs="Arial"/>
                                  <w:color w:val="000000"/>
                                  <w:sz w:val="20"/>
                                </w:rPr>
                                <w:t>capital    labor</w:t>
                              </w:r>
                            </w:p>
                          </w:txbxContent>
                        </wps:txbx>
                        <wps:bodyPr rot="0" vert="horz" wrap="none" lIns="0" tIns="0" rIns="0" bIns="0" anchor="t" anchorCtr="0" upright="1">
                          <a:spAutoFit/>
                        </wps:bodyPr>
                      </wps:wsp>
                      <wps:wsp>
                        <wps:cNvPr id="53" name="Line 62"/>
                        <wps:cNvCnPr/>
                        <wps:spPr bwMode="auto">
                          <a:xfrm flipH="1">
                            <a:off x="7380" y="8323"/>
                            <a:ext cx="720" cy="677"/>
                          </a:xfrm>
                          <a:prstGeom prst="line">
                            <a:avLst/>
                          </a:prstGeom>
                          <a:noFill/>
                          <a:ln w="5080" cap="rnd">
                            <a:solidFill>
                              <a:srgbClr val="000000"/>
                            </a:solidFill>
                            <a:round/>
                            <a:headEnd/>
                            <a:tailEnd/>
                          </a:ln>
                          <a:extLst>
                            <a:ext uri="{909E8E84-426E-40DD-AFC4-6F175D3DCCD1}">
                              <a14:hiddenFill xmlns:a14="http://schemas.microsoft.com/office/drawing/2010/main">
                                <a:noFill/>
                              </a14:hiddenFill>
                            </a:ext>
                          </a:extLst>
                        </wps:spPr>
                        <wps:bodyPr/>
                      </wps:wsp>
                      <wps:wsp>
                        <wps:cNvPr id="54" name="Line 63"/>
                        <wps:cNvCnPr/>
                        <wps:spPr bwMode="auto">
                          <a:xfrm>
                            <a:off x="8340" y="9000"/>
                            <a:ext cx="1483" cy="1"/>
                          </a:xfrm>
                          <a:prstGeom prst="line">
                            <a:avLst/>
                          </a:prstGeom>
                          <a:noFill/>
                          <a:ln w="5080" cap="rnd">
                            <a:solidFill>
                              <a:srgbClr val="000000"/>
                            </a:solidFill>
                            <a:round/>
                            <a:headEnd/>
                            <a:tailEnd/>
                          </a:ln>
                          <a:extLst>
                            <a:ext uri="{909E8E84-426E-40DD-AFC4-6F175D3DCCD1}">
                              <a14:hiddenFill xmlns:a14="http://schemas.microsoft.com/office/drawing/2010/main">
                                <a:noFill/>
                              </a14:hiddenFill>
                            </a:ext>
                          </a:extLst>
                        </wps:spPr>
                        <wps:bodyPr/>
                      </wps:wsp>
                      <wps:wsp>
                        <wps:cNvPr id="55" name="Line 64"/>
                        <wps:cNvCnPr/>
                        <wps:spPr bwMode="auto">
                          <a:xfrm>
                            <a:off x="8340" y="9000"/>
                            <a:ext cx="1" cy="128"/>
                          </a:xfrm>
                          <a:prstGeom prst="line">
                            <a:avLst/>
                          </a:prstGeom>
                          <a:noFill/>
                          <a:ln w="5080" cap="rnd">
                            <a:solidFill>
                              <a:srgbClr val="000000"/>
                            </a:solidFill>
                            <a:round/>
                            <a:headEnd/>
                            <a:tailEnd/>
                          </a:ln>
                          <a:extLst>
                            <a:ext uri="{909E8E84-426E-40DD-AFC4-6F175D3DCCD1}">
                              <a14:hiddenFill xmlns:a14="http://schemas.microsoft.com/office/drawing/2010/main">
                                <a:noFill/>
                              </a14:hiddenFill>
                            </a:ext>
                          </a:extLst>
                        </wps:spPr>
                        <wps:bodyPr/>
                      </wps:wsp>
                      <wps:wsp>
                        <wps:cNvPr id="56" name="Line 65"/>
                        <wps:cNvCnPr/>
                        <wps:spPr bwMode="auto">
                          <a:xfrm>
                            <a:off x="8792" y="9000"/>
                            <a:ext cx="1" cy="128"/>
                          </a:xfrm>
                          <a:prstGeom prst="line">
                            <a:avLst/>
                          </a:prstGeom>
                          <a:noFill/>
                          <a:ln w="5080" cap="rnd">
                            <a:solidFill>
                              <a:srgbClr val="000000"/>
                            </a:solidFill>
                            <a:round/>
                            <a:headEnd/>
                            <a:tailEnd/>
                          </a:ln>
                          <a:extLst>
                            <a:ext uri="{909E8E84-426E-40DD-AFC4-6F175D3DCCD1}">
                              <a14:hiddenFill xmlns:a14="http://schemas.microsoft.com/office/drawing/2010/main">
                                <a:noFill/>
                              </a14:hiddenFill>
                            </a:ext>
                          </a:extLst>
                        </wps:spPr>
                        <wps:bodyPr/>
                      </wps:wsp>
                      <wps:wsp>
                        <wps:cNvPr id="57" name="Line 66"/>
                        <wps:cNvCnPr/>
                        <wps:spPr bwMode="auto">
                          <a:xfrm>
                            <a:off x="9307" y="9000"/>
                            <a:ext cx="1" cy="128"/>
                          </a:xfrm>
                          <a:prstGeom prst="line">
                            <a:avLst/>
                          </a:prstGeom>
                          <a:noFill/>
                          <a:ln w="5080" cap="rnd">
                            <a:solidFill>
                              <a:srgbClr val="000000"/>
                            </a:solidFill>
                            <a:round/>
                            <a:headEnd/>
                            <a:tailEnd/>
                          </a:ln>
                          <a:extLst>
                            <a:ext uri="{909E8E84-426E-40DD-AFC4-6F175D3DCCD1}">
                              <a14:hiddenFill xmlns:a14="http://schemas.microsoft.com/office/drawing/2010/main">
                                <a:noFill/>
                              </a14:hiddenFill>
                            </a:ext>
                          </a:extLst>
                        </wps:spPr>
                        <wps:bodyPr/>
                      </wps:wsp>
                      <wps:wsp>
                        <wps:cNvPr id="58" name="Line 67"/>
                        <wps:cNvCnPr/>
                        <wps:spPr bwMode="auto">
                          <a:xfrm>
                            <a:off x="9823" y="9000"/>
                            <a:ext cx="1" cy="128"/>
                          </a:xfrm>
                          <a:prstGeom prst="line">
                            <a:avLst/>
                          </a:prstGeom>
                          <a:noFill/>
                          <a:ln w="5080" cap="rnd">
                            <a:solidFill>
                              <a:srgbClr val="000000"/>
                            </a:solidFill>
                            <a:round/>
                            <a:headEnd/>
                            <a:tailEnd/>
                          </a:ln>
                          <a:extLst>
                            <a:ext uri="{909E8E84-426E-40DD-AFC4-6F175D3DCCD1}">
                              <a14:hiddenFill xmlns:a14="http://schemas.microsoft.com/office/drawing/2010/main">
                                <a:noFill/>
                              </a14:hiddenFill>
                            </a:ext>
                          </a:extLst>
                        </wps:spPr>
                        <wps:bodyPr/>
                      </wps:wsp>
                      <wps:wsp>
                        <wps:cNvPr id="59" name="Rectangle 68"/>
                        <wps:cNvSpPr>
                          <a:spLocks noChangeArrowheads="1"/>
                        </wps:cNvSpPr>
                        <wps:spPr bwMode="auto">
                          <a:xfrm>
                            <a:off x="6201" y="8934"/>
                            <a:ext cx="1879"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34C670" w14:textId="77777777" w:rsidR="00F07EDE" w:rsidRPr="00A562A4" w:rsidRDefault="00F07EDE" w:rsidP="00F2682D">
                              <w:pPr>
                                <w:rPr>
                                  <w:sz w:val="20"/>
                                </w:rPr>
                              </w:pPr>
                              <w:r w:rsidRPr="00A562A4">
                                <w:rPr>
                                  <w:rFonts w:ascii="Arial" w:hAnsi="Arial" w:cs="Arial"/>
                                  <w:color w:val="000000"/>
                                  <w:sz w:val="20"/>
                                </w:rPr>
                                <w:t>Energy aggregate</w:t>
                              </w:r>
                            </w:p>
                          </w:txbxContent>
                        </wps:txbx>
                        <wps:bodyPr rot="0" vert="horz" wrap="none" lIns="0" tIns="0" rIns="0" bIns="0" anchor="t" anchorCtr="0" upright="1">
                          <a:spAutoFit/>
                        </wps:bodyPr>
                      </wps:wsp>
                      <wps:wsp>
                        <wps:cNvPr id="60" name="Rectangle 69"/>
                        <wps:cNvSpPr>
                          <a:spLocks noChangeArrowheads="1"/>
                        </wps:cNvSpPr>
                        <wps:spPr bwMode="auto">
                          <a:xfrm>
                            <a:off x="7948" y="9097"/>
                            <a:ext cx="2251"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7EF84D" w14:textId="77777777" w:rsidR="00F07EDE" w:rsidRPr="00A562A4" w:rsidRDefault="00F07EDE" w:rsidP="00F2682D">
                              <w:pPr>
                                <w:rPr>
                                  <w:sz w:val="20"/>
                                </w:rPr>
                              </w:pPr>
                              <w:r w:rsidRPr="00A562A4">
                                <w:rPr>
                                  <w:rFonts w:ascii="Arial" w:hAnsi="Arial" w:cs="Arial"/>
                                  <w:color w:val="000000"/>
                                  <w:sz w:val="20"/>
                                </w:rPr>
                                <w:t>Intermediate inputs</w:t>
                              </w:r>
                            </w:p>
                          </w:txbxContent>
                        </wps:txbx>
                        <wps:bodyPr rot="0" vert="horz" wrap="square" lIns="0" tIns="0" rIns="0" bIns="0" anchor="t" anchorCtr="0" upright="1">
                          <a:spAutoFit/>
                        </wps:bodyPr>
                      </wps:wsp>
                      <wps:wsp>
                        <wps:cNvPr id="61" name="Rectangle 70"/>
                        <wps:cNvSpPr>
                          <a:spLocks noChangeArrowheads="1"/>
                        </wps:cNvSpPr>
                        <wps:spPr bwMode="auto">
                          <a:xfrm>
                            <a:off x="3131" y="6829"/>
                            <a:ext cx="1754"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74215F" w14:textId="77777777" w:rsidR="00F07EDE" w:rsidRPr="00A562A4" w:rsidRDefault="00F07EDE" w:rsidP="00F2682D">
                              <w:pPr>
                                <w:rPr>
                                  <w:sz w:val="20"/>
                                </w:rPr>
                              </w:pPr>
                              <w:r>
                                <w:rPr>
                                  <w:rFonts w:ascii="Arial" w:hAnsi="Arial" w:cs="Arial"/>
                                  <w:color w:val="000000"/>
                                  <w:sz w:val="20"/>
                                </w:rPr>
                                <w:t xml:space="preserve">1 ha </w:t>
                              </w:r>
                              <w:r w:rsidRPr="00A562A4">
                                <w:rPr>
                                  <w:rFonts w:ascii="Arial" w:hAnsi="Arial" w:cs="Arial"/>
                                  <w:color w:val="000000"/>
                                  <w:sz w:val="20"/>
                                </w:rPr>
                                <w:t>land</w:t>
                              </w:r>
                              <w:r>
                                <w:rPr>
                                  <w:rFonts w:ascii="Arial" w:hAnsi="Arial" w:cs="Arial"/>
                                  <w:color w:val="000000"/>
                                  <w:sz w:val="20"/>
                                </w:rPr>
                                <w:t xml:space="preserve"> type </w:t>
                              </w:r>
                              <w:r w:rsidRPr="00F2682D">
                                <w:rPr>
                                  <w:rFonts w:ascii="Arial" w:hAnsi="Arial" w:cs="Arial"/>
                                  <w:i/>
                                  <w:iCs/>
                                  <w:color w:val="000000"/>
                                  <w:sz w:val="20"/>
                                </w:rPr>
                                <w:t>j</w:t>
                              </w:r>
                            </w:p>
                          </w:txbxContent>
                        </wps:txbx>
                        <wps:bodyPr rot="0" vert="horz" wrap="square" lIns="0" tIns="0" rIns="0" bIns="0" anchor="t" anchorCtr="0" upright="1">
                          <a:spAutoFit/>
                        </wps:bodyPr>
                      </wps:wsp>
                      <wps:wsp>
                        <wps:cNvPr id="62" name="Rectangle 71"/>
                        <wps:cNvSpPr>
                          <a:spLocks noChangeArrowheads="1"/>
                        </wps:cNvSpPr>
                        <wps:spPr bwMode="auto">
                          <a:xfrm>
                            <a:off x="4413" y="5890"/>
                            <a:ext cx="1887"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92376F" w14:textId="38F686E4" w:rsidR="00F07EDE" w:rsidRPr="00A562A4" w:rsidRDefault="00F07EDE" w:rsidP="00F2682D">
                              <w:pPr>
                                <w:jc w:val="center"/>
                                <w:rPr>
                                  <w:sz w:val="20"/>
                                </w:rPr>
                              </w:pPr>
                              <w:r>
                                <w:rPr>
                                  <w:rFonts w:ascii="Arial" w:hAnsi="Arial" w:cs="Arial"/>
                                  <w:color w:val="000000"/>
                                  <w:sz w:val="20"/>
                                </w:rPr>
                                <w:t xml:space="preserve">1 ha </w:t>
                              </w:r>
                              <w:r w:rsidRPr="00A562A4">
                                <w:rPr>
                                  <w:rFonts w:ascii="Arial" w:hAnsi="Arial" w:cs="Arial"/>
                                  <w:color w:val="000000"/>
                                  <w:sz w:val="20"/>
                                </w:rPr>
                                <w:t>land</w:t>
                              </w:r>
                              <w:r>
                                <w:rPr>
                                  <w:rFonts w:ascii="Arial" w:hAnsi="Arial" w:cs="Arial"/>
                                  <w:color w:val="000000"/>
                                  <w:sz w:val="20"/>
                                </w:rPr>
                                <w:t xml:space="preserve"> type </w:t>
                              </w:r>
                              <w:proofErr w:type="spellStart"/>
                              <w:r w:rsidRPr="00F2682D">
                                <w:rPr>
                                  <w:rFonts w:ascii="Arial" w:hAnsi="Arial" w:cs="Arial"/>
                                  <w:i/>
                                  <w:iCs/>
                                  <w:color w:val="000000"/>
                                  <w:sz w:val="20"/>
                                </w:rPr>
                                <w:t>i</w:t>
                              </w:r>
                              <w:proofErr w:type="spellEnd"/>
                            </w:p>
                          </w:txbxContent>
                        </wps:txbx>
                        <wps:bodyPr rot="0" vert="horz" wrap="square" lIns="0" tIns="0" rIns="0" bIns="0" anchor="t" anchorCtr="0" upright="1">
                          <a:spAutoFit/>
                        </wps:bodyPr>
                      </wps:wsp>
                      <wps:wsp>
                        <wps:cNvPr id="63" name="Rectangle 72"/>
                        <wps:cNvSpPr>
                          <a:spLocks noChangeArrowheads="1"/>
                        </wps:cNvSpPr>
                        <wps:spPr bwMode="auto">
                          <a:xfrm>
                            <a:off x="5940" y="5890"/>
                            <a:ext cx="3600" cy="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A9E931" w14:textId="77777777" w:rsidR="00F07EDE" w:rsidRPr="00A562A4" w:rsidRDefault="00F07EDE" w:rsidP="00F2682D">
                              <w:pPr>
                                <w:jc w:val="center"/>
                                <w:rPr>
                                  <w:sz w:val="20"/>
                                </w:rPr>
                              </w:pPr>
                              <w:r>
                                <w:rPr>
                                  <w:rFonts w:ascii="Arial" w:hAnsi="Arial" w:cs="Arial"/>
                                  <w:color w:val="000000"/>
                                  <w:sz w:val="20"/>
                                </w:rPr>
                                <w:t xml:space="preserve">timber </w:t>
                              </w:r>
                              <w:r>
                                <w:rPr>
                                  <w:rFonts w:ascii="Arial" w:hAnsi="Arial" w:cs="Arial"/>
                                  <w:i/>
                                  <w:color w:val="000000"/>
                                  <w:sz w:val="20"/>
                                </w:rPr>
                                <w:t>(if j</w:t>
                              </w:r>
                              <w:r w:rsidRPr="009A1DED">
                                <w:rPr>
                                  <w:rFonts w:ascii="Arial" w:hAnsi="Arial" w:cs="Arial"/>
                                  <w:i/>
                                  <w:color w:val="000000"/>
                                  <w:sz w:val="20"/>
                                </w:rPr>
                                <w:t xml:space="preserve"> = natural forest)</w:t>
                              </w:r>
                            </w:p>
                          </w:txbxContent>
                        </wps:txbx>
                        <wps:bodyPr rot="0" vert="horz" wrap="square" lIns="0" tIns="0" rIns="0" bIns="0" anchor="t" anchorCtr="0" upright="1">
                          <a:noAutofit/>
                        </wps:bodyPr>
                      </wps:wsp>
                      <wps:wsp>
                        <wps:cNvPr id="64" name="Line 73"/>
                        <wps:cNvCnPr/>
                        <wps:spPr bwMode="auto">
                          <a:xfrm flipV="1">
                            <a:off x="5400" y="6300"/>
                            <a:ext cx="1440" cy="0"/>
                          </a:xfrm>
                          <a:prstGeom prst="line">
                            <a:avLst/>
                          </a:prstGeom>
                          <a:noFill/>
                          <a:ln w="508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5" name="Line 74"/>
                        <wps:cNvCnPr/>
                        <wps:spPr bwMode="auto">
                          <a:xfrm>
                            <a:off x="5400" y="6120"/>
                            <a:ext cx="0" cy="540"/>
                          </a:xfrm>
                          <a:prstGeom prst="line">
                            <a:avLst/>
                          </a:prstGeom>
                          <a:noFill/>
                          <a:ln w="5080" cap="rnd">
                            <a:solidFill>
                              <a:srgbClr val="000000"/>
                            </a:solidFill>
                            <a:round/>
                            <a:headEnd/>
                            <a:tailEnd/>
                          </a:ln>
                          <a:extLst>
                            <a:ext uri="{909E8E84-426E-40DD-AFC4-6F175D3DCCD1}">
                              <a14:hiddenFill xmlns:a14="http://schemas.microsoft.com/office/drawing/2010/main">
                                <a:noFill/>
                              </a14:hiddenFill>
                            </a:ext>
                          </a:extLst>
                        </wps:spPr>
                        <wps:bodyPr/>
                      </wps:wsp>
                      <wps:wsp>
                        <wps:cNvPr id="66" name="Line 75"/>
                        <wps:cNvCnPr/>
                        <wps:spPr bwMode="auto">
                          <a:xfrm>
                            <a:off x="6840" y="6120"/>
                            <a:ext cx="0" cy="180"/>
                          </a:xfrm>
                          <a:prstGeom prst="line">
                            <a:avLst/>
                          </a:prstGeom>
                          <a:noFill/>
                          <a:ln w="508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7" name="Line 76"/>
                        <wps:cNvCnPr/>
                        <wps:spPr bwMode="auto">
                          <a:xfrm flipH="1" flipV="1">
                            <a:off x="6660" y="6840"/>
                            <a:ext cx="2160" cy="2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 name="Line 77"/>
                        <wps:cNvCnPr/>
                        <wps:spPr bwMode="auto">
                          <a:xfrm>
                            <a:off x="6659" y="6660"/>
                            <a:ext cx="1" cy="193"/>
                          </a:xfrm>
                          <a:prstGeom prst="line">
                            <a:avLst/>
                          </a:prstGeom>
                          <a:noFill/>
                          <a:ln w="5080" cap="rnd">
                            <a:solidFill>
                              <a:srgbClr val="000000"/>
                            </a:solidFill>
                            <a:round/>
                            <a:headEnd/>
                            <a:tailEnd/>
                          </a:ln>
                          <a:extLst>
                            <a:ext uri="{909E8E84-426E-40DD-AFC4-6F175D3DCCD1}">
                              <a14:hiddenFill xmlns:a14="http://schemas.microsoft.com/office/drawing/2010/main">
                                <a:noFill/>
                              </a14:hiddenFill>
                            </a:ext>
                          </a:extLst>
                        </wps:spPr>
                        <wps:bodyPr/>
                      </wps:wsp>
                      <wps:wsp>
                        <wps:cNvPr id="69" name="Line 78"/>
                        <wps:cNvCnPr/>
                        <wps:spPr bwMode="auto">
                          <a:xfrm flipH="1">
                            <a:off x="6120" y="6840"/>
                            <a:ext cx="540" cy="5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0" name="Rectangle 79"/>
                        <wps:cNvSpPr>
                          <a:spLocks noChangeArrowheads="1"/>
                        </wps:cNvSpPr>
                        <wps:spPr bwMode="auto">
                          <a:xfrm>
                            <a:off x="4647" y="7314"/>
                            <a:ext cx="234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0F32B6" w14:textId="77777777" w:rsidR="00F07EDE" w:rsidRDefault="00F07EDE" w:rsidP="00F2682D">
                              <w:pPr>
                                <w:spacing w:line="240" w:lineRule="auto"/>
                                <w:jc w:val="center"/>
                                <w:rPr>
                                  <w:rFonts w:ascii="Arial" w:hAnsi="Arial" w:cs="Arial"/>
                                  <w:color w:val="000000"/>
                                  <w:sz w:val="20"/>
                                </w:rPr>
                              </w:pPr>
                              <w:r>
                                <w:rPr>
                                  <w:rFonts w:ascii="Arial" w:hAnsi="Arial" w:cs="Arial"/>
                                  <w:color w:val="000000"/>
                                  <w:sz w:val="20"/>
                                </w:rPr>
                                <w:t>fixed factor</w:t>
                              </w:r>
                            </w:p>
                            <w:p w14:paraId="7D1959C3" w14:textId="77777777" w:rsidR="00F07EDE" w:rsidRPr="009A1DED" w:rsidRDefault="00F07EDE" w:rsidP="00F2682D">
                              <w:pPr>
                                <w:spacing w:line="240" w:lineRule="auto"/>
                                <w:jc w:val="center"/>
                                <w:rPr>
                                  <w:i/>
                                  <w:sz w:val="20"/>
                                </w:rPr>
                              </w:pPr>
                              <w:r>
                                <w:rPr>
                                  <w:rFonts w:ascii="Arial" w:hAnsi="Arial" w:cs="Arial"/>
                                  <w:i/>
                                  <w:color w:val="000000"/>
                                  <w:sz w:val="20"/>
                                </w:rPr>
                                <w:t>(if j</w:t>
                              </w:r>
                              <w:r w:rsidRPr="009A1DED">
                                <w:rPr>
                                  <w:rFonts w:ascii="Arial" w:hAnsi="Arial" w:cs="Arial"/>
                                  <w:i/>
                                  <w:color w:val="000000"/>
                                  <w:sz w:val="20"/>
                                </w:rPr>
                                <w:t xml:space="preserve"> = natural forest </w:t>
                              </w:r>
                              <w:r>
                                <w:rPr>
                                  <w:rFonts w:ascii="Arial" w:hAnsi="Arial" w:cs="Arial"/>
                                  <w:i/>
                                  <w:color w:val="000000"/>
                                  <w:sz w:val="20"/>
                                </w:rPr>
                                <w:t xml:space="preserve">or </w:t>
                              </w:r>
                              <w:r w:rsidRPr="009A1DED">
                                <w:rPr>
                                  <w:rFonts w:ascii="Arial" w:hAnsi="Arial" w:cs="Arial"/>
                                  <w:i/>
                                  <w:color w:val="000000"/>
                                  <w:sz w:val="20"/>
                                </w:rPr>
                                <w:t>natural grass)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4B100A" id="Group 56" o:spid="_x0000_s1048" style="position:absolute;left:0;text-align:left;margin-left:-14.5pt;margin-top:16pt;width:353.4pt;height:176.35pt;z-index:251654656" coordorigin="3131,5890" coordsize="7068,3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">
                <v:line id="Line 57" o:spid="_x0000_s1049" style="position:absolute;flip:y;visibility:visible;mso-wrap-style:square" from="3960,6660" to="6660,6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" strokeweight=".4pt">
                  <v:stroke endcap="round"/>
                </v:line>
                <v:line id="Line 58" o:spid="_x0000_s1050" style="position:absolute;visibility:visible;mso-wrap-style:square" from="3960,6654" to="3961,6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" strokeweight=".4pt">
                  <v:stroke endcap="round"/>
                </v:line>
                <v:line id="Line 59" o:spid="_x0000_s1051" style="position:absolute;flip:x;visibility:visible;mso-wrap-style:square" from="6480,7560" to="7380,8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" strokeweight=".4pt">
                  <v:stroke endcap="round"/>
                </v:line>
                <v:line id="Line 60" o:spid="_x0000_s1052" style="position:absolute;visibility:visible;mso-wrap-style:square" from="6818,8100" to="7020,8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" strokeweight=".4pt">
                  <v:stroke endcap="round"/>
                </v:line>
                <v:rect id="Rectangle 61" o:spid="_x0000_s1053" style="position:absolute;left:5745;top:8391;width:1534;height:3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uwQAAANsAAAAPAAAAZHJzL2Rvd25yZXYueG1sRI/disIw&#10;FITvBd8hHGHvNLXg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F3ClK7BAAAA2wAAAA8AAAAA&#10;AAAAAAAAAAAABwIAAGRycy9kb3ducmV2LnhtbFBLBQYAAAAAAwADALcAAAD1AgAAAAA=&#10;" filled="f" stroked="f">
                  <v:textbox style="mso-fit-shape-to-text:t" inset="0,0,0,0">
                    <w:txbxContent>
                      <w:p w14:paraId="1129ECFA" w14:textId="77777777" w:rsidR="00F07EDE" w:rsidRPr="00A562A4" w:rsidRDefault="00F07EDE" w:rsidP="00F2682D">
                        <w:pPr>
                          <w:rPr>
                            <w:sz w:val="20"/>
                          </w:rPr>
                        </w:pPr>
                        <w:r w:rsidRPr="00A562A4">
                          <w:rPr>
                            <w:rFonts w:ascii="Arial" w:hAnsi="Arial" w:cs="Arial"/>
                            <w:color w:val="000000"/>
                            <w:sz w:val="20"/>
                          </w:rPr>
                          <w:t>capital    labor</w:t>
                        </w:r>
                      </w:p>
                    </w:txbxContent>
                  </v:textbox>
                </v:rect>
                <v:line id="Line 62" o:spid="_x0000_s1054" style="position:absolute;flip:x;visibility:visible;mso-wrap-style:square" from="7380,8323" to="8100,9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" strokeweight=".4pt">
                  <v:stroke endcap="round"/>
                </v:line>
                <v:line id="Line 63" o:spid="_x0000_s1055" style="position:absolute;visibility:visible;mso-wrap-style:square" from="8340,9000" to="9823,9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" strokeweight=".4pt">
                  <v:stroke endcap="round"/>
                </v:line>
                <v:line id="Line 64" o:spid="_x0000_s1056" style="position:absolute;visibility:visible;mso-wrap-style:square" from="8340,9000" to="8341,9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" strokeweight=".4pt">
                  <v:stroke endcap="round"/>
                </v:line>
                <v:line id="Line 65" o:spid="_x0000_s1057" style="position:absolute;visibility:visible;mso-wrap-style:square" from="8792,9000" to="8793,9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" strokeweight=".4pt">
                  <v:stroke endcap="round"/>
                </v:line>
                <v:line id="Line 66" o:spid="_x0000_s1058" style="position:absolute;visibility:visible;mso-wrap-style:square" from="9307,9000" to="9308,9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" strokeweight=".4pt">
                  <v:stroke endcap="round"/>
                </v:line>
                <v:line id="Line 67" o:spid="_x0000_s1059" style="position:absolute;visibility:visible;mso-wrap-style:square" from="9823,9000" to="9824,9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" strokeweight=".4pt">
                  <v:stroke endcap="round"/>
                </v:line>
                <v:rect id="Rectangle 68" o:spid="_x0000_s1060" style="position:absolute;left:6201;top:8934;width:1879;height:3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bfwQAAANsAAAAPAAAAZHJzL2Rvd25yZXYueG1sRI/NigIx&#10;EITvC75DaMHbmlFw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FNmBt/BAAAA2wAAAA8AAAAA&#10;AAAAAAAAAAAABwIAAGRycy9kb3ducmV2LnhtbFBLBQYAAAAAAwADALcAAAD1AgAAAAA=&#10;" filled="f" stroked="f">
                  <v:textbox style="mso-fit-shape-to-text:t" inset="0,0,0,0">
                    <w:txbxContent>
                      <w:p w14:paraId="7234C670" w14:textId="77777777" w:rsidR="00F07EDE" w:rsidRPr="00A562A4" w:rsidRDefault="00F07EDE" w:rsidP="00F2682D">
                        <w:pPr>
                          <w:rPr>
                            <w:sz w:val="20"/>
                          </w:rPr>
                        </w:pPr>
                        <w:r w:rsidRPr="00A562A4">
                          <w:rPr>
                            <w:rFonts w:ascii="Arial" w:hAnsi="Arial" w:cs="Arial"/>
                            <w:color w:val="000000"/>
                            <w:sz w:val="20"/>
                          </w:rPr>
                          <w:t>Energy aggregate</w:t>
                        </w:r>
                      </w:p>
                    </w:txbxContent>
                  </v:textbox>
                </v:rect>
                <v:rect id="Rectangle 69" o:spid="_x0000_s1061" style="position:absolute;left:7948;top:9097;width:2251;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" filled="f" stroked="f">
                  <v:textbox style="mso-fit-shape-to-text:t" inset="0,0,0,0">
                    <w:txbxContent>
                      <w:p w14:paraId="3C7EF84D" w14:textId="77777777" w:rsidR="00F07EDE" w:rsidRPr="00A562A4" w:rsidRDefault="00F07EDE" w:rsidP="00F2682D">
                        <w:pPr>
                          <w:rPr>
                            <w:sz w:val="20"/>
                          </w:rPr>
                        </w:pPr>
                        <w:r w:rsidRPr="00A562A4">
                          <w:rPr>
                            <w:rFonts w:ascii="Arial" w:hAnsi="Arial" w:cs="Arial"/>
                            <w:color w:val="000000"/>
                            <w:sz w:val="20"/>
                          </w:rPr>
                          <w:t>Intermediate inputs</w:t>
                        </w:r>
                      </w:p>
                    </w:txbxContent>
                  </v:textbox>
                </v:rect>
                <v:rect id="Rectangle 70" o:spid="_x0000_s1062" style="position:absolute;left:3131;top:6829;width:1754;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" filled="f" stroked="f">
                  <v:textbox style="mso-fit-shape-to-text:t" inset="0,0,0,0">
                    <w:txbxContent>
                      <w:p w14:paraId="5774215F" w14:textId="77777777" w:rsidR="00F07EDE" w:rsidRPr="00A562A4" w:rsidRDefault="00F07EDE" w:rsidP="00F2682D">
                        <w:pPr>
                          <w:rPr>
                            <w:sz w:val="20"/>
                          </w:rPr>
                        </w:pPr>
                        <w:r>
                          <w:rPr>
                            <w:rFonts w:ascii="Arial" w:hAnsi="Arial" w:cs="Arial"/>
                            <w:color w:val="000000"/>
                            <w:sz w:val="20"/>
                          </w:rPr>
                          <w:t xml:space="preserve">1 ha </w:t>
                        </w:r>
                        <w:r w:rsidRPr="00A562A4">
                          <w:rPr>
                            <w:rFonts w:ascii="Arial" w:hAnsi="Arial" w:cs="Arial"/>
                            <w:color w:val="000000"/>
                            <w:sz w:val="20"/>
                          </w:rPr>
                          <w:t>land</w:t>
                        </w:r>
                        <w:r>
                          <w:rPr>
                            <w:rFonts w:ascii="Arial" w:hAnsi="Arial" w:cs="Arial"/>
                            <w:color w:val="000000"/>
                            <w:sz w:val="20"/>
                          </w:rPr>
                          <w:t xml:space="preserve"> type </w:t>
                        </w:r>
                        <w:r w:rsidRPr="00F2682D">
                          <w:rPr>
                            <w:rFonts w:ascii="Arial" w:hAnsi="Arial" w:cs="Arial"/>
                            <w:i/>
                            <w:iCs/>
                            <w:color w:val="000000"/>
                            <w:sz w:val="20"/>
                          </w:rPr>
                          <w:t>j</w:t>
                        </w:r>
                      </w:p>
                    </w:txbxContent>
                  </v:textbox>
                </v:rect>
                <v:rect id="Rectangle 71" o:spid="_x0000_s1063" style="position:absolute;left:4413;top:5890;width:1887;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" filled="f" stroked="f">
                  <v:textbox style="mso-fit-shape-to-text:t" inset="0,0,0,0">
                    <w:txbxContent>
                      <w:p w14:paraId="7E92376F" w14:textId="38F686E4" w:rsidR="00F07EDE" w:rsidRPr="00A562A4" w:rsidRDefault="00F07EDE" w:rsidP="00F2682D">
                        <w:pPr>
                          <w:jc w:val="center"/>
                          <w:rPr>
                            <w:sz w:val="20"/>
                          </w:rPr>
                        </w:pPr>
                        <w:r>
                          <w:rPr>
                            <w:rFonts w:ascii="Arial" w:hAnsi="Arial" w:cs="Arial"/>
                            <w:color w:val="000000"/>
                            <w:sz w:val="20"/>
                          </w:rPr>
                          <w:t xml:space="preserve">1 ha </w:t>
                        </w:r>
                        <w:r w:rsidRPr="00A562A4">
                          <w:rPr>
                            <w:rFonts w:ascii="Arial" w:hAnsi="Arial" w:cs="Arial"/>
                            <w:color w:val="000000"/>
                            <w:sz w:val="20"/>
                          </w:rPr>
                          <w:t>land</w:t>
                        </w:r>
                        <w:r>
                          <w:rPr>
                            <w:rFonts w:ascii="Arial" w:hAnsi="Arial" w:cs="Arial"/>
                            <w:color w:val="000000"/>
                            <w:sz w:val="20"/>
                          </w:rPr>
                          <w:t xml:space="preserve"> type </w:t>
                        </w:r>
                        <w:proofErr w:type="spellStart"/>
                        <w:r w:rsidRPr="00F2682D">
                          <w:rPr>
                            <w:rFonts w:ascii="Arial" w:hAnsi="Arial" w:cs="Arial"/>
                            <w:i/>
                            <w:iCs/>
                            <w:color w:val="000000"/>
                            <w:sz w:val="20"/>
                          </w:rPr>
                          <w:t>i</w:t>
                        </w:r>
                        <w:proofErr w:type="spellEnd"/>
                      </w:p>
                    </w:txbxContent>
                  </v:textbox>
                </v:rect>
                <v:rect id="Rectangle 72" o:spid="_x0000_s1064" style="position:absolute;left:5940;top:5890;width:3600;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8KwwAAANsAAAAPAAAAZHJzL2Rvd25yZXYueG1sRI9Bi8Iw&#10;FITvC/sfwlvwtqarI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migfCsMAAADbAAAADwAA&#10;AAAAAAAAAAAAAAAHAgAAZHJzL2Rvd25yZXYueG1sUEsFBgAAAAADAAMAtwAAAPcCAAAAAA==&#10;" filled="f" stroked="f">
                  <v:textbox inset="0,0,0,0">
                    <w:txbxContent>
                      <w:p w14:paraId="35A9E931" w14:textId="77777777" w:rsidR="00F07EDE" w:rsidRPr="00A562A4" w:rsidRDefault="00F07EDE" w:rsidP="00F2682D">
                        <w:pPr>
                          <w:jc w:val="center"/>
                          <w:rPr>
                            <w:sz w:val="20"/>
                          </w:rPr>
                        </w:pPr>
                        <w:r>
                          <w:rPr>
                            <w:rFonts w:ascii="Arial" w:hAnsi="Arial" w:cs="Arial"/>
                            <w:color w:val="000000"/>
                            <w:sz w:val="20"/>
                          </w:rPr>
                          <w:t xml:space="preserve">timber </w:t>
                        </w:r>
                        <w:r>
                          <w:rPr>
                            <w:rFonts w:ascii="Arial" w:hAnsi="Arial" w:cs="Arial"/>
                            <w:i/>
                            <w:color w:val="000000"/>
                            <w:sz w:val="20"/>
                          </w:rPr>
                          <w:t>(if j</w:t>
                        </w:r>
                        <w:r w:rsidRPr="009A1DED">
                          <w:rPr>
                            <w:rFonts w:ascii="Arial" w:hAnsi="Arial" w:cs="Arial"/>
                            <w:i/>
                            <w:color w:val="000000"/>
                            <w:sz w:val="20"/>
                          </w:rPr>
                          <w:t xml:space="preserve"> = natural forest)</w:t>
                        </w:r>
                      </w:p>
                    </w:txbxContent>
                  </v:textbox>
                </v:rect>
                <v:line id="Line 73" o:spid="_x0000_s1065" style="position:absolute;flip:y;visibility:visible;mso-wrap-style:square" from="5400,6300" to="6840,6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" strokeweight=".4pt">
                  <v:stroke dashstyle="dash"/>
                </v:line>
                <v:line id="Line 74" o:spid="_x0000_s1066" style="position:absolute;visibility:visible;mso-wrap-style:square" from="5400,6120" to="5400,6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" strokeweight=".4pt">
                  <v:stroke endcap="round"/>
                </v:line>
                <v:line id="Line 75" o:spid="_x0000_s1067" style="position:absolute;visibility:visible;mso-wrap-style:square" from="6840,6120" to="6840,6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" strokeweight=".4pt">
                  <v:stroke dashstyle="dash"/>
                </v:line>
                <v:line id="Line 76" o:spid="_x0000_s1068" style="position:absolute;flip:x y;visibility:visible;mso-wrap-style:square" from="6660,6840" to="8820,9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"/>
                <v:line id="Line 77" o:spid="_x0000_s1069" style="position:absolute;visibility:visible;mso-wrap-style:square" from="6659,6660" to="6660,6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" strokeweight=".4pt">
                  <v:stroke endcap="round"/>
                </v:line>
                <v:line id="Line 78" o:spid="_x0000_s1070" style="position:absolute;flip:x;visibility:visible;mso-wrap-style:square" from="6120,6840" to="6660,7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">
                  <v:stroke dashstyle="dash"/>
                </v:line>
                <v:rect id="Rectangle 79" o:spid="_x0000_s1071" style="position:absolute;left:4647;top:7314;width:234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" filled="f" stroked="f">
                  <v:textbox inset="0,0,0,0">
                    <w:txbxContent>
                      <w:p w14:paraId="570F32B6" w14:textId="77777777" w:rsidR="00F07EDE" w:rsidRDefault="00F07EDE" w:rsidP="00F2682D">
                        <w:pPr>
                          <w:spacing w:line="240" w:lineRule="auto"/>
                          <w:jc w:val="center"/>
                          <w:rPr>
                            <w:rFonts w:ascii="Arial" w:hAnsi="Arial" w:cs="Arial"/>
                            <w:color w:val="000000"/>
                            <w:sz w:val="20"/>
                          </w:rPr>
                        </w:pPr>
                        <w:r>
                          <w:rPr>
                            <w:rFonts w:ascii="Arial" w:hAnsi="Arial" w:cs="Arial"/>
                            <w:color w:val="000000"/>
                            <w:sz w:val="20"/>
                          </w:rPr>
                          <w:t>fixed factor</w:t>
                        </w:r>
                      </w:p>
                      <w:p w14:paraId="7D1959C3" w14:textId="77777777" w:rsidR="00F07EDE" w:rsidRPr="009A1DED" w:rsidRDefault="00F07EDE" w:rsidP="00F2682D">
                        <w:pPr>
                          <w:spacing w:line="240" w:lineRule="auto"/>
                          <w:jc w:val="center"/>
                          <w:rPr>
                            <w:i/>
                            <w:sz w:val="20"/>
                          </w:rPr>
                        </w:pPr>
                        <w:r>
                          <w:rPr>
                            <w:rFonts w:ascii="Arial" w:hAnsi="Arial" w:cs="Arial"/>
                            <w:i/>
                            <w:color w:val="000000"/>
                            <w:sz w:val="20"/>
                          </w:rPr>
                          <w:t>(if j</w:t>
                        </w:r>
                        <w:r w:rsidRPr="009A1DED">
                          <w:rPr>
                            <w:rFonts w:ascii="Arial" w:hAnsi="Arial" w:cs="Arial"/>
                            <w:i/>
                            <w:color w:val="000000"/>
                            <w:sz w:val="20"/>
                          </w:rPr>
                          <w:t xml:space="preserve"> = natural forest </w:t>
                        </w:r>
                        <w:r>
                          <w:rPr>
                            <w:rFonts w:ascii="Arial" w:hAnsi="Arial" w:cs="Arial"/>
                            <w:i/>
                            <w:color w:val="000000"/>
                            <w:sz w:val="20"/>
                          </w:rPr>
                          <w:t xml:space="preserve">or </w:t>
                        </w:r>
                        <w:r w:rsidRPr="009A1DED">
                          <w:rPr>
                            <w:rFonts w:ascii="Arial" w:hAnsi="Arial" w:cs="Arial"/>
                            <w:i/>
                            <w:color w:val="000000"/>
                            <w:sz w:val="20"/>
                          </w:rPr>
                          <w:t>natural grass)</w:t>
                        </w:r>
                      </w:p>
                    </w:txbxContent>
                  </v:textbox>
                </v:rect>
              </v:group>
            </w:pict>
          </mc:Fallback>
        </mc:AlternateContent>
      </w:r>
    </w:p>
    <w:p w14:paraId="3886DE6E" w14:textId="7913548F" w:rsidR="00F2682D" w:rsidRDefault="00F2682D" w:rsidP="00F2682D">
      <w:pPr>
        <w:ind w:firstLine="0"/>
      </w:pPr>
    </w:p>
    <w:p w14:paraId="64C5DE72" w14:textId="15F3A451" w:rsidR="00F2682D" w:rsidRDefault="00F2682D" w:rsidP="00B56889"/>
    <w:p w14:paraId="3EF3764A" w14:textId="1D0DDDEF" w:rsidR="00F2682D" w:rsidRDefault="00F2682D" w:rsidP="00B56889"/>
    <w:p w14:paraId="3807E6A0" w14:textId="222768EF" w:rsidR="00F2682D" w:rsidRDefault="00F2682D" w:rsidP="00B56889"/>
    <w:p w14:paraId="5CF16660" w14:textId="33F14AA4" w:rsidR="00F2682D" w:rsidRDefault="00F2682D" w:rsidP="00B56889"/>
    <w:p w14:paraId="4AC94048" w14:textId="25B3E7AB" w:rsidR="00F2682D" w:rsidRDefault="00F2682D" w:rsidP="00B56889"/>
    <w:p w14:paraId="01CB58FA" w14:textId="712117BA" w:rsidR="00F2682D" w:rsidRDefault="00F2682D" w:rsidP="00B56889"/>
    <w:p w14:paraId="1D984185" w14:textId="77777777" w:rsidR="00F2682D" w:rsidRDefault="00F2682D" w:rsidP="00B56889"/>
    <w:p w14:paraId="622C2700" w14:textId="77777777" w:rsidR="00F2682D" w:rsidRDefault="00F2682D" w:rsidP="00B56889"/>
    <w:p w14:paraId="215D716C" w14:textId="77777777" w:rsidR="00F2682D" w:rsidRDefault="00F2682D" w:rsidP="00B56889"/>
    <w:p w14:paraId="3CCEC159" w14:textId="77777777" w:rsidR="00F2682D" w:rsidRDefault="00F2682D" w:rsidP="00B56889"/>
    <w:p w14:paraId="7ED8E224" w14:textId="77777777" w:rsidR="000D0C26" w:rsidRDefault="000D0C26" w:rsidP="000D0C26">
      <w:pPr>
        <w:pStyle w:val="Text"/>
      </w:pPr>
    </w:p>
    <w:p w14:paraId="2CC49D2C" w14:textId="51256E2F" w:rsidR="000D0C26" w:rsidRPr="00017765" w:rsidRDefault="000D0C26" w:rsidP="000D0C26">
      <w:pPr>
        <w:pStyle w:val="Text"/>
        <w:rPr>
          <w:sz w:val="24"/>
          <w:szCs w:val="24"/>
        </w:rPr>
      </w:pPr>
      <w:r w:rsidRPr="00017765">
        <w:rPr>
          <w:b/>
          <w:bCs/>
          <w:sz w:val="24"/>
          <w:szCs w:val="24"/>
        </w:rPr>
        <w:t>Figure S</w:t>
      </w:r>
      <w:r w:rsidR="007B38BF" w:rsidRPr="00017765">
        <w:rPr>
          <w:b/>
          <w:bCs/>
          <w:sz w:val="24"/>
          <w:szCs w:val="24"/>
        </w:rPr>
        <w:t>4</w:t>
      </w:r>
      <w:r w:rsidRPr="00017765">
        <w:rPr>
          <w:b/>
          <w:bCs/>
          <w:sz w:val="24"/>
          <w:szCs w:val="24"/>
        </w:rPr>
        <w:t>.</w:t>
      </w:r>
      <w:r w:rsidRPr="00017765">
        <w:rPr>
          <w:sz w:val="24"/>
          <w:szCs w:val="24"/>
        </w:rPr>
        <w:t xml:space="preserve"> Structure of </w:t>
      </w:r>
      <w:r w:rsidR="00564E64" w:rsidRPr="00017765">
        <w:rPr>
          <w:sz w:val="24"/>
          <w:szCs w:val="24"/>
        </w:rPr>
        <w:t>l</w:t>
      </w:r>
      <w:r w:rsidRPr="00017765">
        <w:rPr>
          <w:sz w:val="24"/>
          <w:szCs w:val="24"/>
        </w:rPr>
        <w:t xml:space="preserve">and </w:t>
      </w:r>
      <w:r w:rsidR="00564E64" w:rsidRPr="00017765">
        <w:rPr>
          <w:sz w:val="24"/>
          <w:szCs w:val="24"/>
        </w:rPr>
        <w:t xml:space="preserve">transformation functions </w:t>
      </w:r>
      <w:r w:rsidRPr="00017765">
        <w:rPr>
          <w:sz w:val="24"/>
          <w:szCs w:val="24"/>
        </w:rPr>
        <w:t xml:space="preserve">for </w:t>
      </w:r>
      <w:r w:rsidR="00564E64" w:rsidRPr="00017765">
        <w:rPr>
          <w:sz w:val="24"/>
          <w:szCs w:val="24"/>
        </w:rPr>
        <w:t xml:space="preserve">conversion </w:t>
      </w:r>
      <w:r w:rsidRPr="00017765">
        <w:rPr>
          <w:sz w:val="24"/>
          <w:szCs w:val="24"/>
        </w:rPr>
        <w:t xml:space="preserve">of </w:t>
      </w:r>
      <w:r w:rsidR="00564E64" w:rsidRPr="00017765">
        <w:rPr>
          <w:sz w:val="24"/>
          <w:szCs w:val="24"/>
        </w:rPr>
        <w:t>natural forest</w:t>
      </w:r>
    </w:p>
    <w:p w14:paraId="03649CAC" w14:textId="77777777" w:rsidR="00F2682D" w:rsidRDefault="00F2682D" w:rsidP="00B56889"/>
    <w:p w14:paraId="3820913B" w14:textId="4D29F82A" w:rsidR="00B56889" w:rsidRDefault="00B56889" w:rsidP="00B56889">
      <w:r>
        <w:t xml:space="preserve">We assume conversion costs from one land use category to another as equal to the difference in value of these types, assuring “zero profit” conditions in the MCP equilibrium approach. One issue that arises </w:t>
      </w:r>
      <w:r w:rsidR="004016FD">
        <w:t xml:space="preserve">is </w:t>
      </w:r>
      <w:r>
        <w:t xml:space="preserve">the current valuation of natural forest and grassland that is not currently used. However, for it to appear in the CGE framework it must have an economic value. We develop a “non-use value” for these land areas using data from </w:t>
      </w:r>
      <w:proofErr w:type="spellStart"/>
      <w:r>
        <w:t>Sohngen</w:t>
      </w:r>
      <w:proofErr w:type="spellEnd"/>
      <w:r>
        <w:t xml:space="preserve"> </w:t>
      </w:r>
      <w:r w:rsidRPr="005607AA">
        <w:rPr>
          <w:i/>
        </w:rPr>
        <w:t>et al</w:t>
      </w:r>
      <w:r>
        <w:t xml:space="preserve">. (2009) and </w:t>
      </w:r>
      <w:proofErr w:type="spellStart"/>
      <w:r>
        <w:t>Sohngen</w:t>
      </w:r>
      <w:proofErr w:type="spellEnd"/>
      <w:r>
        <w:t xml:space="preserve"> (2007). This approach assumes that, at the margin, the cost of access to remote timber land must equal the value of the standing timber stock plus that of future harvests as the forest regrows. The net present value of the land and timber is calculated using an optimal timber harvest model for each region of the world and for different timber types. Setting the access costs to this value establishes the equilibrium condition that observed current income flow (</w:t>
      </w:r>
      <w:proofErr w:type="gramStart"/>
      <w:r>
        <w:t>i.e.</w:t>
      </w:r>
      <w:proofErr w:type="gramEnd"/>
      <w:r>
        <w:t xml:space="preserve"> rent and returns) from currently non-accessible land is zero </w:t>
      </w:r>
      <w:r w:rsidR="0037518D">
        <w:t>(</w:t>
      </w:r>
      <w:r>
        <w:t xml:space="preserve">because the timber there now and in the future can only be obtained by bearing </w:t>
      </w:r>
      <w:r w:rsidR="0047210B">
        <w:t xml:space="preserve">the </w:t>
      </w:r>
      <w:r>
        <w:t>costs to access it equal to its discounted present value</w:t>
      </w:r>
      <w:r w:rsidR="0037518D">
        <w:t>)</w:t>
      </w:r>
      <w:r>
        <w:t xml:space="preserve">. From </w:t>
      </w:r>
      <w:r>
        <w:lastRenderedPageBreak/>
        <w:t xml:space="preserve">these data, we calculate the value of an average standing stock of timber for each of regions and the separate value of the land based on the discounted present value of future timber harvests. </w:t>
      </w:r>
    </w:p>
    <w:p w14:paraId="54705F78" w14:textId="42DCC20B" w:rsidR="00B56889" w:rsidRDefault="00B56889" w:rsidP="00B56889">
      <w:r>
        <w:t xml:space="preserve">The value of natural forest and natural grass areas are considered in the model as part of the initial endowment of households in each region. These areas may be converted to other uses or conserved in their natural state. The reservation value of natural lands enters each regional representative agent welfare function with an elasticity of substitution with other consumption goods and services. Hence, the value the agent derives from natural land itself, is a deterrent to conversion. Thus, if for example current timber demand rises and puts pressure </w:t>
      </w:r>
      <w:r w:rsidR="00BA7857">
        <w:t xml:space="preserve">on </w:t>
      </w:r>
      <w:r>
        <w:t>harvest</w:t>
      </w:r>
      <w:r w:rsidR="00BA7857">
        <w:t>ing</w:t>
      </w:r>
      <w:r>
        <w:t xml:space="preserve"> more land, it creates a partly offsetting demand to conserve forest area because, implicitly, the agent sees it as more valuable in the future. In the recursive dynamic structure of EPPA, introducing the natural forest value into the representative agent’s welfare function approximates this behavior.</w:t>
      </w:r>
      <w:r w:rsidR="00F2682D">
        <w:t xml:space="preserve"> More details </w:t>
      </w:r>
      <w:r w:rsidR="00A2550F">
        <w:t xml:space="preserve">about </w:t>
      </w:r>
      <w:r w:rsidR="00F2682D">
        <w:t xml:space="preserve">the land use modeling approach adopted in EPPA can be found in Gurgel </w:t>
      </w:r>
      <w:r w:rsidR="00E30759" w:rsidRPr="00E30759">
        <w:rPr>
          <w:i/>
          <w:iCs/>
        </w:rPr>
        <w:t>et al</w:t>
      </w:r>
      <w:r w:rsidR="00F2682D">
        <w:t>. (2016).</w:t>
      </w:r>
      <w:r w:rsidR="00FB3623">
        <w:t xml:space="preserve"> </w:t>
      </w:r>
      <w:r w:rsidR="00FB3623" w:rsidRPr="00FB3623">
        <w:t xml:space="preserve">Several applications of previous versions of </w:t>
      </w:r>
      <w:r w:rsidR="0044674A">
        <w:t xml:space="preserve">the </w:t>
      </w:r>
      <w:r w:rsidR="00FB3623" w:rsidRPr="00FB3623">
        <w:t xml:space="preserve">EPPA </w:t>
      </w:r>
      <w:r w:rsidR="0044674A">
        <w:t xml:space="preserve">model </w:t>
      </w:r>
      <w:r w:rsidR="00FB3623">
        <w:t xml:space="preserve">adopting this land use change approach </w:t>
      </w:r>
      <w:r w:rsidR="00FB3623" w:rsidRPr="00FB3623">
        <w:t xml:space="preserve">are available in the literature, as </w:t>
      </w:r>
      <w:r w:rsidR="00FB3623">
        <w:t xml:space="preserve">in </w:t>
      </w:r>
      <w:r w:rsidR="00FB3623" w:rsidRPr="00FB3623">
        <w:t xml:space="preserve">Melillo </w:t>
      </w:r>
      <w:r w:rsidR="00E30759" w:rsidRPr="00E30759">
        <w:rPr>
          <w:i/>
          <w:iCs/>
        </w:rPr>
        <w:t>et al</w:t>
      </w:r>
      <w:r w:rsidR="00FB3623" w:rsidRPr="00FB3623">
        <w:t>. (2009</w:t>
      </w:r>
      <w:proofErr w:type="gramStart"/>
      <w:r w:rsidR="00FB3623" w:rsidRPr="00FB3623">
        <w:t>),  Gurgel</w:t>
      </w:r>
      <w:proofErr w:type="gramEnd"/>
      <w:r w:rsidR="00FB3623" w:rsidRPr="00FB3623">
        <w:t xml:space="preserve"> </w:t>
      </w:r>
      <w:r w:rsidR="00E30759" w:rsidRPr="00E30759">
        <w:rPr>
          <w:i/>
          <w:iCs/>
        </w:rPr>
        <w:t>et al</w:t>
      </w:r>
      <w:r w:rsidR="00FB3623" w:rsidRPr="00FB3623">
        <w:t xml:space="preserve">. (2011), Reilly </w:t>
      </w:r>
      <w:r w:rsidR="00E30759" w:rsidRPr="00E30759">
        <w:rPr>
          <w:i/>
          <w:iCs/>
        </w:rPr>
        <w:t>et al</w:t>
      </w:r>
      <w:r w:rsidR="00FB3623" w:rsidRPr="00FB3623">
        <w:t>. (2012), Sch</w:t>
      </w:r>
      <w:r w:rsidR="00E3752F">
        <w:t>m</w:t>
      </w:r>
      <w:r w:rsidR="00FB3623" w:rsidRPr="00FB3623">
        <w:t xml:space="preserve">itz </w:t>
      </w:r>
      <w:r w:rsidR="00E30759" w:rsidRPr="00E30759">
        <w:rPr>
          <w:i/>
          <w:iCs/>
        </w:rPr>
        <w:t>et al</w:t>
      </w:r>
      <w:r w:rsidR="00FB3623" w:rsidRPr="00FB3623">
        <w:t xml:space="preserve">. (2014), Winchester and Reilly (2015), Calvin </w:t>
      </w:r>
      <w:r w:rsidR="00E30759" w:rsidRPr="00E30759">
        <w:rPr>
          <w:i/>
          <w:iCs/>
        </w:rPr>
        <w:t>et al</w:t>
      </w:r>
      <w:r w:rsidR="00FB3623" w:rsidRPr="00FB3623">
        <w:t xml:space="preserve">., (2016), </w:t>
      </w:r>
      <w:proofErr w:type="spellStart"/>
      <w:r w:rsidR="00FB3623" w:rsidRPr="00FB3623">
        <w:t>Monier</w:t>
      </w:r>
      <w:proofErr w:type="spellEnd"/>
      <w:r w:rsidR="00FB3623" w:rsidRPr="00FB3623">
        <w:t xml:space="preserve"> </w:t>
      </w:r>
      <w:r w:rsidR="00E30759" w:rsidRPr="00E30759">
        <w:rPr>
          <w:i/>
          <w:iCs/>
        </w:rPr>
        <w:t>et al</w:t>
      </w:r>
      <w:r w:rsidR="00FB3623" w:rsidRPr="00FB3623">
        <w:t xml:space="preserve">. (2018) and Gurgel </w:t>
      </w:r>
      <w:r w:rsidR="00E30759" w:rsidRPr="00E30759">
        <w:rPr>
          <w:i/>
          <w:iCs/>
        </w:rPr>
        <w:t>et al</w:t>
      </w:r>
      <w:r w:rsidR="00FB3623" w:rsidRPr="00FB3623">
        <w:t>. (2019).</w:t>
      </w:r>
    </w:p>
    <w:p w14:paraId="760B7308" w14:textId="07990D8E" w:rsidR="00B56889" w:rsidRDefault="00B56889" w:rsidP="00B56889">
      <w:r>
        <w:t xml:space="preserve">With the disaggregation of crop sectors, cropland becomes an input in the production of each separate crop sector </w:t>
      </w:r>
      <w:r w:rsidR="0080369D">
        <w:t>in the model (</w:t>
      </w:r>
      <w:r>
        <w:t xml:space="preserve">listed in </w:t>
      </w:r>
      <w:r w:rsidRPr="00DA49E1">
        <w:t>Table 1</w:t>
      </w:r>
      <w:r w:rsidR="0080369D">
        <w:t xml:space="preserve"> of the paper)</w:t>
      </w:r>
      <w:r>
        <w:t>. Similarly</w:t>
      </w:r>
      <w:r w:rsidR="0080369D">
        <w:t>,</w:t>
      </w:r>
      <w:r>
        <w:t xml:space="preserve"> </w:t>
      </w:r>
      <w:proofErr w:type="gramStart"/>
      <w:r>
        <w:t>pasture land</w:t>
      </w:r>
      <w:proofErr w:type="gramEnd"/>
      <w:r>
        <w:t xml:space="preserve"> is used in each livestock sector. Managed Forest areas are only used </w:t>
      </w:r>
      <w:proofErr w:type="gramStart"/>
      <w:r>
        <w:t>for the production of</w:t>
      </w:r>
      <w:proofErr w:type="gramEnd"/>
      <w:r>
        <w:t xml:space="preserve"> managed and harvested forests. The land allocation of crop and pasture to the agricultural and livestock sectors is done by CET functions with elasticity equal to one, which is the common approach in all models dealing with broad land categories being allocated to alternative final uses.</w:t>
      </w:r>
    </w:p>
    <w:p w14:paraId="15A9BFAE" w14:textId="78A44371" w:rsidR="00472092" w:rsidRDefault="000D0C26" w:rsidP="00B56889">
      <w:r>
        <w:t xml:space="preserve">Each agricultural sector </w:t>
      </w:r>
      <w:r w:rsidR="00C0233C">
        <w:t xml:space="preserve">in </w:t>
      </w:r>
      <w:r w:rsidR="00DF63AF" w:rsidRPr="003719B8">
        <w:rPr>
          <w:b/>
          <w:bCs/>
        </w:rPr>
        <w:t>T</w:t>
      </w:r>
      <w:r w:rsidR="00C0233C" w:rsidRPr="003719B8">
        <w:rPr>
          <w:b/>
          <w:bCs/>
        </w:rPr>
        <w:t>able S1</w:t>
      </w:r>
      <w:r w:rsidR="00C0233C">
        <w:t xml:space="preserve"> </w:t>
      </w:r>
      <w:r>
        <w:t xml:space="preserve">is </w:t>
      </w:r>
      <w:r w:rsidR="00C0233C">
        <w:t xml:space="preserve">modeled </w:t>
      </w:r>
      <w:r>
        <w:t xml:space="preserve">by </w:t>
      </w:r>
      <w:r w:rsidR="00C0233C">
        <w:t xml:space="preserve">a </w:t>
      </w:r>
      <w:r>
        <w:t xml:space="preserve">representative farmer (or firm) which pays for inputs, primary </w:t>
      </w:r>
      <w:proofErr w:type="gramStart"/>
      <w:r>
        <w:t>factors</w:t>
      </w:r>
      <w:proofErr w:type="gramEnd"/>
      <w:r>
        <w:t xml:space="preserve"> and energy to generate its agricultural product. </w:t>
      </w:r>
      <w:r w:rsidR="00C0233C">
        <w:t xml:space="preserve">Inputs </w:t>
      </w:r>
      <w:r>
        <w:t xml:space="preserve">are combined </w:t>
      </w:r>
      <w:proofErr w:type="gramStart"/>
      <w:r>
        <w:t>in order to</w:t>
      </w:r>
      <w:proofErr w:type="gramEnd"/>
      <w:r>
        <w:t xml:space="preserve"> maximize profits given technological constraints</w:t>
      </w:r>
      <w:r w:rsidR="001A5EB1">
        <w:t xml:space="preserve"> through a multi-nest Constant Elasticity of Substitution (CES)</w:t>
      </w:r>
      <w:r>
        <w:t xml:space="preserve">, </w:t>
      </w:r>
      <w:r w:rsidR="00415D22">
        <w:t xml:space="preserve">considering </w:t>
      </w:r>
      <w:r>
        <w:t xml:space="preserve">several substitution possibilities </w:t>
      </w:r>
      <w:r w:rsidR="00415D22">
        <w:t>in the production function</w:t>
      </w:r>
      <w:r w:rsidR="00C0233C">
        <w:t xml:space="preserve"> (</w:t>
      </w:r>
      <w:r w:rsidR="00C0233C" w:rsidRPr="003719B8">
        <w:rPr>
          <w:b/>
          <w:bCs/>
        </w:rPr>
        <w:t>Figure S</w:t>
      </w:r>
      <w:r w:rsidR="007B38BF" w:rsidRPr="003719B8">
        <w:rPr>
          <w:b/>
          <w:bCs/>
        </w:rPr>
        <w:t>5</w:t>
      </w:r>
      <w:r w:rsidR="00C0233C">
        <w:t>). Elasticities of subst</w:t>
      </w:r>
      <w:r w:rsidR="009B1C12">
        <w:t>itu</w:t>
      </w:r>
      <w:r w:rsidR="00C0233C">
        <w:t>tion are presented in</w:t>
      </w:r>
      <w:r w:rsidR="001A5EB1">
        <w:t xml:space="preserve"> </w:t>
      </w:r>
      <w:r w:rsidR="001A5EB1" w:rsidRPr="003719B8">
        <w:rPr>
          <w:b/>
          <w:bCs/>
        </w:rPr>
        <w:t>Table</w:t>
      </w:r>
      <w:r w:rsidR="00A01AE5" w:rsidRPr="003719B8">
        <w:rPr>
          <w:b/>
          <w:bCs/>
        </w:rPr>
        <w:t xml:space="preserve"> S</w:t>
      </w:r>
      <w:r w:rsidR="007B38BF" w:rsidRPr="003719B8">
        <w:rPr>
          <w:b/>
          <w:bCs/>
        </w:rPr>
        <w:t>5</w:t>
      </w:r>
      <w:r w:rsidR="00415D22">
        <w:t>.</w:t>
      </w:r>
    </w:p>
    <w:p w14:paraId="1D0CA42C" w14:textId="77777777" w:rsidR="00472092" w:rsidRDefault="00472092" w:rsidP="00472092">
      <w:pPr>
        <w:ind w:firstLine="0"/>
        <w:rPr>
          <w:b/>
          <w:bCs/>
          <w:noProof/>
        </w:rPr>
      </w:pPr>
    </w:p>
    <w:p w14:paraId="5891652E" w14:textId="43F8060B" w:rsidR="00472092" w:rsidRDefault="00472092" w:rsidP="00472092">
      <w:pPr>
        <w:ind w:firstLine="0"/>
      </w:pPr>
      <w:r w:rsidRPr="00EB0282">
        <w:rPr>
          <w:b/>
          <w:bCs/>
        </w:rPr>
        <w:t xml:space="preserve">Table </w:t>
      </w:r>
      <w:r>
        <w:rPr>
          <w:b/>
          <w:bCs/>
        </w:rPr>
        <w:t>S5</w:t>
      </w:r>
      <w:r w:rsidRPr="00EB0282">
        <w:rPr>
          <w:b/>
          <w:bCs/>
        </w:rPr>
        <w:t xml:space="preserve">. </w:t>
      </w:r>
      <w:r w:rsidRPr="008C6F92">
        <w:t>Reference</w:t>
      </w:r>
      <w:r>
        <w:t xml:space="preserve"> v</w:t>
      </w:r>
      <w:r w:rsidRPr="008C6F92">
        <w:t xml:space="preserve">alues of </w:t>
      </w:r>
      <w:r>
        <w:t>s</w:t>
      </w:r>
      <w:r w:rsidRPr="008C6F92">
        <w:t xml:space="preserve">ubstitution </w:t>
      </w:r>
      <w:r>
        <w:t>e</w:t>
      </w:r>
      <w:r w:rsidRPr="008C6F92">
        <w:t>lasticities</w:t>
      </w:r>
      <w:r>
        <w:t xml:space="preserve"> in the agricultural sectors</w:t>
      </w:r>
    </w:p>
    <w:tbl>
      <w:tblPr>
        <w:tblStyle w:val="Table-JPReport"/>
        <w:tblW w:w="0" w:type="auto"/>
        <w:tblLook w:val="04A0" w:firstRow="1" w:lastRow="0" w:firstColumn="1" w:lastColumn="0" w:noHBand="0" w:noVBand="1"/>
      </w:tblPr>
      <w:tblGrid>
        <w:gridCol w:w="998"/>
        <w:gridCol w:w="5264"/>
        <w:gridCol w:w="3098"/>
      </w:tblGrid>
      <w:tr w:rsidR="00472092" w14:paraId="360F9E55" w14:textId="77777777" w:rsidTr="00B12EBD">
        <w:trPr>
          <w:cnfStyle w:val="100000000000" w:firstRow="1" w:lastRow="0" w:firstColumn="0" w:lastColumn="0" w:oddVBand="0" w:evenVBand="0" w:oddHBand="0" w:evenHBand="0" w:firstRowFirstColumn="0" w:firstRowLastColumn="0" w:lastRowFirstColumn="0" w:lastRowLastColumn="0"/>
        </w:trPr>
        <w:tc>
          <w:tcPr>
            <w:tcW w:w="1008" w:type="dxa"/>
            <w:tcBorders>
              <w:top w:val="single" w:sz="4" w:space="0" w:color="auto"/>
            </w:tcBorders>
          </w:tcPr>
          <w:p w14:paraId="5CE37458" w14:textId="77777777" w:rsidR="00472092" w:rsidRPr="00EB6CA6" w:rsidRDefault="00472092" w:rsidP="00B12EBD">
            <w:pPr>
              <w:ind w:firstLine="0"/>
              <w:jc w:val="center"/>
              <w:rPr>
                <w:rFonts w:ascii="Arial" w:hAnsi="Arial" w:cs="Arial"/>
                <w:b w:val="0"/>
                <w:bCs/>
                <w:i/>
                <w:iCs/>
                <w:sz w:val="22"/>
                <w:szCs w:val="22"/>
              </w:rPr>
            </w:pPr>
            <w:proofErr w:type="spellStart"/>
            <w:r w:rsidRPr="00EB6CA6">
              <w:rPr>
                <w:rFonts w:ascii="Arial" w:hAnsi="Arial" w:cs="Arial"/>
                <w:b w:val="0"/>
                <w:bCs/>
                <w:i/>
                <w:iCs/>
                <w:sz w:val="22"/>
                <w:szCs w:val="22"/>
              </w:rPr>
              <w:t>σ</w:t>
            </w:r>
            <w:r w:rsidRPr="00EB6CA6">
              <w:rPr>
                <w:rFonts w:ascii="Arial" w:hAnsi="Arial" w:cs="Arial"/>
                <w:b w:val="0"/>
                <w:bCs/>
                <w:i/>
                <w:iCs/>
                <w:sz w:val="22"/>
                <w:szCs w:val="22"/>
                <w:vertAlign w:val="subscript"/>
              </w:rPr>
              <w:t>j</w:t>
            </w:r>
            <w:proofErr w:type="spellEnd"/>
          </w:p>
        </w:tc>
        <w:tc>
          <w:tcPr>
            <w:tcW w:w="5376" w:type="dxa"/>
            <w:tcBorders>
              <w:top w:val="single" w:sz="4" w:space="0" w:color="auto"/>
            </w:tcBorders>
          </w:tcPr>
          <w:p w14:paraId="1CF33D9F" w14:textId="77777777" w:rsidR="00472092" w:rsidRPr="00EB6CA6" w:rsidRDefault="00472092" w:rsidP="00B12EBD">
            <w:pPr>
              <w:ind w:firstLine="0"/>
              <w:jc w:val="center"/>
              <w:rPr>
                <w:rFonts w:ascii="Arial" w:hAnsi="Arial" w:cs="Arial"/>
                <w:b w:val="0"/>
                <w:bCs/>
                <w:sz w:val="22"/>
                <w:szCs w:val="22"/>
              </w:rPr>
            </w:pPr>
            <w:r w:rsidRPr="00EB6CA6">
              <w:rPr>
                <w:rFonts w:ascii="Arial" w:hAnsi="Arial" w:cs="Arial"/>
                <w:b w:val="0"/>
                <w:bCs/>
                <w:sz w:val="22"/>
                <w:szCs w:val="22"/>
              </w:rPr>
              <w:t>Description</w:t>
            </w:r>
          </w:p>
        </w:tc>
        <w:tc>
          <w:tcPr>
            <w:tcW w:w="3192" w:type="dxa"/>
            <w:tcBorders>
              <w:top w:val="single" w:sz="4" w:space="0" w:color="auto"/>
            </w:tcBorders>
          </w:tcPr>
          <w:p w14:paraId="3A8FB495" w14:textId="77777777" w:rsidR="00472092" w:rsidRPr="00EB6CA6" w:rsidRDefault="00472092" w:rsidP="00B12EBD">
            <w:pPr>
              <w:ind w:firstLine="0"/>
              <w:jc w:val="center"/>
              <w:rPr>
                <w:rFonts w:ascii="Arial" w:hAnsi="Arial" w:cs="Arial"/>
                <w:b w:val="0"/>
                <w:bCs/>
                <w:sz w:val="22"/>
                <w:szCs w:val="22"/>
              </w:rPr>
            </w:pPr>
            <w:r w:rsidRPr="00EB6CA6">
              <w:rPr>
                <w:rFonts w:ascii="Arial" w:hAnsi="Arial" w:cs="Arial"/>
                <w:b w:val="0"/>
                <w:bCs/>
                <w:sz w:val="22"/>
                <w:szCs w:val="22"/>
              </w:rPr>
              <w:t>Value</w:t>
            </w:r>
          </w:p>
        </w:tc>
      </w:tr>
      <w:tr w:rsidR="00472092" w14:paraId="4770120D" w14:textId="77777777" w:rsidTr="00B12EBD">
        <w:tc>
          <w:tcPr>
            <w:tcW w:w="1008" w:type="dxa"/>
          </w:tcPr>
          <w:p w14:paraId="1039F36E" w14:textId="77777777" w:rsidR="00472092" w:rsidRPr="00EB6CA6" w:rsidRDefault="00472092" w:rsidP="00B12EBD">
            <w:pPr>
              <w:ind w:firstLine="0"/>
              <w:rPr>
                <w:rFonts w:ascii="Arial" w:hAnsi="Arial" w:cs="Arial"/>
                <w:sz w:val="22"/>
                <w:szCs w:val="22"/>
              </w:rPr>
            </w:pPr>
            <w:proofErr w:type="spellStart"/>
            <w:r w:rsidRPr="00EB6CA6">
              <w:rPr>
                <w:rFonts w:ascii="Arial" w:hAnsi="Arial" w:cs="Arial"/>
                <w:i/>
                <w:iCs/>
                <w:sz w:val="22"/>
                <w:szCs w:val="22"/>
              </w:rPr>
              <w:t>σ</w:t>
            </w:r>
            <w:r>
              <w:rPr>
                <w:rFonts w:ascii="Arial" w:hAnsi="Arial" w:cs="Arial"/>
                <w:i/>
                <w:iCs/>
                <w:sz w:val="22"/>
                <w:szCs w:val="22"/>
                <w:vertAlign w:val="subscript"/>
              </w:rPr>
              <w:t>ERVA</w:t>
            </w:r>
            <w:proofErr w:type="spellEnd"/>
          </w:p>
        </w:tc>
        <w:tc>
          <w:tcPr>
            <w:tcW w:w="5376" w:type="dxa"/>
          </w:tcPr>
          <w:p w14:paraId="1A3C808E" w14:textId="77777777" w:rsidR="00472092" w:rsidRPr="00EB6CA6" w:rsidRDefault="00472092" w:rsidP="00B12EBD">
            <w:pPr>
              <w:ind w:firstLine="0"/>
              <w:rPr>
                <w:rFonts w:ascii="Arial" w:hAnsi="Arial" w:cs="Arial"/>
                <w:sz w:val="22"/>
                <w:szCs w:val="22"/>
              </w:rPr>
            </w:pPr>
            <w:r w:rsidRPr="00061437">
              <w:rPr>
                <w:rFonts w:ascii="Arial" w:hAnsi="Arial" w:cs="Arial"/>
                <w:sz w:val="22"/>
                <w:szCs w:val="22"/>
              </w:rPr>
              <w:t>Energy/Materials/Land-Value Added</w:t>
            </w:r>
          </w:p>
        </w:tc>
        <w:tc>
          <w:tcPr>
            <w:tcW w:w="3192" w:type="dxa"/>
          </w:tcPr>
          <w:p w14:paraId="1E1C86E7" w14:textId="77777777" w:rsidR="00472092" w:rsidRPr="00EB6CA6" w:rsidRDefault="00472092" w:rsidP="00B12EBD">
            <w:pPr>
              <w:ind w:firstLine="0"/>
              <w:jc w:val="center"/>
              <w:rPr>
                <w:rFonts w:ascii="Arial" w:hAnsi="Arial" w:cs="Arial"/>
                <w:sz w:val="22"/>
                <w:szCs w:val="22"/>
              </w:rPr>
            </w:pPr>
            <w:r>
              <w:rPr>
                <w:rFonts w:ascii="Arial" w:hAnsi="Arial" w:cs="Arial"/>
                <w:sz w:val="22"/>
                <w:szCs w:val="22"/>
              </w:rPr>
              <w:t>0.7</w:t>
            </w:r>
          </w:p>
        </w:tc>
      </w:tr>
      <w:tr w:rsidR="00472092" w14:paraId="0C16EE0A" w14:textId="77777777" w:rsidTr="00B12EBD">
        <w:trPr>
          <w:cnfStyle w:val="000000010000" w:firstRow="0" w:lastRow="0" w:firstColumn="0" w:lastColumn="0" w:oddVBand="0" w:evenVBand="0" w:oddHBand="0" w:evenHBand="1" w:firstRowFirstColumn="0" w:firstRowLastColumn="0" w:lastRowFirstColumn="0" w:lastRowLastColumn="0"/>
        </w:trPr>
        <w:tc>
          <w:tcPr>
            <w:tcW w:w="1008" w:type="dxa"/>
          </w:tcPr>
          <w:p w14:paraId="3171572A" w14:textId="77777777" w:rsidR="00472092" w:rsidRPr="00EB6CA6" w:rsidRDefault="00472092" w:rsidP="00B12EBD">
            <w:pPr>
              <w:ind w:firstLine="0"/>
              <w:rPr>
                <w:rFonts w:ascii="Arial" w:hAnsi="Arial" w:cs="Arial"/>
                <w:sz w:val="22"/>
                <w:szCs w:val="22"/>
              </w:rPr>
            </w:pPr>
            <w:proofErr w:type="spellStart"/>
            <w:r w:rsidRPr="00EB6CA6">
              <w:rPr>
                <w:rFonts w:ascii="Arial" w:hAnsi="Arial" w:cs="Arial"/>
                <w:i/>
                <w:iCs/>
                <w:sz w:val="22"/>
                <w:szCs w:val="22"/>
              </w:rPr>
              <w:t>σ</w:t>
            </w:r>
            <w:r>
              <w:rPr>
                <w:rFonts w:ascii="Arial" w:hAnsi="Arial" w:cs="Arial"/>
                <w:i/>
                <w:iCs/>
                <w:sz w:val="22"/>
                <w:szCs w:val="22"/>
                <w:vertAlign w:val="subscript"/>
              </w:rPr>
              <w:t>VA</w:t>
            </w:r>
            <w:proofErr w:type="spellEnd"/>
          </w:p>
        </w:tc>
        <w:tc>
          <w:tcPr>
            <w:tcW w:w="5376" w:type="dxa"/>
          </w:tcPr>
          <w:p w14:paraId="6429A2F3" w14:textId="77777777" w:rsidR="00472092" w:rsidRPr="00EB6CA6" w:rsidRDefault="00472092" w:rsidP="00B12EBD">
            <w:pPr>
              <w:ind w:firstLine="0"/>
              <w:rPr>
                <w:rFonts w:ascii="Arial" w:hAnsi="Arial" w:cs="Arial"/>
                <w:sz w:val="22"/>
                <w:szCs w:val="22"/>
              </w:rPr>
            </w:pPr>
            <w:r w:rsidRPr="00061437">
              <w:rPr>
                <w:rFonts w:ascii="Arial" w:hAnsi="Arial" w:cs="Arial"/>
                <w:sz w:val="22"/>
                <w:szCs w:val="22"/>
              </w:rPr>
              <w:t>Labor-Capital</w:t>
            </w:r>
          </w:p>
        </w:tc>
        <w:tc>
          <w:tcPr>
            <w:tcW w:w="3192" w:type="dxa"/>
          </w:tcPr>
          <w:p w14:paraId="2C5D2310" w14:textId="77777777" w:rsidR="00472092" w:rsidRPr="00EB6CA6" w:rsidRDefault="00472092" w:rsidP="00B12EBD">
            <w:pPr>
              <w:ind w:firstLine="0"/>
              <w:jc w:val="center"/>
              <w:rPr>
                <w:rFonts w:ascii="Arial" w:hAnsi="Arial" w:cs="Arial"/>
                <w:sz w:val="22"/>
                <w:szCs w:val="22"/>
              </w:rPr>
            </w:pPr>
            <w:r>
              <w:rPr>
                <w:rFonts w:ascii="Arial" w:hAnsi="Arial" w:cs="Arial"/>
                <w:sz w:val="22"/>
                <w:szCs w:val="22"/>
              </w:rPr>
              <w:t>1.0</w:t>
            </w:r>
          </w:p>
        </w:tc>
      </w:tr>
      <w:tr w:rsidR="00472092" w14:paraId="12701E9B" w14:textId="77777777" w:rsidTr="00B12EBD">
        <w:tc>
          <w:tcPr>
            <w:tcW w:w="1008" w:type="dxa"/>
          </w:tcPr>
          <w:p w14:paraId="66B6A536" w14:textId="77777777" w:rsidR="00472092" w:rsidRPr="00EB6CA6" w:rsidRDefault="00472092" w:rsidP="00B12EBD">
            <w:pPr>
              <w:ind w:firstLine="0"/>
              <w:rPr>
                <w:rFonts w:ascii="Arial" w:hAnsi="Arial" w:cs="Arial"/>
                <w:i/>
                <w:iCs/>
                <w:sz w:val="22"/>
                <w:szCs w:val="22"/>
              </w:rPr>
            </w:pPr>
            <w:proofErr w:type="spellStart"/>
            <w:r w:rsidRPr="00EB6CA6">
              <w:rPr>
                <w:rFonts w:ascii="Arial" w:hAnsi="Arial" w:cs="Arial"/>
                <w:i/>
                <w:iCs/>
                <w:sz w:val="22"/>
                <w:szCs w:val="22"/>
              </w:rPr>
              <w:t>σ</w:t>
            </w:r>
            <w:r>
              <w:rPr>
                <w:rFonts w:ascii="Arial" w:hAnsi="Arial" w:cs="Arial"/>
                <w:i/>
                <w:iCs/>
                <w:sz w:val="22"/>
                <w:szCs w:val="22"/>
                <w:vertAlign w:val="subscript"/>
              </w:rPr>
              <w:t>ER</w:t>
            </w:r>
            <w:proofErr w:type="spellEnd"/>
          </w:p>
        </w:tc>
        <w:tc>
          <w:tcPr>
            <w:tcW w:w="5376" w:type="dxa"/>
          </w:tcPr>
          <w:p w14:paraId="07ECEF93" w14:textId="77777777" w:rsidR="00472092" w:rsidRPr="00EB6CA6" w:rsidRDefault="00472092" w:rsidP="00B12EBD">
            <w:pPr>
              <w:ind w:firstLine="0"/>
              <w:rPr>
                <w:rFonts w:ascii="Arial" w:hAnsi="Arial" w:cs="Arial"/>
                <w:sz w:val="22"/>
                <w:szCs w:val="22"/>
              </w:rPr>
            </w:pPr>
            <w:r w:rsidRPr="00061437">
              <w:rPr>
                <w:rFonts w:ascii="Arial" w:hAnsi="Arial" w:cs="Arial"/>
                <w:sz w:val="22"/>
                <w:szCs w:val="22"/>
              </w:rPr>
              <w:t>Energy/Materials-Land</w:t>
            </w:r>
          </w:p>
        </w:tc>
        <w:tc>
          <w:tcPr>
            <w:tcW w:w="3192" w:type="dxa"/>
          </w:tcPr>
          <w:p w14:paraId="27AF7D8C" w14:textId="77777777" w:rsidR="00472092" w:rsidRPr="00EB6CA6" w:rsidRDefault="00472092" w:rsidP="00B12EBD">
            <w:pPr>
              <w:ind w:firstLine="0"/>
              <w:jc w:val="center"/>
              <w:rPr>
                <w:rFonts w:ascii="Arial" w:hAnsi="Arial" w:cs="Arial"/>
                <w:sz w:val="22"/>
                <w:szCs w:val="22"/>
              </w:rPr>
            </w:pPr>
            <w:r>
              <w:rPr>
                <w:rFonts w:ascii="Arial" w:hAnsi="Arial" w:cs="Arial"/>
                <w:sz w:val="22"/>
                <w:szCs w:val="22"/>
              </w:rPr>
              <w:t>0.3</w:t>
            </w:r>
          </w:p>
        </w:tc>
      </w:tr>
      <w:tr w:rsidR="00472092" w14:paraId="6FF25084" w14:textId="77777777" w:rsidTr="00B12EBD">
        <w:trPr>
          <w:cnfStyle w:val="000000010000" w:firstRow="0" w:lastRow="0" w:firstColumn="0" w:lastColumn="0" w:oddVBand="0" w:evenVBand="0" w:oddHBand="0" w:evenHBand="1" w:firstRowFirstColumn="0" w:firstRowLastColumn="0" w:lastRowFirstColumn="0" w:lastRowLastColumn="0"/>
        </w:trPr>
        <w:tc>
          <w:tcPr>
            <w:tcW w:w="1008" w:type="dxa"/>
          </w:tcPr>
          <w:p w14:paraId="7252E35E" w14:textId="77777777" w:rsidR="00472092" w:rsidRPr="00EB6CA6" w:rsidRDefault="00472092" w:rsidP="00B12EBD">
            <w:pPr>
              <w:ind w:firstLine="0"/>
              <w:rPr>
                <w:rFonts w:ascii="Arial" w:hAnsi="Arial" w:cs="Arial"/>
                <w:sz w:val="22"/>
                <w:szCs w:val="22"/>
              </w:rPr>
            </w:pPr>
            <w:proofErr w:type="spellStart"/>
            <w:r w:rsidRPr="00EB6CA6">
              <w:rPr>
                <w:rFonts w:ascii="Arial" w:hAnsi="Arial" w:cs="Arial"/>
                <w:i/>
                <w:iCs/>
                <w:sz w:val="22"/>
                <w:szCs w:val="22"/>
              </w:rPr>
              <w:t>σ</w:t>
            </w:r>
            <w:r>
              <w:rPr>
                <w:rFonts w:ascii="Arial" w:hAnsi="Arial" w:cs="Arial"/>
                <w:i/>
                <w:iCs/>
                <w:sz w:val="22"/>
                <w:szCs w:val="22"/>
                <w:vertAlign w:val="subscript"/>
              </w:rPr>
              <w:t>AE</w:t>
            </w:r>
            <w:proofErr w:type="spellEnd"/>
          </w:p>
        </w:tc>
        <w:tc>
          <w:tcPr>
            <w:tcW w:w="5376" w:type="dxa"/>
          </w:tcPr>
          <w:p w14:paraId="70E97CCA" w14:textId="77777777" w:rsidR="00472092" w:rsidRPr="00EB6CA6" w:rsidRDefault="00472092" w:rsidP="00B12EBD">
            <w:pPr>
              <w:ind w:firstLine="0"/>
              <w:rPr>
                <w:rFonts w:ascii="Arial" w:hAnsi="Arial" w:cs="Arial"/>
                <w:sz w:val="22"/>
                <w:szCs w:val="22"/>
              </w:rPr>
            </w:pPr>
            <w:r w:rsidRPr="00061437">
              <w:rPr>
                <w:rFonts w:ascii="Arial" w:hAnsi="Arial" w:cs="Arial"/>
                <w:sz w:val="22"/>
                <w:szCs w:val="22"/>
              </w:rPr>
              <w:t>Energy-Materials</w:t>
            </w:r>
          </w:p>
        </w:tc>
        <w:tc>
          <w:tcPr>
            <w:tcW w:w="3192" w:type="dxa"/>
          </w:tcPr>
          <w:p w14:paraId="48654419" w14:textId="77777777" w:rsidR="00472092" w:rsidRPr="00EB6CA6" w:rsidRDefault="00472092" w:rsidP="00B12EBD">
            <w:pPr>
              <w:ind w:firstLine="0"/>
              <w:jc w:val="center"/>
              <w:rPr>
                <w:rFonts w:ascii="Arial" w:hAnsi="Arial" w:cs="Arial"/>
                <w:sz w:val="22"/>
                <w:szCs w:val="22"/>
              </w:rPr>
            </w:pPr>
            <w:r>
              <w:rPr>
                <w:rFonts w:ascii="Arial" w:hAnsi="Arial" w:cs="Arial"/>
                <w:sz w:val="22"/>
                <w:szCs w:val="22"/>
              </w:rPr>
              <w:t>0.6</w:t>
            </w:r>
          </w:p>
        </w:tc>
      </w:tr>
      <w:tr w:rsidR="00472092" w14:paraId="504D44DD" w14:textId="77777777" w:rsidTr="00B12EBD">
        <w:tc>
          <w:tcPr>
            <w:tcW w:w="1008" w:type="dxa"/>
          </w:tcPr>
          <w:p w14:paraId="3E07C533" w14:textId="77777777" w:rsidR="00472092" w:rsidRPr="00EB6CA6" w:rsidRDefault="00472092" w:rsidP="00B12EBD">
            <w:pPr>
              <w:ind w:firstLine="0"/>
              <w:rPr>
                <w:rFonts w:ascii="Arial" w:hAnsi="Arial" w:cs="Arial"/>
                <w:sz w:val="22"/>
                <w:szCs w:val="22"/>
              </w:rPr>
            </w:pPr>
            <w:proofErr w:type="spellStart"/>
            <w:r w:rsidRPr="00EB6CA6">
              <w:rPr>
                <w:rFonts w:ascii="Arial" w:hAnsi="Arial" w:cs="Arial"/>
                <w:i/>
                <w:iCs/>
                <w:sz w:val="22"/>
                <w:szCs w:val="22"/>
              </w:rPr>
              <w:t>σ</w:t>
            </w:r>
            <w:r>
              <w:rPr>
                <w:rFonts w:ascii="Arial" w:hAnsi="Arial" w:cs="Arial"/>
                <w:i/>
                <w:iCs/>
                <w:sz w:val="22"/>
                <w:szCs w:val="22"/>
                <w:vertAlign w:val="subscript"/>
              </w:rPr>
              <w:t>ENOE</w:t>
            </w:r>
            <w:proofErr w:type="spellEnd"/>
          </w:p>
        </w:tc>
        <w:tc>
          <w:tcPr>
            <w:tcW w:w="5376" w:type="dxa"/>
          </w:tcPr>
          <w:p w14:paraId="4B250912" w14:textId="77777777" w:rsidR="00472092" w:rsidRPr="00EB6CA6" w:rsidRDefault="00472092" w:rsidP="00B12EBD">
            <w:pPr>
              <w:ind w:firstLine="0"/>
              <w:rPr>
                <w:rFonts w:ascii="Arial" w:hAnsi="Arial" w:cs="Arial"/>
                <w:sz w:val="22"/>
                <w:szCs w:val="22"/>
              </w:rPr>
            </w:pPr>
            <w:r w:rsidRPr="00061437">
              <w:rPr>
                <w:rFonts w:ascii="Arial" w:hAnsi="Arial" w:cs="Arial"/>
                <w:sz w:val="22"/>
                <w:szCs w:val="22"/>
              </w:rPr>
              <w:t>Electricity-Fuels aggregate</w:t>
            </w:r>
          </w:p>
        </w:tc>
        <w:tc>
          <w:tcPr>
            <w:tcW w:w="3192" w:type="dxa"/>
          </w:tcPr>
          <w:p w14:paraId="66D9E5AE" w14:textId="77777777" w:rsidR="00472092" w:rsidRPr="00EB6CA6" w:rsidRDefault="00472092" w:rsidP="00B12EBD">
            <w:pPr>
              <w:ind w:firstLine="0"/>
              <w:jc w:val="center"/>
              <w:rPr>
                <w:rFonts w:ascii="Arial" w:hAnsi="Arial" w:cs="Arial"/>
                <w:sz w:val="22"/>
                <w:szCs w:val="22"/>
              </w:rPr>
            </w:pPr>
            <w:r>
              <w:rPr>
                <w:rFonts w:ascii="Arial" w:hAnsi="Arial" w:cs="Arial"/>
                <w:sz w:val="22"/>
                <w:szCs w:val="22"/>
              </w:rPr>
              <w:t>0.5</w:t>
            </w:r>
          </w:p>
        </w:tc>
      </w:tr>
      <w:tr w:rsidR="00472092" w14:paraId="1FF4DB74" w14:textId="77777777" w:rsidTr="00B12EBD">
        <w:trPr>
          <w:cnfStyle w:val="000000010000" w:firstRow="0" w:lastRow="0" w:firstColumn="0" w:lastColumn="0" w:oddVBand="0" w:evenVBand="0" w:oddHBand="0" w:evenHBand="1" w:firstRowFirstColumn="0" w:firstRowLastColumn="0" w:lastRowFirstColumn="0" w:lastRowLastColumn="0"/>
        </w:trPr>
        <w:tc>
          <w:tcPr>
            <w:tcW w:w="1008" w:type="dxa"/>
          </w:tcPr>
          <w:p w14:paraId="3F57A767" w14:textId="77777777" w:rsidR="00472092" w:rsidRPr="00EB6CA6" w:rsidRDefault="00472092" w:rsidP="00B12EBD">
            <w:pPr>
              <w:ind w:firstLine="0"/>
              <w:rPr>
                <w:rFonts w:ascii="Arial" w:hAnsi="Arial" w:cs="Arial"/>
                <w:sz w:val="22"/>
                <w:szCs w:val="22"/>
              </w:rPr>
            </w:pPr>
            <w:proofErr w:type="spellStart"/>
            <w:r w:rsidRPr="00EB6CA6">
              <w:rPr>
                <w:rFonts w:ascii="Arial" w:hAnsi="Arial" w:cs="Arial"/>
                <w:i/>
                <w:iCs/>
                <w:sz w:val="22"/>
                <w:szCs w:val="22"/>
              </w:rPr>
              <w:t>σ</w:t>
            </w:r>
            <w:r>
              <w:rPr>
                <w:rFonts w:ascii="Arial" w:hAnsi="Arial" w:cs="Arial"/>
                <w:i/>
                <w:iCs/>
                <w:sz w:val="22"/>
                <w:szCs w:val="22"/>
                <w:vertAlign w:val="subscript"/>
              </w:rPr>
              <w:t>EN</w:t>
            </w:r>
            <w:proofErr w:type="spellEnd"/>
          </w:p>
        </w:tc>
        <w:tc>
          <w:tcPr>
            <w:tcW w:w="5376" w:type="dxa"/>
          </w:tcPr>
          <w:p w14:paraId="20BE0172" w14:textId="77777777" w:rsidR="00472092" w:rsidRPr="00EB6CA6" w:rsidRDefault="00472092" w:rsidP="00B12EBD">
            <w:pPr>
              <w:ind w:firstLine="0"/>
              <w:rPr>
                <w:rFonts w:ascii="Arial" w:hAnsi="Arial" w:cs="Arial"/>
                <w:sz w:val="22"/>
                <w:szCs w:val="22"/>
              </w:rPr>
            </w:pPr>
            <w:r w:rsidRPr="00061437">
              <w:rPr>
                <w:rFonts w:ascii="Arial" w:hAnsi="Arial" w:cs="Arial"/>
                <w:sz w:val="22"/>
                <w:szCs w:val="22"/>
              </w:rPr>
              <w:t>Among fuels</w:t>
            </w:r>
          </w:p>
        </w:tc>
        <w:tc>
          <w:tcPr>
            <w:tcW w:w="3192" w:type="dxa"/>
          </w:tcPr>
          <w:p w14:paraId="344A42E3" w14:textId="77777777" w:rsidR="00472092" w:rsidRPr="00EB6CA6" w:rsidRDefault="00472092" w:rsidP="00B12EBD">
            <w:pPr>
              <w:ind w:firstLine="0"/>
              <w:jc w:val="center"/>
              <w:rPr>
                <w:rFonts w:ascii="Arial" w:hAnsi="Arial" w:cs="Arial"/>
                <w:sz w:val="22"/>
                <w:szCs w:val="22"/>
              </w:rPr>
            </w:pPr>
            <w:r>
              <w:rPr>
                <w:rFonts w:ascii="Arial" w:hAnsi="Arial" w:cs="Arial"/>
                <w:sz w:val="22"/>
                <w:szCs w:val="22"/>
              </w:rPr>
              <w:t>1.0</w:t>
            </w:r>
          </w:p>
        </w:tc>
      </w:tr>
      <w:tr w:rsidR="00472092" w14:paraId="51639DE0" w14:textId="77777777" w:rsidTr="00B12EBD">
        <w:tc>
          <w:tcPr>
            <w:tcW w:w="0" w:type="dxa"/>
            <w:tcBorders>
              <w:bottom w:val="nil"/>
            </w:tcBorders>
          </w:tcPr>
          <w:p w14:paraId="0F93B494" w14:textId="77777777" w:rsidR="00472092" w:rsidRPr="00EB6CA6" w:rsidRDefault="00472092" w:rsidP="00B12EBD">
            <w:pPr>
              <w:ind w:firstLine="0"/>
              <w:rPr>
                <w:rFonts w:ascii="Arial" w:hAnsi="Arial" w:cs="Arial"/>
                <w:sz w:val="22"/>
                <w:szCs w:val="22"/>
              </w:rPr>
            </w:pPr>
            <w:proofErr w:type="spellStart"/>
            <w:r w:rsidRPr="00EB6CA6">
              <w:rPr>
                <w:rFonts w:ascii="Arial" w:hAnsi="Arial" w:cs="Arial"/>
                <w:i/>
                <w:iCs/>
                <w:sz w:val="22"/>
                <w:szCs w:val="22"/>
              </w:rPr>
              <w:t>σ</w:t>
            </w:r>
            <w:r>
              <w:rPr>
                <w:rFonts w:ascii="Arial" w:hAnsi="Arial" w:cs="Arial"/>
                <w:i/>
                <w:iCs/>
                <w:sz w:val="22"/>
                <w:szCs w:val="22"/>
                <w:vertAlign w:val="subscript"/>
              </w:rPr>
              <w:t>DM</w:t>
            </w:r>
            <w:proofErr w:type="spellEnd"/>
          </w:p>
        </w:tc>
        <w:tc>
          <w:tcPr>
            <w:tcW w:w="0" w:type="dxa"/>
            <w:tcBorders>
              <w:bottom w:val="nil"/>
            </w:tcBorders>
          </w:tcPr>
          <w:p w14:paraId="30835786" w14:textId="77777777" w:rsidR="00472092" w:rsidRPr="00EB6CA6" w:rsidRDefault="00472092" w:rsidP="00B12EBD">
            <w:pPr>
              <w:ind w:firstLine="0"/>
              <w:rPr>
                <w:rFonts w:ascii="Arial" w:hAnsi="Arial" w:cs="Arial"/>
                <w:sz w:val="22"/>
                <w:szCs w:val="22"/>
              </w:rPr>
            </w:pPr>
            <w:r w:rsidRPr="00061437">
              <w:rPr>
                <w:rFonts w:ascii="Arial" w:hAnsi="Arial" w:cs="Arial"/>
                <w:sz w:val="22"/>
                <w:szCs w:val="22"/>
              </w:rPr>
              <w:t>Domestic-Imports</w:t>
            </w:r>
          </w:p>
        </w:tc>
        <w:tc>
          <w:tcPr>
            <w:tcW w:w="0" w:type="dxa"/>
            <w:tcBorders>
              <w:bottom w:val="nil"/>
            </w:tcBorders>
          </w:tcPr>
          <w:p w14:paraId="39C18DA4" w14:textId="77777777" w:rsidR="00472092" w:rsidRPr="00EB6CA6" w:rsidRDefault="00472092" w:rsidP="00B12EBD">
            <w:pPr>
              <w:ind w:firstLine="0"/>
              <w:jc w:val="center"/>
              <w:rPr>
                <w:rFonts w:ascii="Arial" w:hAnsi="Arial" w:cs="Arial"/>
                <w:sz w:val="22"/>
                <w:szCs w:val="22"/>
              </w:rPr>
            </w:pPr>
            <w:r>
              <w:rPr>
                <w:rFonts w:ascii="Arial" w:hAnsi="Arial" w:cs="Arial"/>
                <w:sz w:val="22"/>
                <w:szCs w:val="22"/>
              </w:rPr>
              <w:t>2.0–3.0</w:t>
            </w:r>
          </w:p>
        </w:tc>
      </w:tr>
      <w:tr w:rsidR="00472092" w14:paraId="41E730EF" w14:textId="77777777" w:rsidTr="00B12EBD">
        <w:trPr>
          <w:cnfStyle w:val="000000010000" w:firstRow="0" w:lastRow="0" w:firstColumn="0" w:lastColumn="0" w:oddVBand="0" w:evenVBand="0" w:oddHBand="0" w:evenHBand="1" w:firstRowFirstColumn="0" w:firstRowLastColumn="0" w:lastRowFirstColumn="0" w:lastRowLastColumn="0"/>
        </w:trPr>
        <w:tc>
          <w:tcPr>
            <w:tcW w:w="0" w:type="dxa"/>
            <w:tcBorders>
              <w:bottom w:val="single" w:sz="4" w:space="0" w:color="auto"/>
            </w:tcBorders>
          </w:tcPr>
          <w:p w14:paraId="75AC7748" w14:textId="77777777" w:rsidR="00472092" w:rsidRPr="00EB6CA6" w:rsidRDefault="00472092" w:rsidP="00B12EBD">
            <w:pPr>
              <w:ind w:firstLine="0"/>
              <w:rPr>
                <w:rFonts w:ascii="Arial" w:hAnsi="Arial" w:cs="Arial"/>
                <w:i/>
                <w:iCs/>
                <w:sz w:val="22"/>
                <w:szCs w:val="22"/>
              </w:rPr>
            </w:pPr>
            <w:proofErr w:type="spellStart"/>
            <w:r w:rsidRPr="00EB6CA6">
              <w:rPr>
                <w:rFonts w:ascii="Arial" w:hAnsi="Arial" w:cs="Arial"/>
                <w:i/>
                <w:iCs/>
                <w:sz w:val="22"/>
                <w:szCs w:val="22"/>
              </w:rPr>
              <w:t>σ</w:t>
            </w:r>
            <w:r>
              <w:rPr>
                <w:rFonts w:ascii="Arial" w:hAnsi="Arial" w:cs="Arial"/>
                <w:i/>
                <w:iCs/>
                <w:sz w:val="22"/>
                <w:szCs w:val="22"/>
                <w:vertAlign w:val="subscript"/>
              </w:rPr>
              <w:t>MM</w:t>
            </w:r>
            <w:proofErr w:type="spellEnd"/>
          </w:p>
        </w:tc>
        <w:tc>
          <w:tcPr>
            <w:tcW w:w="0" w:type="dxa"/>
            <w:tcBorders>
              <w:bottom w:val="single" w:sz="4" w:space="0" w:color="auto"/>
            </w:tcBorders>
          </w:tcPr>
          <w:p w14:paraId="74690E59" w14:textId="77777777" w:rsidR="00472092" w:rsidRPr="00EB6CA6" w:rsidRDefault="00472092" w:rsidP="00B12EBD">
            <w:pPr>
              <w:ind w:firstLine="0"/>
              <w:rPr>
                <w:rFonts w:ascii="Arial" w:hAnsi="Arial" w:cs="Arial"/>
                <w:sz w:val="22"/>
                <w:szCs w:val="22"/>
              </w:rPr>
            </w:pPr>
            <w:r w:rsidRPr="00061437">
              <w:rPr>
                <w:rFonts w:ascii="Arial" w:hAnsi="Arial" w:cs="Arial"/>
                <w:sz w:val="22"/>
                <w:szCs w:val="22"/>
              </w:rPr>
              <w:t>Among Imports from different regions</w:t>
            </w:r>
          </w:p>
        </w:tc>
        <w:tc>
          <w:tcPr>
            <w:tcW w:w="0" w:type="dxa"/>
            <w:tcBorders>
              <w:bottom w:val="single" w:sz="4" w:space="0" w:color="auto"/>
            </w:tcBorders>
          </w:tcPr>
          <w:p w14:paraId="7D585CA5" w14:textId="77777777" w:rsidR="00472092" w:rsidRPr="00EB6CA6" w:rsidRDefault="00472092" w:rsidP="00B12EBD">
            <w:pPr>
              <w:ind w:firstLine="0"/>
              <w:jc w:val="center"/>
              <w:rPr>
                <w:rFonts w:ascii="Arial" w:hAnsi="Arial" w:cs="Arial"/>
                <w:sz w:val="22"/>
                <w:szCs w:val="22"/>
              </w:rPr>
            </w:pPr>
            <w:r>
              <w:rPr>
                <w:rFonts w:ascii="Arial" w:hAnsi="Arial" w:cs="Arial"/>
                <w:sz w:val="22"/>
                <w:szCs w:val="22"/>
              </w:rPr>
              <w:t>5.0</w:t>
            </w:r>
          </w:p>
        </w:tc>
      </w:tr>
    </w:tbl>
    <w:p w14:paraId="6D7C673C" w14:textId="77777777" w:rsidR="00472092" w:rsidRDefault="00472092" w:rsidP="00B56889"/>
    <w:p w14:paraId="5B061BB7" w14:textId="77777777" w:rsidR="00472092" w:rsidRDefault="00472092">
      <w:pPr>
        <w:tabs>
          <w:tab w:val="clear" w:pos="288"/>
        </w:tabs>
        <w:spacing w:line="240" w:lineRule="auto"/>
        <w:ind w:firstLine="0"/>
      </w:pPr>
      <w:r>
        <w:br w:type="page"/>
      </w:r>
    </w:p>
    <w:p w14:paraId="790CA822" w14:textId="0902ED1A" w:rsidR="00C069CB" w:rsidRDefault="00472092" w:rsidP="00B56889">
      <w:r w:rsidRPr="00400FFD">
        <w:rPr>
          <w:noProof/>
        </w:rPr>
        <w:lastRenderedPageBreak/>
        <w:drawing>
          <wp:anchor distT="0" distB="0" distL="114300" distR="114300" simplePos="0" relativeHeight="251665920" behindDoc="1" locked="0" layoutInCell="1" allowOverlap="1" wp14:anchorId="504EAC00" wp14:editId="220CCDF6">
            <wp:simplePos x="0" y="0"/>
            <wp:positionH relativeFrom="column">
              <wp:posOffset>0</wp:posOffset>
            </wp:positionH>
            <wp:positionV relativeFrom="paragraph">
              <wp:posOffset>206738</wp:posOffset>
            </wp:positionV>
            <wp:extent cx="5187950" cy="334073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l="7609" t="2354" r="2852" b="2965"/>
                    <a:stretch/>
                  </pic:blipFill>
                  <pic:spPr bwMode="auto">
                    <a:xfrm>
                      <a:off x="0" y="0"/>
                      <a:ext cx="5187950" cy="3340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AFFD54B" w14:textId="2FB7997A" w:rsidR="002E6F13" w:rsidRDefault="002E6F13" w:rsidP="00B56889"/>
    <w:p w14:paraId="704EE438" w14:textId="267258F5" w:rsidR="002E6F13" w:rsidRPr="00472092" w:rsidRDefault="00976002" w:rsidP="004A626D">
      <w:pPr>
        <w:ind w:firstLine="0"/>
        <w:rPr>
          <w:sz w:val="22"/>
          <w:szCs w:val="22"/>
        </w:rPr>
      </w:pPr>
      <w:r w:rsidRPr="00472092">
        <w:rPr>
          <w:b/>
          <w:bCs/>
          <w:sz w:val="22"/>
          <w:szCs w:val="22"/>
        </w:rPr>
        <w:t>Figure S</w:t>
      </w:r>
      <w:r w:rsidR="007B38BF" w:rsidRPr="00472092">
        <w:rPr>
          <w:b/>
          <w:bCs/>
          <w:sz w:val="22"/>
          <w:szCs w:val="22"/>
        </w:rPr>
        <w:t>5</w:t>
      </w:r>
      <w:r w:rsidRPr="00472092">
        <w:rPr>
          <w:b/>
          <w:bCs/>
          <w:sz w:val="22"/>
          <w:szCs w:val="22"/>
        </w:rPr>
        <w:t>.</w:t>
      </w:r>
      <w:r w:rsidRPr="00472092">
        <w:rPr>
          <w:sz w:val="22"/>
          <w:szCs w:val="22"/>
        </w:rPr>
        <w:t xml:space="preserve"> Structure of </w:t>
      </w:r>
      <w:r w:rsidR="00D125CE" w:rsidRPr="00472092">
        <w:rPr>
          <w:sz w:val="22"/>
          <w:szCs w:val="22"/>
        </w:rPr>
        <w:t xml:space="preserve">agricultural production sectors </w:t>
      </w:r>
      <w:r w:rsidRPr="00472092">
        <w:rPr>
          <w:sz w:val="22"/>
          <w:szCs w:val="22"/>
        </w:rPr>
        <w:t xml:space="preserve">in EPPA. Vertical lines in the input nest </w:t>
      </w:r>
      <w:r w:rsidR="00AC505F" w:rsidRPr="00472092">
        <w:rPr>
          <w:sz w:val="22"/>
          <w:szCs w:val="22"/>
        </w:rPr>
        <w:t xml:space="preserve">represent </w:t>
      </w:r>
      <w:r w:rsidRPr="00472092">
        <w:rPr>
          <w:sz w:val="22"/>
          <w:szCs w:val="22"/>
        </w:rPr>
        <w:t xml:space="preserve">a Leontief or fixed coefficient production structure where the elasticity of substitution is zero. Terminal nests with </w:t>
      </w:r>
      <w:proofErr w:type="spellStart"/>
      <w:r w:rsidR="00AC505F" w:rsidRPr="00472092">
        <w:rPr>
          <w:sz w:val="22"/>
          <w:szCs w:val="22"/>
        </w:rPr>
        <w:t>elipses</w:t>
      </w:r>
      <w:proofErr w:type="spellEnd"/>
      <w:r w:rsidR="00AC505F" w:rsidRPr="00472092">
        <w:rPr>
          <w:sz w:val="22"/>
          <w:szCs w:val="22"/>
        </w:rPr>
        <w:t xml:space="preserve"> </w:t>
      </w:r>
      <w:r w:rsidRPr="00472092">
        <w:rPr>
          <w:sz w:val="22"/>
          <w:szCs w:val="22"/>
        </w:rPr>
        <w:t>indicate the same aggregation structure for imported goods</w:t>
      </w:r>
      <w:r w:rsidR="00C0233C" w:rsidRPr="00472092">
        <w:rPr>
          <w:sz w:val="22"/>
          <w:szCs w:val="22"/>
        </w:rPr>
        <w:t xml:space="preserve">. AGRIC in the figure abbreviates that there is a specific nest </w:t>
      </w:r>
      <w:r w:rsidR="00EB5810" w:rsidRPr="00472092">
        <w:rPr>
          <w:sz w:val="22"/>
          <w:szCs w:val="22"/>
        </w:rPr>
        <w:t>for</w:t>
      </w:r>
      <w:r w:rsidR="00C0233C" w:rsidRPr="00472092">
        <w:rPr>
          <w:sz w:val="22"/>
          <w:szCs w:val="22"/>
        </w:rPr>
        <w:t xml:space="preserve"> each agricultural input listed in </w:t>
      </w:r>
      <w:r w:rsidR="00C0233C" w:rsidRPr="00472092">
        <w:rPr>
          <w:b/>
          <w:bCs/>
          <w:sz w:val="22"/>
          <w:szCs w:val="22"/>
        </w:rPr>
        <w:t>Table S</w:t>
      </w:r>
      <w:r w:rsidR="007B38BF" w:rsidRPr="00472092">
        <w:rPr>
          <w:b/>
          <w:bCs/>
          <w:sz w:val="22"/>
          <w:szCs w:val="22"/>
        </w:rPr>
        <w:t>1</w:t>
      </w:r>
      <w:r w:rsidRPr="00472092">
        <w:rPr>
          <w:sz w:val="22"/>
          <w:szCs w:val="22"/>
        </w:rPr>
        <w:t>.</w:t>
      </w:r>
    </w:p>
    <w:p w14:paraId="5FC1883C" w14:textId="77777777" w:rsidR="00EB0282" w:rsidRDefault="00EB0282" w:rsidP="0080369D"/>
    <w:p w14:paraId="560FDAC2" w14:textId="56BAED47" w:rsidR="006122A4" w:rsidRDefault="00B56889" w:rsidP="0080369D">
      <w:r>
        <w:t xml:space="preserve">Some other features regarding land use change in EPPA relate to technological change affecting land productivity and specification of food and agricultural demand. EPPA assumes that land is subject to an exogenous productivity improvement of 1% per year for each land type, reflecting assessments of potential productivity improvements showing similar historical crop yields growth albeit with variations among regions, crops and time. (Reilly and </w:t>
      </w:r>
      <w:proofErr w:type="spellStart"/>
      <w:r>
        <w:t>Fuglie</w:t>
      </w:r>
      <w:proofErr w:type="spellEnd"/>
      <w:r>
        <w:t xml:space="preserve"> 1998; </w:t>
      </w:r>
      <w:proofErr w:type="spellStart"/>
      <w:r>
        <w:t>Gitiaux</w:t>
      </w:r>
      <w:proofErr w:type="spellEnd"/>
      <w:r>
        <w:t xml:space="preserve">, Reilly, and </w:t>
      </w:r>
      <w:proofErr w:type="spellStart"/>
      <w:r>
        <w:t>Paltsev</w:t>
      </w:r>
      <w:proofErr w:type="spellEnd"/>
      <w:r>
        <w:t xml:space="preserve"> 2011; Ray </w:t>
      </w:r>
      <w:r w:rsidRPr="005607AA">
        <w:rPr>
          <w:i/>
        </w:rPr>
        <w:t>et al</w:t>
      </w:r>
      <w:r>
        <w:t xml:space="preserve">. 2013). Besides exogenous yield changes, land can be partially substituted by inputs and other primary factors in the agricultural production functions as relative prices change over time. </w:t>
      </w:r>
    </w:p>
    <w:p w14:paraId="178E1675" w14:textId="5D5D067C" w:rsidR="00B56889" w:rsidRDefault="00B56889" w:rsidP="006122A4">
      <w:r>
        <w:t xml:space="preserve">Regarding the demand for agricultural, livestock, </w:t>
      </w:r>
      <w:proofErr w:type="gramStart"/>
      <w:r>
        <w:t>forestry</w:t>
      </w:r>
      <w:proofErr w:type="gramEnd"/>
      <w:r>
        <w:t xml:space="preserve"> and food products, most of the output of primary land use sectors end up as inputs in the food, energy, and other sectors of the economy. Food and agriculture production, and hence the amount of land used, is strongly influenced by the growth in population and incomes. Most studies find that, as income grows, the expenditure shares on food will decrease although food consumption levels may increase (Zhou </w:t>
      </w:r>
      <w:r w:rsidRPr="005607AA">
        <w:rPr>
          <w:i/>
        </w:rPr>
        <w:t>et al</w:t>
      </w:r>
      <w:r>
        <w:t xml:space="preserve">. 2012; Haque 2006), which suggests an income elasticity of less than unity. It is considered in EPPA by introducing a Stone-Geary preference system following the approach presented in </w:t>
      </w:r>
      <w:proofErr w:type="spellStart"/>
      <w:r>
        <w:t>Markusen</w:t>
      </w:r>
      <w:proofErr w:type="spellEnd"/>
      <w:r>
        <w:t xml:space="preserve"> (2006), as described by Chen </w:t>
      </w:r>
      <w:r w:rsidRPr="005607AA">
        <w:rPr>
          <w:i/>
        </w:rPr>
        <w:t>et al</w:t>
      </w:r>
      <w:r>
        <w:t>. (2015).</w:t>
      </w:r>
      <w:r w:rsidR="00A323D3">
        <w:t xml:space="preserve"> </w:t>
      </w:r>
      <w:r w:rsidR="00A323D3" w:rsidRPr="00A323D3">
        <w:t xml:space="preserve">Estimates on final demand income elasticities for agricultural sectors are based on Reimer and Hertel (2004), </w:t>
      </w:r>
      <w:r w:rsidR="00A323D3">
        <w:t>considering</w:t>
      </w:r>
      <w:r w:rsidR="00DD4866">
        <w:t xml:space="preserve"> </w:t>
      </w:r>
      <w:r w:rsidR="00DD4866" w:rsidRPr="00A323D3">
        <w:t xml:space="preserve">an </w:t>
      </w:r>
      <w:r w:rsidR="00DD4866" w:rsidRPr="00A323D3">
        <w:lastRenderedPageBreak/>
        <w:t>implicit direct additive demand system</w:t>
      </w:r>
      <w:r w:rsidR="00A323D3" w:rsidRPr="00A323D3">
        <w:t xml:space="preserve">. Since the study of Reimer and Hertel was conducted for the GTAP5 database (which base year is 1997), we adjust those elasticities to those given in </w:t>
      </w:r>
      <w:r w:rsidR="00A323D3" w:rsidRPr="00354DD0">
        <w:rPr>
          <w:b/>
          <w:bCs/>
        </w:rPr>
        <w:t>Table S6</w:t>
      </w:r>
      <w:r w:rsidR="00A323D3" w:rsidRPr="00A323D3">
        <w:t>, which are functions of income and price levels, to account for changes in economic environment relative to 2007.</w:t>
      </w:r>
    </w:p>
    <w:p w14:paraId="795CF6B7" w14:textId="2EE17138" w:rsidR="00977495" w:rsidRDefault="00C069CB" w:rsidP="00C069CB">
      <w:r>
        <w:t xml:space="preserve">The EPPA-Agriculture model captures </w:t>
      </w:r>
      <w:r w:rsidR="009B1C12">
        <w:t xml:space="preserve">the </w:t>
      </w:r>
      <w:r>
        <w:t xml:space="preserve">main </w:t>
      </w:r>
      <w:r w:rsidR="009B1C12">
        <w:t xml:space="preserve">critical </w:t>
      </w:r>
      <w:r>
        <w:t>channels</w:t>
      </w:r>
      <w:r w:rsidR="00880B56">
        <w:t xml:space="preserve"> </w:t>
      </w:r>
      <w:r w:rsidR="00DD4866">
        <w:t>of</w:t>
      </w:r>
      <w:r>
        <w:t xml:space="preserve"> adaptation to climate impacts on agriculture. </w:t>
      </w:r>
      <w:r w:rsidR="009B1C12">
        <w:t>The land transformation functions</w:t>
      </w:r>
      <w:r>
        <w:t xml:space="preserve"> allow for farmer</w:t>
      </w:r>
      <w:r w:rsidR="00290494">
        <w:t>’</w:t>
      </w:r>
      <w:r>
        <w:t>s answers at the extensive margin (land conversion among major uses, including deforestation and land abandonment)</w:t>
      </w:r>
      <w:r w:rsidR="009B1C12">
        <w:t xml:space="preserve">. The nested production function in </w:t>
      </w:r>
      <w:r w:rsidR="009B1C12" w:rsidRPr="00A527BA">
        <w:rPr>
          <w:b/>
          <w:bCs/>
        </w:rPr>
        <w:t>Figure S</w:t>
      </w:r>
      <w:r w:rsidR="006D217A" w:rsidRPr="00A527BA">
        <w:rPr>
          <w:b/>
          <w:bCs/>
        </w:rPr>
        <w:t>5</w:t>
      </w:r>
      <w:r w:rsidR="009B1C12">
        <w:t xml:space="preserve"> allows for adaptation</w:t>
      </w:r>
      <w:r>
        <w:t xml:space="preserve"> </w:t>
      </w:r>
      <w:r w:rsidR="009B1C12">
        <w:t xml:space="preserve">in the </w:t>
      </w:r>
      <w:r>
        <w:t>intensive margin</w:t>
      </w:r>
      <w:r w:rsidR="00E173B2">
        <w:t xml:space="preserve"> in several ways</w:t>
      </w:r>
      <w:r>
        <w:t xml:space="preserve"> (land substitution by capital, </w:t>
      </w:r>
      <w:r w:rsidR="009B1C12">
        <w:t xml:space="preserve">labor, </w:t>
      </w:r>
      <w:proofErr w:type="gramStart"/>
      <w:r>
        <w:t>energy</w:t>
      </w:r>
      <w:proofErr w:type="gramEnd"/>
      <w:r>
        <w:t xml:space="preserve"> and inputs</w:t>
      </w:r>
      <w:r w:rsidR="009B1C12">
        <w:t>,</w:t>
      </w:r>
      <w:r>
        <w:t xml:space="preserve"> as chemicals</w:t>
      </w:r>
      <w:r w:rsidR="009B1C12">
        <w:t xml:space="preserve"> and materials</w:t>
      </w:r>
      <w:r>
        <w:t>)</w:t>
      </w:r>
      <w:r w:rsidR="009B1C12">
        <w:t>.</w:t>
      </w:r>
      <w:r w:rsidR="00A102E2">
        <w:t xml:space="preserve"> The household demand system allows substitution </w:t>
      </w:r>
      <w:r w:rsidR="00F5198E">
        <w:t xml:space="preserve">between </w:t>
      </w:r>
      <w:r w:rsidR="00A102E2">
        <w:t>food products</w:t>
      </w:r>
      <w:r w:rsidR="00A102E2" w:rsidRPr="00453D0E">
        <w:t xml:space="preserve"> </w:t>
      </w:r>
      <w:r w:rsidR="00E173B2">
        <w:t xml:space="preserve">due to changes in </w:t>
      </w:r>
      <w:r w:rsidR="00A102E2">
        <w:t>prices</w:t>
      </w:r>
      <w:r w:rsidR="00A102E2" w:rsidRPr="00453D0E">
        <w:t xml:space="preserve">. </w:t>
      </w:r>
      <w:r w:rsidR="00A102E2">
        <w:t>R</w:t>
      </w:r>
      <w:r w:rsidR="009B1C12">
        <w:t xml:space="preserve">edistribution of crops on the </w:t>
      </w:r>
      <w:r w:rsidR="00A102E2">
        <w:t xml:space="preserve">available </w:t>
      </w:r>
      <w:r w:rsidR="00E173B2">
        <w:t xml:space="preserve">regional and global </w:t>
      </w:r>
      <w:r w:rsidR="009B1C12">
        <w:t>crop area and international trade complete the adaptation possibilities.</w:t>
      </w:r>
    </w:p>
    <w:p w14:paraId="6E16D054" w14:textId="77777777" w:rsidR="00977495" w:rsidRDefault="00977495" w:rsidP="00977495">
      <w:pPr>
        <w:ind w:firstLine="0"/>
      </w:pPr>
    </w:p>
    <w:p w14:paraId="3C8E6AFE" w14:textId="712530FA" w:rsidR="00977495" w:rsidRDefault="004A626D" w:rsidP="00977495">
      <w:pPr>
        <w:ind w:firstLine="0"/>
      </w:pPr>
      <w:r w:rsidRPr="00354DD0">
        <w:rPr>
          <w:b/>
          <w:bCs/>
          <w:noProof/>
        </w:rPr>
        <w:drawing>
          <wp:anchor distT="0" distB="0" distL="114300" distR="114300" simplePos="0" relativeHeight="251663872" behindDoc="1" locked="0" layoutInCell="1" allowOverlap="1" wp14:anchorId="53DAC417" wp14:editId="3AD4CDEC">
            <wp:simplePos x="0" y="0"/>
            <wp:positionH relativeFrom="margin">
              <wp:align>left</wp:align>
            </wp:positionH>
            <wp:positionV relativeFrom="paragraph">
              <wp:posOffset>258445</wp:posOffset>
            </wp:positionV>
            <wp:extent cx="3217545" cy="3482340"/>
            <wp:effectExtent l="0" t="0" r="1905" b="381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17545" cy="3482340"/>
                    </a:xfrm>
                    <a:prstGeom prst="rect">
                      <a:avLst/>
                    </a:prstGeom>
                    <a:noFill/>
                    <a:ln>
                      <a:noFill/>
                    </a:ln>
                  </pic:spPr>
                </pic:pic>
              </a:graphicData>
            </a:graphic>
          </wp:anchor>
        </w:drawing>
      </w:r>
      <w:r w:rsidR="00977495" w:rsidRPr="00354DD0">
        <w:rPr>
          <w:b/>
          <w:bCs/>
        </w:rPr>
        <w:t>Table S6.</w:t>
      </w:r>
      <w:r w:rsidR="00977495">
        <w:t xml:space="preserve"> Income elasticities for agricultural and food products</w:t>
      </w:r>
    </w:p>
    <w:p w14:paraId="092BE218" w14:textId="19C1492A" w:rsidR="004A626D" w:rsidRDefault="004A626D" w:rsidP="004A626D">
      <w:pPr>
        <w:ind w:firstLine="0"/>
      </w:pPr>
      <w:r w:rsidRPr="00A55A95">
        <w:t>Source: Reimer and Hertel (2004) with adjustments for changes in prices and income levels</w:t>
      </w:r>
      <w:r w:rsidR="00F5198E">
        <w:t>.</w:t>
      </w:r>
    </w:p>
    <w:p w14:paraId="33B65D1C" w14:textId="16DFD48B" w:rsidR="00401C31" w:rsidRDefault="00401C31" w:rsidP="006122A4"/>
    <w:p w14:paraId="1E50A8E0" w14:textId="6DF3DCA2" w:rsidR="00BE6F9B" w:rsidRPr="00B748B9" w:rsidRDefault="009C60D5" w:rsidP="00BE6F9B">
      <w:pPr>
        <w:pStyle w:val="AbstractHeading"/>
        <w:jc w:val="left"/>
        <w:rPr>
          <w:sz w:val="24"/>
          <w:szCs w:val="24"/>
        </w:rPr>
      </w:pPr>
      <w:r>
        <w:rPr>
          <w:sz w:val="24"/>
          <w:szCs w:val="24"/>
        </w:rPr>
        <w:t>3</w:t>
      </w:r>
      <w:r w:rsidR="00B748B9" w:rsidRPr="00B748B9">
        <w:rPr>
          <w:sz w:val="24"/>
          <w:szCs w:val="24"/>
        </w:rPr>
        <w:t xml:space="preserve">. </w:t>
      </w:r>
      <w:r w:rsidR="00BE6F9B" w:rsidRPr="00B748B9">
        <w:rPr>
          <w:sz w:val="24"/>
          <w:szCs w:val="24"/>
        </w:rPr>
        <w:t xml:space="preserve">Scenarios </w:t>
      </w:r>
      <w:r w:rsidR="00FA5177" w:rsidRPr="00B748B9">
        <w:rPr>
          <w:sz w:val="24"/>
          <w:szCs w:val="24"/>
        </w:rPr>
        <w:t xml:space="preserve">Simulated </w:t>
      </w:r>
      <w:r w:rsidR="00BE6F9B" w:rsidRPr="00B748B9">
        <w:rPr>
          <w:sz w:val="24"/>
          <w:szCs w:val="24"/>
        </w:rPr>
        <w:t>in the EPPA6-Agriculture Model</w:t>
      </w:r>
    </w:p>
    <w:p w14:paraId="780CC328" w14:textId="7C45AA47" w:rsidR="00BE6F9B" w:rsidRDefault="00BE6F9B" w:rsidP="00BE6F9B">
      <w:pPr>
        <w:ind w:firstLine="0"/>
      </w:pPr>
    </w:p>
    <w:p w14:paraId="013F4892" w14:textId="1ECBE21C" w:rsidR="006E090B" w:rsidRPr="00A8749B" w:rsidRDefault="00536DE4" w:rsidP="006E090B">
      <w:r w:rsidRPr="00A8749B">
        <w:t xml:space="preserve">We simulate several scenarios of climate change </w:t>
      </w:r>
      <w:r w:rsidR="001603BE" w:rsidRPr="00A8749B">
        <w:t>impact</w:t>
      </w:r>
      <w:r w:rsidR="001603BE">
        <w:t xml:space="preserve"> on</w:t>
      </w:r>
      <w:r w:rsidR="001603BE" w:rsidRPr="00A8749B">
        <w:t xml:space="preserve"> </w:t>
      </w:r>
      <w:r w:rsidRPr="00A8749B">
        <w:t xml:space="preserve">crop yields, pasture yields and livestock productivity in the EPPA-Agriculture socio-economic model. The scenarios comprise </w:t>
      </w:r>
      <w:r w:rsidR="006E090B" w:rsidRPr="00A8749B">
        <w:t xml:space="preserve">regional </w:t>
      </w:r>
      <w:r w:rsidRPr="00A8749B">
        <w:t xml:space="preserve">climate impacts on yields from two major sources: IPCC review and from GGCMs. Those sources provide climate impacts on yields of four major crops: </w:t>
      </w:r>
      <w:r w:rsidR="001603BE" w:rsidRPr="00880B56">
        <w:t>r</w:t>
      </w:r>
      <w:r w:rsidR="001603BE" w:rsidRPr="001603BE">
        <w:t xml:space="preserve">ice, </w:t>
      </w:r>
      <w:r w:rsidR="001603BE" w:rsidRPr="00880B56">
        <w:t>m</w:t>
      </w:r>
      <w:r w:rsidR="001603BE" w:rsidRPr="001603BE">
        <w:t xml:space="preserve">aize, </w:t>
      </w:r>
      <w:proofErr w:type="gramStart"/>
      <w:r w:rsidR="001603BE" w:rsidRPr="00880B56">
        <w:t>s</w:t>
      </w:r>
      <w:r w:rsidR="001603BE" w:rsidRPr="001603BE">
        <w:t>oybean</w:t>
      </w:r>
      <w:proofErr w:type="gramEnd"/>
      <w:r w:rsidR="001603BE" w:rsidRPr="001603BE">
        <w:t xml:space="preserve"> and </w:t>
      </w:r>
      <w:r w:rsidR="001603BE" w:rsidRPr="00880B56">
        <w:lastRenderedPageBreak/>
        <w:t>w</w:t>
      </w:r>
      <w:r w:rsidR="001603BE" w:rsidRPr="001603BE">
        <w:t>heat</w:t>
      </w:r>
      <w:r w:rsidR="001603BE">
        <w:t xml:space="preserve"> (RMSW)</w:t>
      </w:r>
      <w:r w:rsidR="006E090B" w:rsidRPr="00A8749B">
        <w:t xml:space="preserve">. We </w:t>
      </w:r>
      <w:r w:rsidR="007F653A">
        <w:t>label</w:t>
      </w:r>
      <w:r w:rsidR="007F653A" w:rsidRPr="00A8749B">
        <w:t xml:space="preserve"> </w:t>
      </w:r>
      <w:r w:rsidRPr="00A8749B">
        <w:rPr>
          <w:i/>
        </w:rPr>
        <w:t>RMSW</w:t>
      </w:r>
      <w:r w:rsidRPr="00A8749B">
        <w:t xml:space="preserve"> </w:t>
      </w:r>
      <w:r w:rsidR="006E090B" w:rsidRPr="00A8749B">
        <w:t>those scenarios w</w:t>
      </w:r>
      <w:r w:rsidR="007F653A">
        <w:t>h</w:t>
      </w:r>
      <w:r w:rsidR="006E090B" w:rsidRPr="00A8749B">
        <w:t>ere just these four crops are impacted by climate</w:t>
      </w:r>
      <w:r w:rsidR="007F653A">
        <w:t xml:space="preserve"> change</w:t>
      </w:r>
      <w:r w:rsidR="006E090B" w:rsidRPr="00A8749B">
        <w:t xml:space="preserve">. </w:t>
      </w:r>
      <w:r w:rsidRPr="00A8749B">
        <w:t xml:space="preserve">We then </w:t>
      </w:r>
      <w:r w:rsidR="006E090B" w:rsidRPr="00A8749B">
        <w:t xml:space="preserve">take the average impacts on yields of those four crops and assume that all other crops would suffer such average climate impacts. We </w:t>
      </w:r>
      <w:r w:rsidR="007F653A">
        <w:t>label</w:t>
      </w:r>
      <w:r w:rsidR="006E090B" w:rsidRPr="00A8749B">
        <w:t xml:space="preserve"> these scenarios </w:t>
      </w:r>
      <w:r w:rsidR="006E090B" w:rsidRPr="00A8749B">
        <w:rPr>
          <w:i/>
        </w:rPr>
        <w:t>Crops</w:t>
      </w:r>
      <w:r w:rsidR="006E090B" w:rsidRPr="00A8749B">
        <w:t xml:space="preserve">. </w:t>
      </w:r>
      <w:r w:rsidRPr="00A8749B">
        <w:t xml:space="preserve">Finally, we extend </w:t>
      </w:r>
      <w:r w:rsidR="006E090B" w:rsidRPr="00A8749B">
        <w:t xml:space="preserve">the climate </w:t>
      </w:r>
      <w:r w:rsidRPr="00A8749B">
        <w:t xml:space="preserve">impacts to pasture </w:t>
      </w:r>
      <w:r w:rsidR="006E090B" w:rsidRPr="00A8749B">
        <w:t xml:space="preserve">yields </w:t>
      </w:r>
      <w:r w:rsidRPr="00A8749B">
        <w:t>and livestock productivity.</w:t>
      </w:r>
      <w:r w:rsidR="006E090B" w:rsidRPr="00A8749B">
        <w:t xml:space="preserve"> We refer to these scenarios as </w:t>
      </w:r>
      <w:r w:rsidR="006E090B" w:rsidRPr="00A8749B">
        <w:rPr>
          <w:i/>
        </w:rPr>
        <w:t>Crops &amp; Livestock</w:t>
      </w:r>
      <w:r w:rsidR="006E090B" w:rsidRPr="00A8749B">
        <w:t xml:space="preserve">. We also run a baseline (or </w:t>
      </w:r>
      <w:r w:rsidR="006E090B" w:rsidRPr="00A8749B">
        <w:rPr>
          <w:i/>
        </w:rPr>
        <w:t>business as usual</w:t>
      </w:r>
      <w:r w:rsidR="006E090B" w:rsidRPr="00A8749B">
        <w:t xml:space="preserve"> – </w:t>
      </w:r>
      <w:r w:rsidR="006E090B" w:rsidRPr="00A8749B">
        <w:rPr>
          <w:i/>
        </w:rPr>
        <w:t>BAU</w:t>
      </w:r>
      <w:r w:rsidR="006E090B" w:rsidRPr="00A8749B">
        <w:t xml:space="preserve">) scenario, without any climate impact on yields. </w:t>
      </w:r>
    </w:p>
    <w:p w14:paraId="25FDEB76" w14:textId="4F970FE1" w:rsidR="00C34235" w:rsidRDefault="006E090B" w:rsidP="006E090B">
      <w:r>
        <w:t xml:space="preserve">The climate impact on yields </w:t>
      </w:r>
      <w:proofErr w:type="gramStart"/>
      <w:r>
        <w:t>are</w:t>
      </w:r>
      <w:proofErr w:type="gramEnd"/>
      <w:r>
        <w:t xml:space="preserve"> simulated </w:t>
      </w:r>
      <w:r w:rsidR="00C34235">
        <w:t>in the socio-economic EPPA-agriculture model as productivity shocks in the production function of each crop</w:t>
      </w:r>
      <w:r>
        <w:t xml:space="preserve"> or livestock sector</w:t>
      </w:r>
      <w:r w:rsidR="00C34235">
        <w:t xml:space="preserve">. The climate impacts on yields were obtained from two alternative sources. The first source </w:t>
      </w:r>
      <w:r w:rsidR="00862067">
        <w:t xml:space="preserve">is </w:t>
      </w:r>
      <w:r>
        <w:t xml:space="preserve">the Fifth </w:t>
      </w:r>
      <w:r w:rsidRPr="00724176">
        <w:t xml:space="preserve">Assessment Report of the </w:t>
      </w:r>
      <w:r>
        <w:t>IPCC (</w:t>
      </w:r>
      <w:r w:rsidR="00C34235">
        <w:t xml:space="preserve">Porter </w:t>
      </w:r>
      <w:r w:rsidR="00C34235" w:rsidRPr="005607AA">
        <w:rPr>
          <w:i/>
        </w:rPr>
        <w:t>et al</w:t>
      </w:r>
      <w:r>
        <w:t>,</w:t>
      </w:r>
      <w:r w:rsidR="00C34235">
        <w:t xml:space="preserve"> 2014)</w:t>
      </w:r>
      <w:r w:rsidR="000A632C">
        <w:t xml:space="preserve"> which reviewed</w:t>
      </w:r>
      <w:r w:rsidR="00725CF3">
        <w:t xml:space="preserve"> impact assessment studies</w:t>
      </w:r>
      <w:r w:rsidR="00536DE4">
        <w:t xml:space="preserve">. </w:t>
      </w:r>
      <w:r w:rsidR="00C34235">
        <w:t xml:space="preserve">The crop model </w:t>
      </w:r>
      <w:r w:rsidR="00415921">
        <w:t xml:space="preserve">reviewed </w:t>
      </w:r>
      <w:r w:rsidR="00862067">
        <w:t xml:space="preserve">in </w:t>
      </w:r>
      <w:r>
        <w:t>the IPCC report</w:t>
      </w:r>
      <w:r w:rsidR="00C34235">
        <w:t xml:space="preserve"> span a variety of crop models and climate scenarios</w:t>
      </w:r>
      <w:r w:rsidR="00444F4F" w:rsidRPr="00444F4F">
        <w:t xml:space="preserve"> </w:t>
      </w:r>
      <w:r w:rsidR="00444F4F">
        <w:t>with relatively few produced in some regions</w:t>
      </w:r>
      <w:r w:rsidR="00C34235">
        <w:t xml:space="preserve">.  </w:t>
      </w:r>
      <w:r w:rsidR="007506B5">
        <w:t>We collect from this review the median</w:t>
      </w:r>
      <w:r w:rsidR="00444F4F">
        <w:t xml:space="preserve"> and range of</w:t>
      </w:r>
      <w:r w:rsidR="007506B5">
        <w:t xml:space="preserve"> crop response to climate by 2050 for each EPPA region for the four main crops. </w:t>
      </w:r>
      <w:r w:rsidR="00CA4BAC">
        <w:t>For this study</w:t>
      </w:r>
      <w:r w:rsidR="00C34235">
        <w:t>, we</w:t>
      </w:r>
      <w:r w:rsidR="00880B56">
        <w:t xml:space="preserve"> </w:t>
      </w:r>
      <w:r w:rsidR="008C41F8">
        <w:t>distinguish</w:t>
      </w:r>
      <w:r w:rsidR="00C34235">
        <w:t xml:space="preserve"> two ranges </w:t>
      </w:r>
      <w:r w:rsidR="008C41F8">
        <w:t xml:space="preserve">of estimates </w:t>
      </w:r>
      <w:r w:rsidR="00C34235">
        <w:t xml:space="preserve">for each crop: one for northern temperate regions; and a separate range for tropical and southern </w:t>
      </w:r>
      <w:r w:rsidR="00CA4BAC">
        <w:t xml:space="preserve">hemisphere </w:t>
      </w:r>
      <w:r w:rsidR="00C34235">
        <w:t xml:space="preserve">regions. We then </w:t>
      </w:r>
      <w:r w:rsidR="00B83F4E">
        <w:t>calculate the</w:t>
      </w:r>
      <w:r w:rsidR="00C34235">
        <w:t xml:space="preserve"> median estimate for each </w:t>
      </w:r>
      <w:r w:rsidR="00A90EC5">
        <w:t xml:space="preserve">corresponding </w:t>
      </w:r>
      <w:r w:rsidR="00C34235">
        <w:t xml:space="preserve">EPPA region. While it would be ideal to </w:t>
      </w:r>
      <w:r w:rsidR="00BB7B95">
        <w:t>distinguish</w:t>
      </w:r>
      <w:r w:rsidR="00C34235">
        <w:t xml:space="preserve"> </w:t>
      </w:r>
      <w:r w:rsidR="00BB7B95">
        <w:t>impacts</w:t>
      </w:r>
      <w:r w:rsidR="00880B56">
        <w:t xml:space="preserve"> </w:t>
      </w:r>
      <w:r w:rsidR="00C34235">
        <w:t>for each EPPA region, the lack of estimates for some regions could make it appear that there was little uncertainty for some regions and crops only because the limited number of studies.</w:t>
      </w:r>
    </w:p>
    <w:p w14:paraId="6FDCB569" w14:textId="4BB0139A" w:rsidR="001C2E86" w:rsidRDefault="00536DE4" w:rsidP="00B51600">
      <w:r>
        <w:t xml:space="preserve">The second source of climate impacts on yields </w:t>
      </w:r>
      <w:r w:rsidR="00835E27">
        <w:t xml:space="preserve">is </w:t>
      </w:r>
      <w:r>
        <w:t xml:space="preserve">from our own estimates using crop emulators of major GGCMs. </w:t>
      </w:r>
      <w:r w:rsidR="001C2E86">
        <w:t xml:space="preserve">Blanc (2017) developed statistical emulators of the major GGCMs. Two models, </w:t>
      </w:r>
      <w:proofErr w:type="spellStart"/>
      <w:r w:rsidR="001C2E86">
        <w:t>pDSSAT</w:t>
      </w:r>
      <w:proofErr w:type="spellEnd"/>
      <w:r w:rsidR="001C2E86">
        <w:t xml:space="preserve"> and GEPIC, are field-</w:t>
      </w:r>
      <w:r w:rsidR="00CC7E2F">
        <w:t xml:space="preserve">based </w:t>
      </w:r>
      <w:r w:rsidR="001C2E86">
        <w:t xml:space="preserve">models applied at the global scale level, while the three others, LPJ-GUESS, </w:t>
      </w:r>
      <w:proofErr w:type="spellStart"/>
      <w:r w:rsidR="001C2E86">
        <w:t>LPJmL</w:t>
      </w:r>
      <w:proofErr w:type="spellEnd"/>
      <w:r w:rsidR="001C2E86">
        <w:t xml:space="preserve"> and PEGASUS, are global ecosystem models integrating field-</w:t>
      </w:r>
      <w:r w:rsidR="00670B0E">
        <w:t xml:space="preserve">based </w:t>
      </w:r>
      <w:r w:rsidR="001C2E86">
        <w:t xml:space="preserve">crop model mechanisms and parameters (Müller </w:t>
      </w:r>
      <w:r w:rsidR="001C2E86" w:rsidRPr="005607AA">
        <w:rPr>
          <w:i/>
        </w:rPr>
        <w:t>et al</w:t>
      </w:r>
      <w:r w:rsidR="001C2E86">
        <w:t>. 2017). These models estimate crop yields at a fine resolution globally by considering the detailed effect of weather (monthly, daily, or even hourly) on crop growth (</w:t>
      </w:r>
      <w:proofErr w:type="spellStart"/>
      <w:r w:rsidR="001C2E86">
        <w:t>Bassu</w:t>
      </w:r>
      <w:proofErr w:type="spellEnd"/>
      <w:r w:rsidR="001C2E86">
        <w:t xml:space="preserve"> </w:t>
      </w:r>
      <w:r w:rsidR="001C2E86" w:rsidRPr="005607AA">
        <w:rPr>
          <w:i/>
        </w:rPr>
        <w:t>et al</w:t>
      </w:r>
      <w:r w:rsidR="001C2E86">
        <w:t xml:space="preserve">. 2014). </w:t>
      </w:r>
      <w:proofErr w:type="gramStart"/>
      <w:r w:rsidR="001C2E86">
        <w:t>Similar to</w:t>
      </w:r>
      <w:proofErr w:type="gramEnd"/>
      <w:r w:rsidR="001C2E86">
        <w:t xml:space="preserve"> the IPPC results, these models are largely limited to</w:t>
      </w:r>
      <w:r w:rsidR="00670B0E">
        <w:t xml:space="preserve"> the</w:t>
      </w:r>
      <w:r w:rsidR="001C2E86">
        <w:t xml:space="preserve"> four </w:t>
      </w:r>
      <w:r w:rsidR="00670B0E">
        <w:t xml:space="preserve">RMSW </w:t>
      </w:r>
      <w:r w:rsidR="001C2E86">
        <w:t xml:space="preserve">major crops. The emulators for the five GGCMs were used to simulate yields under nine climate scenarios, providing a total of 45 separate simulations for each crop and grid cell. Inputs from the nine climate change scenarios were obtained from the Massachusetts Institute of Technology Integrated Global System Modeling (MIT IGSM) framework using a pattern scaling method (Schlosser </w:t>
      </w:r>
      <w:r w:rsidR="001C2E86" w:rsidRPr="005607AA">
        <w:rPr>
          <w:i/>
        </w:rPr>
        <w:t>et al</w:t>
      </w:r>
      <w:r w:rsidR="001C2E86">
        <w:t xml:space="preserve">., 2012) under GHG emissions scenarios consistent with the Paris climate negotiations (COP21). The pattern-scaling method uses global scale simulations of the MIT IGSM to estimate the effect of uncertainty in climate sensitivity, ocean heat uptake, and aerosol forcing on latitudinal climate change combined with longitudinal patterns from major general circulation models simulations available through Climate Model Intercomparison Projects (CMIPs). The nine climate scenarios include a high, median, and low climate response to GHG forcing, and three different climate model patterns. We </w:t>
      </w:r>
      <w:r>
        <w:t xml:space="preserve">then </w:t>
      </w:r>
      <w:r w:rsidR="001C2E86">
        <w:t xml:space="preserve">estimate the </w:t>
      </w:r>
      <w:r w:rsidR="00552179">
        <w:t xml:space="preserve">median </w:t>
      </w:r>
      <w:r w:rsidR="001C2E86">
        <w:t>of 45 crop responses simulations for each region for the 2050s (</w:t>
      </w:r>
      <w:r w:rsidR="00552179">
        <w:t>five-</w:t>
      </w:r>
      <w:r w:rsidR="001C2E86">
        <w:t>year average for the</w:t>
      </w:r>
      <w:r w:rsidR="00552179">
        <w:t xml:space="preserve"> period </w:t>
      </w:r>
      <w:r w:rsidR="001C2E86">
        <w:t>2047-2052).</w:t>
      </w:r>
      <w:r w:rsidR="006E090B">
        <w:tab/>
      </w:r>
      <w:r w:rsidR="006E090B" w:rsidRPr="00354DD0">
        <w:rPr>
          <w:b/>
          <w:bCs/>
        </w:rPr>
        <w:t>Table S</w:t>
      </w:r>
      <w:r w:rsidR="007B38BF" w:rsidRPr="00354DD0">
        <w:rPr>
          <w:b/>
          <w:bCs/>
        </w:rPr>
        <w:t>7</w:t>
      </w:r>
      <w:r w:rsidR="006E090B">
        <w:t xml:space="preserve"> briefly describes the</w:t>
      </w:r>
      <w:r w:rsidR="00552179">
        <w:t>se</w:t>
      </w:r>
      <w:r w:rsidR="006E090B">
        <w:t xml:space="preserve"> scenarios.</w:t>
      </w:r>
    </w:p>
    <w:p w14:paraId="0604F79F" w14:textId="77777777" w:rsidR="001C2E86" w:rsidRDefault="001C2E86" w:rsidP="00BE6F9B">
      <w:pPr>
        <w:ind w:firstLine="0"/>
      </w:pPr>
    </w:p>
    <w:p w14:paraId="39B82F22" w14:textId="62E2CD36" w:rsidR="00FA5177" w:rsidRPr="00740172" w:rsidRDefault="00FA5177" w:rsidP="00FA5177">
      <w:pPr>
        <w:pStyle w:val="CaptionTbl"/>
        <w:rPr>
          <w:rFonts w:ascii="Times New Roman" w:hAnsi="Times New Roman"/>
          <w:sz w:val="24"/>
          <w:szCs w:val="24"/>
        </w:rPr>
      </w:pPr>
      <w:r w:rsidRPr="00740172">
        <w:rPr>
          <w:rFonts w:ascii="Times New Roman" w:hAnsi="Times New Roman"/>
          <w:b/>
          <w:sz w:val="24"/>
          <w:szCs w:val="24"/>
        </w:rPr>
        <w:lastRenderedPageBreak/>
        <w:t xml:space="preserve">Table </w:t>
      </w:r>
      <w:r w:rsidR="000576A4" w:rsidRPr="00740172">
        <w:rPr>
          <w:rFonts w:ascii="Times New Roman" w:hAnsi="Times New Roman"/>
          <w:b/>
          <w:sz w:val="24"/>
          <w:szCs w:val="24"/>
        </w:rPr>
        <w:t>S</w:t>
      </w:r>
      <w:r w:rsidR="007B38BF" w:rsidRPr="00740172">
        <w:rPr>
          <w:rFonts w:ascii="Times New Roman" w:hAnsi="Times New Roman"/>
          <w:b/>
          <w:sz w:val="24"/>
          <w:szCs w:val="24"/>
        </w:rPr>
        <w:t>7</w:t>
      </w:r>
      <w:r w:rsidRPr="00740172">
        <w:rPr>
          <w:rFonts w:ascii="Times New Roman" w:hAnsi="Times New Roman"/>
          <w:b/>
          <w:sz w:val="24"/>
          <w:szCs w:val="24"/>
        </w:rPr>
        <w:t>.</w:t>
      </w:r>
      <w:r w:rsidRPr="00740172">
        <w:rPr>
          <w:rFonts w:ascii="Times New Roman" w:hAnsi="Times New Roman"/>
          <w:sz w:val="24"/>
          <w:szCs w:val="24"/>
        </w:rPr>
        <w:t xml:space="preserve"> Scenarios simulated in EPPA-Agriculture.</w:t>
      </w:r>
    </w:p>
    <w:tbl>
      <w:tblPr>
        <w:tblW w:w="10020" w:type="dxa"/>
        <w:tblInd w:w="70" w:type="dxa"/>
        <w:tblCellMar>
          <w:left w:w="70" w:type="dxa"/>
          <w:right w:w="70" w:type="dxa"/>
        </w:tblCellMar>
        <w:tblLook w:val="04A0" w:firstRow="1" w:lastRow="0" w:firstColumn="1" w:lastColumn="0" w:noHBand="0" w:noVBand="1"/>
      </w:tblPr>
      <w:tblGrid>
        <w:gridCol w:w="2977"/>
        <w:gridCol w:w="7043"/>
      </w:tblGrid>
      <w:tr w:rsidR="00FA5177" w14:paraId="23198789" w14:textId="77777777" w:rsidTr="00F93589">
        <w:trPr>
          <w:trHeight w:val="290"/>
        </w:trPr>
        <w:tc>
          <w:tcPr>
            <w:tcW w:w="2977" w:type="dxa"/>
            <w:tcBorders>
              <w:top w:val="single" w:sz="4" w:space="0" w:color="auto"/>
              <w:left w:val="nil"/>
              <w:bottom w:val="single" w:sz="4" w:space="0" w:color="auto"/>
              <w:right w:val="nil"/>
            </w:tcBorders>
            <w:shd w:val="clear" w:color="auto" w:fill="auto"/>
            <w:noWrap/>
            <w:vAlign w:val="bottom"/>
            <w:hideMark/>
          </w:tcPr>
          <w:p w14:paraId="69F503B1" w14:textId="77777777" w:rsidR="00FA5177" w:rsidRDefault="00FA5177" w:rsidP="00F93589">
            <w:pPr>
              <w:tabs>
                <w:tab w:val="clear" w:pos="288"/>
              </w:tabs>
              <w:spacing w:line="240" w:lineRule="auto"/>
              <w:ind w:firstLine="0"/>
              <w:jc w:val="center"/>
              <w:rPr>
                <w:rFonts w:ascii="Helvetica" w:hAnsi="Helvetica" w:cs="Helvetica"/>
                <w:b/>
                <w:bCs/>
                <w:color w:val="000000"/>
                <w:sz w:val="20"/>
              </w:rPr>
            </w:pPr>
            <w:r>
              <w:rPr>
                <w:rFonts w:ascii="Helvetica" w:hAnsi="Helvetica" w:cs="Helvetica"/>
                <w:b/>
                <w:bCs/>
                <w:color w:val="000000"/>
                <w:sz w:val="20"/>
              </w:rPr>
              <w:t>Scenario</w:t>
            </w:r>
          </w:p>
        </w:tc>
        <w:tc>
          <w:tcPr>
            <w:tcW w:w="7043" w:type="dxa"/>
            <w:tcBorders>
              <w:top w:val="single" w:sz="4" w:space="0" w:color="auto"/>
              <w:left w:val="nil"/>
              <w:bottom w:val="single" w:sz="4" w:space="0" w:color="auto"/>
              <w:right w:val="nil"/>
            </w:tcBorders>
            <w:shd w:val="clear" w:color="auto" w:fill="auto"/>
            <w:noWrap/>
            <w:vAlign w:val="bottom"/>
            <w:hideMark/>
          </w:tcPr>
          <w:p w14:paraId="779B7D0E" w14:textId="77777777" w:rsidR="00FA5177" w:rsidRDefault="00FA5177" w:rsidP="00F93589">
            <w:pPr>
              <w:jc w:val="center"/>
              <w:rPr>
                <w:rFonts w:ascii="Helvetica" w:hAnsi="Helvetica" w:cs="Helvetica"/>
                <w:b/>
                <w:bCs/>
                <w:color w:val="000000"/>
                <w:sz w:val="20"/>
              </w:rPr>
            </w:pPr>
            <w:r>
              <w:rPr>
                <w:rFonts w:ascii="Helvetica" w:hAnsi="Helvetica" w:cs="Helvetica"/>
                <w:b/>
                <w:bCs/>
                <w:color w:val="000000"/>
                <w:sz w:val="20"/>
              </w:rPr>
              <w:t>Climate Impact</w:t>
            </w:r>
          </w:p>
        </w:tc>
      </w:tr>
      <w:tr w:rsidR="00FA5177" w14:paraId="2398EF22" w14:textId="77777777" w:rsidTr="00F93589">
        <w:trPr>
          <w:trHeight w:val="340"/>
        </w:trPr>
        <w:tc>
          <w:tcPr>
            <w:tcW w:w="2977" w:type="dxa"/>
            <w:tcBorders>
              <w:top w:val="nil"/>
              <w:left w:val="nil"/>
              <w:bottom w:val="nil"/>
              <w:right w:val="nil"/>
            </w:tcBorders>
            <w:shd w:val="clear" w:color="000000" w:fill="F2F2F2"/>
            <w:vAlign w:val="center"/>
            <w:hideMark/>
          </w:tcPr>
          <w:p w14:paraId="25715994" w14:textId="77777777" w:rsidR="00FA5177" w:rsidRDefault="00FA5177" w:rsidP="00F93589">
            <w:pPr>
              <w:ind w:firstLine="0"/>
              <w:rPr>
                <w:rFonts w:ascii="Helvetica" w:hAnsi="Helvetica" w:cs="Helvetica"/>
                <w:b/>
                <w:bCs/>
                <w:i/>
                <w:iCs/>
                <w:color w:val="212121"/>
                <w:sz w:val="20"/>
              </w:rPr>
            </w:pPr>
            <w:r>
              <w:rPr>
                <w:rFonts w:ascii="Helvetica" w:hAnsi="Helvetica" w:cs="Helvetica"/>
                <w:b/>
                <w:bCs/>
                <w:i/>
                <w:iCs/>
                <w:color w:val="212121"/>
                <w:sz w:val="20"/>
              </w:rPr>
              <w:t>BAU</w:t>
            </w:r>
          </w:p>
        </w:tc>
        <w:tc>
          <w:tcPr>
            <w:tcW w:w="7043" w:type="dxa"/>
            <w:tcBorders>
              <w:top w:val="nil"/>
              <w:left w:val="nil"/>
              <w:bottom w:val="nil"/>
              <w:right w:val="nil"/>
            </w:tcBorders>
            <w:shd w:val="clear" w:color="000000" w:fill="F2F2F2"/>
            <w:vAlign w:val="center"/>
            <w:hideMark/>
          </w:tcPr>
          <w:p w14:paraId="08864F32" w14:textId="77777777" w:rsidR="00FA5177" w:rsidRDefault="00FA5177" w:rsidP="00F93589">
            <w:pPr>
              <w:spacing w:line="240" w:lineRule="auto"/>
              <w:ind w:firstLine="0"/>
              <w:rPr>
                <w:rFonts w:ascii="Helvetica" w:hAnsi="Helvetica" w:cs="Helvetica"/>
                <w:color w:val="212121"/>
                <w:sz w:val="20"/>
              </w:rPr>
            </w:pPr>
            <w:r>
              <w:rPr>
                <w:rFonts w:ascii="Helvetica" w:hAnsi="Helvetica" w:cs="Helvetica"/>
                <w:color w:val="212121"/>
                <w:sz w:val="20"/>
              </w:rPr>
              <w:t>No climate impacts.</w:t>
            </w:r>
          </w:p>
        </w:tc>
      </w:tr>
      <w:tr w:rsidR="00FA5177" w14:paraId="6BB1AF30" w14:textId="77777777" w:rsidTr="00F93589">
        <w:trPr>
          <w:trHeight w:val="340"/>
        </w:trPr>
        <w:tc>
          <w:tcPr>
            <w:tcW w:w="2977" w:type="dxa"/>
            <w:tcBorders>
              <w:top w:val="nil"/>
              <w:left w:val="nil"/>
              <w:bottom w:val="nil"/>
              <w:right w:val="nil"/>
            </w:tcBorders>
            <w:shd w:val="clear" w:color="000000" w:fill="FFFFFF"/>
            <w:vAlign w:val="center"/>
            <w:hideMark/>
          </w:tcPr>
          <w:p w14:paraId="3D1AA725" w14:textId="77777777" w:rsidR="00FA5177" w:rsidRDefault="00FA5177" w:rsidP="00F93589">
            <w:pPr>
              <w:ind w:firstLine="0"/>
              <w:rPr>
                <w:rFonts w:ascii="Helvetica" w:hAnsi="Helvetica" w:cs="Helvetica"/>
                <w:b/>
                <w:bCs/>
                <w:i/>
                <w:iCs/>
                <w:color w:val="212121"/>
                <w:sz w:val="20"/>
              </w:rPr>
            </w:pPr>
            <w:r>
              <w:rPr>
                <w:rFonts w:ascii="Helvetica" w:hAnsi="Helvetica" w:cs="Helvetica"/>
                <w:b/>
                <w:bCs/>
                <w:i/>
                <w:iCs/>
                <w:color w:val="212121"/>
                <w:sz w:val="20"/>
              </w:rPr>
              <w:t>IPCC-RMSW</w:t>
            </w:r>
          </w:p>
        </w:tc>
        <w:tc>
          <w:tcPr>
            <w:tcW w:w="7043" w:type="dxa"/>
            <w:tcBorders>
              <w:top w:val="nil"/>
              <w:left w:val="nil"/>
              <w:bottom w:val="nil"/>
              <w:right w:val="nil"/>
            </w:tcBorders>
            <w:shd w:val="clear" w:color="000000" w:fill="FFFFFF"/>
            <w:vAlign w:val="center"/>
            <w:hideMark/>
          </w:tcPr>
          <w:p w14:paraId="428B0E55" w14:textId="77777777" w:rsidR="00FA5177" w:rsidRDefault="00FA5177" w:rsidP="00F93589">
            <w:pPr>
              <w:spacing w:line="240" w:lineRule="auto"/>
              <w:ind w:firstLine="0"/>
              <w:rPr>
                <w:rFonts w:ascii="Helvetica" w:hAnsi="Helvetica" w:cs="Helvetica"/>
                <w:color w:val="212121"/>
                <w:sz w:val="20"/>
              </w:rPr>
            </w:pPr>
            <w:r>
              <w:rPr>
                <w:rFonts w:ascii="Helvetica" w:hAnsi="Helvetica" w:cs="Helvetica"/>
                <w:color w:val="212121"/>
                <w:sz w:val="20"/>
              </w:rPr>
              <w:t xml:space="preserve">Median regional impacts for rice, maize, soybean, and wheat as reported in the IPCC (Porter </w:t>
            </w:r>
            <w:r w:rsidRPr="005607AA">
              <w:rPr>
                <w:rFonts w:ascii="Helvetica" w:hAnsi="Helvetica" w:cs="Helvetica"/>
                <w:i/>
                <w:color w:val="212121"/>
                <w:sz w:val="20"/>
              </w:rPr>
              <w:t>et al</w:t>
            </w:r>
            <w:r>
              <w:rPr>
                <w:rFonts w:ascii="Helvetica" w:hAnsi="Helvetica" w:cs="Helvetica"/>
                <w:color w:val="212121"/>
                <w:sz w:val="20"/>
              </w:rPr>
              <w:t>., 2014).</w:t>
            </w:r>
          </w:p>
        </w:tc>
      </w:tr>
      <w:tr w:rsidR="00FA5177" w14:paraId="281691C2" w14:textId="77777777" w:rsidTr="00F93589">
        <w:trPr>
          <w:trHeight w:val="340"/>
        </w:trPr>
        <w:tc>
          <w:tcPr>
            <w:tcW w:w="2977" w:type="dxa"/>
            <w:tcBorders>
              <w:top w:val="nil"/>
              <w:left w:val="nil"/>
              <w:bottom w:val="nil"/>
              <w:right w:val="nil"/>
            </w:tcBorders>
            <w:shd w:val="clear" w:color="000000" w:fill="F2F2F2"/>
            <w:vAlign w:val="center"/>
            <w:hideMark/>
          </w:tcPr>
          <w:p w14:paraId="1A9ABC40" w14:textId="77777777" w:rsidR="00FA5177" w:rsidRDefault="00FA5177" w:rsidP="00F93589">
            <w:pPr>
              <w:ind w:firstLine="0"/>
              <w:rPr>
                <w:rFonts w:ascii="Helvetica" w:hAnsi="Helvetica" w:cs="Helvetica"/>
                <w:b/>
                <w:bCs/>
                <w:i/>
                <w:iCs/>
                <w:color w:val="212121"/>
                <w:sz w:val="20"/>
              </w:rPr>
            </w:pPr>
            <w:r>
              <w:rPr>
                <w:rFonts w:ascii="Helvetica" w:hAnsi="Helvetica" w:cs="Helvetica"/>
                <w:b/>
                <w:bCs/>
                <w:i/>
                <w:iCs/>
                <w:color w:val="212121"/>
                <w:sz w:val="20"/>
              </w:rPr>
              <w:t>GGCM-RMSW</w:t>
            </w:r>
          </w:p>
        </w:tc>
        <w:tc>
          <w:tcPr>
            <w:tcW w:w="7043" w:type="dxa"/>
            <w:tcBorders>
              <w:top w:val="nil"/>
              <w:left w:val="nil"/>
              <w:bottom w:val="nil"/>
              <w:right w:val="nil"/>
            </w:tcBorders>
            <w:shd w:val="clear" w:color="000000" w:fill="F2F2F2"/>
            <w:vAlign w:val="center"/>
            <w:hideMark/>
          </w:tcPr>
          <w:p w14:paraId="3D34A7CF" w14:textId="77777777" w:rsidR="00FA5177" w:rsidRDefault="00FA5177" w:rsidP="00F93589">
            <w:pPr>
              <w:spacing w:line="240" w:lineRule="auto"/>
              <w:ind w:firstLine="0"/>
              <w:rPr>
                <w:rFonts w:ascii="Helvetica" w:hAnsi="Helvetica" w:cs="Helvetica"/>
                <w:color w:val="212121"/>
                <w:sz w:val="20"/>
              </w:rPr>
            </w:pPr>
            <w:r>
              <w:rPr>
                <w:rFonts w:ascii="Helvetica" w:hAnsi="Helvetica" w:cs="Helvetica"/>
                <w:color w:val="212121"/>
                <w:sz w:val="20"/>
              </w:rPr>
              <w:t>Median impacts for rice, maize, soybean, and wheat from 5 emulated GGCMs x 9 climate scenarios spanning climate uncertainties and varied spatial patterns.</w:t>
            </w:r>
          </w:p>
        </w:tc>
      </w:tr>
      <w:tr w:rsidR="00FA5177" w14:paraId="4C6802AE" w14:textId="77777777" w:rsidTr="00F93589">
        <w:trPr>
          <w:trHeight w:val="340"/>
        </w:trPr>
        <w:tc>
          <w:tcPr>
            <w:tcW w:w="2977" w:type="dxa"/>
            <w:tcBorders>
              <w:top w:val="nil"/>
              <w:left w:val="nil"/>
              <w:bottom w:val="nil"/>
              <w:right w:val="nil"/>
            </w:tcBorders>
            <w:shd w:val="clear" w:color="000000" w:fill="FFFFFF"/>
            <w:vAlign w:val="center"/>
            <w:hideMark/>
          </w:tcPr>
          <w:p w14:paraId="04E285FD" w14:textId="77777777" w:rsidR="00FA5177" w:rsidRDefault="00FA5177" w:rsidP="00F93589">
            <w:pPr>
              <w:ind w:firstLine="0"/>
              <w:rPr>
                <w:rFonts w:ascii="Helvetica" w:hAnsi="Helvetica" w:cs="Helvetica"/>
                <w:b/>
                <w:bCs/>
                <w:i/>
                <w:iCs/>
                <w:color w:val="212121"/>
                <w:sz w:val="20"/>
              </w:rPr>
            </w:pPr>
            <w:r>
              <w:rPr>
                <w:rFonts w:ascii="Helvetica" w:hAnsi="Helvetica" w:cs="Helvetica"/>
                <w:b/>
                <w:bCs/>
                <w:i/>
                <w:iCs/>
                <w:color w:val="212121"/>
                <w:sz w:val="20"/>
              </w:rPr>
              <w:t>IPCC-Crops</w:t>
            </w:r>
          </w:p>
        </w:tc>
        <w:tc>
          <w:tcPr>
            <w:tcW w:w="7043" w:type="dxa"/>
            <w:tcBorders>
              <w:top w:val="nil"/>
              <w:left w:val="nil"/>
              <w:bottom w:val="nil"/>
              <w:right w:val="nil"/>
            </w:tcBorders>
            <w:shd w:val="clear" w:color="000000" w:fill="FFFFFF"/>
            <w:vAlign w:val="center"/>
            <w:hideMark/>
          </w:tcPr>
          <w:p w14:paraId="013AEB78" w14:textId="77777777" w:rsidR="00FA5177" w:rsidRDefault="00FA5177" w:rsidP="00F93589">
            <w:pPr>
              <w:spacing w:line="240" w:lineRule="auto"/>
              <w:ind w:firstLine="0"/>
              <w:rPr>
                <w:rFonts w:ascii="Helvetica" w:hAnsi="Helvetica" w:cs="Helvetica"/>
                <w:color w:val="212121"/>
                <w:sz w:val="20"/>
              </w:rPr>
            </w:pPr>
            <w:r>
              <w:rPr>
                <w:rFonts w:ascii="Helvetica" w:hAnsi="Helvetica" w:cs="Helvetica"/>
                <w:color w:val="212121"/>
                <w:sz w:val="20"/>
              </w:rPr>
              <w:t>Average regional impacts for RMSW extended to all crops.</w:t>
            </w:r>
          </w:p>
        </w:tc>
      </w:tr>
      <w:tr w:rsidR="00FA5177" w14:paraId="1C71BF59" w14:textId="77777777" w:rsidTr="00F93589">
        <w:trPr>
          <w:trHeight w:val="340"/>
        </w:trPr>
        <w:tc>
          <w:tcPr>
            <w:tcW w:w="2977" w:type="dxa"/>
            <w:tcBorders>
              <w:top w:val="nil"/>
              <w:left w:val="nil"/>
              <w:bottom w:val="nil"/>
              <w:right w:val="nil"/>
            </w:tcBorders>
            <w:shd w:val="clear" w:color="000000" w:fill="F2F2F2"/>
            <w:vAlign w:val="center"/>
            <w:hideMark/>
          </w:tcPr>
          <w:p w14:paraId="4D3BADDE" w14:textId="77777777" w:rsidR="00FA5177" w:rsidRDefault="00FA5177" w:rsidP="00F93589">
            <w:pPr>
              <w:ind w:firstLine="0"/>
              <w:rPr>
                <w:rFonts w:ascii="Helvetica" w:hAnsi="Helvetica" w:cs="Helvetica"/>
                <w:b/>
                <w:bCs/>
                <w:i/>
                <w:iCs/>
                <w:color w:val="212121"/>
                <w:sz w:val="20"/>
              </w:rPr>
            </w:pPr>
            <w:r>
              <w:rPr>
                <w:rFonts w:ascii="Helvetica" w:hAnsi="Helvetica" w:cs="Helvetica"/>
                <w:b/>
                <w:bCs/>
                <w:i/>
                <w:iCs/>
                <w:color w:val="212121"/>
                <w:sz w:val="20"/>
              </w:rPr>
              <w:t>GGCM-Crops</w:t>
            </w:r>
          </w:p>
        </w:tc>
        <w:tc>
          <w:tcPr>
            <w:tcW w:w="7043" w:type="dxa"/>
            <w:tcBorders>
              <w:top w:val="nil"/>
              <w:left w:val="nil"/>
              <w:bottom w:val="nil"/>
              <w:right w:val="nil"/>
            </w:tcBorders>
            <w:shd w:val="clear" w:color="000000" w:fill="F2F2F2"/>
            <w:vAlign w:val="center"/>
            <w:hideMark/>
          </w:tcPr>
          <w:p w14:paraId="058A0F18" w14:textId="77777777" w:rsidR="00FA5177" w:rsidRDefault="00FA5177" w:rsidP="00F93589">
            <w:pPr>
              <w:spacing w:line="240" w:lineRule="auto"/>
              <w:ind w:firstLine="0"/>
              <w:rPr>
                <w:rFonts w:ascii="Helvetica" w:hAnsi="Helvetica" w:cs="Helvetica"/>
                <w:color w:val="212121"/>
                <w:sz w:val="20"/>
              </w:rPr>
            </w:pPr>
            <w:r>
              <w:rPr>
                <w:rFonts w:ascii="Helvetica" w:hAnsi="Helvetica" w:cs="Helvetica"/>
                <w:color w:val="212121"/>
                <w:sz w:val="20"/>
              </w:rPr>
              <w:t>Average regional GGCM impacts for RMSW extended to all crops.</w:t>
            </w:r>
          </w:p>
        </w:tc>
      </w:tr>
      <w:tr w:rsidR="00FA5177" w14:paraId="3693A7FC" w14:textId="77777777" w:rsidTr="00F93589">
        <w:trPr>
          <w:trHeight w:val="340"/>
        </w:trPr>
        <w:tc>
          <w:tcPr>
            <w:tcW w:w="2977" w:type="dxa"/>
            <w:tcBorders>
              <w:top w:val="nil"/>
              <w:left w:val="nil"/>
              <w:bottom w:val="nil"/>
              <w:right w:val="nil"/>
            </w:tcBorders>
            <w:shd w:val="clear" w:color="000000" w:fill="FFFFFF"/>
            <w:vAlign w:val="center"/>
            <w:hideMark/>
          </w:tcPr>
          <w:p w14:paraId="52C67294" w14:textId="77777777" w:rsidR="00FA5177" w:rsidRDefault="00FA5177" w:rsidP="00F93589">
            <w:pPr>
              <w:ind w:firstLine="0"/>
              <w:rPr>
                <w:rFonts w:ascii="Helvetica" w:hAnsi="Helvetica" w:cs="Helvetica"/>
                <w:b/>
                <w:bCs/>
                <w:i/>
                <w:iCs/>
                <w:color w:val="212121"/>
                <w:sz w:val="20"/>
              </w:rPr>
            </w:pPr>
            <w:r>
              <w:rPr>
                <w:rFonts w:ascii="Helvetica" w:hAnsi="Helvetica" w:cs="Helvetica"/>
                <w:b/>
                <w:bCs/>
                <w:i/>
                <w:iCs/>
                <w:color w:val="212121"/>
                <w:sz w:val="20"/>
              </w:rPr>
              <w:t>GGCM-Crops &amp; Livestock</w:t>
            </w:r>
          </w:p>
        </w:tc>
        <w:tc>
          <w:tcPr>
            <w:tcW w:w="7043" w:type="dxa"/>
            <w:tcBorders>
              <w:top w:val="nil"/>
              <w:left w:val="nil"/>
              <w:bottom w:val="nil"/>
              <w:right w:val="nil"/>
            </w:tcBorders>
            <w:shd w:val="clear" w:color="000000" w:fill="FFFFFF"/>
            <w:vAlign w:val="center"/>
            <w:hideMark/>
          </w:tcPr>
          <w:p w14:paraId="222668EA" w14:textId="77777777" w:rsidR="00FA5177" w:rsidRDefault="00FA5177" w:rsidP="00F93589">
            <w:pPr>
              <w:spacing w:line="240" w:lineRule="auto"/>
              <w:ind w:firstLine="0"/>
              <w:rPr>
                <w:rFonts w:ascii="Helvetica" w:hAnsi="Helvetica" w:cs="Helvetica"/>
                <w:color w:val="212121"/>
                <w:sz w:val="20"/>
              </w:rPr>
            </w:pPr>
            <w:r>
              <w:rPr>
                <w:rFonts w:ascii="Helvetica" w:hAnsi="Helvetica" w:cs="Helvetica"/>
                <w:color w:val="212121"/>
                <w:sz w:val="20"/>
              </w:rPr>
              <w:t>Average regional GGCM impacts for RMSW extended to all crops and livestock.</w:t>
            </w:r>
          </w:p>
        </w:tc>
      </w:tr>
      <w:tr w:rsidR="00FA5177" w14:paraId="016AD471" w14:textId="77777777" w:rsidTr="00F93589">
        <w:trPr>
          <w:trHeight w:val="340"/>
        </w:trPr>
        <w:tc>
          <w:tcPr>
            <w:tcW w:w="2977" w:type="dxa"/>
            <w:tcBorders>
              <w:top w:val="nil"/>
              <w:left w:val="nil"/>
              <w:bottom w:val="single" w:sz="4" w:space="0" w:color="auto"/>
              <w:right w:val="nil"/>
            </w:tcBorders>
            <w:shd w:val="clear" w:color="000000" w:fill="F2F2F2"/>
            <w:vAlign w:val="center"/>
            <w:hideMark/>
          </w:tcPr>
          <w:p w14:paraId="59A03341" w14:textId="77777777" w:rsidR="00FA5177" w:rsidRDefault="00FA5177" w:rsidP="00F93589">
            <w:pPr>
              <w:ind w:firstLine="0"/>
              <w:rPr>
                <w:rFonts w:ascii="Helvetica" w:hAnsi="Helvetica" w:cs="Helvetica"/>
                <w:b/>
                <w:bCs/>
                <w:i/>
                <w:iCs/>
                <w:color w:val="212121"/>
                <w:sz w:val="20"/>
              </w:rPr>
            </w:pPr>
            <w:r>
              <w:rPr>
                <w:rFonts w:ascii="Helvetica" w:hAnsi="Helvetica" w:cs="Helvetica"/>
                <w:b/>
                <w:bCs/>
                <w:i/>
                <w:iCs/>
                <w:color w:val="212121"/>
                <w:sz w:val="20"/>
              </w:rPr>
              <w:t>IPCC-Crops &amp; Livestock</w:t>
            </w:r>
          </w:p>
        </w:tc>
        <w:tc>
          <w:tcPr>
            <w:tcW w:w="7043" w:type="dxa"/>
            <w:tcBorders>
              <w:top w:val="nil"/>
              <w:left w:val="nil"/>
              <w:bottom w:val="single" w:sz="4" w:space="0" w:color="auto"/>
              <w:right w:val="nil"/>
            </w:tcBorders>
            <w:shd w:val="clear" w:color="000000" w:fill="F2F2F2"/>
            <w:vAlign w:val="center"/>
            <w:hideMark/>
          </w:tcPr>
          <w:p w14:paraId="71DB341B" w14:textId="5D9F29A4" w:rsidR="00FA5177" w:rsidRDefault="00FA5177" w:rsidP="00F93589">
            <w:pPr>
              <w:spacing w:line="240" w:lineRule="auto"/>
              <w:ind w:firstLine="0"/>
              <w:rPr>
                <w:rFonts w:ascii="Helvetica" w:hAnsi="Helvetica" w:cs="Helvetica"/>
                <w:color w:val="212121"/>
                <w:sz w:val="20"/>
              </w:rPr>
            </w:pPr>
            <w:r>
              <w:rPr>
                <w:rFonts w:ascii="Helvetica" w:hAnsi="Helvetica" w:cs="Helvetica"/>
                <w:color w:val="212121"/>
                <w:sz w:val="20"/>
              </w:rPr>
              <w:t>Average regional IPCC impacts for RMSW extended to all crops and livestock.</w:t>
            </w:r>
          </w:p>
        </w:tc>
      </w:tr>
    </w:tbl>
    <w:p w14:paraId="5E6F9916" w14:textId="77777777" w:rsidR="004A626D" w:rsidRDefault="004A626D" w:rsidP="002260C0">
      <w:pPr>
        <w:ind w:firstLine="0"/>
        <w:rPr>
          <w:b/>
          <w:bCs/>
        </w:rPr>
      </w:pPr>
    </w:p>
    <w:p w14:paraId="00F12DAD" w14:textId="710EC384" w:rsidR="002260C0" w:rsidRPr="002260C0" w:rsidRDefault="009C60D5" w:rsidP="002260C0">
      <w:pPr>
        <w:ind w:firstLine="0"/>
        <w:rPr>
          <w:b/>
          <w:bCs/>
        </w:rPr>
      </w:pPr>
      <w:r>
        <w:rPr>
          <w:b/>
          <w:bCs/>
        </w:rPr>
        <w:t>4</w:t>
      </w:r>
      <w:r w:rsidR="00B748B9">
        <w:rPr>
          <w:b/>
          <w:bCs/>
        </w:rPr>
        <w:t xml:space="preserve">. </w:t>
      </w:r>
      <w:r w:rsidR="002260C0" w:rsidRPr="002260C0">
        <w:rPr>
          <w:b/>
          <w:bCs/>
        </w:rPr>
        <w:t>Price Index</w:t>
      </w:r>
    </w:p>
    <w:p w14:paraId="0D53EAA9" w14:textId="77777777" w:rsidR="002260C0" w:rsidRDefault="002260C0" w:rsidP="006122A4"/>
    <w:p w14:paraId="40777043" w14:textId="714900AE" w:rsidR="002260C0" w:rsidRDefault="002260C0" w:rsidP="002260C0">
      <w:r>
        <w:t xml:space="preserve">We calculate several alternative price </w:t>
      </w:r>
      <w:r w:rsidR="00CA376A">
        <w:t xml:space="preserve">indices </w:t>
      </w:r>
      <w:r>
        <w:t xml:space="preserve">in EPPA6-Agriculture. The price index shown in </w:t>
      </w:r>
      <w:r w:rsidR="0080369D">
        <w:t xml:space="preserve">the paper in </w:t>
      </w:r>
      <w:r w:rsidRPr="0080369D">
        <w:t xml:space="preserve">Figure </w:t>
      </w:r>
      <w:r w:rsidR="00FD5E71">
        <w:t>5</w:t>
      </w:r>
      <w:r w:rsidRPr="0080369D">
        <w:t xml:space="preserve"> </w:t>
      </w:r>
      <w:r>
        <w:t xml:space="preserve">is the </w:t>
      </w:r>
      <w:r w:rsidRPr="00CF635A">
        <w:t>Walsh price index</w:t>
      </w:r>
      <w:r>
        <w:t xml:space="preserve"> and was calculated by </w:t>
      </w:r>
      <w:r w:rsidRPr="00CF635A">
        <w:t>the formula:</w:t>
      </w:r>
    </w:p>
    <w:p w14:paraId="49D042F2" w14:textId="0BA6D856" w:rsidR="002260C0" w:rsidRDefault="002260C0" w:rsidP="002260C0"/>
    <w:p w14:paraId="78423EBE" w14:textId="77777777" w:rsidR="002260C0" w:rsidRDefault="00F07EDE" w:rsidP="002260C0">
      <w:pPr>
        <w:pStyle w:val="FootnoteText"/>
      </w:pPr>
      <m:oMathPara>
        <m:oMath>
          <m:sSubSup>
            <m:sSubSupPr>
              <m:ctrlPr>
                <w:rPr>
                  <w:rFonts w:ascii="Cambria Math" w:hAnsi="Cambria Math"/>
                  <w:i/>
                </w:rPr>
              </m:ctrlPr>
            </m:sSubSupPr>
            <m:e>
              <m:r>
                <w:rPr>
                  <w:rFonts w:ascii="Cambria Math" w:hAnsi="Cambria Math"/>
                </w:rPr>
                <m:t>P</m:t>
              </m:r>
            </m:e>
            <m:sub>
              <m:r>
                <w:rPr>
                  <w:rFonts w:ascii="Cambria Math" w:hAnsi="Cambria Math"/>
                </w:rPr>
                <m:t>W</m:t>
              </m:r>
            </m:sub>
            <m:sup>
              <m:r>
                <w:rPr>
                  <w:rFonts w:ascii="Cambria Math" w:hAnsi="Cambria Math"/>
                </w:rPr>
                <m:t>t</m:t>
              </m:r>
            </m:sup>
          </m:sSubSup>
          <m:d>
            <m:dPr>
              <m:ctrlPr>
                <w:rPr>
                  <w:rFonts w:ascii="Cambria Math" w:hAnsi="Cambria Math"/>
                  <w:i/>
                </w:rPr>
              </m:ctrlPr>
            </m:dPr>
            <m:e>
              <m:sSup>
                <m:sSupPr>
                  <m:ctrlPr>
                    <w:rPr>
                      <w:rFonts w:ascii="Cambria Math" w:hAnsi="Cambria Math"/>
                      <w:i/>
                    </w:rPr>
                  </m:ctrlPr>
                </m:sSupPr>
                <m:e>
                  <m:r>
                    <w:rPr>
                      <w:rFonts w:ascii="Cambria Math" w:hAnsi="Cambria Math"/>
                    </w:rPr>
                    <m:t>p</m:t>
                  </m:r>
                </m:e>
                <m:sup>
                  <m:r>
                    <w:rPr>
                      <w:rFonts w:ascii="Cambria Math" w:hAnsi="Cambria Math"/>
                    </w:rPr>
                    <m:t>0</m:t>
                  </m:r>
                </m:sup>
              </m:sSup>
              <m:r>
                <w:rPr>
                  <w:rFonts w:ascii="Cambria Math" w:hAnsi="Cambria Math"/>
                </w:rPr>
                <m:t>,</m:t>
              </m:r>
              <m:sSup>
                <m:sSupPr>
                  <m:ctrlPr>
                    <w:rPr>
                      <w:rFonts w:ascii="Cambria Math" w:hAnsi="Cambria Math"/>
                      <w:i/>
                    </w:rPr>
                  </m:ctrlPr>
                </m:sSupPr>
                <m:e>
                  <m:r>
                    <w:rPr>
                      <w:rFonts w:ascii="Cambria Math" w:hAnsi="Cambria Math"/>
                    </w:rPr>
                    <m:t>p</m:t>
                  </m:r>
                </m:e>
                <m:sup>
                  <m:r>
                    <w:rPr>
                      <w:rFonts w:ascii="Cambria Math" w:hAnsi="Cambria Math"/>
                    </w:rPr>
                    <m:t>t</m:t>
                  </m:r>
                </m:sup>
              </m:sSup>
              <m:r>
                <w:rPr>
                  <w:rFonts w:ascii="Cambria Math" w:hAnsi="Cambria Math"/>
                </w:rPr>
                <m:t>,</m:t>
              </m:r>
              <m:sSup>
                <m:sSupPr>
                  <m:ctrlPr>
                    <w:rPr>
                      <w:rFonts w:ascii="Cambria Math" w:hAnsi="Cambria Math"/>
                      <w:i/>
                    </w:rPr>
                  </m:ctrlPr>
                </m:sSupPr>
                <m:e>
                  <m:r>
                    <w:rPr>
                      <w:rFonts w:ascii="Cambria Math" w:hAnsi="Cambria Math"/>
                    </w:rPr>
                    <m:t>q</m:t>
                  </m:r>
                </m:e>
                <m:sup>
                  <m:r>
                    <w:rPr>
                      <w:rFonts w:ascii="Cambria Math" w:hAnsi="Cambria Math"/>
                    </w:rPr>
                    <m:t>0</m:t>
                  </m:r>
                </m:sup>
              </m:sSup>
              <m:r>
                <w:rPr>
                  <w:rFonts w:ascii="Cambria Math" w:hAnsi="Cambria Math"/>
                </w:rPr>
                <m:t>,</m:t>
              </m:r>
              <m:sSup>
                <m:sSupPr>
                  <m:ctrlPr>
                    <w:rPr>
                      <w:rFonts w:ascii="Cambria Math" w:hAnsi="Cambria Math"/>
                      <w:i/>
                    </w:rPr>
                  </m:ctrlPr>
                </m:sSupPr>
                <m:e>
                  <m:r>
                    <w:rPr>
                      <w:rFonts w:ascii="Cambria Math" w:hAnsi="Cambria Math"/>
                    </w:rPr>
                    <m:t>q</m:t>
                  </m:r>
                </m:e>
                <m:sup>
                  <m:r>
                    <w:rPr>
                      <w:rFonts w:ascii="Cambria Math" w:hAnsi="Cambria Math"/>
                    </w:rPr>
                    <m:t>t</m:t>
                  </m:r>
                </m:sup>
              </m:sSup>
            </m:e>
          </m:d>
          <m:r>
            <w:rPr>
              <w:rFonts w:ascii="Cambria Math" w:hAnsi="Cambria Math"/>
            </w:rPr>
            <m:t>=</m:t>
          </m:r>
          <m:f>
            <m:fPr>
              <m:type m:val="lin"/>
              <m:ctrlPr>
                <w:rPr>
                  <w:rFonts w:ascii="Cambria Math" w:hAnsi="Cambria Math"/>
                  <w:i/>
                </w:rPr>
              </m:ctrlPr>
            </m:fPr>
            <m:num>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Sup>
                    <m:sSubSupPr>
                      <m:ctrlPr>
                        <w:rPr>
                          <w:rFonts w:ascii="Cambria Math" w:hAnsi="Cambria Math"/>
                          <w:i/>
                        </w:rPr>
                      </m:ctrlPr>
                    </m:sSubSupPr>
                    <m:e>
                      <m:r>
                        <w:rPr>
                          <w:rFonts w:ascii="Cambria Math" w:hAnsi="Cambria Math"/>
                        </w:rPr>
                        <m:t>p</m:t>
                      </m:r>
                    </m:e>
                    <m:sub>
                      <m:r>
                        <w:rPr>
                          <w:rFonts w:ascii="Cambria Math" w:hAnsi="Cambria Math"/>
                        </w:rPr>
                        <m:t>i</m:t>
                      </m:r>
                    </m:sub>
                    <m:sup>
                      <m:r>
                        <w:rPr>
                          <w:rFonts w:ascii="Cambria Math" w:hAnsi="Cambria Math"/>
                        </w:rPr>
                        <m:t>t</m:t>
                      </m:r>
                    </m:sup>
                  </m:sSubSup>
                  <m:rad>
                    <m:radPr>
                      <m:degHide m:val="1"/>
                      <m:ctrlPr>
                        <w:rPr>
                          <w:rFonts w:ascii="Cambria Math" w:hAnsi="Cambria Math"/>
                          <w:i/>
                        </w:rPr>
                      </m:ctrlPr>
                    </m:radPr>
                    <m:deg/>
                    <m:e>
                      <m:sSubSup>
                        <m:sSubSupPr>
                          <m:ctrlPr>
                            <w:rPr>
                              <w:rFonts w:ascii="Cambria Math" w:hAnsi="Cambria Math"/>
                              <w:i/>
                            </w:rPr>
                          </m:ctrlPr>
                        </m:sSubSupPr>
                        <m:e>
                          <m:r>
                            <w:rPr>
                              <w:rFonts w:ascii="Cambria Math" w:hAnsi="Cambria Math"/>
                            </w:rPr>
                            <m:t>q</m:t>
                          </m:r>
                        </m:e>
                        <m:sub>
                          <m:r>
                            <w:rPr>
                              <w:rFonts w:ascii="Cambria Math" w:hAnsi="Cambria Math"/>
                            </w:rPr>
                            <m:t>i</m:t>
                          </m:r>
                        </m:sub>
                        <m:sup>
                          <m:r>
                            <w:rPr>
                              <w:rFonts w:ascii="Cambria Math" w:hAnsi="Cambria Math"/>
                            </w:rPr>
                            <m:t>0</m:t>
                          </m:r>
                        </m:sup>
                      </m:sSubSup>
                      <m:sSubSup>
                        <m:sSubSupPr>
                          <m:ctrlPr>
                            <w:rPr>
                              <w:rFonts w:ascii="Cambria Math" w:hAnsi="Cambria Math"/>
                              <w:i/>
                            </w:rPr>
                          </m:ctrlPr>
                        </m:sSubSupPr>
                        <m:e>
                          <m:r>
                            <w:rPr>
                              <w:rFonts w:ascii="Cambria Math" w:hAnsi="Cambria Math"/>
                            </w:rPr>
                            <m:t>q</m:t>
                          </m:r>
                        </m:e>
                        <m:sub>
                          <m:r>
                            <w:rPr>
                              <w:rFonts w:ascii="Cambria Math" w:hAnsi="Cambria Math"/>
                            </w:rPr>
                            <m:t>i</m:t>
                          </m:r>
                        </m:sub>
                        <m:sup>
                          <m:r>
                            <w:rPr>
                              <w:rFonts w:ascii="Cambria Math" w:hAnsi="Cambria Math"/>
                            </w:rPr>
                            <m:t>t</m:t>
                          </m:r>
                        </m:sup>
                      </m:sSubSup>
                    </m:e>
                  </m:rad>
                </m:e>
              </m:nary>
            </m:num>
            <m:den>
              <m:nary>
                <m:naryPr>
                  <m:chr m:val="∑"/>
                  <m:limLoc m:val="undOvr"/>
                  <m:ctrlPr>
                    <w:rPr>
                      <w:rFonts w:ascii="Cambria Math" w:hAnsi="Cambria Math"/>
                      <w:i/>
                    </w:rPr>
                  </m:ctrlPr>
                </m:naryPr>
                <m:sub>
                  <m:r>
                    <w:rPr>
                      <w:rFonts w:ascii="Cambria Math" w:hAnsi="Cambria Math"/>
                    </w:rPr>
                    <m:t>j=1</m:t>
                  </m:r>
                </m:sub>
                <m:sup>
                  <m:r>
                    <w:rPr>
                      <w:rFonts w:ascii="Cambria Math" w:hAnsi="Cambria Math"/>
                    </w:rPr>
                    <m:t>n</m:t>
                  </m:r>
                </m:sup>
                <m:e>
                  <m:sSubSup>
                    <m:sSubSupPr>
                      <m:ctrlPr>
                        <w:rPr>
                          <w:rFonts w:ascii="Cambria Math" w:hAnsi="Cambria Math"/>
                          <w:i/>
                        </w:rPr>
                      </m:ctrlPr>
                    </m:sSubSupPr>
                    <m:e>
                      <m:r>
                        <w:rPr>
                          <w:rFonts w:ascii="Cambria Math" w:hAnsi="Cambria Math"/>
                        </w:rPr>
                        <m:t>p</m:t>
                      </m:r>
                    </m:e>
                    <m:sub>
                      <m:r>
                        <w:rPr>
                          <w:rFonts w:ascii="Cambria Math" w:hAnsi="Cambria Math"/>
                        </w:rPr>
                        <m:t>j</m:t>
                      </m:r>
                    </m:sub>
                    <m:sup>
                      <m:r>
                        <w:rPr>
                          <w:rFonts w:ascii="Cambria Math" w:hAnsi="Cambria Math"/>
                        </w:rPr>
                        <m:t>0</m:t>
                      </m:r>
                    </m:sup>
                  </m:sSubSup>
                  <m:rad>
                    <m:radPr>
                      <m:degHide m:val="1"/>
                      <m:ctrlPr>
                        <w:rPr>
                          <w:rFonts w:ascii="Cambria Math" w:hAnsi="Cambria Math"/>
                          <w:i/>
                        </w:rPr>
                      </m:ctrlPr>
                    </m:radPr>
                    <m:deg/>
                    <m:e>
                      <m:sSubSup>
                        <m:sSubSupPr>
                          <m:ctrlPr>
                            <w:rPr>
                              <w:rFonts w:ascii="Cambria Math" w:hAnsi="Cambria Math"/>
                              <w:i/>
                            </w:rPr>
                          </m:ctrlPr>
                        </m:sSubSupPr>
                        <m:e>
                          <m:r>
                            <w:rPr>
                              <w:rFonts w:ascii="Cambria Math" w:hAnsi="Cambria Math"/>
                            </w:rPr>
                            <m:t>q</m:t>
                          </m:r>
                        </m:e>
                        <m:sub>
                          <m:r>
                            <w:rPr>
                              <w:rFonts w:ascii="Cambria Math" w:hAnsi="Cambria Math"/>
                            </w:rPr>
                            <m:t>j</m:t>
                          </m:r>
                        </m:sub>
                        <m:sup>
                          <m:r>
                            <w:rPr>
                              <w:rFonts w:ascii="Cambria Math" w:hAnsi="Cambria Math"/>
                            </w:rPr>
                            <m:t>0</m:t>
                          </m:r>
                        </m:sup>
                      </m:sSubSup>
                      <m:sSubSup>
                        <m:sSubSupPr>
                          <m:ctrlPr>
                            <w:rPr>
                              <w:rFonts w:ascii="Cambria Math" w:hAnsi="Cambria Math"/>
                              <w:i/>
                            </w:rPr>
                          </m:ctrlPr>
                        </m:sSubSupPr>
                        <m:e>
                          <m:r>
                            <w:rPr>
                              <w:rFonts w:ascii="Cambria Math" w:hAnsi="Cambria Math"/>
                            </w:rPr>
                            <m:t>q</m:t>
                          </m:r>
                        </m:e>
                        <m:sub>
                          <m:r>
                            <w:rPr>
                              <w:rFonts w:ascii="Cambria Math" w:hAnsi="Cambria Math"/>
                            </w:rPr>
                            <m:t>j</m:t>
                          </m:r>
                        </m:sub>
                        <m:sup>
                          <m:r>
                            <w:rPr>
                              <w:rFonts w:ascii="Cambria Math" w:hAnsi="Cambria Math"/>
                            </w:rPr>
                            <m:t>t</m:t>
                          </m:r>
                        </m:sup>
                      </m:sSubSup>
                    </m:e>
                  </m:rad>
                </m:e>
              </m:nary>
            </m:den>
          </m:f>
        </m:oMath>
      </m:oMathPara>
    </w:p>
    <w:p w14:paraId="5A96D72A" w14:textId="77777777" w:rsidR="002260C0" w:rsidRDefault="002260C0" w:rsidP="002260C0"/>
    <w:p w14:paraId="309CFDF3" w14:textId="18A8E6EA" w:rsidR="002260C0" w:rsidRPr="00CF635A" w:rsidRDefault="002260C0" w:rsidP="002260C0">
      <w:pPr>
        <w:ind w:firstLine="0"/>
      </w:pPr>
      <w:r>
        <w:t xml:space="preserve">where </w:t>
      </w:r>
      <w:r w:rsidRPr="008D389E">
        <w:rPr>
          <w:i/>
        </w:rPr>
        <w:t>P</w:t>
      </w:r>
      <w:r w:rsidRPr="008D389E">
        <w:rPr>
          <w:i/>
          <w:vertAlign w:val="subscript"/>
        </w:rPr>
        <w:t>W</w:t>
      </w:r>
      <w:r>
        <w:t xml:space="preserve"> is the Walsh price index as a function of prices </w:t>
      </w:r>
      <w:r w:rsidRPr="000D65BA">
        <w:rPr>
          <w:i/>
        </w:rPr>
        <w:t>p</w:t>
      </w:r>
      <w:r>
        <w:t xml:space="preserve"> and quantities </w:t>
      </w:r>
      <w:r>
        <w:rPr>
          <w:i/>
        </w:rPr>
        <w:t>q</w:t>
      </w:r>
      <w:r>
        <w:t xml:space="preserve"> at time 0 and time </w:t>
      </w:r>
      <w:r w:rsidRPr="00880B56">
        <w:rPr>
          <w:i/>
          <w:iCs/>
        </w:rPr>
        <w:t>t</w:t>
      </w:r>
      <w:r>
        <w:t xml:space="preserve">. </w:t>
      </w:r>
      <w:r>
        <w:rPr>
          <w:i/>
        </w:rPr>
        <w:t>n</w:t>
      </w:r>
      <w:r>
        <w:t xml:space="preserve"> represents the goods and services in the economy. In our case, we apply the index to each agriculture product and take </w:t>
      </w:r>
      <w:r w:rsidRPr="003E3A21">
        <w:rPr>
          <w:i/>
        </w:rPr>
        <w:t>n</w:t>
      </w:r>
      <w:r>
        <w:t xml:space="preserve"> as the regions in EPPA. Other price indices (</w:t>
      </w:r>
      <w:proofErr w:type="spellStart"/>
      <w:r>
        <w:t>Laspeyres</w:t>
      </w:r>
      <w:proofErr w:type="spellEnd"/>
      <w:r>
        <w:t xml:space="preserve">, </w:t>
      </w:r>
      <w:proofErr w:type="spellStart"/>
      <w:r>
        <w:t>Paasche</w:t>
      </w:r>
      <w:proofErr w:type="spellEnd"/>
      <w:r>
        <w:t xml:space="preserve">, Fisher and Marshall-Edgeworth) give </w:t>
      </w:r>
      <w:proofErr w:type="gramStart"/>
      <w:r>
        <w:t>very similar</w:t>
      </w:r>
      <w:proofErr w:type="gramEnd"/>
      <w:r>
        <w:t xml:space="preserve"> results to those displayed in Figure </w:t>
      </w:r>
      <w:r w:rsidR="00FD5E71">
        <w:t xml:space="preserve">5 </w:t>
      </w:r>
      <w:r w:rsidR="0080369D">
        <w:t>of the paper</w:t>
      </w:r>
      <w:r>
        <w:t>.</w:t>
      </w:r>
    </w:p>
    <w:p w14:paraId="6DE3073A" w14:textId="77777777" w:rsidR="002260C0" w:rsidRDefault="002260C0" w:rsidP="006122A4"/>
    <w:p w14:paraId="1D3DC2E1" w14:textId="0B323015" w:rsidR="002260C0" w:rsidRPr="00710682" w:rsidRDefault="009C60D5" w:rsidP="00710682">
      <w:pPr>
        <w:ind w:firstLine="0"/>
        <w:rPr>
          <w:b/>
          <w:bCs/>
        </w:rPr>
      </w:pPr>
      <w:r>
        <w:rPr>
          <w:b/>
          <w:bCs/>
        </w:rPr>
        <w:t>5</w:t>
      </w:r>
      <w:r w:rsidR="00B62064">
        <w:rPr>
          <w:b/>
          <w:bCs/>
        </w:rPr>
        <w:t xml:space="preserve">. </w:t>
      </w:r>
      <w:r w:rsidR="00710682" w:rsidRPr="00710682">
        <w:rPr>
          <w:b/>
          <w:bCs/>
        </w:rPr>
        <w:t>Regional Impacts on Output from the Scenarios</w:t>
      </w:r>
    </w:p>
    <w:p w14:paraId="4508DE15" w14:textId="0CBF81E7" w:rsidR="00710682" w:rsidRDefault="00710682" w:rsidP="00710682">
      <w:pPr>
        <w:ind w:firstLine="0"/>
      </w:pPr>
    </w:p>
    <w:p w14:paraId="626B2B7D" w14:textId="1121F0BE" w:rsidR="00710682" w:rsidRDefault="00710682" w:rsidP="00710682">
      <w:r>
        <w:t>At the regional level, changes in agriculture and livestock outputs can be much stronger than at the global level. For regions with initial yield shocks greater than the global average, the shocks are amplified in terms of output because production shifts to other regions not as severely affected. And, symmetrically, the yield shocks in regions with smaller direct impacts are dampened in terms of output. Differential</w:t>
      </w:r>
      <w:r w:rsidR="00B37A84">
        <w:t xml:space="preserve"> regional yield shocks</w:t>
      </w:r>
      <w:r>
        <w:t xml:space="preserve"> </w:t>
      </w:r>
      <w:proofErr w:type="gramStart"/>
      <w:r w:rsidR="0025772F">
        <w:t>affects</w:t>
      </w:r>
      <w:proofErr w:type="gramEnd"/>
      <w:r w:rsidR="0025772F">
        <w:t xml:space="preserve"> </w:t>
      </w:r>
      <w:r>
        <w:t>comparative advantage in crop production around the world.</w:t>
      </w:r>
      <w:r w:rsidR="009B5B2E">
        <w:t xml:space="preserve"> </w:t>
      </w:r>
      <w:r>
        <w:t>This is shown for selected important agriculture regions differentially affected by climate change including Latin America</w:t>
      </w:r>
      <w:r>
        <w:rPr>
          <w:rStyle w:val="FootnoteReference"/>
        </w:rPr>
        <w:footnoteReference w:id="4"/>
      </w:r>
      <w:r>
        <w:t xml:space="preserve">, Africa, China, and the USA </w:t>
      </w:r>
      <w:r w:rsidR="001E341F">
        <w:t xml:space="preserve">in </w:t>
      </w:r>
      <w:r w:rsidRPr="00A527BA">
        <w:rPr>
          <w:b/>
          <w:bCs/>
        </w:rPr>
        <w:t>Figure S</w:t>
      </w:r>
      <w:r w:rsidR="006D217A" w:rsidRPr="00A527BA">
        <w:rPr>
          <w:b/>
          <w:bCs/>
        </w:rPr>
        <w:t>6</w:t>
      </w:r>
      <w:r>
        <w:t xml:space="preserve">. Output changes for soybean in Africa, </w:t>
      </w:r>
      <w:r w:rsidR="001E341F">
        <w:t>for</w:t>
      </w:r>
      <w:r>
        <w:t xml:space="preserve"> example, reflect a slightly beneficial </w:t>
      </w:r>
      <w:r>
        <w:lastRenderedPageBreak/>
        <w:t>effect of climate</w:t>
      </w:r>
      <w:r w:rsidR="001E341F">
        <w:t xml:space="preserve"> change</w:t>
      </w:r>
      <w:r>
        <w:t xml:space="preserve"> on this crop in the region, whereas all other regions are estimated to </w:t>
      </w:r>
      <w:r w:rsidR="00532C83">
        <w:t xml:space="preserve">experience </w:t>
      </w:r>
      <w:r>
        <w:t xml:space="preserve">a yield decline under the </w:t>
      </w:r>
      <w:r w:rsidRPr="00CB7E99">
        <w:rPr>
          <w:i/>
          <w:iCs/>
        </w:rPr>
        <w:t>IPCC</w:t>
      </w:r>
      <w:r>
        <w:t xml:space="preserve"> scenarios. While the positive yield shock to the African region was only 2%, the output increase </w:t>
      </w:r>
      <w:r w:rsidR="00532C83">
        <w:t xml:space="preserve">by </w:t>
      </w:r>
      <w:r>
        <w:t xml:space="preserve">as much as 10%. </w:t>
      </w:r>
      <w:r w:rsidR="00532C83">
        <w:t>By</w:t>
      </w:r>
      <w:r>
        <w:t xml:space="preserve"> contrast, under the </w:t>
      </w:r>
      <w:r w:rsidRPr="001552DA">
        <w:rPr>
          <w:i/>
        </w:rPr>
        <w:t>GGCM</w:t>
      </w:r>
      <w:r>
        <w:t xml:space="preserve"> positive and average climate impact scenarios, RMSW crops yields increase less than the average increase in yields in other regions. It leads to a decrease in the output of most of these crops in Africa under such scenarios, although modest in size. Livestock output is little affected except in the </w:t>
      </w:r>
      <w:r w:rsidRPr="00CB7E99">
        <w:rPr>
          <w:i/>
          <w:iCs/>
        </w:rPr>
        <w:t>Crop &amp; Livestock</w:t>
      </w:r>
      <w:r>
        <w:t xml:space="preserve"> scenarios. </w:t>
      </w:r>
    </w:p>
    <w:p w14:paraId="4470330D" w14:textId="082707B9" w:rsidR="00710682" w:rsidRDefault="00710682" w:rsidP="00710682">
      <w:r>
        <w:t xml:space="preserve">All crops in China increase output under </w:t>
      </w:r>
      <w:r w:rsidRPr="00CB7E99">
        <w:rPr>
          <w:i/>
          <w:iCs/>
        </w:rPr>
        <w:t>GGCM</w:t>
      </w:r>
      <w:r>
        <w:t xml:space="preserve"> scenarios (</w:t>
      </w:r>
      <w:r w:rsidRPr="00A527BA">
        <w:rPr>
          <w:b/>
          <w:bCs/>
        </w:rPr>
        <w:t>Figure S</w:t>
      </w:r>
      <w:r w:rsidR="006D217A" w:rsidRPr="00A527BA">
        <w:rPr>
          <w:b/>
          <w:bCs/>
        </w:rPr>
        <w:t>6</w:t>
      </w:r>
      <w:r>
        <w:t xml:space="preserve">), which is due to yield changes in China generally better than the average yield changes in other regions. In the </w:t>
      </w:r>
      <w:r w:rsidRPr="00CB7E99">
        <w:rPr>
          <w:i/>
          <w:iCs/>
        </w:rPr>
        <w:t xml:space="preserve">IPCC </w:t>
      </w:r>
      <w:r>
        <w:t>scenario, the yield impacts are negative but somewhat less negative than the average for other regions, and hence, in general, the output impacts are smaller than the global average, with soybean output increasing because the median yield estimate showed virtually no effect of climate change, better than</w:t>
      </w:r>
      <w:r w:rsidR="0008590F">
        <w:t xml:space="preserve"> in</w:t>
      </w:r>
      <w:r>
        <w:t xml:space="preserve"> most other regions. As a result, soybean output in China is </w:t>
      </w:r>
      <w:proofErr w:type="gramStart"/>
      <w:r>
        <w:t>actually up</w:t>
      </w:r>
      <w:proofErr w:type="gramEnd"/>
      <w:r>
        <w:t xml:space="preserve"> on the order of 3-5% in the </w:t>
      </w:r>
      <w:r w:rsidRPr="00CB7E99">
        <w:rPr>
          <w:i/>
          <w:iCs/>
        </w:rPr>
        <w:t>IPCC</w:t>
      </w:r>
      <w:r>
        <w:t xml:space="preserve"> scenario. Output changes are higher when all crop and livestock sectors have their yields impacted by climate changes. With the </w:t>
      </w:r>
      <w:r w:rsidRPr="003D5649">
        <w:rPr>
          <w:i/>
          <w:iCs/>
        </w:rPr>
        <w:t>Crop &amp; Livestock</w:t>
      </w:r>
      <w:r>
        <w:t xml:space="preserve"> scenarios, livestock sectors are affected</w:t>
      </w:r>
      <w:r w:rsidR="00C4404F">
        <w:t xml:space="preserve"> significantly</w:t>
      </w:r>
      <w:r>
        <w:t xml:space="preserve">, with output decreases under </w:t>
      </w:r>
      <w:r w:rsidRPr="00CB7E99">
        <w:rPr>
          <w:i/>
          <w:iCs/>
        </w:rPr>
        <w:t>IPCC</w:t>
      </w:r>
      <w:r>
        <w:t xml:space="preserve"> scenario and increases under </w:t>
      </w:r>
      <w:r w:rsidRPr="00CB7E99">
        <w:rPr>
          <w:i/>
          <w:iCs/>
        </w:rPr>
        <w:t xml:space="preserve">GGCM </w:t>
      </w:r>
      <w:r>
        <w:t>scenario. An exception is</w:t>
      </w:r>
      <w:r w:rsidR="00C4404F">
        <w:t xml:space="preserve"> the</w:t>
      </w:r>
      <w:r>
        <w:t xml:space="preserve"> Cattle sector output, which decreases when climate impacts are positive. This is </w:t>
      </w:r>
      <w:r w:rsidR="00797B3B">
        <w:t>because</w:t>
      </w:r>
      <w:r>
        <w:t xml:space="preserve"> crop</w:t>
      </w:r>
      <w:r w:rsidR="009474F8">
        <w:t xml:space="preserve"> yields in China </w:t>
      </w:r>
      <w:r>
        <w:t>fare better than</w:t>
      </w:r>
      <w:r w:rsidR="009474F8">
        <w:t xml:space="preserve"> in</w:t>
      </w:r>
      <w:r>
        <w:t xml:space="preserve"> other regions, so more production shifts to China, taking over pastureland and leading to a reduction in the cattle sector output. </w:t>
      </w:r>
    </w:p>
    <w:p w14:paraId="1F634EFE" w14:textId="5E1D5BD3" w:rsidR="00710682" w:rsidRDefault="00710682" w:rsidP="00710682">
      <w:r>
        <w:t>The Latin America region,</w:t>
      </w:r>
      <w:r w:rsidR="00502B17">
        <w:t xml:space="preserve"> currently</w:t>
      </w:r>
      <w:r>
        <w:t xml:space="preserve"> responsible for a large share of major crops and meat products in the world, experiences </w:t>
      </w:r>
      <w:r w:rsidR="009474F8">
        <w:t xml:space="preserve">an </w:t>
      </w:r>
      <w:r>
        <w:t>increase in output under</w:t>
      </w:r>
      <w:r w:rsidR="009474F8">
        <w:t xml:space="preserve"> the</w:t>
      </w:r>
      <w:r>
        <w:t xml:space="preserve"> </w:t>
      </w:r>
      <w:r w:rsidRPr="00CB7E99">
        <w:rPr>
          <w:i/>
          <w:iCs/>
        </w:rPr>
        <w:t>GGCM</w:t>
      </w:r>
      <w:r>
        <w:t xml:space="preserve"> scenarios, except for maize (</w:t>
      </w:r>
      <w:r w:rsidRPr="00A527BA">
        <w:rPr>
          <w:b/>
          <w:bCs/>
        </w:rPr>
        <w:t>Figure S</w:t>
      </w:r>
      <w:r w:rsidR="006D217A" w:rsidRPr="00A527BA">
        <w:rPr>
          <w:b/>
          <w:bCs/>
        </w:rPr>
        <w:t>6</w:t>
      </w:r>
      <w:r>
        <w:t>).</w:t>
      </w:r>
      <w:r w:rsidR="005B3C4F">
        <w:t xml:space="preserve"> </w:t>
      </w:r>
      <w:r w:rsidR="005A25C2">
        <w:t>Notably,</w:t>
      </w:r>
      <w:r>
        <w:t xml:space="preserve"> in the case of wheat, the Latin America region fares better than other regions (most due to favorable impacts in Mexico as shown in </w:t>
      </w:r>
      <w:r w:rsidRPr="0080369D">
        <w:t xml:space="preserve">Figure </w:t>
      </w:r>
      <w:r w:rsidR="002F26D6">
        <w:t>1</w:t>
      </w:r>
      <w:r w:rsidR="00B9017F">
        <w:t xml:space="preserve"> </w:t>
      </w:r>
      <w:r w:rsidR="0039001D">
        <w:t xml:space="preserve">in the </w:t>
      </w:r>
      <w:r w:rsidR="00FD5E71">
        <w:t>paper</w:t>
      </w:r>
      <w:r>
        <w:t xml:space="preserve">), and we </w:t>
      </w:r>
      <w:r w:rsidR="005A25C2">
        <w:t xml:space="preserve">observe </w:t>
      </w:r>
      <w:r>
        <w:t xml:space="preserve">a particularly large increase in output. In contrast, the </w:t>
      </w:r>
      <w:r w:rsidRPr="00CB7E99">
        <w:rPr>
          <w:i/>
          <w:iCs/>
        </w:rPr>
        <w:t>IPCC</w:t>
      </w:r>
      <w:r>
        <w:t xml:space="preserve"> scenario</w:t>
      </w:r>
      <w:r w:rsidR="0039001D">
        <w:t>s</w:t>
      </w:r>
      <w:r>
        <w:t xml:space="preserve"> generally imposes higher damages on crop yields in the Latin America region than in the rest of the world, and thus output declines are generally larger than </w:t>
      </w:r>
      <w:r w:rsidR="00A72083">
        <w:t xml:space="preserve">at </w:t>
      </w:r>
      <w:r>
        <w:t xml:space="preserve">the global </w:t>
      </w:r>
      <w:r w:rsidR="00A72083">
        <w:t>level</w:t>
      </w:r>
      <w:r>
        <w:t xml:space="preserve">. The </w:t>
      </w:r>
      <w:r w:rsidRPr="00CB7E99">
        <w:rPr>
          <w:i/>
          <w:iCs/>
        </w:rPr>
        <w:t>Crops</w:t>
      </w:r>
      <w:r>
        <w:t xml:space="preserve"> and </w:t>
      </w:r>
      <w:r w:rsidRPr="00CB7E99">
        <w:rPr>
          <w:i/>
          <w:iCs/>
        </w:rPr>
        <w:t>Crops &amp; Livestock</w:t>
      </w:r>
      <w:r>
        <w:t xml:space="preserve"> scenarios amplify the effect we see in the </w:t>
      </w:r>
      <w:r w:rsidRPr="00CB7E99">
        <w:rPr>
          <w:i/>
          <w:iCs/>
        </w:rPr>
        <w:t>RMSW</w:t>
      </w:r>
      <w:r>
        <w:t xml:space="preserve"> scenarios. In summary, the Latin America region gains comparative advantage in agriculture under the </w:t>
      </w:r>
      <w:r w:rsidRPr="003D5649">
        <w:rPr>
          <w:i/>
          <w:iCs/>
        </w:rPr>
        <w:t>GGCM</w:t>
      </w:r>
      <w:r>
        <w:t xml:space="preserve"> scenario and loses it under </w:t>
      </w:r>
      <w:r w:rsidRPr="003D5649">
        <w:rPr>
          <w:i/>
          <w:iCs/>
        </w:rPr>
        <w:t>IPCC</w:t>
      </w:r>
      <w:r>
        <w:t xml:space="preserve"> scenario.</w:t>
      </w:r>
    </w:p>
    <w:p w14:paraId="66DE48BA" w14:textId="152BF8EF" w:rsidR="00DA49E1" w:rsidRDefault="00DA49E1" w:rsidP="00710682">
      <w:r>
        <w:t xml:space="preserve">The USA results are almost directly the reverse of </w:t>
      </w:r>
      <w:r w:rsidR="003019BE">
        <w:t>those</w:t>
      </w:r>
      <w:r>
        <w:t xml:space="preserve"> for the Latin America region. While yield changes are positive for the </w:t>
      </w:r>
      <w:r w:rsidRPr="001552DA">
        <w:rPr>
          <w:i/>
        </w:rPr>
        <w:t>GGCM</w:t>
      </w:r>
      <w:r>
        <w:t xml:space="preserve"> scenarios, they are less so than for other regions. We thus see a loss of comparative advantage for the US</w:t>
      </w:r>
      <w:r w:rsidR="003019BE">
        <w:t>A</w:t>
      </w:r>
      <w:r>
        <w:t xml:space="preserve"> in these scenarios. Conversely, yields are less negatively affected in the US</w:t>
      </w:r>
      <w:r w:rsidR="003019BE">
        <w:t>A</w:t>
      </w:r>
      <w:r>
        <w:t xml:space="preserve"> in the </w:t>
      </w:r>
      <w:r w:rsidRPr="001552DA">
        <w:rPr>
          <w:i/>
        </w:rPr>
        <w:t>IPCC</w:t>
      </w:r>
      <w:r>
        <w:t xml:space="preserve"> scenarios than in most other regions of the world, and we thus see a gain in comparative advantage, and</w:t>
      </w:r>
      <w:r w:rsidR="003019BE">
        <w:t xml:space="preserve"> a smaller</w:t>
      </w:r>
      <w:r>
        <w:t xml:space="preserve"> decrease in output than </w:t>
      </w:r>
      <w:r w:rsidR="003019BE">
        <w:t xml:space="preserve">in </w:t>
      </w:r>
      <w:r>
        <w:t>the global average.</w:t>
      </w:r>
    </w:p>
    <w:p w14:paraId="3FDA34E0" w14:textId="7FCF3BD2" w:rsidR="00710682" w:rsidRDefault="00DA49E1" w:rsidP="00710682">
      <w:pPr>
        <w:pStyle w:val="FigureImage"/>
        <w:jc w:val="left"/>
      </w:pPr>
      <w:r w:rsidRPr="004B130D">
        <w:rPr>
          <w:noProof/>
        </w:rPr>
        <w:lastRenderedPageBreak/>
        <w:drawing>
          <wp:inline distT="0" distB="0" distL="0" distR="0" wp14:anchorId="4C36EF82" wp14:editId="505740AD">
            <wp:extent cx="5467741" cy="7806756"/>
            <wp:effectExtent l="0" t="0" r="0" b="381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71428" cy="7812021"/>
                    </a:xfrm>
                    <a:prstGeom prst="rect">
                      <a:avLst/>
                    </a:prstGeom>
                    <a:noFill/>
                    <a:ln>
                      <a:noFill/>
                    </a:ln>
                  </pic:spPr>
                </pic:pic>
              </a:graphicData>
            </a:graphic>
          </wp:inline>
        </w:drawing>
      </w:r>
    </w:p>
    <w:p w14:paraId="312B3D9B" w14:textId="24490417" w:rsidR="00710682" w:rsidRPr="00017765" w:rsidRDefault="00710682" w:rsidP="006D217A">
      <w:pPr>
        <w:pStyle w:val="CaptionFig"/>
        <w:rPr>
          <w:rFonts w:ascii="Times New Roman" w:hAnsi="Times New Roman"/>
          <w:b/>
          <w:sz w:val="24"/>
          <w:szCs w:val="24"/>
        </w:rPr>
      </w:pPr>
      <w:r w:rsidRPr="00017765">
        <w:rPr>
          <w:rFonts w:ascii="Times New Roman" w:hAnsi="Times New Roman"/>
          <w:b/>
          <w:sz w:val="24"/>
          <w:szCs w:val="24"/>
        </w:rPr>
        <w:t>Figure S</w:t>
      </w:r>
      <w:r w:rsidR="006D217A" w:rsidRPr="00017765">
        <w:rPr>
          <w:rFonts w:ascii="Times New Roman" w:hAnsi="Times New Roman"/>
          <w:b/>
          <w:sz w:val="24"/>
          <w:szCs w:val="24"/>
        </w:rPr>
        <w:t>6</w:t>
      </w:r>
      <w:r w:rsidRPr="00017765">
        <w:rPr>
          <w:rFonts w:ascii="Times New Roman" w:hAnsi="Times New Roman"/>
          <w:sz w:val="24"/>
          <w:szCs w:val="24"/>
        </w:rPr>
        <w:t>. Change in regional output index in 2050 relative to BAU, selected regions.</w:t>
      </w:r>
    </w:p>
    <w:p w14:paraId="55F81893" w14:textId="77777777" w:rsidR="004D1C1D" w:rsidRDefault="004D1C1D" w:rsidP="00401C31">
      <w:pPr>
        <w:ind w:firstLine="0"/>
        <w:rPr>
          <w:b/>
          <w:bCs/>
        </w:rPr>
      </w:pPr>
    </w:p>
    <w:p w14:paraId="10EF19E0" w14:textId="6AA4F92D" w:rsidR="00401C31" w:rsidRPr="00401C31" w:rsidRDefault="009C60D5" w:rsidP="00401C31">
      <w:pPr>
        <w:ind w:firstLine="0"/>
        <w:rPr>
          <w:b/>
          <w:bCs/>
        </w:rPr>
      </w:pPr>
      <w:r>
        <w:rPr>
          <w:b/>
          <w:bCs/>
        </w:rPr>
        <w:t>6</w:t>
      </w:r>
      <w:r w:rsidR="00B62064">
        <w:rPr>
          <w:b/>
          <w:bCs/>
        </w:rPr>
        <w:t xml:space="preserve">. </w:t>
      </w:r>
      <w:r w:rsidR="00401C31" w:rsidRPr="00401C31">
        <w:rPr>
          <w:b/>
          <w:bCs/>
        </w:rPr>
        <w:t xml:space="preserve">Land Use Trajectories in the </w:t>
      </w:r>
      <w:r w:rsidR="00401C31" w:rsidRPr="00401C31">
        <w:rPr>
          <w:b/>
          <w:bCs/>
          <w:i/>
          <w:iCs/>
        </w:rPr>
        <w:t>BAU</w:t>
      </w:r>
      <w:r w:rsidR="00401C31" w:rsidRPr="00401C31">
        <w:rPr>
          <w:b/>
          <w:bCs/>
        </w:rPr>
        <w:t xml:space="preserve"> Scenario</w:t>
      </w:r>
    </w:p>
    <w:p w14:paraId="099A007B" w14:textId="34BA628D" w:rsidR="00401C31" w:rsidRDefault="00401C31" w:rsidP="00401C31">
      <w:pPr>
        <w:ind w:firstLine="0"/>
      </w:pPr>
    </w:p>
    <w:p w14:paraId="784F2B2E" w14:textId="5121AAD3" w:rsidR="00401C31" w:rsidRDefault="00401C31" w:rsidP="00401C31">
      <w:r>
        <w:t xml:space="preserve">Under the </w:t>
      </w:r>
      <w:r w:rsidRPr="001552DA">
        <w:rPr>
          <w:i/>
        </w:rPr>
        <w:t>BAU</w:t>
      </w:r>
      <w:r>
        <w:t xml:space="preserve"> scenario, with no climate impacts in yields, we project an increase of pasture</w:t>
      </w:r>
      <w:r w:rsidR="00BB32B8">
        <w:t>land</w:t>
      </w:r>
      <w:r>
        <w:t xml:space="preserve"> and cropland, </w:t>
      </w:r>
      <w:proofErr w:type="gramStart"/>
      <w:r>
        <w:t>fairly stable</w:t>
      </w:r>
      <w:proofErr w:type="gramEnd"/>
      <w:r>
        <w:t xml:space="preserve"> amounts of land in managed forests, and nearly equal decreases in natural grassland and natural forests (</w:t>
      </w:r>
      <w:r w:rsidRPr="0044374A">
        <w:rPr>
          <w:b/>
          <w:bCs/>
        </w:rPr>
        <w:t xml:space="preserve">Figure </w:t>
      </w:r>
      <w:r>
        <w:rPr>
          <w:b/>
          <w:bCs/>
        </w:rPr>
        <w:t>S</w:t>
      </w:r>
      <w:r w:rsidR="006D217A">
        <w:rPr>
          <w:b/>
          <w:bCs/>
        </w:rPr>
        <w:t>7</w:t>
      </w:r>
      <w:r>
        <w:t>). The additional 80Mha of cropland added between 2015 and 2040, while a substantial area, represents only a 5% increase from the current 1.6</w:t>
      </w:r>
      <w:r w:rsidR="00880B56">
        <w:t xml:space="preserve"> billion </w:t>
      </w:r>
      <w:r>
        <w:t xml:space="preserve">ha. Cropland areas level off after 2040. Pasture areas expand by 119Mha by 2050, an increase of about 6%. Such increase in cultivated areas </w:t>
      </w:r>
      <w:proofErr w:type="gramStart"/>
      <w:r>
        <w:t>are</w:t>
      </w:r>
      <w:proofErr w:type="gramEnd"/>
      <w:r>
        <w:t xml:space="preserve"> due to population growth and changing diets toward richer protein aliments. Natural forest and natural grass are the two main </w:t>
      </w:r>
      <w:r w:rsidR="00D227D0">
        <w:t>victims of</w:t>
      </w:r>
      <w:r>
        <w:t xml:space="preserve"> these expansions, decreasing their amount by slightly more than 100Mha </w:t>
      </w:r>
      <w:r w:rsidRPr="003D5649">
        <w:rPr>
          <w:color w:val="000000" w:themeColor="text1"/>
        </w:rPr>
        <w:t>each, about 3% and 7%, respectively.</w:t>
      </w:r>
    </w:p>
    <w:p w14:paraId="103870E2" w14:textId="77777777" w:rsidR="00401C31" w:rsidRDefault="00401C31" w:rsidP="00401C31"/>
    <w:p w14:paraId="604F5A9A" w14:textId="77777777" w:rsidR="00401C31" w:rsidRDefault="00401C31" w:rsidP="00401C31">
      <w:pPr>
        <w:pStyle w:val="FigureImage"/>
        <w:jc w:val="left"/>
      </w:pPr>
      <w:r w:rsidRPr="00AA6DB2">
        <w:rPr>
          <w:noProof/>
        </w:rPr>
        <w:drawing>
          <wp:inline distT="0" distB="0" distL="0" distR="0" wp14:anchorId="106740C2" wp14:editId="3E590962">
            <wp:extent cx="4810125" cy="2748280"/>
            <wp:effectExtent l="0" t="0" r="9525" b="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10125" cy="2748280"/>
                    </a:xfrm>
                    <a:prstGeom prst="rect">
                      <a:avLst/>
                    </a:prstGeom>
                    <a:noFill/>
                    <a:ln>
                      <a:noFill/>
                    </a:ln>
                  </pic:spPr>
                </pic:pic>
              </a:graphicData>
            </a:graphic>
          </wp:inline>
        </w:drawing>
      </w:r>
    </w:p>
    <w:p w14:paraId="5F53B13E" w14:textId="3A6828AB" w:rsidR="00401C31" w:rsidRPr="00017765" w:rsidRDefault="00401C31" w:rsidP="00401C31">
      <w:pPr>
        <w:pStyle w:val="CaptionFig"/>
        <w:rPr>
          <w:rFonts w:ascii="Times New Roman" w:hAnsi="Times New Roman"/>
          <w:sz w:val="24"/>
          <w:szCs w:val="24"/>
        </w:rPr>
      </w:pPr>
      <w:r w:rsidRPr="00017765">
        <w:rPr>
          <w:rFonts w:ascii="Times New Roman" w:hAnsi="Times New Roman"/>
          <w:b/>
          <w:sz w:val="24"/>
          <w:szCs w:val="24"/>
        </w:rPr>
        <w:t>Figure S</w:t>
      </w:r>
      <w:r w:rsidR="006D217A" w:rsidRPr="00017765">
        <w:rPr>
          <w:rFonts w:ascii="Times New Roman" w:hAnsi="Times New Roman"/>
          <w:b/>
          <w:sz w:val="24"/>
          <w:szCs w:val="24"/>
        </w:rPr>
        <w:t>7</w:t>
      </w:r>
      <w:r w:rsidRPr="00017765">
        <w:rPr>
          <w:rFonts w:ascii="Times New Roman" w:hAnsi="Times New Roman"/>
          <w:sz w:val="24"/>
          <w:szCs w:val="24"/>
        </w:rPr>
        <w:t>. Global land use changes in the BAU scenario from 2015 to 2050 (</w:t>
      </w:r>
      <w:proofErr w:type="spellStart"/>
      <w:r w:rsidRPr="00017765">
        <w:rPr>
          <w:rFonts w:ascii="Times New Roman" w:hAnsi="Times New Roman"/>
          <w:sz w:val="24"/>
          <w:szCs w:val="24"/>
        </w:rPr>
        <w:t>Mha</w:t>
      </w:r>
      <w:proofErr w:type="spellEnd"/>
      <w:r w:rsidRPr="00017765">
        <w:rPr>
          <w:rFonts w:ascii="Times New Roman" w:hAnsi="Times New Roman"/>
          <w:sz w:val="24"/>
          <w:szCs w:val="24"/>
        </w:rPr>
        <w:t>).</w:t>
      </w:r>
    </w:p>
    <w:p w14:paraId="5AC62709" w14:textId="77777777" w:rsidR="00401C31" w:rsidRDefault="00401C31" w:rsidP="00401C31"/>
    <w:p w14:paraId="28C3758F" w14:textId="3868BE2A" w:rsidR="00401C31" w:rsidRDefault="00401C31" w:rsidP="00401C31">
      <w:r>
        <w:t xml:space="preserve">At the regional level, cropland expansion is </w:t>
      </w:r>
      <w:r w:rsidR="006D398F">
        <w:t xml:space="preserve">the most </w:t>
      </w:r>
      <w:r>
        <w:t xml:space="preserve">intense in Africa and Latin America, while pasture areas are projected to increase </w:t>
      </w:r>
      <w:r w:rsidR="006D398F">
        <w:t>the most</w:t>
      </w:r>
      <w:r>
        <w:t xml:space="preserve"> in Asia, Latin America, the </w:t>
      </w:r>
      <w:proofErr w:type="gramStart"/>
      <w:r>
        <w:t>US</w:t>
      </w:r>
      <w:r w:rsidR="006D398F">
        <w:t>A</w:t>
      </w:r>
      <w:proofErr w:type="gramEnd"/>
      <w:r>
        <w:t xml:space="preserve"> and Canada</w:t>
      </w:r>
      <w:r>
        <w:rPr>
          <w:rStyle w:val="FootnoteReference"/>
        </w:rPr>
        <w:footnoteReference w:id="5"/>
      </w:r>
      <w:r>
        <w:t xml:space="preserve"> (</w:t>
      </w:r>
      <w:r w:rsidRPr="00951F73">
        <w:rPr>
          <w:b/>
          <w:bCs/>
        </w:rPr>
        <w:t xml:space="preserve">Figure </w:t>
      </w:r>
      <w:r>
        <w:rPr>
          <w:b/>
          <w:bCs/>
        </w:rPr>
        <w:t>S</w:t>
      </w:r>
      <w:r w:rsidR="006D217A">
        <w:rPr>
          <w:b/>
          <w:bCs/>
        </w:rPr>
        <w:t>8</w:t>
      </w:r>
      <w:r>
        <w:t xml:space="preserve">). Losses of </w:t>
      </w:r>
      <w:r w:rsidR="006D398F">
        <w:t xml:space="preserve">natural forest </w:t>
      </w:r>
      <w:r>
        <w:t xml:space="preserve">and </w:t>
      </w:r>
      <w:r w:rsidR="006D398F">
        <w:t xml:space="preserve">natural grass </w:t>
      </w:r>
      <w:r>
        <w:t xml:space="preserve">are almost entirely </w:t>
      </w:r>
      <w:r w:rsidR="00EC6424">
        <w:t xml:space="preserve">observed </w:t>
      </w:r>
      <w:r>
        <w:t xml:space="preserve">in Africa, Latin </w:t>
      </w:r>
      <w:proofErr w:type="gramStart"/>
      <w:r>
        <w:t>America</w:t>
      </w:r>
      <w:proofErr w:type="gramEnd"/>
      <w:r>
        <w:t xml:space="preserve"> and Asia.</w:t>
      </w:r>
      <w:r w:rsidRPr="001E0A59">
        <w:t xml:space="preserve"> </w:t>
      </w:r>
      <w:r>
        <w:t xml:space="preserve">These land use trajectories through time in the </w:t>
      </w:r>
      <w:r w:rsidRPr="007B7A9E">
        <w:rPr>
          <w:i/>
        </w:rPr>
        <w:t>BAU</w:t>
      </w:r>
      <w:r>
        <w:t xml:space="preserve"> scenario ignore any possible climate impact on yields. As such, they are the starting point to understand </w:t>
      </w:r>
      <w:r>
        <w:lastRenderedPageBreak/>
        <w:t>the consequences of alternative shocks on crop yields due to climate impacts in the model projections.</w:t>
      </w:r>
    </w:p>
    <w:p w14:paraId="6D81C736" w14:textId="77777777" w:rsidR="00401C31" w:rsidRDefault="00401C31" w:rsidP="00401C31"/>
    <w:p w14:paraId="26C461C6" w14:textId="77777777" w:rsidR="00401C31" w:rsidRDefault="00401C31" w:rsidP="00401C31">
      <w:pPr>
        <w:pStyle w:val="FigureImage"/>
        <w:jc w:val="left"/>
      </w:pPr>
      <w:r w:rsidRPr="0066183A">
        <w:rPr>
          <w:noProof/>
        </w:rPr>
        <w:drawing>
          <wp:inline distT="0" distB="0" distL="0" distR="0" wp14:anchorId="0782D81A" wp14:editId="78C9DAF3">
            <wp:extent cx="4582795" cy="2753995"/>
            <wp:effectExtent l="0" t="0" r="8255" b="8255"/>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82795" cy="2753995"/>
                    </a:xfrm>
                    <a:prstGeom prst="rect">
                      <a:avLst/>
                    </a:prstGeom>
                    <a:noFill/>
                    <a:ln>
                      <a:noFill/>
                    </a:ln>
                  </pic:spPr>
                </pic:pic>
              </a:graphicData>
            </a:graphic>
          </wp:inline>
        </w:drawing>
      </w:r>
    </w:p>
    <w:p w14:paraId="56E7A5D8" w14:textId="4537E5A5" w:rsidR="00401C31" w:rsidRPr="00A527BA" w:rsidRDefault="00401C31" w:rsidP="00401C31">
      <w:pPr>
        <w:pStyle w:val="CaptionFig"/>
        <w:rPr>
          <w:rFonts w:ascii="Times New Roman" w:hAnsi="Times New Roman"/>
          <w:sz w:val="24"/>
          <w:szCs w:val="24"/>
        </w:rPr>
      </w:pPr>
      <w:r w:rsidRPr="00A527BA">
        <w:rPr>
          <w:rFonts w:ascii="Times New Roman" w:hAnsi="Times New Roman"/>
          <w:b/>
          <w:sz w:val="24"/>
          <w:szCs w:val="24"/>
        </w:rPr>
        <w:t>Figure S</w:t>
      </w:r>
      <w:r w:rsidR="006D217A" w:rsidRPr="00A527BA">
        <w:rPr>
          <w:rFonts w:ascii="Times New Roman" w:hAnsi="Times New Roman"/>
          <w:b/>
          <w:sz w:val="24"/>
          <w:szCs w:val="24"/>
        </w:rPr>
        <w:t>8</w:t>
      </w:r>
      <w:r w:rsidRPr="00A527BA">
        <w:rPr>
          <w:rFonts w:ascii="Times New Roman" w:hAnsi="Times New Roman"/>
          <w:sz w:val="24"/>
          <w:szCs w:val="24"/>
        </w:rPr>
        <w:t>. Regional cumulative (2015 to 2050) land use changes in the BAU scenario (</w:t>
      </w:r>
      <w:proofErr w:type="spellStart"/>
      <w:r w:rsidRPr="00A527BA">
        <w:rPr>
          <w:rFonts w:ascii="Times New Roman" w:hAnsi="Times New Roman"/>
          <w:sz w:val="24"/>
          <w:szCs w:val="24"/>
        </w:rPr>
        <w:t>Mha</w:t>
      </w:r>
      <w:proofErr w:type="spellEnd"/>
      <w:r w:rsidRPr="00A527BA">
        <w:rPr>
          <w:rFonts w:ascii="Times New Roman" w:hAnsi="Times New Roman"/>
          <w:sz w:val="24"/>
          <w:szCs w:val="24"/>
        </w:rPr>
        <w:t>).</w:t>
      </w:r>
    </w:p>
    <w:p w14:paraId="0FD24329" w14:textId="77777777" w:rsidR="00401C31" w:rsidRDefault="00401C31" w:rsidP="00401C31"/>
    <w:p w14:paraId="20C250E8" w14:textId="360518A6" w:rsidR="00240C7E" w:rsidRDefault="009C60D5" w:rsidP="00240C7E">
      <w:pPr>
        <w:ind w:firstLine="0"/>
        <w:rPr>
          <w:b/>
          <w:bCs/>
        </w:rPr>
      </w:pPr>
      <w:r>
        <w:rPr>
          <w:b/>
          <w:bCs/>
        </w:rPr>
        <w:t>7</w:t>
      </w:r>
      <w:r w:rsidR="00240C7E">
        <w:rPr>
          <w:b/>
          <w:bCs/>
        </w:rPr>
        <w:t>. Regional Land Use Changes under Alternative Scenarios</w:t>
      </w:r>
    </w:p>
    <w:p w14:paraId="59A68C7A" w14:textId="77777777" w:rsidR="00240C7E" w:rsidRDefault="00240C7E" w:rsidP="00240C7E">
      <w:pPr>
        <w:ind w:firstLine="0"/>
        <w:rPr>
          <w:b/>
          <w:bCs/>
        </w:rPr>
      </w:pPr>
    </w:p>
    <w:p w14:paraId="13B1A2E1" w14:textId="0A24C4EE" w:rsidR="00240C7E" w:rsidRDefault="00240C7E" w:rsidP="00240C7E">
      <w:pPr>
        <w:ind w:firstLine="0"/>
      </w:pPr>
      <w:r>
        <w:t xml:space="preserve">Regional land use changes play out </w:t>
      </w:r>
      <w:proofErr w:type="gramStart"/>
      <w:r>
        <w:t>fairly similarly</w:t>
      </w:r>
      <w:proofErr w:type="gramEnd"/>
      <w:r>
        <w:t xml:space="preserve"> to the results at the global level shown in Figure </w:t>
      </w:r>
      <w:r w:rsidR="002F26D6">
        <w:t>5</w:t>
      </w:r>
      <w:r>
        <w:t xml:space="preserve"> </w:t>
      </w:r>
      <w:r w:rsidR="007C2CE0">
        <w:t>in the main text</w:t>
      </w:r>
      <w:r>
        <w:t xml:space="preserve">, where impacts of the </w:t>
      </w:r>
      <w:r w:rsidRPr="00CB7E99">
        <w:rPr>
          <w:i/>
          <w:iCs/>
        </w:rPr>
        <w:t>IPCC</w:t>
      </w:r>
      <w:r>
        <w:t xml:space="preserve"> and </w:t>
      </w:r>
      <w:r w:rsidRPr="00CB7E99">
        <w:rPr>
          <w:i/>
          <w:iCs/>
        </w:rPr>
        <w:t>GGCM</w:t>
      </w:r>
      <w:r>
        <w:t xml:space="preserve"> scenarios on land use are close to the mirror image of one another</w:t>
      </w:r>
      <w:r w:rsidR="0080586F">
        <w:t xml:space="preserve"> </w:t>
      </w:r>
      <w:bookmarkStart w:id="2" w:name="_Hlk55664174"/>
      <w:r w:rsidR="0080586F">
        <w:t>due to the opposite directions of the climate impacts on yields</w:t>
      </w:r>
      <w:bookmarkEnd w:id="2"/>
      <w:r>
        <w:t xml:space="preserve">, and the </w:t>
      </w:r>
      <w:r w:rsidRPr="00CB7E99">
        <w:rPr>
          <w:i/>
          <w:iCs/>
        </w:rPr>
        <w:t>Crops &amp; Livestock</w:t>
      </w:r>
      <w:r>
        <w:t xml:space="preserve"> scenario reversing the land use change effect of </w:t>
      </w:r>
      <w:r w:rsidRPr="00CB7E99">
        <w:rPr>
          <w:i/>
          <w:iCs/>
        </w:rPr>
        <w:t>RMSW</w:t>
      </w:r>
      <w:r>
        <w:t xml:space="preserve"> and </w:t>
      </w:r>
      <w:r w:rsidRPr="00CB7E99">
        <w:rPr>
          <w:i/>
          <w:iCs/>
        </w:rPr>
        <w:t>Crops</w:t>
      </w:r>
      <w:r>
        <w:t xml:space="preserve"> scenarios (</w:t>
      </w:r>
      <w:r w:rsidRPr="00BE17EF">
        <w:rPr>
          <w:b/>
          <w:bCs/>
        </w:rPr>
        <w:t xml:space="preserve">Figure </w:t>
      </w:r>
      <w:r>
        <w:rPr>
          <w:b/>
          <w:bCs/>
        </w:rPr>
        <w:t>S</w:t>
      </w:r>
      <w:r w:rsidR="00E579A7">
        <w:rPr>
          <w:b/>
          <w:bCs/>
        </w:rPr>
        <w:t>9</w:t>
      </w:r>
      <w:r>
        <w:t xml:space="preserve">). </w:t>
      </w:r>
      <w:r w:rsidR="00ED71DE">
        <w:t>Th</w:t>
      </w:r>
      <w:r w:rsidR="006622C1">
        <w:t xml:space="preserve">is reversing </w:t>
      </w:r>
      <w:r w:rsidR="00ED71DE">
        <w:t xml:space="preserve">of results in the </w:t>
      </w:r>
      <w:r w:rsidR="00ED71DE" w:rsidRPr="004A626D">
        <w:rPr>
          <w:i/>
          <w:iCs/>
        </w:rPr>
        <w:t>Crops &amp; Livestock</w:t>
      </w:r>
      <w:r w:rsidR="00ED71DE">
        <w:t xml:space="preserve"> </w:t>
      </w:r>
      <w:r w:rsidR="0022237D">
        <w:t xml:space="preserve">scenarios </w:t>
      </w:r>
      <w:r w:rsidR="00ED71DE">
        <w:t xml:space="preserve">reflects the possibilities of </w:t>
      </w:r>
      <w:r w:rsidR="0022237D">
        <w:t xml:space="preserve">land use changes among major uses as an </w:t>
      </w:r>
      <w:r w:rsidR="00ED71DE">
        <w:t>adaptation mechanism</w:t>
      </w:r>
      <w:r w:rsidR="0022237D">
        <w:t>. Under negative climate impacts (</w:t>
      </w:r>
      <w:r w:rsidR="0022237D" w:rsidRPr="004A626D">
        <w:rPr>
          <w:i/>
          <w:iCs/>
        </w:rPr>
        <w:t>IPCC</w:t>
      </w:r>
      <w:r w:rsidR="0022237D">
        <w:t xml:space="preserve"> scenarios), this mechanism is</w:t>
      </w:r>
      <w:r w:rsidR="00AD23DF">
        <w:t xml:space="preserve"> under the most</w:t>
      </w:r>
      <w:r w:rsidR="0022237D">
        <w:t xml:space="preserve"> pressure and, given the higher income demand elasticities for livestock and meat products</w:t>
      </w:r>
      <w:r w:rsidR="003B36FA">
        <w:t xml:space="preserve"> and negative yield impacts on pasture and livestock</w:t>
      </w:r>
      <w:r w:rsidR="0022237D">
        <w:t>, pasture areas need to expand</w:t>
      </w:r>
      <w:r w:rsidR="006622C1">
        <w:t xml:space="preserve"> </w:t>
      </w:r>
      <w:r w:rsidR="008348E0">
        <w:t>in all regions</w:t>
      </w:r>
      <w:r w:rsidR="0022237D">
        <w:t>. Under positive climate impacts</w:t>
      </w:r>
      <w:r w:rsidR="00940482">
        <w:t>,</w:t>
      </w:r>
      <w:r w:rsidR="0022237D">
        <w:t xml:space="preserve"> there is a relief </w:t>
      </w:r>
      <w:r w:rsidR="00E067F4">
        <w:t xml:space="preserve">of </w:t>
      </w:r>
      <w:r w:rsidR="0022237D">
        <w:t xml:space="preserve">the pressure </w:t>
      </w:r>
      <w:r w:rsidR="00E067F4">
        <w:t xml:space="preserve">on </w:t>
      </w:r>
      <w:r w:rsidR="00BB0DD5">
        <w:t>crop and pasture area, releasing</w:t>
      </w:r>
      <w:r w:rsidR="008348E0">
        <w:t xml:space="preserve"> cropland and pastureland to other uses</w:t>
      </w:r>
      <w:r w:rsidR="003B36FA">
        <w:t>, as reforestation</w:t>
      </w:r>
      <w:r w:rsidR="00ED71DE">
        <w:t xml:space="preserve">. </w:t>
      </w:r>
      <w:r>
        <w:t>The largest land use changes are in Africa and Latin America—by total land area they are the 2</w:t>
      </w:r>
      <w:r w:rsidRPr="00CB7E99">
        <w:rPr>
          <w:vertAlign w:val="superscript"/>
        </w:rPr>
        <w:t>nd</w:t>
      </w:r>
      <w:r>
        <w:t xml:space="preserve"> and 3</w:t>
      </w:r>
      <w:r w:rsidRPr="00CB7E99">
        <w:rPr>
          <w:vertAlign w:val="superscript"/>
        </w:rPr>
        <w:t>rd</w:t>
      </w:r>
      <w:r>
        <w:t xml:space="preserve"> largest of aggregate regions we plot. The largest region is Asia, which also shows substantial land use change, but less than Africa and Latin America. However, a large portion of the land area in the Asia is forest in Russia, and much of this is remote, largely inaccessible land in Siberia. To some degree the magnitudes of land use change we see among regions reflects the relative size of these regions.</w:t>
      </w:r>
      <w:r w:rsidR="00ED71DE">
        <w:t xml:space="preserve"> </w:t>
      </w:r>
    </w:p>
    <w:p w14:paraId="11AA0DBA" w14:textId="43DD536D" w:rsidR="00240C7E" w:rsidRDefault="00240C7E" w:rsidP="00240C7E">
      <w:pPr>
        <w:ind w:firstLine="0"/>
      </w:pPr>
    </w:p>
    <w:p w14:paraId="0B419065" w14:textId="279CEA49" w:rsidR="00240C7E" w:rsidRPr="00017765" w:rsidRDefault="00240C7E" w:rsidP="00BA4DF4">
      <w:pPr>
        <w:ind w:firstLine="0"/>
        <w:rPr>
          <w:szCs w:val="24"/>
        </w:rPr>
      </w:pPr>
      <w:r w:rsidRPr="00A4607C">
        <w:rPr>
          <w:noProof/>
        </w:rPr>
        <w:lastRenderedPageBreak/>
        <w:drawing>
          <wp:anchor distT="0" distB="0" distL="114300" distR="114300" simplePos="0" relativeHeight="251658752" behindDoc="1" locked="0" layoutInCell="1" allowOverlap="1" wp14:anchorId="5674EBBE" wp14:editId="72E1A11F">
            <wp:simplePos x="0" y="0"/>
            <wp:positionH relativeFrom="column">
              <wp:posOffset>304800</wp:posOffset>
            </wp:positionH>
            <wp:positionV relativeFrom="paragraph">
              <wp:posOffset>-171450</wp:posOffset>
            </wp:positionV>
            <wp:extent cx="4841875" cy="4365625"/>
            <wp:effectExtent l="0" t="0" r="0" b="0"/>
            <wp:wrapTopAndBottom/>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41875" cy="4365625"/>
                    </a:xfrm>
                    <a:prstGeom prst="rect">
                      <a:avLst/>
                    </a:prstGeom>
                    <a:noFill/>
                    <a:ln>
                      <a:noFill/>
                    </a:ln>
                  </pic:spPr>
                </pic:pic>
              </a:graphicData>
            </a:graphic>
          </wp:anchor>
        </w:drawing>
      </w:r>
      <w:r w:rsidRPr="00017765">
        <w:rPr>
          <w:b/>
          <w:szCs w:val="24"/>
        </w:rPr>
        <w:t>Figure S</w:t>
      </w:r>
      <w:r w:rsidR="00E579A7" w:rsidRPr="00017765">
        <w:rPr>
          <w:b/>
          <w:szCs w:val="24"/>
        </w:rPr>
        <w:t>9</w:t>
      </w:r>
      <w:r w:rsidRPr="00017765">
        <w:rPr>
          <w:szCs w:val="24"/>
        </w:rPr>
        <w:t>. Regional changes in cropland and pastureland use by 2050 compared to BAU (</w:t>
      </w:r>
      <w:proofErr w:type="spellStart"/>
      <w:r w:rsidRPr="00017765">
        <w:rPr>
          <w:szCs w:val="24"/>
        </w:rPr>
        <w:t>Mha</w:t>
      </w:r>
      <w:proofErr w:type="spellEnd"/>
      <w:r w:rsidRPr="00017765">
        <w:rPr>
          <w:szCs w:val="24"/>
        </w:rPr>
        <w:t>).</w:t>
      </w:r>
    </w:p>
    <w:p w14:paraId="7D2B2F29" w14:textId="77777777" w:rsidR="00240C7E" w:rsidRDefault="00240C7E" w:rsidP="00240C7E">
      <w:pPr>
        <w:ind w:firstLine="0"/>
        <w:rPr>
          <w:b/>
          <w:bCs/>
        </w:rPr>
      </w:pPr>
    </w:p>
    <w:p w14:paraId="54813039" w14:textId="1BE87821" w:rsidR="00F60C5B" w:rsidRDefault="00F60C5B" w:rsidP="00F60C5B">
      <w:pPr>
        <w:ind w:firstLine="0"/>
        <w:rPr>
          <w:b/>
          <w:bCs/>
        </w:rPr>
      </w:pPr>
      <w:r>
        <w:rPr>
          <w:b/>
          <w:bCs/>
        </w:rPr>
        <w:t>8. Cross-category land use changes</w:t>
      </w:r>
    </w:p>
    <w:p w14:paraId="7B23CE19" w14:textId="77777777" w:rsidR="00F60C5B" w:rsidRDefault="00F60C5B" w:rsidP="00F60C5B">
      <w:pPr>
        <w:ind w:firstLine="0"/>
        <w:rPr>
          <w:b/>
          <w:bCs/>
        </w:rPr>
      </w:pPr>
    </w:p>
    <w:p w14:paraId="05FBAD44" w14:textId="3CD53847" w:rsidR="004830D2" w:rsidRDefault="004830D2" w:rsidP="004830D2">
      <w:r>
        <w:t xml:space="preserve">Land use changes in EPPA-Agriculture allows tracking how much land is converted from one land use category to another. </w:t>
      </w:r>
      <w:r>
        <w:rPr>
          <w:b/>
          <w:bCs/>
        </w:rPr>
        <w:t>Table S8</w:t>
      </w:r>
      <w:r>
        <w:t xml:space="preserve"> presents the cross-category cumulative land use changes in all scenarios aggregated for major regions</w:t>
      </w:r>
      <w:r w:rsidRPr="00336615">
        <w:t>.</w:t>
      </w:r>
      <w:r>
        <w:t xml:space="preserve"> </w:t>
      </w:r>
      <w:r w:rsidR="00CD66FA">
        <w:t>Some general patterns can be identified</w:t>
      </w:r>
      <w:r>
        <w:t xml:space="preserve">. Under the </w:t>
      </w:r>
      <w:r>
        <w:rPr>
          <w:i/>
          <w:iCs/>
        </w:rPr>
        <w:t>BAU</w:t>
      </w:r>
      <w:r>
        <w:t xml:space="preserve"> scenario there are some conversion of agricultural areas back to natural states in most developed countries and China, reflect</w:t>
      </w:r>
      <w:r w:rsidR="00B9017F">
        <w:t>ing</w:t>
      </w:r>
      <w:r>
        <w:t xml:space="preserve"> trends observed in </w:t>
      </w:r>
      <w:r w:rsidR="00B9017F">
        <w:t>recent</w:t>
      </w:r>
      <w:r>
        <w:t xml:space="preserve"> decades. Larger conversion of natural areas to agriculture use are observed in Latin America, </w:t>
      </w:r>
      <w:proofErr w:type="gramStart"/>
      <w:r>
        <w:t>Africa</w:t>
      </w:r>
      <w:proofErr w:type="gramEnd"/>
      <w:r>
        <w:t xml:space="preserve"> and Asia, due to relatively lower costs of conversion and higher land supply elasticities. Among agricultural uses, pasture is converted to cropland in all regions, but conversion is much larger in Africa and Latin America, reflecting </w:t>
      </w:r>
      <w:r w:rsidR="00CD66FA">
        <w:t>more</w:t>
      </w:r>
      <w:r>
        <w:t xml:space="preserve"> intensification opportunities in those regions.  Under negative climate impacts on yields, we observe more conversion towards cropland and pasture, and the opposite happens under positive climate impacts on yields. </w:t>
      </w:r>
    </w:p>
    <w:p w14:paraId="78B369F5" w14:textId="44F31D9C" w:rsidR="004830D2" w:rsidRDefault="004830D2" w:rsidP="004830D2">
      <w:r>
        <w:t xml:space="preserve">In the </w:t>
      </w:r>
      <w:r w:rsidRPr="000F40E4">
        <w:rPr>
          <w:i/>
          <w:iCs/>
        </w:rPr>
        <w:t>BAU</w:t>
      </w:r>
      <w:r>
        <w:t xml:space="preserve"> scenario, major land use changes in Africa, Latin America and Asia occur from natural areas to agricultural use, from pastures to cropland, and from managed forests to cropland and pastures. These changes are </w:t>
      </w:r>
      <w:r w:rsidR="00B9017F">
        <w:t xml:space="preserve">the </w:t>
      </w:r>
      <w:r>
        <w:t xml:space="preserve">consequence of higher land supply elasticities in developing countries, </w:t>
      </w:r>
      <w:r w:rsidR="00B9017F">
        <w:t>and</w:t>
      </w:r>
      <w:r>
        <w:t xml:space="preserve"> the relatively lower costs of conversion in these regions. In China, </w:t>
      </w:r>
      <w:proofErr w:type="gramStart"/>
      <w:r>
        <w:t>Europe</w:t>
      </w:r>
      <w:proofErr w:type="gramEnd"/>
      <w:r>
        <w:t xml:space="preserve"> and </w:t>
      </w:r>
      <w:r>
        <w:lastRenderedPageBreak/>
        <w:t xml:space="preserve">North America the model projects </w:t>
      </w:r>
      <w:r w:rsidR="00B9017F">
        <w:t>only small</w:t>
      </w:r>
      <w:r>
        <w:t xml:space="preserve"> changes among cropland and pasture areas, and some reforestation at the expenses of cropland or managed forests, reflect</w:t>
      </w:r>
      <w:r w:rsidR="00B9017F">
        <w:t>ing</w:t>
      </w:r>
      <w:r>
        <w:t xml:space="preserve"> </w:t>
      </w:r>
      <w:r w:rsidR="00CD66FA">
        <w:t xml:space="preserve">model parameters (conversion costs and elasticities) calibrated </w:t>
      </w:r>
      <w:r w:rsidR="00B9017F">
        <w:t>to reproduce</w:t>
      </w:r>
      <w:r w:rsidR="00CD66FA">
        <w:t xml:space="preserve"> </w:t>
      </w:r>
      <w:r>
        <w:t xml:space="preserve">trends observed in </w:t>
      </w:r>
      <w:r w:rsidR="00B9017F">
        <w:t>recent</w:t>
      </w:r>
      <w:r>
        <w:t xml:space="preserve"> decades. Under positive yield impacts from climate change (climate scenarios from GGCMs) there is less need for agricultural areas in Latin America, </w:t>
      </w:r>
      <w:proofErr w:type="gramStart"/>
      <w:r>
        <w:t>Africa</w:t>
      </w:r>
      <w:proofErr w:type="gramEnd"/>
      <w:r>
        <w:t xml:space="preserve"> and Asia than in the </w:t>
      </w:r>
      <w:r w:rsidRPr="000F40E4">
        <w:rPr>
          <w:i/>
          <w:iCs/>
        </w:rPr>
        <w:t>BAU</w:t>
      </w:r>
      <w:r>
        <w:t xml:space="preserve"> scenario, which reduces all cross-category conversions. Similar </w:t>
      </w:r>
      <w:r w:rsidR="00CD66FA">
        <w:t>changes</w:t>
      </w:r>
      <w:r>
        <w:t xml:space="preserve"> </w:t>
      </w:r>
      <w:r w:rsidR="00B9017F">
        <w:t>occur</w:t>
      </w:r>
      <w:r>
        <w:t xml:space="preserve"> in China, Europe and US and Canada.</w:t>
      </w:r>
    </w:p>
    <w:p w14:paraId="15F4CCB3" w14:textId="3DC3CD54" w:rsidR="004830D2" w:rsidRDefault="004830D2" w:rsidP="004830D2">
      <w:r>
        <w:t>Negative climate impacts on crop yields (</w:t>
      </w:r>
      <w:r w:rsidRPr="000F40E4">
        <w:rPr>
          <w:i/>
          <w:iCs/>
        </w:rPr>
        <w:t>IPCC_RMSW</w:t>
      </w:r>
      <w:r>
        <w:t xml:space="preserve"> and </w:t>
      </w:r>
      <w:r w:rsidRPr="000F40E4">
        <w:rPr>
          <w:i/>
          <w:iCs/>
        </w:rPr>
        <w:t>IPCC</w:t>
      </w:r>
      <w:r w:rsidR="00B9017F">
        <w:rPr>
          <w:i/>
          <w:iCs/>
        </w:rPr>
        <w:t xml:space="preserve"> </w:t>
      </w:r>
      <w:r w:rsidRPr="000F40E4">
        <w:rPr>
          <w:i/>
          <w:iCs/>
        </w:rPr>
        <w:t>crops</w:t>
      </w:r>
      <w:r>
        <w:t xml:space="preserve"> scenarios) require higher conversion of forest and pasture areas into cropland in Latin America, </w:t>
      </w:r>
      <w:proofErr w:type="gramStart"/>
      <w:r>
        <w:t>Africa</w:t>
      </w:r>
      <w:proofErr w:type="gramEnd"/>
      <w:r>
        <w:t xml:space="preserve"> and Asia. In developed countries and China, it reduces conversion from cropland to pasture and natural forests and intensify conversion from pastures to cropland. As expected, these results reflect the need to expand cropland in all regions to compensate the negative impacts on crop yields.</w:t>
      </w:r>
    </w:p>
    <w:p w14:paraId="6C59C1D6" w14:textId="357EA404" w:rsidR="004830D2" w:rsidRDefault="004830D2" w:rsidP="004830D2">
      <w:r>
        <w:t xml:space="preserve">If all crops and livestock sectors </w:t>
      </w:r>
      <w:r w:rsidR="00CD66FA">
        <w:t xml:space="preserve">are negatively impacted </w:t>
      </w:r>
      <w:r>
        <w:t xml:space="preserve">(scenario </w:t>
      </w:r>
      <w:r>
        <w:rPr>
          <w:i/>
          <w:iCs/>
        </w:rPr>
        <w:t>IPCC</w:t>
      </w:r>
      <w:r w:rsidR="00B9017F">
        <w:rPr>
          <w:i/>
          <w:iCs/>
        </w:rPr>
        <w:t xml:space="preserve"> </w:t>
      </w:r>
      <w:proofErr w:type="spellStart"/>
      <w:r>
        <w:rPr>
          <w:i/>
          <w:iCs/>
        </w:rPr>
        <w:t>Crops&amp;Livestock</w:t>
      </w:r>
      <w:proofErr w:type="spellEnd"/>
      <w:r>
        <w:t xml:space="preserve">), more cropland is converted to pasture in China, </w:t>
      </w:r>
      <w:r w:rsidR="00B9017F">
        <w:t xml:space="preserve">the </w:t>
      </w:r>
      <w:r>
        <w:t xml:space="preserve">Americas and Asia. Conversion from managed forests toward cropland and pastures is intensified in most regions, since it is cheaper to convert </w:t>
      </w:r>
      <w:r w:rsidR="00CD66FA">
        <w:t xml:space="preserve">areas </w:t>
      </w:r>
      <w:r>
        <w:t xml:space="preserve">which were already cleared </w:t>
      </w:r>
      <w:r w:rsidR="00CD66FA">
        <w:t xml:space="preserve">in the recent past </w:t>
      </w:r>
      <w:r>
        <w:t>than open</w:t>
      </w:r>
      <w:r w:rsidR="00CD66FA">
        <w:t>ing</w:t>
      </w:r>
      <w:r>
        <w:t xml:space="preserve"> new areas. </w:t>
      </w:r>
      <w:r w:rsidR="00B9017F">
        <w:t>Less p</w:t>
      </w:r>
      <w:r>
        <w:t xml:space="preserve">asture </w:t>
      </w:r>
      <w:r w:rsidR="00B9017F">
        <w:t>is</w:t>
      </w:r>
      <w:r>
        <w:t xml:space="preserve"> converted to cropland in China, Europe, Oceania, </w:t>
      </w:r>
      <w:proofErr w:type="gramStart"/>
      <w:r>
        <w:t>Asia</w:t>
      </w:r>
      <w:proofErr w:type="gramEnd"/>
      <w:r>
        <w:t xml:space="preserve"> and Africa, but the opposite is observed in North America and Latin America. It reflects a pattern of commodity specialization driven by comparative advantage</w:t>
      </w:r>
      <w:r w:rsidR="00CD66FA">
        <w:t>s</w:t>
      </w:r>
      <w:r>
        <w:t xml:space="preserve"> under overall negative climate impacts. Finally, more natural forest and grassland are converted to other uses in Latin America and Asia, </w:t>
      </w:r>
      <w:r w:rsidR="00B9017F">
        <w:t xml:space="preserve">again due to </w:t>
      </w:r>
      <w:r>
        <w:t xml:space="preserve">higher land supply elasticities. </w:t>
      </w:r>
    </w:p>
    <w:p w14:paraId="27A69BA8" w14:textId="47D29332" w:rsidR="00F60C5B" w:rsidRDefault="004830D2" w:rsidP="004830D2">
      <w:r>
        <w:t xml:space="preserve">Conversion among agricultural uses (managed forests, </w:t>
      </w:r>
      <w:proofErr w:type="gramStart"/>
      <w:r>
        <w:t>pastures</w:t>
      </w:r>
      <w:proofErr w:type="gramEnd"/>
      <w:r>
        <w:t xml:space="preserve"> and cropland) is usually more “flexible” or responsive among scenarios than conversion from natural areas to agricultural use. </w:t>
      </w:r>
      <w:r w:rsidR="00B9017F">
        <w:t xml:space="preserve">This pattern reflects the </w:t>
      </w:r>
      <w:r>
        <w:t>calibrat</w:t>
      </w:r>
      <w:r w:rsidR="00B9017F">
        <w:t xml:space="preserve">ion of </w:t>
      </w:r>
      <w:r>
        <w:t>land supply elasticity</w:t>
      </w:r>
      <w:r w:rsidR="00B9017F">
        <w:t xml:space="preserve"> to observed trends, whereas </w:t>
      </w:r>
      <w:r>
        <w:t xml:space="preserve">conversion among agricultural uses is </w:t>
      </w:r>
      <w:r w:rsidR="00CD66FA">
        <w:t xml:space="preserve">mainly constrained by </w:t>
      </w:r>
      <w:r>
        <w:t>conversion costs</w:t>
      </w:r>
      <w:r w:rsidR="00CD66FA">
        <w:t xml:space="preserve"> </w:t>
      </w:r>
      <w:r w:rsidR="00B9017F">
        <w:t>alone</w:t>
      </w:r>
      <w:r>
        <w:t xml:space="preserve">. Also, </w:t>
      </w:r>
      <w:r w:rsidR="00B9017F">
        <w:t>because</w:t>
      </w:r>
      <w:r>
        <w:t xml:space="preserve"> managed forests include </w:t>
      </w:r>
      <w:r w:rsidR="00B9017F">
        <w:t xml:space="preserve">recently </w:t>
      </w:r>
      <w:r w:rsidR="00B37A84">
        <w:t xml:space="preserve">deforested </w:t>
      </w:r>
      <w:r w:rsidR="00B9017F">
        <w:t>areas</w:t>
      </w:r>
      <w:r>
        <w:t xml:space="preserve">, it is usually </w:t>
      </w:r>
      <w:r w:rsidR="00B9017F">
        <w:t>less costly</w:t>
      </w:r>
      <w:r>
        <w:t xml:space="preserve"> to convert these to </w:t>
      </w:r>
      <w:r w:rsidR="00B9017F">
        <w:t>an</w:t>
      </w:r>
      <w:r>
        <w:t xml:space="preserve"> agricultural use than </w:t>
      </w:r>
      <w:r w:rsidR="00B9017F">
        <w:t xml:space="preserve">to </w:t>
      </w:r>
      <w:r>
        <w:t>clea</w:t>
      </w:r>
      <w:r w:rsidR="00B9017F">
        <w:t xml:space="preserve">r </w:t>
      </w:r>
      <w:r>
        <w:t>new forest areas or investing in the soil improvement of less suitable grasslands areas.</w:t>
      </w:r>
    </w:p>
    <w:p w14:paraId="4DF33D33" w14:textId="49C9994E" w:rsidR="00F60C5B" w:rsidRDefault="004830D2" w:rsidP="00F60C5B">
      <w:pPr>
        <w:ind w:firstLine="0"/>
      </w:pPr>
      <w:r w:rsidRPr="00F60C5B">
        <w:rPr>
          <w:noProof/>
        </w:rPr>
        <w:lastRenderedPageBreak/>
        <w:drawing>
          <wp:anchor distT="0" distB="0" distL="114300" distR="114300" simplePos="0" relativeHeight="251666944" behindDoc="0" locked="0" layoutInCell="1" allowOverlap="1" wp14:anchorId="0A99984F" wp14:editId="72BABAE2">
            <wp:simplePos x="0" y="0"/>
            <wp:positionH relativeFrom="margin">
              <wp:align>right</wp:align>
            </wp:positionH>
            <wp:positionV relativeFrom="paragraph">
              <wp:posOffset>513080</wp:posOffset>
            </wp:positionV>
            <wp:extent cx="5943600" cy="4700270"/>
            <wp:effectExtent l="0" t="0" r="0" b="508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4700270"/>
                    </a:xfrm>
                    <a:prstGeom prst="rect">
                      <a:avLst/>
                    </a:prstGeom>
                    <a:noFill/>
                    <a:ln>
                      <a:noFill/>
                    </a:ln>
                  </pic:spPr>
                </pic:pic>
              </a:graphicData>
            </a:graphic>
          </wp:anchor>
        </w:drawing>
      </w:r>
      <w:r w:rsidRPr="00740172">
        <w:rPr>
          <w:b/>
          <w:szCs w:val="24"/>
        </w:rPr>
        <w:t>Table S</w:t>
      </w:r>
      <w:r>
        <w:rPr>
          <w:b/>
          <w:szCs w:val="24"/>
        </w:rPr>
        <w:t>8</w:t>
      </w:r>
      <w:r w:rsidRPr="00740172">
        <w:rPr>
          <w:b/>
          <w:szCs w:val="24"/>
        </w:rPr>
        <w:t>.</w:t>
      </w:r>
      <w:r w:rsidRPr="00740172">
        <w:rPr>
          <w:szCs w:val="24"/>
        </w:rPr>
        <w:t xml:space="preserve"> </w:t>
      </w:r>
      <w:r>
        <w:rPr>
          <w:szCs w:val="24"/>
        </w:rPr>
        <w:t>Regional cumulative land use changes among land use categories from 2020 to 2050 (</w:t>
      </w:r>
      <w:proofErr w:type="spellStart"/>
      <w:r>
        <w:rPr>
          <w:szCs w:val="24"/>
        </w:rPr>
        <w:t>Mha</w:t>
      </w:r>
      <w:proofErr w:type="spellEnd"/>
      <w:r>
        <w:rPr>
          <w:szCs w:val="24"/>
        </w:rPr>
        <w:t>)</w:t>
      </w:r>
      <w:r w:rsidRPr="00740172">
        <w:rPr>
          <w:szCs w:val="24"/>
        </w:rPr>
        <w:t>.</w:t>
      </w:r>
    </w:p>
    <w:p w14:paraId="45CEE3A2" w14:textId="693BC98C" w:rsidR="00F60C5B" w:rsidRDefault="00F60C5B" w:rsidP="00B37A84">
      <w:pPr>
        <w:ind w:firstLine="0"/>
      </w:pPr>
    </w:p>
    <w:p w14:paraId="4CB20875" w14:textId="4D1DA314" w:rsidR="00BE5223" w:rsidRDefault="00BE5223" w:rsidP="00BE5223">
      <w:pPr>
        <w:ind w:firstLine="0"/>
        <w:rPr>
          <w:b/>
          <w:bCs/>
        </w:rPr>
      </w:pPr>
      <w:r>
        <w:rPr>
          <w:b/>
          <w:bCs/>
        </w:rPr>
        <w:t>9. Changes in the Intensive Margin</w:t>
      </w:r>
    </w:p>
    <w:p w14:paraId="5FAED0E5" w14:textId="1EA230AC" w:rsidR="00F60C5B" w:rsidRDefault="00F60C5B" w:rsidP="00401C31">
      <w:pPr>
        <w:ind w:firstLine="0"/>
        <w:rPr>
          <w:b/>
          <w:bCs/>
        </w:rPr>
      </w:pPr>
    </w:p>
    <w:p w14:paraId="17D8EDCF" w14:textId="71536219" w:rsidR="00BE5223" w:rsidRDefault="00A36C19" w:rsidP="00BE5223">
      <w:r w:rsidRPr="00A36C19">
        <w:t xml:space="preserve">One of the climate adaptation channels captured in EPPA-Agriculture is the intensification of crop and livestock production through substitution of other inputs for land. We can compare </w:t>
      </w:r>
      <w:r>
        <w:t xml:space="preserve">the </w:t>
      </w:r>
      <w:r w:rsidR="00CD66FA">
        <w:t xml:space="preserve">model results on </w:t>
      </w:r>
      <w:r w:rsidRPr="00A36C19">
        <w:t xml:space="preserve">changes in output per area to the </w:t>
      </w:r>
      <w:r>
        <w:t xml:space="preserve">climate </w:t>
      </w:r>
      <w:r w:rsidRPr="00A36C19">
        <w:t xml:space="preserve">yield </w:t>
      </w:r>
      <w:r>
        <w:t xml:space="preserve">shocks </w:t>
      </w:r>
      <w:r w:rsidR="00A67A54">
        <w:t>imposed</w:t>
      </w:r>
      <w:r>
        <w:t xml:space="preserve"> </w:t>
      </w:r>
      <w:r w:rsidRPr="00A36C19">
        <w:t xml:space="preserve">to </w:t>
      </w:r>
      <w:r w:rsidR="00A67A54">
        <w:t>assess</w:t>
      </w:r>
      <w:r w:rsidRPr="00A36C19">
        <w:t xml:space="preserve"> the </w:t>
      </w:r>
      <w:r w:rsidR="00CD66FA">
        <w:t xml:space="preserve">relevance </w:t>
      </w:r>
      <w:r w:rsidR="00944661">
        <w:t xml:space="preserve">of the </w:t>
      </w:r>
      <w:r w:rsidRPr="00A36C19">
        <w:t>intensive margin</w:t>
      </w:r>
      <w:r w:rsidR="00CD66FA">
        <w:t xml:space="preserve"> as an adaptation option</w:t>
      </w:r>
      <w:r w:rsidRPr="00A36C19">
        <w:t xml:space="preserve">. </w:t>
      </w:r>
      <w:r w:rsidRPr="00B37A84">
        <w:rPr>
          <w:b/>
          <w:bCs/>
        </w:rPr>
        <w:t>Table S9</w:t>
      </w:r>
      <w:r w:rsidRPr="00A36C19">
        <w:t xml:space="preserve"> presents </w:t>
      </w:r>
      <w:r w:rsidR="00796DF4">
        <w:t xml:space="preserve">model results </w:t>
      </w:r>
      <w:r w:rsidR="00B9017F">
        <w:t>for</w:t>
      </w:r>
      <w:r w:rsidR="00796DF4">
        <w:t xml:space="preserve"> impacts on </w:t>
      </w:r>
      <w:r w:rsidRPr="00A36C19">
        <w:t>crop yields and livestock productivity at global level relative to BAU in each scenario</w:t>
      </w:r>
      <w:r w:rsidR="00CD3FA4">
        <w:t xml:space="preserve"> in 2050</w:t>
      </w:r>
      <w:r w:rsidRPr="00A36C19">
        <w:t xml:space="preserve">, and the </w:t>
      </w:r>
      <w:r w:rsidR="00944661">
        <w:t xml:space="preserve">initial </w:t>
      </w:r>
      <w:r w:rsidR="00A67A54">
        <w:t xml:space="preserve">shocks simulated </w:t>
      </w:r>
      <w:r w:rsidRPr="00A36C19">
        <w:t xml:space="preserve">in the model (calculated from Figure 1 and the </w:t>
      </w:r>
      <w:r w:rsidR="00A67A54">
        <w:t xml:space="preserve">initial </w:t>
      </w:r>
      <w:r w:rsidRPr="00A36C19">
        <w:t xml:space="preserve">land use at </w:t>
      </w:r>
      <w:r w:rsidR="00B9017F">
        <w:t xml:space="preserve">the </w:t>
      </w:r>
      <w:r w:rsidRPr="00A36C19">
        <w:t xml:space="preserve">regional level). Output per area grows less than the simulated positive climate shocks on yields, while negative climate shocks decrease output per area, but the intensification margin partially compensates the damage, resulting in yield losses </w:t>
      </w:r>
      <w:r w:rsidR="00997A9A">
        <w:t xml:space="preserve">which are </w:t>
      </w:r>
      <w:r w:rsidRPr="00A36C19">
        <w:t xml:space="preserve">much lower than the </w:t>
      </w:r>
      <w:r w:rsidR="00FB2999">
        <w:t xml:space="preserve">simulated </w:t>
      </w:r>
      <w:r w:rsidRPr="00A36C19">
        <w:t xml:space="preserve">shocks. The substitution of inputs for land is </w:t>
      </w:r>
      <w:r w:rsidR="00B9017F">
        <w:t>larger</w:t>
      </w:r>
      <w:r w:rsidR="0032529D">
        <w:t xml:space="preserve"> </w:t>
      </w:r>
      <w:r w:rsidRPr="00A36C19">
        <w:t xml:space="preserve">in the </w:t>
      </w:r>
      <w:proofErr w:type="spellStart"/>
      <w:r w:rsidRPr="00B37A84">
        <w:rPr>
          <w:i/>
          <w:iCs/>
        </w:rPr>
        <w:t>IPCC_Crops&amp;Livestock</w:t>
      </w:r>
      <w:proofErr w:type="spellEnd"/>
      <w:r w:rsidRPr="00A36C19">
        <w:t xml:space="preserve"> scenario, since </w:t>
      </w:r>
      <w:r w:rsidR="00FB2999">
        <w:t xml:space="preserve">negative </w:t>
      </w:r>
      <w:r w:rsidRPr="00A36C19">
        <w:t xml:space="preserve">shocks on </w:t>
      </w:r>
      <w:r w:rsidR="00FB2999">
        <w:t>crop</w:t>
      </w:r>
      <w:r w:rsidR="00CD66FA">
        <w:t xml:space="preserve"> yields,</w:t>
      </w:r>
      <w:r w:rsidR="00FB2999">
        <w:t xml:space="preserve"> pasture </w:t>
      </w:r>
      <w:r w:rsidRPr="00A36C19">
        <w:t xml:space="preserve">yields and </w:t>
      </w:r>
      <w:r w:rsidR="00FB2999">
        <w:t xml:space="preserve">livestock </w:t>
      </w:r>
      <w:r w:rsidRPr="00A36C19">
        <w:t xml:space="preserve">productivity are all </w:t>
      </w:r>
      <w:r w:rsidR="00B9017F">
        <w:lastRenderedPageBreak/>
        <w:t>worse</w:t>
      </w:r>
      <w:r w:rsidR="00FB2999">
        <w:t xml:space="preserve"> than</w:t>
      </w:r>
      <w:r w:rsidRPr="00A36C19">
        <w:t xml:space="preserve"> </w:t>
      </w:r>
      <w:r w:rsidR="00FB2999">
        <w:t>-</w:t>
      </w:r>
      <w:r w:rsidRPr="00A36C19">
        <w:t xml:space="preserve">9%, </w:t>
      </w:r>
      <w:r w:rsidR="007720DA">
        <w:t xml:space="preserve">but </w:t>
      </w:r>
      <w:r w:rsidRPr="00A36C19">
        <w:t xml:space="preserve">the </w:t>
      </w:r>
      <w:r w:rsidR="00FB2999">
        <w:t xml:space="preserve">resulting </w:t>
      </w:r>
      <w:r w:rsidRPr="00A36C19">
        <w:t xml:space="preserve">damage on output per area is only </w:t>
      </w:r>
      <w:r w:rsidR="00FB2999">
        <w:t>-</w:t>
      </w:r>
      <w:r w:rsidRPr="00A36C19">
        <w:t xml:space="preserve">1.8% for crops and </w:t>
      </w:r>
      <w:r w:rsidR="00FB2999">
        <w:t>-</w:t>
      </w:r>
      <w:r w:rsidRPr="00A36C19">
        <w:t xml:space="preserve">10.1% for </w:t>
      </w:r>
      <w:r w:rsidR="0032529D">
        <w:t>livestock</w:t>
      </w:r>
      <w:r w:rsidRPr="00A36C19">
        <w:t xml:space="preserve">. Positive climate shocks, in the other hand, reduce land scarcity and make it relatively </w:t>
      </w:r>
      <w:r w:rsidR="00B9017F">
        <w:t>less costly</w:t>
      </w:r>
      <w:r w:rsidRPr="00A36C19">
        <w:t xml:space="preserve"> than other inputs, leading to yield gains that are lower than the simulated shocks.</w:t>
      </w:r>
    </w:p>
    <w:p w14:paraId="2EE62F1C" w14:textId="7366E766" w:rsidR="00CD3FA4" w:rsidRDefault="00CD3FA4" w:rsidP="00BE5223"/>
    <w:p w14:paraId="4D23DFDF" w14:textId="7CAA76F1" w:rsidR="00CD3FA4" w:rsidRDefault="0054079B" w:rsidP="00B37A84">
      <w:pPr>
        <w:ind w:firstLine="0"/>
      </w:pPr>
      <w:r w:rsidRPr="0054079B">
        <w:rPr>
          <w:noProof/>
        </w:rPr>
        <w:drawing>
          <wp:anchor distT="0" distB="0" distL="114300" distR="114300" simplePos="0" relativeHeight="251668992" behindDoc="0" locked="0" layoutInCell="1" allowOverlap="1" wp14:anchorId="67B09D05" wp14:editId="32A1F769">
            <wp:simplePos x="0" y="0"/>
            <wp:positionH relativeFrom="margin">
              <wp:align>right</wp:align>
            </wp:positionH>
            <wp:positionV relativeFrom="paragraph">
              <wp:posOffset>299720</wp:posOffset>
            </wp:positionV>
            <wp:extent cx="5943600" cy="1614805"/>
            <wp:effectExtent l="0" t="0" r="0" b="4445"/>
            <wp:wrapThrough wrapText="bothSides">
              <wp:wrapPolygon edited="0">
                <wp:start x="0" y="0"/>
                <wp:lineTo x="0" y="21405"/>
                <wp:lineTo x="18346" y="21405"/>
                <wp:lineTo x="20700" y="20895"/>
                <wp:lineTo x="20631" y="20385"/>
                <wp:lineTo x="21531" y="19111"/>
                <wp:lineTo x="21531" y="9173"/>
                <wp:lineTo x="20423" y="8154"/>
                <wp:lineTo x="21531" y="7390"/>
                <wp:lineTo x="21462" y="5606"/>
                <wp:lineTo x="18346" y="4077"/>
                <wp:lineTo x="20285" y="4077"/>
                <wp:lineTo x="21531" y="2548"/>
                <wp:lineTo x="21531"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1614805"/>
                    </a:xfrm>
                    <a:prstGeom prst="rect">
                      <a:avLst/>
                    </a:prstGeom>
                    <a:noFill/>
                    <a:ln>
                      <a:noFill/>
                    </a:ln>
                  </pic:spPr>
                </pic:pic>
              </a:graphicData>
            </a:graphic>
          </wp:anchor>
        </w:drawing>
      </w:r>
      <w:r w:rsidR="00CD3FA4" w:rsidRPr="00740172">
        <w:rPr>
          <w:b/>
          <w:szCs w:val="24"/>
        </w:rPr>
        <w:t>Table S</w:t>
      </w:r>
      <w:r w:rsidR="00CD3FA4">
        <w:rPr>
          <w:b/>
          <w:szCs w:val="24"/>
        </w:rPr>
        <w:t>9</w:t>
      </w:r>
      <w:r w:rsidR="00CD3FA4" w:rsidRPr="00740172">
        <w:rPr>
          <w:b/>
          <w:szCs w:val="24"/>
        </w:rPr>
        <w:t>.</w:t>
      </w:r>
      <w:r w:rsidR="00CD3FA4" w:rsidRPr="00740172">
        <w:rPr>
          <w:szCs w:val="24"/>
        </w:rPr>
        <w:t xml:space="preserve"> </w:t>
      </w:r>
      <w:r w:rsidR="00CD3FA4">
        <w:rPr>
          <w:szCs w:val="24"/>
        </w:rPr>
        <w:t>Global climate shock simulated and resulting output/area relative to BAU in 2050</w:t>
      </w:r>
      <w:r w:rsidR="00CD3FA4" w:rsidRPr="00740172">
        <w:rPr>
          <w:szCs w:val="24"/>
        </w:rPr>
        <w:t>.</w:t>
      </w:r>
    </w:p>
    <w:p w14:paraId="4F320336" w14:textId="538DA973" w:rsidR="00BE5223" w:rsidRDefault="00BE5223" w:rsidP="00401C31">
      <w:pPr>
        <w:ind w:firstLine="0"/>
        <w:rPr>
          <w:b/>
          <w:bCs/>
        </w:rPr>
      </w:pPr>
    </w:p>
    <w:p w14:paraId="6D6378D0" w14:textId="2ADE4C17" w:rsidR="00401C31" w:rsidRDefault="00BE5223" w:rsidP="00401C31">
      <w:pPr>
        <w:ind w:firstLine="0"/>
        <w:rPr>
          <w:b/>
          <w:bCs/>
        </w:rPr>
      </w:pPr>
      <w:r>
        <w:rPr>
          <w:b/>
          <w:bCs/>
        </w:rPr>
        <w:t>10</w:t>
      </w:r>
      <w:r w:rsidR="00B62064">
        <w:rPr>
          <w:b/>
          <w:bCs/>
        </w:rPr>
        <w:t xml:space="preserve">. </w:t>
      </w:r>
      <w:r w:rsidR="009A19A8">
        <w:rPr>
          <w:b/>
          <w:bCs/>
        </w:rPr>
        <w:t xml:space="preserve">Cumulative </w:t>
      </w:r>
      <w:r w:rsidR="00A83DC3">
        <w:rPr>
          <w:b/>
          <w:bCs/>
        </w:rPr>
        <w:t>Emissions</w:t>
      </w:r>
      <w:r w:rsidR="0019067D">
        <w:rPr>
          <w:b/>
          <w:bCs/>
        </w:rPr>
        <w:t xml:space="preserve"> from Land Use Changes</w:t>
      </w:r>
      <w:r w:rsidR="009A19A8">
        <w:rPr>
          <w:b/>
          <w:bCs/>
        </w:rPr>
        <w:t xml:space="preserve"> under Alternative Scenarios</w:t>
      </w:r>
    </w:p>
    <w:p w14:paraId="3DB87019" w14:textId="1E481932" w:rsidR="00A83DC3" w:rsidRDefault="00A83DC3" w:rsidP="00401C31">
      <w:pPr>
        <w:ind w:firstLine="0"/>
        <w:rPr>
          <w:b/>
          <w:bCs/>
        </w:rPr>
      </w:pPr>
    </w:p>
    <w:p w14:paraId="284203EE" w14:textId="4477F834" w:rsidR="00A83DC3" w:rsidRDefault="00A83DC3" w:rsidP="00A83DC3">
      <w:r>
        <w:t>EPPA-Agriculture includes estimates of carbon storage in different land types that vary regionally. As a result, conversion of land from one category to another will lead to a change in total carbon storage on land (vegetation plus soils), with greater storage implying carbon sequestration and less storage implying greater emissions of carbon to the atmosphere. A conversion from pasture</w:t>
      </w:r>
      <w:r w:rsidR="001F5C14">
        <w:t>land</w:t>
      </w:r>
      <w:r>
        <w:t xml:space="preserve"> </w:t>
      </w:r>
      <w:r w:rsidR="001F5C14">
        <w:t xml:space="preserve">to cropland </w:t>
      </w:r>
      <w:r>
        <w:t xml:space="preserve">generally leads to more carbon storage on cropland as, according to our estimates, carbon stocks on cropland are higher than on </w:t>
      </w:r>
      <w:proofErr w:type="gramStart"/>
      <w:r>
        <w:t>pasture land</w:t>
      </w:r>
      <w:proofErr w:type="gramEnd"/>
      <w:r>
        <w:t xml:space="preserve">. However, a conversion from natural forest or managed forest to cropland results in less carbon storage. In general, we see the somewhat surprising result that </w:t>
      </w:r>
      <w:r w:rsidRPr="00336615">
        <w:t xml:space="preserve">the </w:t>
      </w:r>
      <w:r w:rsidRPr="001552DA">
        <w:rPr>
          <w:i/>
        </w:rPr>
        <w:t>IPCC RMSW</w:t>
      </w:r>
      <w:r w:rsidRPr="00336615">
        <w:t xml:space="preserve"> </w:t>
      </w:r>
      <w:r w:rsidRPr="00F20157">
        <w:rPr>
          <w:iCs/>
        </w:rPr>
        <w:t>and</w:t>
      </w:r>
      <w:r w:rsidRPr="001552DA">
        <w:rPr>
          <w:i/>
        </w:rPr>
        <w:t xml:space="preserve"> </w:t>
      </w:r>
      <w:r w:rsidR="001F5C14" w:rsidRPr="001552DA">
        <w:rPr>
          <w:i/>
        </w:rPr>
        <w:t xml:space="preserve">IPCC </w:t>
      </w:r>
      <w:r w:rsidRPr="001552DA">
        <w:rPr>
          <w:i/>
        </w:rPr>
        <w:t xml:space="preserve">Crops </w:t>
      </w:r>
      <w:r w:rsidRPr="00336615">
        <w:t xml:space="preserve">scenarios, </w:t>
      </w:r>
      <w:r w:rsidR="004F257B">
        <w:t xml:space="preserve">which experience </w:t>
      </w:r>
      <w:r w:rsidRPr="00336615">
        <w:t>negative yields</w:t>
      </w:r>
      <w:r w:rsidR="004F257B">
        <w:t xml:space="preserve"> shocks</w:t>
      </w:r>
      <w:r w:rsidRPr="00336615">
        <w:t>, lead to lower net CO</w:t>
      </w:r>
      <w:r w:rsidRPr="001552DA">
        <w:rPr>
          <w:vertAlign w:val="subscript"/>
        </w:rPr>
        <w:t>2</w:t>
      </w:r>
      <w:r w:rsidRPr="00336615">
        <w:t xml:space="preserve"> emissions</w:t>
      </w:r>
      <w:r w:rsidR="00E579A7">
        <w:t xml:space="preserve"> compared to the BAU scenario</w:t>
      </w:r>
      <w:r w:rsidRPr="00336615">
        <w:t xml:space="preserve"> (lower emissions from pasture </w:t>
      </w:r>
      <w:r>
        <w:t>and</w:t>
      </w:r>
      <w:r w:rsidRPr="00336615">
        <w:t xml:space="preserve"> less in the carbon sink loss) (</w:t>
      </w:r>
      <w:r w:rsidRPr="00F97E1C">
        <w:rPr>
          <w:b/>
          <w:bCs/>
        </w:rPr>
        <w:t xml:space="preserve">Figure </w:t>
      </w:r>
      <w:r w:rsidR="00E01C2D">
        <w:rPr>
          <w:b/>
          <w:bCs/>
        </w:rPr>
        <w:t>S</w:t>
      </w:r>
      <w:r w:rsidR="00E579A7">
        <w:rPr>
          <w:b/>
          <w:bCs/>
        </w:rPr>
        <w:t>10</w:t>
      </w:r>
      <w:r w:rsidRPr="00336615">
        <w:t>).</w:t>
      </w:r>
      <w:r>
        <w:t xml:space="preserve"> </w:t>
      </w:r>
      <w:r w:rsidRPr="00336615">
        <w:t>This is because most of the new cropland is converted from pasture, and higher levels of management (fertilizer, etc</w:t>
      </w:r>
      <w:r>
        <w:t>.</w:t>
      </w:r>
      <w:r w:rsidRPr="00336615">
        <w:t xml:space="preserve">) lead to more carbon on the new cropland than it would have with pasture. Conversely, in the </w:t>
      </w:r>
      <w:r w:rsidRPr="001552DA">
        <w:rPr>
          <w:i/>
        </w:rPr>
        <w:t xml:space="preserve">GGCM RMSW </w:t>
      </w:r>
      <w:r w:rsidRPr="00F20157">
        <w:rPr>
          <w:iCs/>
        </w:rPr>
        <w:t>and</w:t>
      </w:r>
      <w:r w:rsidRPr="001552DA">
        <w:rPr>
          <w:i/>
        </w:rPr>
        <w:t xml:space="preserve"> </w:t>
      </w:r>
      <w:r w:rsidR="004F257B" w:rsidRPr="001552DA">
        <w:rPr>
          <w:i/>
        </w:rPr>
        <w:t xml:space="preserve">GGCM </w:t>
      </w:r>
      <w:r w:rsidRPr="001552DA">
        <w:rPr>
          <w:i/>
        </w:rPr>
        <w:t>Crops</w:t>
      </w:r>
      <w:r w:rsidRPr="001552DA">
        <w:t xml:space="preserve"> scenarios</w:t>
      </w:r>
      <w:r w:rsidRPr="00336615">
        <w:t>, less cropland leads to more pasture and hence higher net CO</w:t>
      </w:r>
      <w:r w:rsidRPr="001552DA">
        <w:rPr>
          <w:vertAlign w:val="subscript"/>
        </w:rPr>
        <w:t>2</w:t>
      </w:r>
      <w:r w:rsidRPr="00336615">
        <w:t xml:space="preserve"> emissions. The </w:t>
      </w:r>
      <w:r w:rsidRPr="001552DA">
        <w:rPr>
          <w:i/>
        </w:rPr>
        <w:t>IPCC Crops &amp; Livestock</w:t>
      </w:r>
      <w:r w:rsidRPr="001552DA">
        <w:t xml:space="preserve"> </w:t>
      </w:r>
      <w:r w:rsidRPr="00336615">
        <w:t>scenario leads to much more pasture, with little change in cropland, and most of the new pasture coming from managed forest land (</w:t>
      </w:r>
      <w:r w:rsidR="00E01C2D">
        <w:t xml:space="preserve">shown </w:t>
      </w:r>
      <w:r w:rsidRPr="0080369D">
        <w:t>in Figure</w:t>
      </w:r>
      <w:r w:rsidR="0080369D">
        <w:t xml:space="preserve"> </w:t>
      </w:r>
      <w:r w:rsidR="00FD5E71">
        <w:t xml:space="preserve">6 </w:t>
      </w:r>
      <w:r w:rsidR="00017765">
        <w:t xml:space="preserve">in the main text </w:t>
      </w:r>
      <w:r w:rsidR="002F26D6">
        <w:t>and</w:t>
      </w:r>
      <w:r w:rsidR="00017765">
        <w:t xml:space="preserve"> in</w:t>
      </w:r>
      <w:r w:rsidR="002F26D6">
        <w:t xml:space="preserve"> </w:t>
      </w:r>
      <w:r w:rsidR="002F26D6" w:rsidRPr="002F26D6">
        <w:rPr>
          <w:b/>
        </w:rPr>
        <w:t>Figure S</w:t>
      </w:r>
      <w:r w:rsidR="00E579A7">
        <w:rPr>
          <w:b/>
        </w:rPr>
        <w:t>9</w:t>
      </w:r>
      <w:r w:rsidRPr="00336615">
        <w:t>).</w:t>
      </w:r>
      <w:r>
        <w:t xml:space="preserve"> </w:t>
      </w:r>
      <w:r w:rsidRPr="00336615">
        <w:t xml:space="preserve">The loss of carbon in what was managed forest is attributed to its new use as pasture in </w:t>
      </w:r>
      <w:r w:rsidRPr="008818AF">
        <w:rPr>
          <w:b/>
          <w:bCs/>
        </w:rPr>
        <w:t xml:space="preserve">Figure </w:t>
      </w:r>
      <w:r w:rsidR="00E01C2D">
        <w:rPr>
          <w:b/>
          <w:bCs/>
        </w:rPr>
        <w:t>S</w:t>
      </w:r>
      <w:r w:rsidR="00E579A7">
        <w:rPr>
          <w:b/>
          <w:bCs/>
        </w:rPr>
        <w:t>10</w:t>
      </w:r>
      <w:r w:rsidRPr="00336615">
        <w:t xml:space="preserve">. </w:t>
      </w:r>
      <w:r w:rsidR="002177D8">
        <w:t xml:space="preserve">Relative to the </w:t>
      </w:r>
      <w:r w:rsidR="002177D8" w:rsidRPr="001552DA">
        <w:rPr>
          <w:i/>
        </w:rPr>
        <w:t>BAU</w:t>
      </w:r>
      <w:r w:rsidR="002177D8">
        <w:rPr>
          <w:i/>
        </w:rPr>
        <w:t>,</w:t>
      </w:r>
      <w:r w:rsidR="002177D8" w:rsidRPr="00336615">
        <w:t xml:space="preserve"> </w:t>
      </w:r>
      <w:r w:rsidR="002177D8">
        <w:t>t</w:t>
      </w:r>
      <w:r w:rsidR="002177D8" w:rsidRPr="00336615">
        <w:t xml:space="preserve">he </w:t>
      </w:r>
      <w:r w:rsidRPr="001552DA">
        <w:rPr>
          <w:i/>
        </w:rPr>
        <w:t>GGCM Crops &amp; Livestock</w:t>
      </w:r>
      <w:r w:rsidRPr="00336615">
        <w:t xml:space="preserve"> scenario has a fairly large</w:t>
      </w:r>
      <w:r>
        <w:t xml:space="preserve"> increase in managed forest, coming from pasture and that shows up as a reduction in emissions from pasture.</w:t>
      </w:r>
    </w:p>
    <w:p w14:paraId="079D7910" w14:textId="43358D1D" w:rsidR="00A83DC3" w:rsidRDefault="00A83DC3" w:rsidP="00A83DC3"/>
    <w:p w14:paraId="397B646B" w14:textId="77777777" w:rsidR="002F2F7F" w:rsidRDefault="002F2F7F" w:rsidP="002F2F7F">
      <w:pPr>
        <w:pStyle w:val="FigureImage"/>
      </w:pPr>
      <w:r w:rsidRPr="00AA6259">
        <w:rPr>
          <w:noProof/>
        </w:rPr>
        <w:lastRenderedPageBreak/>
        <w:drawing>
          <wp:inline distT="0" distB="0" distL="0" distR="0" wp14:anchorId="3964D09B" wp14:editId="6BA3ACFD">
            <wp:extent cx="5412105" cy="3493770"/>
            <wp:effectExtent l="0" t="0" r="0"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12105" cy="3493770"/>
                    </a:xfrm>
                    <a:prstGeom prst="rect">
                      <a:avLst/>
                    </a:prstGeom>
                    <a:noFill/>
                    <a:ln>
                      <a:noFill/>
                    </a:ln>
                  </pic:spPr>
                </pic:pic>
              </a:graphicData>
            </a:graphic>
          </wp:inline>
        </w:drawing>
      </w:r>
    </w:p>
    <w:p w14:paraId="4DC84279" w14:textId="0BCE8F88" w:rsidR="002F2F7F" w:rsidRPr="00017765" w:rsidRDefault="002F2F7F" w:rsidP="002F2F7F">
      <w:pPr>
        <w:pStyle w:val="CaptionFig"/>
        <w:rPr>
          <w:rFonts w:ascii="Times New Roman" w:hAnsi="Times New Roman"/>
          <w:sz w:val="24"/>
          <w:szCs w:val="24"/>
        </w:rPr>
      </w:pPr>
      <w:r w:rsidRPr="00017765">
        <w:rPr>
          <w:rFonts w:ascii="Times New Roman" w:hAnsi="Times New Roman"/>
          <w:b/>
          <w:sz w:val="24"/>
          <w:szCs w:val="24"/>
        </w:rPr>
        <w:t>Figure S</w:t>
      </w:r>
      <w:r w:rsidR="00E579A7" w:rsidRPr="00017765">
        <w:rPr>
          <w:rFonts w:ascii="Times New Roman" w:hAnsi="Times New Roman"/>
          <w:b/>
          <w:sz w:val="24"/>
          <w:szCs w:val="24"/>
        </w:rPr>
        <w:t>10</w:t>
      </w:r>
      <w:r w:rsidRPr="00017765">
        <w:rPr>
          <w:rFonts w:ascii="Times New Roman" w:hAnsi="Times New Roman"/>
          <w:sz w:val="24"/>
          <w:szCs w:val="24"/>
        </w:rPr>
        <w:t xml:space="preserve">. Cumulative </w:t>
      </w:r>
      <w:r w:rsidR="009754B6" w:rsidRPr="00017765">
        <w:rPr>
          <w:rFonts w:ascii="Times New Roman" w:hAnsi="Times New Roman"/>
          <w:sz w:val="24"/>
          <w:szCs w:val="24"/>
        </w:rPr>
        <w:t xml:space="preserve">differences in emissions from land use </w:t>
      </w:r>
      <w:r w:rsidRPr="00017765">
        <w:rPr>
          <w:rFonts w:ascii="Times New Roman" w:hAnsi="Times New Roman"/>
          <w:sz w:val="24"/>
          <w:szCs w:val="24"/>
        </w:rPr>
        <w:t xml:space="preserve">(2020 to 2050) </w:t>
      </w:r>
      <w:r w:rsidR="009754B6" w:rsidRPr="00017765">
        <w:rPr>
          <w:rFonts w:ascii="Times New Roman" w:hAnsi="Times New Roman"/>
          <w:sz w:val="24"/>
          <w:szCs w:val="24"/>
        </w:rPr>
        <w:t xml:space="preserve">relative to </w:t>
      </w:r>
      <w:r w:rsidRPr="00017765">
        <w:rPr>
          <w:rFonts w:ascii="Times New Roman" w:hAnsi="Times New Roman"/>
          <w:i/>
          <w:iCs/>
          <w:sz w:val="24"/>
          <w:szCs w:val="24"/>
        </w:rPr>
        <w:t>BAU</w:t>
      </w:r>
      <w:r w:rsidRPr="00017765">
        <w:rPr>
          <w:rFonts w:ascii="Times New Roman" w:hAnsi="Times New Roman"/>
          <w:sz w:val="24"/>
          <w:szCs w:val="24"/>
        </w:rPr>
        <w:t xml:space="preserve"> </w:t>
      </w:r>
    </w:p>
    <w:p w14:paraId="16AB017D" w14:textId="77777777" w:rsidR="002F2F7F" w:rsidRPr="00017765" w:rsidRDefault="002F2F7F" w:rsidP="002F2F7F">
      <w:pPr>
        <w:ind w:firstLine="0"/>
        <w:rPr>
          <w:szCs w:val="24"/>
        </w:rPr>
      </w:pPr>
      <w:r w:rsidRPr="00017765">
        <w:rPr>
          <w:szCs w:val="24"/>
        </w:rPr>
        <w:t>Note: we attribute emissions to the land use type to which the land was converted—</w:t>
      </w:r>
      <w:proofErr w:type="gramStart"/>
      <w:r w:rsidRPr="00017765">
        <w:rPr>
          <w:szCs w:val="24"/>
        </w:rPr>
        <w:t>e.g.</w:t>
      </w:r>
      <w:proofErr w:type="gramEnd"/>
      <w:r w:rsidRPr="00017765">
        <w:rPr>
          <w:szCs w:val="24"/>
        </w:rPr>
        <w:t xml:space="preserve"> losses from conversion of natural forest and grassland are accounted with the new land use.</w:t>
      </w:r>
    </w:p>
    <w:p w14:paraId="78736DC5" w14:textId="77777777" w:rsidR="002F2F7F" w:rsidRDefault="002F2F7F" w:rsidP="002F2F7F">
      <w:pPr>
        <w:ind w:firstLine="0"/>
      </w:pPr>
    </w:p>
    <w:p w14:paraId="2C33045F" w14:textId="4979C6C5" w:rsidR="00F20157" w:rsidRDefault="006F3253" w:rsidP="00F20157">
      <w:r>
        <w:t>C</w:t>
      </w:r>
      <w:r w:rsidRPr="00FE3B2A">
        <w:t xml:space="preserve">limate change </w:t>
      </w:r>
      <w:r>
        <w:t xml:space="preserve">impacts on land emissions </w:t>
      </w:r>
      <w:r w:rsidR="00A83DC3">
        <w:t xml:space="preserve">are </w:t>
      </w:r>
      <w:proofErr w:type="gramStart"/>
      <w:r w:rsidR="00A83DC3">
        <w:t>fairly complex</w:t>
      </w:r>
      <w:proofErr w:type="gramEnd"/>
      <w:r w:rsidR="00A83DC3">
        <w:t xml:space="preserve"> and depend on the specific land transition. While one might expect the need for more cropland to lead to deforestation and greater emissions, if that cropland</w:t>
      </w:r>
      <w:r w:rsidR="00EA3EAA">
        <w:t xml:space="preserve"> is</w:t>
      </w:r>
      <w:r w:rsidR="00A83DC3">
        <w:t xml:space="preserve"> instead</w:t>
      </w:r>
      <w:r w:rsidR="00EA3EAA">
        <w:t xml:space="preserve"> </w:t>
      </w:r>
      <w:r w:rsidR="00A83DC3">
        <w:t xml:space="preserve">created from pasture then </w:t>
      </w:r>
      <w:r w:rsidR="00EA3EAA">
        <w:t>this can</w:t>
      </w:r>
      <w:r w:rsidR="00A83DC3">
        <w:t xml:space="preserve"> result </w:t>
      </w:r>
      <w:r w:rsidR="00EA3EAA">
        <w:t>in</w:t>
      </w:r>
      <w:r w:rsidR="00A83DC3">
        <w:t xml:space="preserve"> lower emissions. On the other hand, if we fail to consider that livestock may also be directly affected by climate</w:t>
      </w:r>
      <w:r w:rsidR="00264E4B">
        <w:t xml:space="preserve"> change—</w:t>
      </w:r>
      <w:r w:rsidR="00A83DC3">
        <w:t>and those effects are generally negative, then that may instead shift land toward pasture, leading to an increase in emissions. This emphasizes the need for a comprehensive assessment of impacts of climate change on all agricultural commodities if the goal is to understand the broader implications of climate change for the sector.</w:t>
      </w:r>
    </w:p>
    <w:p w14:paraId="09270EBC" w14:textId="77777777" w:rsidR="00F20157" w:rsidRDefault="00F20157">
      <w:pPr>
        <w:tabs>
          <w:tab w:val="clear" w:pos="288"/>
        </w:tabs>
        <w:spacing w:line="240" w:lineRule="auto"/>
        <w:ind w:firstLine="0"/>
      </w:pPr>
      <w:r>
        <w:br w:type="page"/>
      </w:r>
    </w:p>
    <w:p w14:paraId="1E102C6D" w14:textId="58BB9EEC" w:rsidR="000576A4" w:rsidRDefault="00E728B1" w:rsidP="00F20157">
      <w:pPr>
        <w:tabs>
          <w:tab w:val="clear" w:pos="288"/>
        </w:tabs>
        <w:spacing w:line="240" w:lineRule="auto"/>
        <w:ind w:firstLine="0"/>
        <w:rPr>
          <w:b/>
          <w:bCs/>
        </w:rPr>
      </w:pPr>
      <w:r>
        <w:rPr>
          <w:b/>
          <w:bCs/>
        </w:rPr>
        <w:lastRenderedPageBreak/>
        <w:t>REFERENCES</w:t>
      </w:r>
    </w:p>
    <w:p w14:paraId="03396E04" w14:textId="66A490A8" w:rsidR="000576A4" w:rsidRDefault="000576A4" w:rsidP="000576A4">
      <w:pPr>
        <w:ind w:firstLine="0"/>
      </w:pPr>
    </w:p>
    <w:p w14:paraId="524E675B" w14:textId="524DBC1A" w:rsidR="00E728B1" w:rsidRDefault="00E728B1" w:rsidP="005B49D7">
      <w:pPr>
        <w:spacing w:after="80"/>
        <w:ind w:left="360" w:hanging="360"/>
      </w:pPr>
      <w:proofErr w:type="spellStart"/>
      <w:r>
        <w:t>Baldos</w:t>
      </w:r>
      <w:proofErr w:type="spellEnd"/>
      <w:r>
        <w:t xml:space="preserve"> ULC, Hertel TW (2012) Development of a GTAP 8 Land Use and Land Cover Data Base for Years 2004 and 2007. GTAP </w:t>
      </w:r>
      <w:r w:rsidRPr="00673E08">
        <w:rPr>
          <w:i/>
          <w:iCs/>
        </w:rPr>
        <w:t>Research Memorandum 23</w:t>
      </w:r>
      <w:r>
        <w:t>, September (</w:t>
      </w:r>
      <w:hyperlink r:id="rId20" w:history="1">
        <w:r w:rsidRPr="00B61521">
          <w:rPr>
            <w:rStyle w:val="Hyperlink"/>
          </w:rPr>
          <w:t>https://www.gtap.agecon.purdue.edu/resources/download/6048.pdf</w:t>
        </w:r>
      </w:hyperlink>
      <w:r>
        <w:t>).</w:t>
      </w:r>
    </w:p>
    <w:p w14:paraId="716C6956" w14:textId="77777777" w:rsidR="00470E0B" w:rsidRDefault="00470E0B" w:rsidP="005B49D7">
      <w:pPr>
        <w:spacing w:after="80"/>
        <w:ind w:left="360" w:hanging="360"/>
      </w:pPr>
      <w:r w:rsidRPr="00B37A84">
        <w:rPr>
          <w:lang w:val="fr-FR"/>
        </w:rPr>
        <w:t xml:space="preserve">Bassu S, Brisson N, Durand JL, Boote K, </w:t>
      </w:r>
      <w:r w:rsidRPr="00B37A84">
        <w:rPr>
          <w:i/>
          <w:lang w:val="fr-FR"/>
        </w:rPr>
        <w:t>et al</w:t>
      </w:r>
      <w:r w:rsidRPr="00B37A84">
        <w:rPr>
          <w:lang w:val="fr-FR"/>
        </w:rPr>
        <w:t xml:space="preserve">. </w:t>
      </w:r>
      <w:r>
        <w:t xml:space="preserve">(2014) How Do Various Maize Crop Models Vary in Their Responses to Climate Change Factors? </w:t>
      </w:r>
      <w:r w:rsidRPr="00B03DA2">
        <w:rPr>
          <w:i/>
          <w:iCs/>
        </w:rPr>
        <w:t>Global Change Biology</w:t>
      </w:r>
      <w:r>
        <w:t>, 20(7), 2301–2320.</w:t>
      </w:r>
    </w:p>
    <w:p w14:paraId="44F7FB61" w14:textId="55EFF3E5" w:rsidR="0053014B" w:rsidRDefault="0053014B" w:rsidP="005B49D7">
      <w:pPr>
        <w:spacing w:after="80"/>
        <w:ind w:left="360" w:hanging="360"/>
      </w:pPr>
      <w:r>
        <w:t xml:space="preserve">Blanc E (2017) Statistical Emulators of Maize, Rice, Soybean and Wheat Yields from Global Gridded Crop Models. </w:t>
      </w:r>
      <w:r w:rsidRPr="00B03DA2">
        <w:rPr>
          <w:i/>
          <w:iCs/>
        </w:rPr>
        <w:t>Agricultural and Forest Meteorology</w:t>
      </w:r>
      <w:r>
        <w:t>, 236(617), 145–161.</w:t>
      </w:r>
    </w:p>
    <w:p w14:paraId="3F1023A5" w14:textId="22046F6B" w:rsidR="00654D4B" w:rsidRDefault="00654D4B" w:rsidP="005B49D7">
      <w:pPr>
        <w:spacing w:after="80"/>
        <w:ind w:left="360" w:hanging="360"/>
      </w:pPr>
      <w:r w:rsidRPr="00654D4B">
        <w:t>Calvin KV</w:t>
      </w:r>
      <w:r w:rsidR="006B44D9">
        <w:t>,</w:t>
      </w:r>
      <w:r w:rsidRPr="00654D4B">
        <w:t xml:space="preserve"> </w:t>
      </w:r>
      <w:r w:rsidR="006B44D9" w:rsidRPr="006B44D9">
        <w:t>Beach R</w:t>
      </w:r>
      <w:r w:rsidR="006B44D9">
        <w:t>,</w:t>
      </w:r>
      <w:r w:rsidR="006B44D9" w:rsidRPr="006B44D9">
        <w:t xml:space="preserve"> Gurgel, A</w:t>
      </w:r>
      <w:r w:rsidR="006B44D9">
        <w:t>,</w:t>
      </w:r>
      <w:r w:rsidR="006B44D9" w:rsidRPr="006B44D9">
        <w:t xml:space="preserve"> </w:t>
      </w:r>
      <w:proofErr w:type="spellStart"/>
      <w:r w:rsidR="006B44D9" w:rsidRPr="006B44D9">
        <w:t>Labriet</w:t>
      </w:r>
      <w:proofErr w:type="spellEnd"/>
      <w:r w:rsidR="006B44D9" w:rsidRPr="006B44D9">
        <w:t xml:space="preserve"> M</w:t>
      </w:r>
      <w:r w:rsidR="006B44D9">
        <w:t>,</w:t>
      </w:r>
      <w:r w:rsidR="006B44D9" w:rsidRPr="006B44D9">
        <w:t xml:space="preserve"> </w:t>
      </w:r>
      <w:proofErr w:type="spellStart"/>
      <w:r w:rsidR="006B44D9" w:rsidRPr="006B44D9">
        <w:t>Loboguerrero</w:t>
      </w:r>
      <w:proofErr w:type="spellEnd"/>
      <w:r w:rsidR="006B44D9" w:rsidRPr="006B44D9">
        <w:t xml:space="preserve"> Rodriguez AM</w:t>
      </w:r>
      <w:r w:rsidR="006B44D9" w:rsidRPr="00654D4B">
        <w:t xml:space="preserve"> </w:t>
      </w:r>
      <w:r w:rsidRPr="00654D4B">
        <w:t>(2015) Agriculture, forestry, and other land-use emissions in Latin America</w:t>
      </w:r>
      <w:r>
        <w:t>.</w:t>
      </w:r>
      <w:r w:rsidRPr="00654D4B">
        <w:t xml:space="preserve"> </w:t>
      </w:r>
      <w:r w:rsidRPr="004D6BBE">
        <w:rPr>
          <w:i/>
          <w:iCs/>
        </w:rPr>
        <w:t>Energy Economics</w:t>
      </w:r>
      <w:r w:rsidRPr="00654D4B">
        <w:t>, 56, 615–624.</w:t>
      </w:r>
    </w:p>
    <w:p w14:paraId="2B1DD4D0" w14:textId="39885ACC" w:rsidR="00812438" w:rsidRDefault="00812438" w:rsidP="005B49D7">
      <w:pPr>
        <w:spacing w:after="80"/>
        <w:ind w:left="360" w:hanging="360"/>
      </w:pPr>
      <w:r>
        <w:t xml:space="preserve">Chen Y-HH, </w:t>
      </w:r>
      <w:proofErr w:type="spellStart"/>
      <w:r>
        <w:t>Paltsev</w:t>
      </w:r>
      <w:proofErr w:type="spellEnd"/>
      <w:r>
        <w:t xml:space="preserve"> S, Reilly J, Morris JF, </w:t>
      </w:r>
      <w:proofErr w:type="spellStart"/>
      <w:r>
        <w:t>Babiker</w:t>
      </w:r>
      <w:proofErr w:type="spellEnd"/>
      <w:r>
        <w:t xml:space="preserve"> MH (2015) The MIT EPPA6 Model: Economic Growth, Energy Use, and Food Consumption. </w:t>
      </w:r>
      <w:r w:rsidRPr="00536461">
        <w:t xml:space="preserve">MIT JPSPGC </w:t>
      </w:r>
      <w:r w:rsidRPr="00C4506B">
        <w:rPr>
          <w:i/>
          <w:iCs/>
        </w:rPr>
        <w:t>Report 278</w:t>
      </w:r>
      <w:r w:rsidRPr="00536461">
        <w:t xml:space="preserve">, </w:t>
      </w:r>
      <w:r>
        <w:t>March</w:t>
      </w:r>
      <w:r w:rsidRPr="00536461">
        <w:t xml:space="preserve">, </w:t>
      </w:r>
      <w:r>
        <w:t>43</w:t>
      </w:r>
      <w:r w:rsidRPr="00536461">
        <w:t xml:space="preserve"> p. </w:t>
      </w:r>
      <w:r>
        <w:t xml:space="preserve"> (</w:t>
      </w:r>
      <w:hyperlink r:id="rId21" w:history="1">
        <w:r w:rsidRPr="00B61521">
          <w:rPr>
            <w:rStyle w:val="Hyperlink"/>
          </w:rPr>
          <w:t>https://globalchange.mit.edu/sites/default/files/MITJPSPGC_Rpt278.pdf</w:t>
        </w:r>
      </w:hyperlink>
      <w:r>
        <w:t>).</w:t>
      </w:r>
    </w:p>
    <w:p w14:paraId="0E257182" w14:textId="24DF71CF" w:rsidR="00E728B1" w:rsidRPr="00A83DC3" w:rsidRDefault="00E728B1" w:rsidP="005B49D7">
      <w:pPr>
        <w:spacing w:after="80"/>
        <w:ind w:left="360" w:hanging="360"/>
      </w:pPr>
      <w:proofErr w:type="spellStart"/>
      <w:r>
        <w:t>Felzer</w:t>
      </w:r>
      <w:proofErr w:type="spellEnd"/>
      <w:r>
        <w:t xml:space="preserve"> B, </w:t>
      </w:r>
      <w:proofErr w:type="spellStart"/>
      <w:r>
        <w:t>Kicklighter</w:t>
      </w:r>
      <w:proofErr w:type="spellEnd"/>
      <w:r>
        <w:t xml:space="preserve"> D, Melillo J, Wang C (2004) Effects of Ozone on Net Primary Production and Carbon Sequestration in the Conterminous United States Using a Biogeochemistry Model. </w:t>
      </w:r>
      <w:r w:rsidRPr="00D704B5">
        <w:rPr>
          <w:i/>
          <w:iCs/>
        </w:rPr>
        <w:t>Tellus</w:t>
      </w:r>
      <w:r>
        <w:t xml:space="preserve"> </w:t>
      </w:r>
      <w:r w:rsidRPr="00981DAD">
        <w:rPr>
          <w:i/>
          <w:iCs/>
        </w:rPr>
        <w:t>B</w:t>
      </w:r>
      <w:r>
        <w:t>, 56(3), 230–248 (</w:t>
      </w:r>
      <w:hyperlink r:id="rId22" w:history="1">
        <w:r w:rsidRPr="00B61521">
          <w:rPr>
            <w:rStyle w:val="Hyperlink"/>
          </w:rPr>
          <w:t>https://doi.org/10.1111/j.1600-0889.2004.00097.x</w:t>
        </w:r>
      </w:hyperlink>
      <w:r>
        <w:t>).</w:t>
      </w:r>
    </w:p>
    <w:p w14:paraId="6BE1F4E9" w14:textId="77777777" w:rsidR="00812438" w:rsidRDefault="00812438" w:rsidP="005B49D7">
      <w:pPr>
        <w:spacing w:after="80"/>
        <w:ind w:left="360" w:hanging="360"/>
      </w:pPr>
      <w:proofErr w:type="spellStart"/>
      <w:r>
        <w:t>Gitiaux</w:t>
      </w:r>
      <w:proofErr w:type="spellEnd"/>
      <w:r>
        <w:t xml:space="preserve"> X, Reilly JM, </w:t>
      </w:r>
      <w:proofErr w:type="spellStart"/>
      <w:r>
        <w:t>Paltsev</w:t>
      </w:r>
      <w:proofErr w:type="spellEnd"/>
      <w:r>
        <w:t xml:space="preserve"> S (2011) Future Yield Growth: What Evidence from Historical Data? </w:t>
      </w:r>
      <w:r w:rsidRPr="00536461">
        <w:t xml:space="preserve">MIT JPSPGC </w:t>
      </w:r>
      <w:r w:rsidRPr="00C4506B">
        <w:rPr>
          <w:i/>
          <w:iCs/>
        </w:rPr>
        <w:t>Report 199</w:t>
      </w:r>
      <w:r w:rsidRPr="00536461">
        <w:t xml:space="preserve">, </w:t>
      </w:r>
      <w:r>
        <w:t>May</w:t>
      </w:r>
      <w:r w:rsidRPr="00536461">
        <w:t xml:space="preserve">, </w:t>
      </w:r>
      <w:r>
        <w:t>26</w:t>
      </w:r>
      <w:r w:rsidRPr="00536461">
        <w:t xml:space="preserve"> p.</w:t>
      </w:r>
      <w:r>
        <w:t xml:space="preserve"> (</w:t>
      </w:r>
      <w:hyperlink r:id="rId23" w:history="1">
        <w:r>
          <w:rPr>
            <w:rStyle w:val="Hyperlink"/>
          </w:rPr>
          <w:t>https://globalchange.mit.edu/sites/default/files/MITJPSPGC_Rpt199.pdf</w:t>
        </w:r>
      </w:hyperlink>
      <w:r>
        <w:t>).</w:t>
      </w:r>
    </w:p>
    <w:p w14:paraId="00443E14" w14:textId="7E71B963" w:rsidR="00E728B1" w:rsidRDefault="00E728B1" w:rsidP="005B49D7">
      <w:pPr>
        <w:spacing w:after="80"/>
        <w:ind w:left="360" w:hanging="360"/>
      </w:pPr>
      <w:r>
        <w:t xml:space="preserve">Gurgel A, Chen Y-HH, </w:t>
      </w:r>
      <w:proofErr w:type="spellStart"/>
      <w:r>
        <w:t>Paltsev</w:t>
      </w:r>
      <w:proofErr w:type="spellEnd"/>
      <w:r>
        <w:t xml:space="preserve"> S, Reilly J (2016) CGE Models: Linking Natural Resources to the CGE Framework. In: </w:t>
      </w:r>
      <w:r w:rsidRPr="0003727E">
        <w:rPr>
          <w:i/>
          <w:iCs/>
        </w:rPr>
        <w:t>World Scientific Reference on Natural Resources and Environmental Policy in the Era of Global Change</w:t>
      </w:r>
      <w:r>
        <w:t xml:space="preserve">, </w:t>
      </w:r>
      <w:r w:rsidRPr="003A1896">
        <w:rPr>
          <w:i/>
          <w:iCs/>
        </w:rPr>
        <w:t xml:space="preserve">Vol. 3. </w:t>
      </w:r>
      <w:r w:rsidRPr="00D308D8">
        <w:rPr>
          <w:i/>
          <w:iCs/>
        </w:rPr>
        <w:t>Computable General Equilibrium Models, A</w:t>
      </w:r>
      <w:r w:rsidRPr="00D308D8">
        <w:t xml:space="preserve">. Dinar </w:t>
      </w:r>
      <w:r w:rsidRPr="00D308D8">
        <w:rPr>
          <w:i/>
          <w:iCs/>
        </w:rPr>
        <w:t>et al</w:t>
      </w:r>
      <w:r w:rsidRPr="00D308D8">
        <w:t xml:space="preserve">. </w:t>
      </w:r>
      <w:r w:rsidRPr="00DE035E">
        <w:t>(eds.), World Scientific Publishing: Hackensack, U.S</w:t>
      </w:r>
      <w:r>
        <w:t>., Chapter 3, pp. 57–98</w:t>
      </w:r>
      <w:r w:rsidRPr="00DE035E">
        <w:t xml:space="preserve"> </w:t>
      </w:r>
      <w:r>
        <w:t>(</w:t>
      </w:r>
      <w:hyperlink r:id="rId24" w:history="1">
        <w:r>
          <w:rPr>
            <w:rStyle w:val="Hyperlink"/>
          </w:rPr>
          <w:t>https://www.worldscientific.com/worldscibooks/10.1142/9747</w:t>
        </w:r>
      </w:hyperlink>
      <w:r>
        <w:t>)</w:t>
      </w:r>
      <w:r w:rsidRPr="00DE035E">
        <w:t>.</w:t>
      </w:r>
    </w:p>
    <w:p w14:paraId="11EDF30E" w14:textId="0768EE23" w:rsidR="006B44D9" w:rsidRDefault="006B44D9" w:rsidP="005B49D7">
      <w:pPr>
        <w:spacing w:after="80"/>
        <w:ind w:left="360" w:hanging="360"/>
      </w:pPr>
      <w:r w:rsidRPr="000C2E3D">
        <w:t>Gurgel A</w:t>
      </w:r>
      <w:r>
        <w:t xml:space="preserve">, </w:t>
      </w:r>
      <w:r w:rsidRPr="006B44D9">
        <w:t>Cronin T</w:t>
      </w:r>
      <w:r w:rsidR="004D6BBE">
        <w:t>,</w:t>
      </w:r>
      <w:r w:rsidRPr="006B44D9">
        <w:t xml:space="preserve"> Reilly J</w:t>
      </w:r>
      <w:r w:rsidR="004D6BBE">
        <w:t>,</w:t>
      </w:r>
      <w:r w:rsidRPr="006B44D9">
        <w:t xml:space="preserve"> </w:t>
      </w:r>
      <w:proofErr w:type="spellStart"/>
      <w:r w:rsidRPr="006B44D9">
        <w:t>Paltsev</w:t>
      </w:r>
      <w:proofErr w:type="spellEnd"/>
      <w:r w:rsidRPr="006B44D9">
        <w:t xml:space="preserve"> S</w:t>
      </w:r>
      <w:r w:rsidR="004D6BBE">
        <w:t>,</w:t>
      </w:r>
      <w:r w:rsidRPr="006B44D9">
        <w:t xml:space="preserve"> </w:t>
      </w:r>
      <w:proofErr w:type="spellStart"/>
      <w:r w:rsidRPr="006B44D9">
        <w:t>Kicklighter</w:t>
      </w:r>
      <w:proofErr w:type="spellEnd"/>
      <w:r w:rsidRPr="006B44D9">
        <w:t xml:space="preserve"> D</w:t>
      </w:r>
      <w:r w:rsidR="004D6BBE">
        <w:t>,</w:t>
      </w:r>
      <w:r w:rsidRPr="006B44D9">
        <w:t xml:space="preserve"> Melillo J</w:t>
      </w:r>
      <w:r>
        <w:t xml:space="preserve"> (2011)</w:t>
      </w:r>
      <w:r w:rsidRPr="000C2E3D">
        <w:t xml:space="preserve"> Food, fuel, forests, and the pricing of ecosystem services</w:t>
      </w:r>
      <w:r w:rsidR="004D6BBE">
        <w:t>.</w:t>
      </w:r>
      <w:r w:rsidRPr="000C2E3D">
        <w:t xml:space="preserve"> </w:t>
      </w:r>
      <w:r w:rsidRPr="000C2E3D">
        <w:rPr>
          <w:i/>
          <w:iCs/>
        </w:rPr>
        <w:t>American Journal of Agricultural Economics</w:t>
      </w:r>
      <w:r>
        <w:t>,</w:t>
      </w:r>
      <w:r w:rsidRPr="000C2E3D">
        <w:t xml:space="preserve"> 93, 342–348</w:t>
      </w:r>
      <w:r>
        <w:t>.</w:t>
      </w:r>
    </w:p>
    <w:p w14:paraId="5F8463B1" w14:textId="004F10FA" w:rsidR="00C452D2" w:rsidRDefault="00C452D2" w:rsidP="005B49D7">
      <w:pPr>
        <w:spacing w:after="80"/>
        <w:ind w:left="360" w:hanging="360"/>
      </w:pPr>
      <w:r w:rsidRPr="00C452D2">
        <w:t xml:space="preserve">Gurgel AC, </w:t>
      </w:r>
      <w:proofErr w:type="spellStart"/>
      <w:r w:rsidRPr="00C452D2">
        <w:t>Paltsev</w:t>
      </w:r>
      <w:proofErr w:type="spellEnd"/>
      <w:r w:rsidRPr="00C452D2">
        <w:t xml:space="preserve"> S, </w:t>
      </w:r>
      <w:proofErr w:type="spellStart"/>
      <w:r w:rsidRPr="00C452D2">
        <w:t>Breviglieri</w:t>
      </w:r>
      <w:proofErr w:type="spellEnd"/>
      <w:r w:rsidRPr="00C452D2">
        <w:t xml:space="preserve"> GV (2019) The impacts of the Brazilian NDC and their contribution to the Paris agreement on climate chang</w:t>
      </w:r>
      <w:r>
        <w:t>e.</w:t>
      </w:r>
      <w:r w:rsidRPr="00C452D2">
        <w:t xml:space="preserve"> </w:t>
      </w:r>
      <w:r w:rsidRPr="00C452D2">
        <w:rPr>
          <w:i/>
          <w:iCs/>
        </w:rPr>
        <w:t>Environment and Development Economics</w:t>
      </w:r>
      <w:r w:rsidRPr="00C452D2">
        <w:t>, 24, 395–412.</w:t>
      </w:r>
    </w:p>
    <w:p w14:paraId="1EE6FB46" w14:textId="411D08F8" w:rsidR="00E728B1" w:rsidRDefault="00E728B1" w:rsidP="005B49D7">
      <w:pPr>
        <w:spacing w:after="80"/>
        <w:ind w:left="360" w:hanging="360"/>
      </w:pPr>
      <w:r>
        <w:t xml:space="preserve">Gurgel A, Reilly JM, </w:t>
      </w:r>
      <w:proofErr w:type="spellStart"/>
      <w:r>
        <w:t>Paltsev</w:t>
      </w:r>
      <w:proofErr w:type="spellEnd"/>
      <w:r>
        <w:t xml:space="preserve"> S (2007) Potential Land Use Implications of a Global Biofuels Industry. </w:t>
      </w:r>
      <w:r w:rsidRPr="00876A7A">
        <w:rPr>
          <w:i/>
          <w:iCs/>
        </w:rPr>
        <w:t>Journal of Agricultural &amp; Food Industrial Organization</w:t>
      </w:r>
      <w:r>
        <w:t>, 5 1–34 (Article 9).</w:t>
      </w:r>
    </w:p>
    <w:p w14:paraId="4995F28C" w14:textId="77777777" w:rsidR="003674BE" w:rsidRDefault="00812438" w:rsidP="003674BE">
      <w:pPr>
        <w:spacing w:after="80"/>
        <w:ind w:left="360" w:hanging="360"/>
      </w:pPr>
      <w:r>
        <w:t xml:space="preserve">Haque MO (2006) </w:t>
      </w:r>
      <w:r w:rsidRPr="000544BC">
        <w:rPr>
          <w:i/>
          <w:iCs/>
        </w:rPr>
        <w:t>Income Elasticity and Economic Development: Methods and Applications</w:t>
      </w:r>
      <w:r>
        <w:t xml:space="preserve">. Springer Dordrecht: New York, U.S., 258 </w:t>
      </w:r>
      <w:proofErr w:type="spellStart"/>
      <w:proofErr w:type="gramStart"/>
      <w:r>
        <w:t>p.</w:t>
      </w:r>
      <w:r w:rsidR="00E728B1">
        <w:t>Hurtt</w:t>
      </w:r>
      <w:proofErr w:type="spellEnd"/>
      <w:proofErr w:type="gramEnd"/>
      <w:r w:rsidR="00E728B1">
        <w:t xml:space="preserve"> GC, </w:t>
      </w:r>
      <w:proofErr w:type="spellStart"/>
      <w:r w:rsidR="00E728B1">
        <w:t>Frolking</w:t>
      </w:r>
      <w:proofErr w:type="spellEnd"/>
      <w:r w:rsidR="00E728B1">
        <w:t xml:space="preserve"> S, Fearon MG (2006) The Underpinnings of Land‐use History: Three Centuries of Global Gridded Land‐use </w:t>
      </w:r>
      <w:r w:rsidR="00E728B1">
        <w:lastRenderedPageBreak/>
        <w:t xml:space="preserve">Transitions, Wood‐harvest Activity, and Resulting Secondary Lands. </w:t>
      </w:r>
      <w:r w:rsidR="00E728B1" w:rsidRPr="00CA523A">
        <w:rPr>
          <w:i/>
          <w:iCs/>
        </w:rPr>
        <w:t>Global Change Biology</w:t>
      </w:r>
      <w:r w:rsidR="00E728B1">
        <w:t>, 12(7), 1208–1229 (</w:t>
      </w:r>
      <w:hyperlink r:id="rId25" w:history="1">
        <w:r w:rsidR="00E728B1" w:rsidRPr="00B61521">
          <w:rPr>
            <w:rStyle w:val="Hyperlink"/>
          </w:rPr>
          <w:t>https://doi.org/10.1111/j.1365-2486.2006.01150.x</w:t>
        </w:r>
      </w:hyperlink>
      <w:r w:rsidR="00E728B1">
        <w:t>).</w:t>
      </w:r>
    </w:p>
    <w:p w14:paraId="149E871E" w14:textId="5A2AFF85" w:rsidR="003674BE" w:rsidRDefault="003674BE" w:rsidP="003674BE">
      <w:pPr>
        <w:spacing w:after="80"/>
        <w:ind w:left="360" w:hanging="360"/>
      </w:pPr>
      <w:r>
        <w:t>International Monetary Fund (IMF) (2013) World Economic and Financial Surveys: World Economic Outlook Database, Washington, D.C., USA (http://www.imf.org/external/pubs/ft/weo/2013/01/weodata/download.aspx).</w:t>
      </w:r>
    </w:p>
    <w:p w14:paraId="1EF931FA" w14:textId="7B520534" w:rsidR="00812438" w:rsidRDefault="00812438" w:rsidP="005B49D7">
      <w:pPr>
        <w:spacing w:after="80"/>
        <w:ind w:left="360" w:hanging="360"/>
      </w:pPr>
      <w:proofErr w:type="spellStart"/>
      <w:r>
        <w:t>Markusen</w:t>
      </w:r>
      <w:proofErr w:type="spellEnd"/>
      <w:r>
        <w:t xml:space="preserve"> J (2006) Extension of the Simple Model. Boulder: University of Colorado, 31 p. (</w:t>
      </w:r>
      <w:hyperlink r:id="rId26" w:history="1">
        <w:r w:rsidRPr="00B61521">
          <w:rPr>
            <w:rStyle w:val="Hyperlink"/>
          </w:rPr>
          <w:t>http://spot.colorado.edu/~markusen/teaching_files/applied_general_equilibrium/GAMS/ch2.pdf</w:t>
        </w:r>
      </w:hyperlink>
      <w:r>
        <w:t>).</w:t>
      </w:r>
    </w:p>
    <w:p w14:paraId="635548FB" w14:textId="237295A2" w:rsidR="00F93589" w:rsidRDefault="00F93589" w:rsidP="005B49D7">
      <w:pPr>
        <w:spacing w:after="80"/>
        <w:ind w:left="360" w:hanging="360"/>
      </w:pPr>
      <w:r w:rsidRPr="00F93589">
        <w:t>Melillo J</w:t>
      </w:r>
      <w:r>
        <w:t>M,</w:t>
      </w:r>
      <w:r w:rsidRPr="00F93589">
        <w:t xml:space="preserve"> Reilly JM</w:t>
      </w:r>
      <w:r>
        <w:t>,</w:t>
      </w:r>
      <w:r w:rsidRPr="00F93589">
        <w:t xml:space="preserve"> </w:t>
      </w:r>
      <w:proofErr w:type="spellStart"/>
      <w:r w:rsidRPr="00F93589">
        <w:t>Kicklighter</w:t>
      </w:r>
      <w:proofErr w:type="spellEnd"/>
      <w:r>
        <w:t xml:space="preserve"> </w:t>
      </w:r>
      <w:r w:rsidRPr="00F93589">
        <w:t>DW</w:t>
      </w:r>
      <w:r>
        <w:t>,</w:t>
      </w:r>
      <w:r w:rsidRPr="00F93589">
        <w:t xml:space="preserve"> Gurgel AC</w:t>
      </w:r>
      <w:r>
        <w:t>,</w:t>
      </w:r>
      <w:r w:rsidRPr="00F93589">
        <w:t xml:space="preserve"> Cronin TW</w:t>
      </w:r>
      <w:r>
        <w:t>,</w:t>
      </w:r>
      <w:r w:rsidRPr="00F93589">
        <w:t xml:space="preserve"> </w:t>
      </w:r>
      <w:proofErr w:type="spellStart"/>
      <w:r w:rsidRPr="00F93589">
        <w:t>Paltsev</w:t>
      </w:r>
      <w:proofErr w:type="spellEnd"/>
      <w:r w:rsidRPr="00F93589">
        <w:t xml:space="preserve"> S</w:t>
      </w:r>
      <w:r>
        <w:t>,</w:t>
      </w:r>
      <w:r w:rsidRPr="00F93589">
        <w:t xml:space="preserve"> </w:t>
      </w:r>
      <w:proofErr w:type="spellStart"/>
      <w:r w:rsidRPr="00F93589">
        <w:t>Felzer</w:t>
      </w:r>
      <w:proofErr w:type="spellEnd"/>
      <w:r>
        <w:t xml:space="preserve"> </w:t>
      </w:r>
      <w:r w:rsidRPr="00F93589">
        <w:t>BS</w:t>
      </w:r>
      <w:r>
        <w:t>,</w:t>
      </w:r>
      <w:r w:rsidRPr="00F93589">
        <w:t xml:space="preserve"> Wang X</w:t>
      </w:r>
      <w:r>
        <w:t>,</w:t>
      </w:r>
      <w:r w:rsidRPr="00F93589">
        <w:t xml:space="preserve"> Sokolov AP</w:t>
      </w:r>
      <w:r>
        <w:t>,</w:t>
      </w:r>
      <w:r w:rsidRPr="00F93589">
        <w:t xml:space="preserve"> Schlosser CA (2009) Indirect emissions from biofuels: how important? </w:t>
      </w:r>
      <w:r w:rsidRPr="00D75ABA">
        <w:rPr>
          <w:i/>
          <w:iCs/>
        </w:rPr>
        <w:t>Science</w:t>
      </w:r>
      <w:r w:rsidRPr="00F93589">
        <w:t>, 326, 1397–1399.</w:t>
      </w:r>
    </w:p>
    <w:p w14:paraId="7DE32ECE" w14:textId="375221BD" w:rsidR="002D376C" w:rsidRDefault="002D376C" w:rsidP="005B49D7">
      <w:pPr>
        <w:spacing w:after="80"/>
        <w:ind w:left="360" w:hanging="360"/>
      </w:pPr>
      <w:proofErr w:type="spellStart"/>
      <w:r w:rsidRPr="002D376C">
        <w:t>Monier</w:t>
      </w:r>
      <w:proofErr w:type="spellEnd"/>
      <w:r w:rsidRPr="002D376C">
        <w:t xml:space="preserve"> E</w:t>
      </w:r>
      <w:r w:rsidR="00F25C11">
        <w:t>,</w:t>
      </w:r>
      <w:r w:rsidRPr="002D376C">
        <w:t xml:space="preserve"> </w:t>
      </w:r>
      <w:proofErr w:type="spellStart"/>
      <w:r w:rsidR="00F25C11" w:rsidRPr="00F25C11">
        <w:t>Paltsev</w:t>
      </w:r>
      <w:proofErr w:type="spellEnd"/>
      <w:r w:rsidR="00F25C11">
        <w:t xml:space="preserve"> S</w:t>
      </w:r>
      <w:r w:rsidR="00F25C11" w:rsidRPr="00F25C11">
        <w:t>, Sokolov</w:t>
      </w:r>
      <w:r w:rsidR="00F25C11">
        <w:t xml:space="preserve"> A</w:t>
      </w:r>
      <w:r w:rsidR="00F25C11" w:rsidRPr="00F25C11">
        <w:t>, Chen</w:t>
      </w:r>
      <w:r w:rsidR="00F25C11">
        <w:t xml:space="preserve"> H</w:t>
      </w:r>
      <w:r w:rsidR="00F25C11" w:rsidRPr="00F25C11">
        <w:t>Y-H, Gao</w:t>
      </w:r>
      <w:r w:rsidR="00F25C11">
        <w:t xml:space="preserve"> X,</w:t>
      </w:r>
      <w:r w:rsidR="00F25C11" w:rsidRPr="00F25C11">
        <w:t xml:space="preserve"> Ejaz</w:t>
      </w:r>
      <w:r w:rsidR="00F25C11">
        <w:t xml:space="preserve"> Q</w:t>
      </w:r>
      <w:r w:rsidR="00F25C11" w:rsidRPr="00F25C11">
        <w:t xml:space="preserve">, </w:t>
      </w:r>
      <w:proofErr w:type="spellStart"/>
      <w:r w:rsidR="00F25C11" w:rsidRPr="00F25C11">
        <w:t>Couzo</w:t>
      </w:r>
      <w:proofErr w:type="spellEnd"/>
      <w:r w:rsidR="00F25C11">
        <w:t xml:space="preserve"> E</w:t>
      </w:r>
      <w:r w:rsidR="00F25C11" w:rsidRPr="00F25C11">
        <w:t>, Schlosser</w:t>
      </w:r>
      <w:r w:rsidR="00F25C11">
        <w:t xml:space="preserve"> CA</w:t>
      </w:r>
      <w:r w:rsidR="00F25C11" w:rsidRPr="00F25C11">
        <w:t xml:space="preserve">, </w:t>
      </w:r>
      <w:proofErr w:type="spellStart"/>
      <w:r w:rsidR="00F25C11" w:rsidRPr="00F25C11">
        <w:t>Dutkiewicz</w:t>
      </w:r>
      <w:proofErr w:type="spellEnd"/>
      <w:r w:rsidR="00F25C11">
        <w:t xml:space="preserve"> S</w:t>
      </w:r>
      <w:r w:rsidR="00F25C11" w:rsidRPr="00F25C11">
        <w:t xml:space="preserve">, </w:t>
      </w:r>
      <w:proofErr w:type="spellStart"/>
      <w:r w:rsidR="00F25C11" w:rsidRPr="00F25C11">
        <w:t>Fant</w:t>
      </w:r>
      <w:proofErr w:type="spellEnd"/>
      <w:r w:rsidR="00F25C11">
        <w:t xml:space="preserve"> C</w:t>
      </w:r>
      <w:r w:rsidR="00F25C11" w:rsidRPr="00F25C11">
        <w:t>, Scott</w:t>
      </w:r>
      <w:r w:rsidR="00F25C11">
        <w:t xml:space="preserve"> J</w:t>
      </w:r>
      <w:r w:rsidR="00F25C11" w:rsidRPr="00F25C11">
        <w:t xml:space="preserve">, </w:t>
      </w:r>
      <w:proofErr w:type="spellStart"/>
      <w:r w:rsidR="00F25C11" w:rsidRPr="00F25C11">
        <w:t>Kicklighter</w:t>
      </w:r>
      <w:proofErr w:type="spellEnd"/>
      <w:r w:rsidR="00F25C11">
        <w:t xml:space="preserve"> D</w:t>
      </w:r>
      <w:r w:rsidR="00F25C11" w:rsidRPr="00F25C11">
        <w:t>, Morris</w:t>
      </w:r>
      <w:r w:rsidR="00F25C11">
        <w:t xml:space="preserve"> J</w:t>
      </w:r>
      <w:r w:rsidR="00F25C11" w:rsidRPr="00F25C11">
        <w:t>, Jacoby</w:t>
      </w:r>
      <w:r w:rsidR="00F25C11">
        <w:t xml:space="preserve"> H</w:t>
      </w:r>
      <w:r w:rsidR="00F25C11" w:rsidRPr="00F25C11">
        <w:t xml:space="preserve">, </w:t>
      </w:r>
      <w:proofErr w:type="spellStart"/>
      <w:r w:rsidR="00F25C11" w:rsidRPr="00F25C11">
        <w:t>Prinn</w:t>
      </w:r>
      <w:proofErr w:type="spellEnd"/>
      <w:r w:rsidR="00F25C11" w:rsidRPr="00F25C11">
        <w:t xml:space="preserve"> </w:t>
      </w:r>
      <w:r w:rsidR="00F25C11">
        <w:t xml:space="preserve">R, </w:t>
      </w:r>
      <w:r w:rsidR="00F25C11" w:rsidRPr="00F25C11">
        <w:t>Haigh</w:t>
      </w:r>
      <w:r w:rsidRPr="002D376C">
        <w:t xml:space="preserve"> </w:t>
      </w:r>
      <w:r w:rsidR="00F25C11">
        <w:t xml:space="preserve">M </w:t>
      </w:r>
      <w:r w:rsidRPr="002D376C">
        <w:t xml:space="preserve">(2018) Toward a consistent modeling framework to assess multi-sectoral climate impacts, </w:t>
      </w:r>
      <w:r w:rsidRPr="00C452D2">
        <w:rPr>
          <w:i/>
          <w:iCs/>
        </w:rPr>
        <w:t>Nature Communications</w:t>
      </w:r>
      <w:r w:rsidRPr="002D376C">
        <w:t>, 9, 660.</w:t>
      </w:r>
    </w:p>
    <w:p w14:paraId="36ED09CF" w14:textId="77777777" w:rsidR="001E1335" w:rsidRDefault="001E1335" w:rsidP="005B49D7">
      <w:pPr>
        <w:spacing w:after="80"/>
        <w:ind w:left="360" w:hanging="360"/>
      </w:pPr>
      <w:r w:rsidRPr="00B37A84">
        <w:rPr>
          <w:lang w:val="fr-FR"/>
        </w:rPr>
        <w:t xml:space="preserve">Müller C, Elliott J, </w:t>
      </w:r>
      <w:proofErr w:type="spellStart"/>
      <w:r w:rsidRPr="00B37A84">
        <w:rPr>
          <w:lang w:val="fr-FR"/>
        </w:rPr>
        <w:t>Chryssanthacopoulos</w:t>
      </w:r>
      <w:proofErr w:type="spellEnd"/>
      <w:r w:rsidRPr="00B37A84">
        <w:rPr>
          <w:lang w:val="fr-FR"/>
        </w:rPr>
        <w:t xml:space="preserve"> J, </w:t>
      </w:r>
      <w:proofErr w:type="spellStart"/>
      <w:r w:rsidRPr="00B37A84">
        <w:rPr>
          <w:lang w:val="fr-FR"/>
        </w:rPr>
        <w:t>Arneth</w:t>
      </w:r>
      <w:proofErr w:type="spellEnd"/>
      <w:r w:rsidRPr="00B37A84">
        <w:rPr>
          <w:lang w:val="fr-FR"/>
        </w:rPr>
        <w:t xml:space="preserve"> A, </w:t>
      </w:r>
      <w:r w:rsidRPr="00B37A84">
        <w:rPr>
          <w:i/>
          <w:lang w:val="fr-FR"/>
        </w:rPr>
        <w:t>et al</w:t>
      </w:r>
      <w:r w:rsidRPr="00B37A84">
        <w:rPr>
          <w:lang w:val="fr-FR"/>
        </w:rPr>
        <w:t xml:space="preserve">. </w:t>
      </w:r>
      <w:r>
        <w:t xml:space="preserve">(2017) Global Gridded Crop Model Evaluation: Benchmarking, Skills, </w:t>
      </w:r>
      <w:proofErr w:type="gramStart"/>
      <w:r>
        <w:t>Deficiencies</w:t>
      </w:r>
      <w:proofErr w:type="gramEnd"/>
      <w:r>
        <w:t xml:space="preserve"> and Implications. </w:t>
      </w:r>
      <w:r w:rsidRPr="002A03AD">
        <w:rPr>
          <w:i/>
          <w:iCs/>
        </w:rPr>
        <w:t>Geoscientific Model Development</w:t>
      </w:r>
      <w:r>
        <w:t>, 10(4), 1403–22.</w:t>
      </w:r>
    </w:p>
    <w:p w14:paraId="44455ADA" w14:textId="630E98EA" w:rsidR="00AD4329" w:rsidRDefault="00AD4329" w:rsidP="00AD4329">
      <w:pPr>
        <w:spacing w:after="80"/>
        <w:ind w:left="360" w:hanging="360"/>
      </w:pPr>
      <w:proofErr w:type="spellStart"/>
      <w:r>
        <w:t>Paltsev</w:t>
      </w:r>
      <w:proofErr w:type="spellEnd"/>
      <w:r>
        <w:t xml:space="preserve"> S, Reilly J, Jacoby H, </w:t>
      </w:r>
      <w:proofErr w:type="spellStart"/>
      <w:r>
        <w:t>Eckaus</w:t>
      </w:r>
      <w:proofErr w:type="spellEnd"/>
      <w:r>
        <w:t xml:space="preserve"> R, McFarland J, </w:t>
      </w:r>
      <w:proofErr w:type="spellStart"/>
      <w:r>
        <w:t>Babiker</w:t>
      </w:r>
      <w:proofErr w:type="spellEnd"/>
      <w:r>
        <w:t xml:space="preserve"> M. (2005) The MIT Emissions Prediction and Policy Analysis (EPPA) Model: Version 4. MIT JPSPGC Report 125, August, 72 p. (http://globalchange.mit.edu/files/document/MITJPSPGC_Rpt125.pdf).</w:t>
      </w:r>
    </w:p>
    <w:p w14:paraId="65BF2292" w14:textId="4F7E8872" w:rsidR="00724176" w:rsidRDefault="00724176" w:rsidP="005B49D7">
      <w:pPr>
        <w:spacing w:after="80"/>
        <w:ind w:left="360" w:hanging="360"/>
      </w:pPr>
      <w:r w:rsidRPr="00724176">
        <w:t xml:space="preserve">Porter JR, </w:t>
      </w:r>
      <w:proofErr w:type="spellStart"/>
      <w:r w:rsidRPr="00724176">
        <w:t>Xie</w:t>
      </w:r>
      <w:proofErr w:type="spellEnd"/>
      <w:r w:rsidRPr="00724176">
        <w:t xml:space="preserve"> L, </w:t>
      </w:r>
      <w:proofErr w:type="spellStart"/>
      <w:r w:rsidRPr="00724176">
        <w:t>Challinor</w:t>
      </w:r>
      <w:proofErr w:type="spellEnd"/>
      <w:r w:rsidRPr="00724176">
        <w:t xml:space="preserve"> AJ, Cochrane K, </w:t>
      </w:r>
      <w:proofErr w:type="spellStart"/>
      <w:r w:rsidRPr="00724176">
        <w:t>Howden</w:t>
      </w:r>
      <w:proofErr w:type="spellEnd"/>
      <w:r w:rsidRPr="00724176">
        <w:t xml:space="preserve"> SM, Iqbal MM, Lobell DB, </w:t>
      </w:r>
      <w:proofErr w:type="spellStart"/>
      <w:r w:rsidRPr="00724176">
        <w:t>Travasso</w:t>
      </w:r>
      <w:proofErr w:type="spellEnd"/>
      <w:r w:rsidRPr="00724176">
        <w:t xml:space="preserve"> MI (2014) Food security and food production systems. In: Climate Change 2014: Impacts, Adaptation, and Vulnerability. Part A: Global and Sectoral Aspects. Contribution of Working Group II to the Fifth Assessment Report of the Intergovernmental Panel on Climate Change [Field CB, et al. (eds.)] Cambridge University Press, Cambridge, United Kingdom and New York, NY, USA, pp. 485-533.</w:t>
      </w:r>
    </w:p>
    <w:p w14:paraId="12A558A2" w14:textId="5603AADF" w:rsidR="00E728B1" w:rsidRDefault="00E728B1" w:rsidP="005B49D7">
      <w:pPr>
        <w:spacing w:after="80"/>
        <w:ind w:left="360" w:hanging="360"/>
      </w:pPr>
      <w:proofErr w:type="spellStart"/>
      <w:r>
        <w:t>Ramankutty</w:t>
      </w:r>
      <w:proofErr w:type="spellEnd"/>
      <w:r>
        <w:t xml:space="preserve"> N (2012) Global Cropland and Pasture Data: 1700-2007. </w:t>
      </w:r>
      <w:r w:rsidRPr="00EB2F62">
        <w:t>LUGE (Land Use and the Global Environment) Laboratory, Department of Geography, McGill University, Montreal, Quebec, Canada</w:t>
      </w:r>
      <w:r>
        <w:t>.</w:t>
      </w:r>
    </w:p>
    <w:p w14:paraId="62E282D1" w14:textId="77777777" w:rsidR="00812438" w:rsidRDefault="00812438" w:rsidP="005B49D7">
      <w:pPr>
        <w:pStyle w:val="References"/>
      </w:pPr>
      <w:r>
        <w:t xml:space="preserve">Ray DK, Mueller ND, West PC, Foley JA (2013) Yield Trends Are Insufficient to Double Global Crop Production by 2050. </w:t>
      </w:r>
      <w:proofErr w:type="spellStart"/>
      <w:r w:rsidRPr="00E309F7">
        <w:rPr>
          <w:i/>
          <w:iCs/>
        </w:rPr>
        <w:t>PloS</w:t>
      </w:r>
      <w:proofErr w:type="spellEnd"/>
      <w:r w:rsidRPr="00E309F7">
        <w:rPr>
          <w:i/>
          <w:iCs/>
        </w:rPr>
        <w:t xml:space="preserve"> One</w:t>
      </w:r>
      <w:r>
        <w:t>, 8(6), e66428. (</w:t>
      </w:r>
      <w:hyperlink r:id="rId27" w:history="1">
        <w:r w:rsidRPr="00B61521">
          <w:rPr>
            <w:rStyle w:val="Hyperlink"/>
          </w:rPr>
          <w:t>https://doi.org/10.1371/journal.pone.0066428</w:t>
        </w:r>
      </w:hyperlink>
      <w:r>
        <w:t>).</w:t>
      </w:r>
    </w:p>
    <w:p w14:paraId="23F0DF8B" w14:textId="3055A759" w:rsidR="00D43372" w:rsidRDefault="00D43372" w:rsidP="005B49D7">
      <w:pPr>
        <w:spacing w:after="80"/>
        <w:ind w:left="360" w:hanging="360"/>
      </w:pPr>
      <w:r w:rsidRPr="00D43372">
        <w:t>Reilly J</w:t>
      </w:r>
      <w:r>
        <w:t>,</w:t>
      </w:r>
      <w:r w:rsidRPr="00D43372">
        <w:t xml:space="preserve"> Cronin T</w:t>
      </w:r>
      <w:r>
        <w:t>,</w:t>
      </w:r>
      <w:r w:rsidRPr="00D43372">
        <w:t xml:space="preserve"> Gurgel</w:t>
      </w:r>
      <w:r>
        <w:t xml:space="preserve"> </w:t>
      </w:r>
      <w:r w:rsidRPr="00D43372">
        <w:t>A</w:t>
      </w:r>
      <w:r>
        <w:t>,</w:t>
      </w:r>
      <w:r w:rsidRPr="00D43372">
        <w:t xml:space="preserve"> Schlosser A</w:t>
      </w:r>
      <w:r>
        <w:t>,</w:t>
      </w:r>
      <w:r w:rsidRPr="00D43372">
        <w:t xml:space="preserve"> Melillo J</w:t>
      </w:r>
      <w:r>
        <w:t>,</w:t>
      </w:r>
      <w:r w:rsidRPr="00D43372">
        <w:t xml:space="preserve"> Cai Y</w:t>
      </w:r>
      <w:r>
        <w:t xml:space="preserve">, </w:t>
      </w:r>
      <w:proofErr w:type="spellStart"/>
      <w:r w:rsidRPr="00D43372">
        <w:t>Paltsev</w:t>
      </w:r>
      <w:proofErr w:type="spellEnd"/>
      <w:r w:rsidRPr="00D43372">
        <w:t xml:space="preserve"> S</w:t>
      </w:r>
      <w:r>
        <w:t>,</w:t>
      </w:r>
      <w:r w:rsidRPr="00D43372">
        <w:t xml:space="preserve"> Sokolov A</w:t>
      </w:r>
      <w:r>
        <w:t>,</w:t>
      </w:r>
      <w:r w:rsidRPr="00D43372">
        <w:t xml:space="preserve"> </w:t>
      </w:r>
      <w:proofErr w:type="spellStart"/>
      <w:r w:rsidRPr="00D43372">
        <w:t>Kicklighter</w:t>
      </w:r>
      <w:proofErr w:type="spellEnd"/>
      <w:r>
        <w:t xml:space="preserve"> </w:t>
      </w:r>
      <w:r w:rsidRPr="00D43372">
        <w:t xml:space="preserve">D (2012) Using Land </w:t>
      </w:r>
      <w:proofErr w:type="gramStart"/>
      <w:r w:rsidRPr="00D43372">
        <w:t>To</w:t>
      </w:r>
      <w:proofErr w:type="gramEnd"/>
      <w:r w:rsidRPr="00D43372">
        <w:t xml:space="preserve"> Mitigate Climate Change: Hitting the Target, Recognizing the Trade-offs</w:t>
      </w:r>
      <w:r>
        <w:t>.</w:t>
      </w:r>
      <w:r w:rsidRPr="00D43372">
        <w:t xml:space="preserve"> </w:t>
      </w:r>
      <w:r w:rsidRPr="00D43372">
        <w:rPr>
          <w:i/>
          <w:iCs/>
        </w:rPr>
        <w:t>Environmental Science &amp; Technology</w:t>
      </w:r>
      <w:r w:rsidRPr="00D43372">
        <w:t xml:space="preserve">, 46, 5672–5679. </w:t>
      </w:r>
    </w:p>
    <w:p w14:paraId="3253CCE7" w14:textId="1B1433AA" w:rsidR="00812438" w:rsidRDefault="00812438" w:rsidP="005B49D7">
      <w:pPr>
        <w:spacing w:after="80"/>
        <w:ind w:left="360" w:hanging="360"/>
      </w:pPr>
      <w:r>
        <w:lastRenderedPageBreak/>
        <w:t xml:space="preserve">Reilly JM, </w:t>
      </w:r>
      <w:proofErr w:type="spellStart"/>
      <w:r>
        <w:t>Fuglie</w:t>
      </w:r>
      <w:proofErr w:type="spellEnd"/>
      <w:r>
        <w:t xml:space="preserve"> KO (1998) Future Yield Growth in Field Crops: What Evidence Exists? </w:t>
      </w:r>
      <w:r w:rsidRPr="008E425C">
        <w:rPr>
          <w:i/>
          <w:iCs/>
        </w:rPr>
        <w:t>Soil and Tillage Research</w:t>
      </w:r>
      <w:r>
        <w:t>, 47(3-4), 275–290(</w:t>
      </w:r>
      <w:hyperlink r:id="rId28" w:history="1">
        <w:r w:rsidRPr="00B61521">
          <w:rPr>
            <w:rStyle w:val="Hyperlink"/>
          </w:rPr>
          <w:t>http://www.sciencedirect.com/science/article/pii/S0167198798001160</w:t>
        </w:r>
      </w:hyperlink>
      <w:r>
        <w:t>).</w:t>
      </w:r>
    </w:p>
    <w:p w14:paraId="4AB5FC95" w14:textId="462BF830" w:rsidR="00A55A95" w:rsidRDefault="00A55A95" w:rsidP="00A55A95">
      <w:pPr>
        <w:spacing w:after="80"/>
        <w:ind w:left="360" w:hanging="360"/>
      </w:pPr>
      <w:r>
        <w:t xml:space="preserve">Reimer J, Hertel TW (2004) Estimation of International Demand Behavior for Use with Input-Output Based Data. </w:t>
      </w:r>
      <w:r w:rsidRPr="004A626D">
        <w:rPr>
          <w:i/>
          <w:iCs/>
        </w:rPr>
        <w:t>Economic Systems Research</w:t>
      </w:r>
      <w:r>
        <w:t>, 16(4), 347–366.</w:t>
      </w:r>
    </w:p>
    <w:p w14:paraId="0BAEEC33" w14:textId="298ABE5F" w:rsidR="009861C0" w:rsidRDefault="009861C0" w:rsidP="005B49D7">
      <w:pPr>
        <w:spacing w:after="80"/>
        <w:ind w:left="360" w:hanging="360"/>
      </w:pPr>
      <w:r w:rsidRPr="009861C0">
        <w:t xml:space="preserve">Schmitz C, van </w:t>
      </w:r>
      <w:proofErr w:type="spellStart"/>
      <w:r w:rsidRPr="009861C0">
        <w:t>Meijl</w:t>
      </w:r>
      <w:proofErr w:type="spellEnd"/>
      <w:r w:rsidRPr="009861C0">
        <w:t xml:space="preserve"> H, Kyle P, Nelson GC, et al. (2014) Land-Use Change Trajectories up to 2050: Insights from a Global </w:t>
      </w:r>
      <w:proofErr w:type="spellStart"/>
      <w:r w:rsidRPr="009861C0">
        <w:t>Agro</w:t>
      </w:r>
      <w:proofErr w:type="spellEnd"/>
      <w:r w:rsidRPr="009861C0">
        <w:t xml:space="preserve">-Economic Model Comparison. </w:t>
      </w:r>
      <w:r w:rsidRPr="00C452D2">
        <w:rPr>
          <w:i/>
          <w:iCs/>
        </w:rPr>
        <w:t>Agricultural Economics</w:t>
      </w:r>
      <w:r w:rsidRPr="009861C0">
        <w:t>, 45(1), 69–84.</w:t>
      </w:r>
    </w:p>
    <w:p w14:paraId="13DF355B" w14:textId="21105C3A" w:rsidR="00E728B1" w:rsidRDefault="00841538" w:rsidP="005B49D7">
      <w:pPr>
        <w:spacing w:after="80"/>
        <w:ind w:left="360" w:hanging="360"/>
      </w:pPr>
      <w:proofErr w:type="spellStart"/>
      <w:r w:rsidRPr="00841538">
        <w:t>Sohngen</w:t>
      </w:r>
      <w:proofErr w:type="spellEnd"/>
      <w:r w:rsidRPr="00841538">
        <w:t xml:space="preserve"> B (2007) Global Timber Market and Forestry data Project. </w:t>
      </w:r>
      <w:r>
        <w:t>(</w:t>
      </w:r>
      <w:hyperlink r:id="rId29" w:history="1">
        <w:r w:rsidRPr="00257F29">
          <w:rPr>
            <w:rStyle w:val="Hyperlink"/>
          </w:rPr>
          <w:t>http://aede.osu.edu/research/forests-and-land-use/global-timber-market-and-forestry-data-project</w:t>
        </w:r>
      </w:hyperlink>
      <w:r>
        <w:t>)</w:t>
      </w:r>
    </w:p>
    <w:p w14:paraId="2507AF35" w14:textId="1E0C1FCB" w:rsidR="00841538" w:rsidRDefault="00841538" w:rsidP="00C34235">
      <w:pPr>
        <w:spacing w:after="80"/>
        <w:ind w:left="360" w:hanging="360"/>
      </w:pPr>
      <w:proofErr w:type="spellStart"/>
      <w:r w:rsidRPr="00841538">
        <w:t>Sohngen</w:t>
      </w:r>
      <w:proofErr w:type="spellEnd"/>
      <w:r w:rsidRPr="00841538">
        <w:t xml:space="preserve"> B, Golub A., Hertel T (2009) The role of forestry in carbon sequestration in general equilibrium models. </w:t>
      </w:r>
      <w:r w:rsidR="00624EF6">
        <w:t>In: Hertel T, Rose S K, Tol RSJ (ed)</w:t>
      </w:r>
      <w:r w:rsidRPr="00841538">
        <w:t xml:space="preserve"> </w:t>
      </w:r>
      <w:r w:rsidR="00624EF6">
        <w:t xml:space="preserve">Economic </w:t>
      </w:r>
      <w:r w:rsidRPr="00841538">
        <w:t xml:space="preserve">Analysis of Land Use in Global </w:t>
      </w:r>
      <w:r w:rsidR="00624EF6">
        <w:t>Climate Policy, Routledge, New York, pp 279-</w:t>
      </w:r>
      <w:r w:rsidR="009015AF">
        <w:t>304</w:t>
      </w:r>
      <w:r w:rsidR="00812438">
        <w:t>.</w:t>
      </w:r>
    </w:p>
    <w:p w14:paraId="522C6944" w14:textId="4EC9EC43" w:rsidR="00B13A40" w:rsidRDefault="00B13A40" w:rsidP="00B13A40">
      <w:pPr>
        <w:spacing w:after="80"/>
        <w:ind w:left="360" w:hanging="360"/>
      </w:pPr>
      <w:r>
        <w:t>United Nations (2013) World Population Prospects: The 2012 Revision. Population Division, United Nations, New York, USA (http://esa.un.org/unpd/wpp/Excel-Data/population.htm).</w:t>
      </w:r>
    </w:p>
    <w:p w14:paraId="1B9D3C1D" w14:textId="3CBBEB56" w:rsidR="009861C0" w:rsidRDefault="009861C0" w:rsidP="00C34235">
      <w:pPr>
        <w:spacing w:after="80"/>
        <w:ind w:left="360" w:hanging="360"/>
      </w:pPr>
      <w:r w:rsidRPr="009861C0">
        <w:t>Winchester N</w:t>
      </w:r>
      <w:r>
        <w:t>,</w:t>
      </w:r>
      <w:r w:rsidRPr="009861C0">
        <w:t xml:space="preserve"> Reilly JM (2015) The feasibility, costs, and environmental implications of large-scale biomass energy</w:t>
      </w:r>
      <w:r>
        <w:t>.</w:t>
      </w:r>
      <w:r w:rsidRPr="009861C0">
        <w:t xml:space="preserve"> </w:t>
      </w:r>
      <w:r w:rsidRPr="00C452D2">
        <w:rPr>
          <w:i/>
          <w:iCs/>
        </w:rPr>
        <w:t>Energy Economics</w:t>
      </w:r>
      <w:r w:rsidRPr="009861C0">
        <w:t>, 51, 188–203.</w:t>
      </w:r>
    </w:p>
    <w:p w14:paraId="23E180D7" w14:textId="77777777" w:rsidR="00812438" w:rsidRDefault="00812438" w:rsidP="00C34235">
      <w:pPr>
        <w:pStyle w:val="References"/>
      </w:pPr>
      <w:r>
        <w:t xml:space="preserve">Zhou Z, Tian W, Wang J, Liu H, Cao L (2012) Food Consumption Trends in China. </w:t>
      </w:r>
      <w:r w:rsidRPr="00542D11">
        <w:t>Report. Australian Government Department of Agriculture, Fisheries and Forestry, Canberra, ACT, Australia.</w:t>
      </w:r>
    </w:p>
    <w:p w14:paraId="26CAF224" w14:textId="77777777" w:rsidR="00812438" w:rsidRDefault="00812438" w:rsidP="005B49D7">
      <w:pPr>
        <w:ind w:firstLine="0"/>
      </w:pPr>
    </w:p>
    <w:sectPr w:rsidR="00812438" w:rsidSect="005836A7">
      <w:headerReference w:type="default" r:id="rId30"/>
      <w:footerReference w:type="default" r:id="rId3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4F1E10" w14:textId="77777777" w:rsidR="0014497D" w:rsidRDefault="0014497D">
      <w:pPr>
        <w:spacing w:line="240" w:lineRule="auto"/>
      </w:pPr>
      <w:r>
        <w:separator/>
      </w:r>
    </w:p>
    <w:p w14:paraId="07412B93" w14:textId="77777777" w:rsidR="0014497D" w:rsidRDefault="0014497D"/>
  </w:endnote>
  <w:endnote w:type="continuationSeparator" w:id="0">
    <w:p w14:paraId="031B155D" w14:textId="77777777" w:rsidR="0014497D" w:rsidRDefault="0014497D">
      <w:pPr>
        <w:spacing w:line="240" w:lineRule="auto"/>
      </w:pPr>
      <w:r>
        <w:continuationSeparator/>
      </w:r>
    </w:p>
    <w:p w14:paraId="410F2FE1" w14:textId="77777777" w:rsidR="0014497D" w:rsidRDefault="001449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Grande">
    <w:altName w:val="Segoe UI"/>
    <w:charset w:val="00"/>
    <w:family w:val="auto"/>
    <w:pitch w:val="variable"/>
    <w:sig w:usb0="E1000AEF"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E89F3C" w14:textId="77777777" w:rsidR="00F07EDE" w:rsidRDefault="00F07EDE">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p w14:paraId="72317F5C" w14:textId="77777777" w:rsidR="00F07EDE" w:rsidRDefault="00F07ED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ED801A" w14:textId="77777777" w:rsidR="0014497D" w:rsidRDefault="0014497D" w:rsidP="00532DF7">
      <w:pPr>
        <w:spacing w:line="240" w:lineRule="auto"/>
        <w:ind w:firstLine="0"/>
      </w:pPr>
      <w:r>
        <w:separator/>
      </w:r>
    </w:p>
    <w:p w14:paraId="775808F5" w14:textId="77777777" w:rsidR="0014497D" w:rsidRDefault="0014497D"/>
  </w:footnote>
  <w:footnote w:type="continuationSeparator" w:id="0">
    <w:p w14:paraId="07E43F8A" w14:textId="77777777" w:rsidR="0014497D" w:rsidRDefault="0014497D">
      <w:pPr>
        <w:spacing w:line="240" w:lineRule="auto"/>
      </w:pPr>
      <w:r>
        <w:continuationSeparator/>
      </w:r>
    </w:p>
    <w:p w14:paraId="5A663CE4" w14:textId="77777777" w:rsidR="0014497D" w:rsidRDefault="0014497D"/>
  </w:footnote>
  <w:footnote w:type="continuationNotice" w:id="1">
    <w:p w14:paraId="2ED6FC9F" w14:textId="77777777" w:rsidR="0014497D" w:rsidRDefault="0014497D"/>
    <w:p w14:paraId="08A62DC4" w14:textId="77777777" w:rsidR="0014497D" w:rsidRDefault="0014497D"/>
  </w:footnote>
  <w:footnote w:id="2">
    <w:p w14:paraId="3563B58D" w14:textId="77777777" w:rsidR="00F07EDE" w:rsidRDefault="00F07EDE" w:rsidP="008F7FDB">
      <w:pPr>
        <w:pStyle w:val="FootnoteText"/>
      </w:pPr>
      <w:r>
        <w:rPr>
          <w:rStyle w:val="FootnoteReference"/>
        </w:rPr>
        <w:t>*</w:t>
      </w:r>
      <w:r>
        <w:t xml:space="preserve"> </w:t>
      </w:r>
      <w:r w:rsidRPr="00496353">
        <w:t>Joint Program on the Science and Policy of Global Change, Massachusetts Institute of Technology, Cambridge, MA</w:t>
      </w:r>
      <w:r>
        <w:t>, USA.</w:t>
      </w:r>
    </w:p>
  </w:footnote>
  <w:footnote w:id="3">
    <w:p w14:paraId="473CB2EF" w14:textId="2389E2D8" w:rsidR="00F07EDE" w:rsidRDefault="00F07EDE" w:rsidP="00EB1356">
      <w:pPr>
        <w:pStyle w:val="FootnoteText"/>
      </w:pPr>
      <w:r>
        <w:rPr>
          <w:rStyle w:val="FootnoteReference"/>
        </w:rPr>
        <w:t>†</w:t>
      </w:r>
      <w:r>
        <w:t xml:space="preserve"> Corresponding author (Email: </w:t>
      </w:r>
      <w:hyperlink r:id="rId1" w:history="1">
        <w:r w:rsidRPr="00E64BCD">
          <w:rPr>
            <w:rStyle w:val="Hyperlink"/>
          </w:rPr>
          <w:t>gurgel@mit.edu</w:t>
        </w:r>
      </w:hyperlink>
      <w:r>
        <w:t>).</w:t>
      </w:r>
    </w:p>
  </w:footnote>
  <w:footnote w:id="4">
    <w:p w14:paraId="464967E3" w14:textId="77777777" w:rsidR="00F07EDE" w:rsidRPr="00DC5550" w:rsidRDefault="00F07EDE" w:rsidP="00710682">
      <w:pPr>
        <w:pStyle w:val="FootnoteText"/>
      </w:pPr>
      <w:r>
        <w:rPr>
          <w:rStyle w:val="FootnoteReference"/>
        </w:rPr>
        <w:footnoteRef/>
      </w:r>
      <w:r>
        <w:t xml:space="preserve"> Here Latin America includes all countries in the region (EPPA regions LAM, BRA and MEX).</w:t>
      </w:r>
    </w:p>
  </w:footnote>
  <w:footnote w:id="5">
    <w:p w14:paraId="0DC461DE" w14:textId="690288DC" w:rsidR="00F07EDE" w:rsidRPr="00713A5C" w:rsidRDefault="00F07EDE" w:rsidP="00401C31">
      <w:pPr>
        <w:pStyle w:val="FootnoteText"/>
      </w:pPr>
      <w:r>
        <w:rPr>
          <w:rStyle w:val="FootnoteReference"/>
        </w:rPr>
        <w:footnoteRef/>
      </w:r>
      <w:r>
        <w:t xml:space="preserve"> The regions shown in </w:t>
      </w:r>
      <w:r w:rsidRPr="006D24FF">
        <w:rPr>
          <w:b/>
          <w:bCs/>
        </w:rPr>
        <w:t>Figure</w:t>
      </w:r>
      <w:r>
        <w:rPr>
          <w:b/>
          <w:bCs/>
        </w:rPr>
        <w:t>s</w:t>
      </w:r>
      <w:r w:rsidRPr="006D24FF">
        <w:rPr>
          <w:b/>
          <w:bCs/>
        </w:rPr>
        <w:t xml:space="preserve"> </w:t>
      </w:r>
      <w:r>
        <w:rPr>
          <w:b/>
          <w:bCs/>
        </w:rPr>
        <w:t>S8</w:t>
      </w:r>
      <w:r>
        <w:t xml:space="preserve"> and </w:t>
      </w:r>
      <w:r w:rsidRPr="002F26D6">
        <w:rPr>
          <w:b/>
        </w:rPr>
        <w:t>S</w:t>
      </w:r>
      <w:r>
        <w:rPr>
          <w:b/>
        </w:rPr>
        <w:t>9</w:t>
      </w:r>
      <w:r>
        <w:t xml:space="preserve"> follow further aggregation of EPPA-Agriculture original regions. Asia comprises EPPA regions JPN, RUS, ASI, KOR, IDZ, IND, MES and REA. Latin America: MEX, BRA and LAM. Europe: EUR and ROE. Oceania corresponds to the EPPA region ANZ, Canada and US </w:t>
      </w:r>
      <w:proofErr w:type="gramStart"/>
      <w:r>
        <w:t>comprises</w:t>
      </w:r>
      <w:proofErr w:type="gramEnd"/>
      <w:r>
        <w:t xml:space="preserve"> USA and CAN, Africa is the AFR region and China is the CHN region.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C23514" w14:textId="77777777" w:rsidR="00F07EDE" w:rsidRDefault="00F07EDE">
    <w:pPr>
      <w:pStyle w:val="Header"/>
      <w:jc w:val="center"/>
    </w:pPr>
  </w:p>
  <w:p w14:paraId="547AFFF4" w14:textId="77777777" w:rsidR="00F07EDE" w:rsidRDefault="00F07ED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8384E6F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4AAABD98"/>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34088080"/>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7512C7E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40E4FB4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8608789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8294FBF6"/>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FBC438EC"/>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3FC85DF0"/>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FBA805F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A2EF41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AD42AAF"/>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FCE6C88"/>
    <w:multiLevelType w:val="hybridMultilevel"/>
    <w:tmpl w:val="EC4A5F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C05A0B"/>
    <w:multiLevelType w:val="hybridMultilevel"/>
    <w:tmpl w:val="87043932"/>
    <w:lvl w:ilvl="0" w:tplc="ABF4AD08">
      <w:start w:val="1"/>
      <w:numFmt w:val="bullet"/>
      <w:pStyle w:val="Bullet"/>
      <w:lvlText w:val=""/>
      <w:lvlJc w:val="left"/>
      <w:pPr>
        <w:tabs>
          <w:tab w:val="num" w:pos="1152"/>
        </w:tabs>
        <w:ind w:left="1152" w:hanging="360"/>
      </w:pPr>
      <w:rPr>
        <w:rFonts w:ascii="Symbol" w:hAnsi="Symbol" w:hint="default"/>
      </w:rPr>
    </w:lvl>
    <w:lvl w:ilvl="1" w:tplc="00030409" w:tentative="1">
      <w:start w:val="1"/>
      <w:numFmt w:val="bullet"/>
      <w:lvlText w:val="o"/>
      <w:lvlJc w:val="left"/>
      <w:pPr>
        <w:tabs>
          <w:tab w:val="num" w:pos="1872"/>
        </w:tabs>
        <w:ind w:left="1872" w:hanging="360"/>
      </w:pPr>
      <w:rPr>
        <w:rFonts w:ascii="Courier New" w:hAnsi="Courier New" w:hint="default"/>
      </w:rPr>
    </w:lvl>
    <w:lvl w:ilvl="2" w:tplc="00050409" w:tentative="1">
      <w:start w:val="1"/>
      <w:numFmt w:val="bullet"/>
      <w:lvlText w:val=""/>
      <w:lvlJc w:val="left"/>
      <w:pPr>
        <w:tabs>
          <w:tab w:val="num" w:pos="2592"/>
        </w:tabs>
        <w:ind w:left="2592" w:hanging="360"/>
      </w:pPr>
      <w:rPr>
        <w:rFonts w:ascii="Symbol" w:hAnsi="Symbol" w:hint="default"/>
      </w:rPr>
    </w:lvl>
    <w:lvl w:ilvl="3" w:tplc="00010409" w:tentative="1">
      <w:start w:val="1"/>
      <w:numFmt w:val="bullet"/>
      <w:lvlText w:val=""/>
      <w:lvlJc w:val="left"/>
      <w:pPr>
        <w:tabs>
          <w:tab w:val="num" w:pos="3312"/>
        </w:tabs>
        <w:ind w:left="3312" w:hanging="360"/>
      </w:pPr>
      <w:rPr>
        <w:rFonts w:ascii="Symbol" w:hAnsi="Symbol" w:hint="default"/>
      </w:rPr>
    </w:lvl>
    <w:lvl w:ilvl="4" w:tplc="00030409" w:tentative="1">
      <w:start w:val="1"/>
      <w:numFmt w:val="bullet"/>
      <w:lvlText w:val="o"/>
      <w:lvlJc w:val="left"/>
      <w:pPr>
        <w:tabs>
          <w:tab w:val="num" w:pos="4032"/>
        </w:tabs>
        <w:ind w:left="4032" w:hanging="360"/>
      </w:pPr>
      <w:rPr>
        <w:rFonts w:ascii="Courier New" w:hAnsi="Courier New" w:hint="default"/>
      </w:rPr>
    </w:lvl>
    <w:lvl w:ilvl="5" w:tplc="00050409" w:tentative="1">
      <w:start w:val="1"/>
      <w:numFmt w:val="bullet"/>
      <w:lvlText w:val=""/>
      <w:lvlJc w:val="left"/>
      <w:pPr>
        <w:tabs>
          <w:tab w:val="num" w:pos="4752"/>
        </w:tabs>
        <w:ind w:left="4752" w:hanging="360"/>
      </w:pPr>
      <w:rPr>
        <w:rFonts w:ascii="Symbol" w:hAnsi="Symbol" w:hint="default"/>
      </w:rPr>
    </w:lvl>
    <w:lvl w:ilvl="6" w:tplc="00010409" w:tentative="1">
      <w:start w:val="1"/>
      <w:numFmt w:val="bullet"/>
      <w:lvlText w:val=""/>
      <w:lvlJc w:val="left"/>
      <w:pPr>
        <w:tabs>
          <w:tab w:val="num" w:pos="5472"/>
        </w:tabs>
        <w:ind w:left="5472" w:hanging="360"/>
      </w:pPr>
      <w:rPr>
        <w:rFonts w:ascii="Symbol" w:hAnsi="Symbol" w:hint="default"/>
      </w:rPr>
    </w:lvl>
    <w:lvl w:ilvl="7" w:tplc="00030409" w:tentative="1">
      <w:start w:val="1"/>
      <w:numFmt w:val="bullet"/>
      <w:lvlText w:val="o"/>
      <w:lvlJc w:val="left"/>
      <w:pPr>
        <w:tabs>
          <w:tab w:val="num" w:pos="6192"/>
        </w:tabs>
        <w:ind w:left="6192" w:hanging="360"/>
      </w:pPr>
      <w:rPr>
        <w:rFonts w:ascii="Courier New" w:hAnsi="Courier New" w:hint="default"/>
      </w:rPr>
    </w:lvl>
    <w:lvl w:ilvl="8" w:tplc="00050409" w:tentative="1">
      <w:start w:val="1"/>
      <w:numFmt w:val="bullet"/>
      <w:lvlText w:val=""/>
      <w:lvlJc w:val="left"/>
      <w:pPr>
        <w:tabs>
          <w:tab w:val="num" w:pos="6912"/>
        </w:tabs>
        <w:ind w:left="6912" w:hanging="360"/>
      </w:pPr>
      <w:rPr>
        <w:rFonts w:ascii="Symbol" w:hAnsi="Symbol" w:hint="default"/>
      </w:rPr>
    </w:lvl>
  </w:abstractNum>
  <w:abstractNum w:abstractNumId="14" w15:restartNumberingAfterBreak="0">
    <w:nsid w:val="40071EE9"/>
    <w:multiLevelType w:val="hybridMultilevel"/>
    <w:tmpl w:val="60308C0A"/>
    <w:lvl w:ilvl="0" w:tplc="7802373C">
      <w:start w:val="1"/>
      <w:numFmt w:val="decimal"/>
      <w:pStyle w:val="NumberIndent"/>
      <w:lvlText w:val="%1."/>
      <w:lvlJc w:val="left"/>
      <w:pPr>
        <w:tabs>
          <w:tab w:val="num" w:pos="1080"/>
        </w:tabs>
        <w:ind w:left="1080" w:hanging="36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15" w15:restartNumberingAfterBreak="0">
    <w:nsid w:val="42CC57E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29E2CF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3E7561A"/>
    <w:multiLevelType w:val="hybridMultilevel"/>
    <w:tmpl w:val="D1BC9A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77FC42AE"/>
    <w:multiLevelType w:val="hybridMultilevel"/>
    <w:tmpl w:val="C59EC8D8"/>
    <w:lvl w:ilvl="0" w:tplc="861CB2E4">
      <w:start w:val="1"/>
      <w:numFmt w:val="decimal"/>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8"/>
  </w:num>
  <w:num w:numId="2">
    <w:abstractNumId w:val="0"/>
  </w:num>
  <w:num w:numId="3">
    <w:abstractNumId w:val="10"/>
  </w:num>
  <w:num w:numId="4">
    <w:abstractNumId w:val="8"/>
  </w:num>
  <w:num w:numId="5">
    <w:abstractNumId w:val="7"/>
  </w:num>
  <w:num w:numId="6">
    <w:abstractNumId w:val="6"/>
  </w:num>
  <w:num w:numId="7">
    <w:abstractNumId w:val="5"/>
  </w:num>
  <w:num w:numId="8">
    <w:abstractNumId w:val="9"/>
  </w:num>
  <w:num w:numId="9">
    <w:abstractNumId w:val="4"/>
  </w:num>
  <w:num w:numId="10">
    <w:abstractNumId w:val="3"/>
  </w:num>
  <w:num w:numId="11">
    <w:abstractNumId w:val="2"/>
  </w:num>
  <w:num w:numId="12">
    <w:abstractNumId w:val="1"/>
  </w:num>
  <w:num w:numId="13">
    <w:abstractNumId w:val="13"/>
  </w:num>
  <w:num w:numId="14">
    <w:abstractNumId w:val="14"/>
  </w:num>
  <w:num w:numId="15">
    <w:abstractNumId w:val="13"/>
  </w:num>
  <w:num w:numId="16">
    <w:abstractNumId w:val="14"/>
  </w:num>
  <w:num w:numId="17">
    <w:abstractNumId w:val="16"/>
  </w:num>
  <w:num w:numId="18">
    <w:abstractNumId w:val="15"/>
  </w:num>
  <w:num w:numId="19">
    <w:abstractNumId w:val="11"/>
  </w:num>
  <w:num w:numId="20">
    <w:abstractNumId w:val="13"/>
  </w:num>
  <w:num w:numId="21">
    <w:abstractNumId w:val="12"/>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B44"/>
    <w:rsid w:val="00013E2F"/>
    <w:rsid w:val="00017765"/>
    <w:rsid w:val="00020D31"/>
    <w:rsid w:val="00032A97"/>
    <w:rsid w:val="0003727E"/>
    <w:rsid w:val="00037A53"/>
    <w:rsid w:val="00042891"/>
    <w:rsid w:val="00042990"/>
    <w:rsid w:val="0004309C"/>
    <w:rsid w:val="0005016D"/>
    <w:rsid w:val="0005183D"/>
    <w:rsid w:val="000541D2"/>
    <w:rsid w:val="000544BC"/>
    <w:rsid w:val="000576A4"/>
    <w:rsid w:val="00061437"/>
    <w:rsid w:val="00063E2C"/>
    <w:rsid w:val="0008590F"/>
    <w:rsid w:val="000904BC"/>
    <w:rsid w:val="00093AA1"/>
    <w:rsid w:val="000A0181"/>
    <w:rsid w:val="000A1614"/>
    <w:rsid w:val="000A632C"/>
    <w:rsid w:val="000B44C3"/>
    <w:rsid w:val="000B75BA"/>
    <w:rsid w:val="000C0D7B"/>
    <w:rsid w:val="000C525E"/>
    <w:rsid w:val="000C550F"/>
    <w:rsid w:val="000C55E2"/>
    <w:rsid w:val="000D0C26"/>
    <w:rsid w:val="000D576A"/>
    <w:rsid w:val="000E0187"/>
    <w:rsid w:val="000E5C0A"/>
    <w:rsid w:val="000E7E67"/>
    <w:rsid w:val="000F233D"/>
    <w:rsid w:val="000F5082"/>
    <w:rsid w:val="00114C66"/>
    <w:rsid w:val="00125F00"/>
    <w:rsid w:val="0013084B"/>
    <w:rsid w:val="0013112D"/>
    <w:rsid w:val="0013365B"/>
    <w:rsid w:val="00142774"/>
    <w:rsid w:val="001446A7"/>
    <w:rsid w:val="0014497D"/>
    <w:rsid w:val="00154B02"/>
    <w:rsid w:val="00155947"/>
    <w:rsid w:val="00156DB0"/>
    <w:rsid w:val="00157A1D"/>
    <w:rsid w:val="001603BE"/>
    <w:rsid w:val="001605BC"/>
    <w:rsid w:val="001606D1"/>
    <w:rsid w:val="00165503"/>
    <w:rsid w:val="00181FE3"/>
    <w:rsid w:val="0019067D"/>
    <w:rsid w:val="001A34CF"/>
    <w:rsid w:val="001A47E1"/>
    <w:rsid w:val="001A5EB1"/>
    <w:rsid w:val="001A642D"/>
    <w:rsid w:val="001B5964"/>
    <w:rsid w:val="001C1530"/>
    <w:rsid w:val="001C2E86"/>
    <w:rsid w:val="001C352E"/>
    <w:rsid w:val="001C4307"/>
    <w:rsid w:val="001C60EB"/>
    <w:rsid w:val="001C67CE"/>
    <w:rsid w:val="001E1335"/>
    <w:rsid w:val="001E341F"/>
    <w:rsid w:val="001F3C7D"/>
    <w:rsid w:val="001F5C14"/>
    <w:rsid w:val="001F6F37"/>
    <w:rsid w:val="00203BC1"/>
    <w:rsid w:val="0021258B"/>
    <w:rsid w:val="002177D8"/>
    <w:rsid w:val="0022105B"/>
    <w:rsid w:val="00221181"/>
    <w:rsid w:val="0022237D"/>
    <w:rsid w:val="00222A6F"/>
    <w:rsid w:val="002260C0"/>
    <w:rsid w:val="002348E6"/>
    <w:rsid w:val="00240648"/>
    <w:rsid w:val="00240C7E"/>
    <w:rsid w:val="00245050"/>
    <w:rsid w:val="002453CD"/>
    <w:rsid w:val="002535AA"/>
    <w:rsid w:val="0025550D"/>
    <w:rsid w:val="00255EA3"/>
    <w:rsid w:val="0025772F"/>
    <w:rsid w:val="00261F7C"/>
    <w:rsid w:val="00264E4B"/>
    <w:rsid w:val="00265577"/>
    <w:rsid w:val="002754B0"/>
    <w:rsid w:val="002767C3"/>
    <w:rsid w:val="00280540"/>
    <w:rsid w:val="00280A80"/>
    <w:rsid w:val="00280C68"/>
    <w:rsid w:val="002814D6"/>
    <w:rsid w:val="002849B8"/>
    <w:rsid w:val="00290494"/>
    <w:rsid w:val="00296161"/>
    <w:rsid w:val="002A03AD"/>
    <w:rsid w:val="002C042E"/>
    <w:rsid w:val="002C7675"/>
    <w:rsid w:val="002C7DEE"/>
    <w:rsid w:val="002D31AD"/>
    <w:rsid w:val="002D376C"/>
    <w:rsid w:val="002E067F"/>
    <w:rsid w:val="002E0E67"/>
    <w:rsid w:val="002E5F29"/>
    <w:rsid w:val="002E60CB"/>
    <w:rsid w:val="002E6F13"/>
    <w:rsid w:val="002E72E3"/>
    <w:rsid w:val="002F26D6"/>
    <w:rsid w:val="002F2F7F"/>
    <w:rsid w:val="002F5BB7"/>
    <w:rsid w:val="003002DD"/>
    <w:rsid w:val="003019BE"/>
    <w:rsid w:val="00303723"/>
    <w:rsid w:val="00311FE6"/>
    <w:rsid w:val="0031250F"/>
    <w:rsid w:val="00313BD4"/>
    <w:rsid w:val="00325276"/>
    <w:rsid w:val="0032529D"/>
    <w:rsid w:val="00330E6E"/>
    <w:rsid w:val="0035411A"/>
    <w:rsid w:val="00354D35"/>
    <w:rsid w:val="00354DD0"/>
    <w:rsid w:val="00360761"/>
    <w:rsid w:val="00360980"/>
    <w:rsid w:val="00364030"/>
    <w:rsid w:val="00364BA5"/>
    <w:rsid w:val="003674BE"/>
    <w:rsid w:val="003719B8"/>
    <w:rsid w:val="003747EC"/>
    <w:rsid w:val="0037518D"/>
    <w:rsid w:val="00376E53"/>
    <w:rsid w:val="00377F4B"/>
    <w:rsid w:val="00386588"/>
    <w:rsid w:val="0039001D"/>
    <w:rsid w:val="00391A49"/>
    <w:rsid w:val="00395C7D"/>
    <w:rsid w:val="003A1896"/>
    <w:rsid w:val="003A3A9C"/>
    <w:rsid w:val="003B36FA"/>
    <w:rsid w:val="003B72A8"/>
    <w:rsid w:val="003C0A81"/>
    <w:rsid w:val="003C19C3"/>
    <w:rsid w:val="003D2981"/>
    <w:rsid w:val="003F5EDE"/>
    <w:rsid w:val="003F7324"/>
    <w:rsid w:val="00400165"/>
    <w:rsid w:val="00400FFD"/>
    <w:rsid w:val="004016FD"/>
    <w:rsid w:val="004018BF"/>
    <w:rsid w:val="00401C31"/>
    <w:rsid w:val="004066E8"/>
    <w:rsid w:val="00415921"/>
    <w:rsid w:val="00415D22"/>
    <w:rsid w:val="00416A23"/>
    <w:rsid w:val="004234DD"/>
    <w:rsid w:val="00423BC4"/>
    <w:rsid w:val="00432AD8"/>
    <w:rsid w:val="00433A59"/>
    <w:rsid w:val="0044374A"/>
    <w:rsid w:val="00444F4F"/>
    <w:rsid w:val="0044674A"/>
    <w:rsid w:val="00446968"/>
    <w:rsid w:val="00453D0E"/>
    <w:rsid w:val="00454741"/>
    <w:rsid w:val="00470E0B"/>
    <w:rsid w:val="00471EAB"/>
    <w:rsid w:val="00472092"/>
    <w:rsid w:val="0047210B"/>
    <w:rsid w:val="0047249A"/>
    <w:rsid w:val="004756DD"/>
    <w:rsid w:val="004830D2"/>
    <w:rsid w:val="004A10E4"/>
    <w:rsid w:val="004A626D"/>
    <w:rsid w:val="004A7DE9"/>
    <w:rsid w:val="004B130D"/>
    <w:rsid w:val="004B50DF"/>
    <w:rsid w:val="004B66CE"/>
    <w:rsid w:val="004B72AE"/>
    <w:rsid w:val="004B7741"/>
    <w:rsid w:val="004C4F5D"/>
    <w:rsid w:val="004C7667"/>
    <w:rsid w:val="004D1C1D"/>
    <w:rsid w:val="004D2E7F"/>
    <w:rsid w:val="004D6BBE"/>
    <w:rsid w:val="004D74DA"/>
    <w:rsid w:val="004D7A83"/>
    <w:rsid w:val="004F257B"/>
    <w:rsid w:val="004F2C24"/>
    <w:rsid w:val="005005B6"/>
    <w:rsid w:val="00502B17"/>
    <w:rsid w:val="005039F8"/>
    <w:rsid w:val="00511125"/>
    <w:rsid w:val="00524222"/>
    <w:rsid w:val="0053014B"/>
    <w:rsid w:val="005322C0"/>
    <w:rsid w:val="00532C83"/>
    <w:rsid w:val="00532DF7"/>
    <w:rsid w:val="005335F1"/>
    <w:rsid w:val="00534F7A"/>
    <w:rsid w:val="00536461"/>
    <w:rsid w:val="00536DE4"/>
    <w:rsid w:val="005374BA"/>
    <w:rsid w:val="00537716"/>
    <w:rsid w:val="0054079B"/>
    <w:rsid w:val="0054081D"/>
    <w:rsid w:val="00542D11"/>
    <w:rsid w:val="00544EC3"/>
    <w:rsid w:val="005465A2"/>
    <w:rsid w:val="00547F47"/>
    <w:rsid w:val="00552179"/>
    <w:rsid w:val="00553048"/>
    <w:rsid w:val="005607AA"/>
    <w:rsid w:val="00564E64"/>
    <w:rsid w:val="0056558A"/>
    <w:rsid w:val="005661A2"/>
    <w:rsid w:val="00571364"/>
    <w:rsid w:val="00571644"/>
    <w:rsid w:val="00572414"/>
    <w:rsid w:val="0057284E"/>
    <w:rsid w:val="005763A1"/>
    <w:rsid w:val="005836A7"/>
    <w:rsid w:val="00583ABB"/>
    <w:rsid w:val="00583C9F"/>
    <w:rsid w:val="005845C9"/>
    <w:rsid w:val="00593DCB"/>
    <w:rsid w:val="005951DA"/>
    <w:rsid w:val="00596881"/>
    <w:rsid w:val="00597CF4"/>
    <w:rsid w:val="005A25C2"/>
    <w:rsid w:val="005A26FA"/>
    <w:rsid w:val="005A3968"/>
    <w:rsid w:val="005A4730"/>
    <w:rsid w:val="005B13F5"/>
    <w:rsid w:val="005B3C4F"/>
    <w:rsid w:val="005B49D7"/>
    <w:rsid w:val="005B4B82"/>
    <w:rsid w:val="005B6A76"/>
    <w:rsid w:val="005C3BEA"/>
    <w:rsid w:val="005C7F6C"/>
    <w:rsid w:val="005D3615"/>
    <w:rsid w:val="005D6DB6"/>
    <w:rsid w:val="005D7B48"/>
    <w:rsid w:val="005E2FE7"/>
    <w:rsid w:val="005E31FF"/>
    <w:rsid w:val="005E369C"/>
    <w:rsid w:val="005E5FBA"/>
    <w:rsid w:val="005F1809"/>
    <w:rsid w:val="005F76D4"/>
    <w:rsid w:val="00600122"/>
    <w:rsid w:val="00603066"/>
    <w:rsid w:val="006031A6"/>
    <w:rsid w:val="00607615"/>
    <w:rsid w:val="006122A4"/>
    <w:rsid w:val="00620CE5"/>
    <w:rsid w:val="00624EF6"/>
    <w:rsid w:val="006251E5"/>
    <w:rsid w:val="00635E71"/>
    <w:rsid w:val="006405CA"/>
    <w:rsid w:val="00645884"/>
    <w:rsid w:val="00650304"/>
    <w:rsid w:val="0065120F"/>
    <w:rsid w:val="006514E9"/>
    <w:rsid w:val="00654D4B"/>
    <w:rsid w:val="006572E7"/>
    <w:rsid w:val="0066183A"/>
    <w:rsid w:val="006622C1"/>
    <w:rsid w:val="00662F56"/>
    <w:rsid w:val="00670B0E"/>
    <w:rsid w:val="00673E08"/>
    <w:rsid w:val="00684189"/>
    <w:rsid w:val="0069549E"/>
    <w:rsid w:val="00696EFF"/>
    <w:rsid w:val="006A4EEA"/>
    <w:rsid w:val="006B36DB"/>
    <w:rsid w:val="006B44D9"/>
    <w:rsid w:val="006C573B"/>
    <w:rsid w:val="006C6541"/>
    <w:rsid w:val="006C696A"/>
    <w:rsid w:val="006C6E49"/>
    <w:rsid w:val="006D217A"/>
    <w:rsid w:val="006D24FF"/>
    <w:rsid w:val="006D398F"/>
    <w:rsid w:val="006D486D"/>
    <w:rsid w:val="006E090B"/>
    <w:rsid w:val="006F25C2"/>
    <w:rsid w:val="006F3253"/>
    <w:rsid w:val="006F6B76"/>
    <w:rsid w:val="00707A01"/>
    <w:rsid w:val="00710682"/>
    <w:rsid w:val="007161D9"/>
    <w:rsid w:val="007205C6"/>
    <w:rsid w:val="00720960"/>
    <w:rsid w:val="00724176"/>
    <w:rsid w:val="00725CF3"/>
    <w:rsid w:val="00730549"/>
    <w:rsid w:val="00732F04"/>
    <w:rsid w:val="00735C1D"/>
    <w:rsid w:val="00740172"/>
    <w:rsid w:val="0074490B"/>
    <w:rsid w:val="00744BDC"/>
    <w:rsid w:val="007506B5"/>
    <w:rsid w:val="007609BB"/>
    <w:rsid w:val="007720DA"/>
    <w:rsid w:val="0078374D"/>
    <w:rsid w:val="00784324"/>
    <w:rsid w:val="00796DF4"/>
    <w:rsid w:val="0079787A"/>
    <w:rsid w:val="00797960"/>
    <w:rsid w:val="00797B3B"/>
    <w:rsid w:val="007A00B1"/>
    <w:rsid w:val="007A1EAF"/>
    <w:rsid w:val="007B0168"/>
    <w:rsid w:val="007B38BF"/>
    <w:rsid w:val="007B3D1B"/>
    <w:rsid w:val="007C1558"/>
    <w:rsid w:val="007C2CE0"/>
    <w:rsid w:val="007D27D9"/>
    <w:rsid w:val="007D409C"/>
    <w:rsid w:val="007E3189"/>
    <w:rsid w:val="007E5A01"/>
    <w:rsid w:val="007F07AD"/>
    <w:rsid w:val="007F653A"/>
    <w:rsid w:val="0080369D"/>
    <w:rsid w:val="0080586F"/>
    <w:rsid w:val="0080706B"/>
    <w:rsid w:val="00812438"/>
    <w:rsid w:val="008348E0"/>
    <w:rsid w:val="00835A3F"/>
    <w:rsid w:val="00835E27"/>
    <w:rsid w:val="00837320"/>
    <w:rsid w:val="00841538"/>
    <w:rsid w:val="0084247C"/>
    <w:rsid w:val="0084557F"/>
    <w:rsid w:val="00846D9E"/>
    <w:rsid w:val="00850129"/>
    <w:rsid w:val="00851783"/>
    <w:rsid w:val="008562D5"/>
    <w:rsid w:val="008607DC"/>
    <w:rsid w:val="00862067"/>
    <w:rsid w:val="0086252A"/>
    <w:rsid w:val="00863DE0"/>
    <w:rsid w:val="00876A7A"/>
    <w:rsid w:val="00877263"/>
    <w:rsid w:val="00877B6F"/>
    <w:rsid w:val="00880B56"/>
    <w:rsid w:val="00880F39"/>
    <w:rsid w:val="008818AF"/>
    <w:rsid w:val="0088702C"/>
    <w:rsid w:val="00894B01"/>
    <w:rsid w:val="008A7F65"/>
    <w:rsid w:val="008B5C67"/>
    <w:rsid w:val="008B61F2"/>
    <w:rsid w:val="008C0225"/>
    <w:rsid w:val="008C17B5"/>
    <w:rsid w:val="008C41F8"/>
    <w:rsid w:val="008C6F92"/>
    <w:rsid w:val="008D546E"/>
    <w:rsid w:val="008E26C5"/>
    <w:rsid w:val="008E425C"/>
    <w:rsid w:val="008E766C"/>
    <w:rsid w:val="008F22C9"/>
    <w:rsid w:val="008F3100"/>
    <w:rsid w:val="008F660C"/>
    <w:rsid w:val="008F6EE7"/>
    <w:rsid w:val="008F7FDB"/>
    <w:rsid w:val="009015AF"/>
    <w:rsid w:val="00906C65"/>
    <w:rsid w:val="009129F4"/>
    <w:rsid w:val="009168BD"/>
    <w:rsid w:val="009245F4"/>
    <w:rsid w:val="00926C48"/>
    <w:rsid w:val="00940482"/>
    <w:rsid w:val="00941C4F"/>
    <w:rsid w:val="00944661"/>
    <w:rsid w:val="00944FE9"/>
    <w:rsid w:val="009474F8"/>
    <w:rsid w:val="0095070D"/>
    <w:rsid w:val="00951F73"/>
    <w:rsid w:val="009524FB"/>
    <w:rsid w:val="0095308B"/>
    <w:rsid w:val="00954612"/>
    <w:rsid w:val="00960C57"/>
    <w:rsid w:val="00964983"/>
    <w:rsid w:val="009754B6"/>
    <w:rsid w:val="00976002"/>
    <w:rsid w:val="00977495"/>
    <w:rsid w:val="00981DAD"/>
    <w:rsid w:val="00984686"/>
    <w:rsid w:val="009861C0"/>
    <w:rsid w:val="0098727A"/>
    <w:rsid w:val="009917FC"/>
    <w:rsid w:val="00993EE7"/>
    <w:rsid w:val="00996226"/>
    <w:rsid w:val="009978AC"/>
    <w:rsid w:val="00997A9A"/>
    <w:rsid w:val="009A0E20"/>
    <w:rsid w:val="009A19A8"/>
    <w:rsid w:val="009A3AC5"/>
    <w:rsid w:val="009B1C12"/>
    <w:rsid w:val="009B2762"/>
    <w:rsid w:val="009B32F4"/>
    <w:rsid w:val="009B5B2E"/>
    <w:rsid w:val="009C31C3"/>
    <w:rsid w:val="009C60D5"/>
    <w:rsid w:val="009C6F21"/>
    <w:rsid w:val="009C7ACF"/>
    <w:rsid w:val="009D303D"/>
    <w:rsid w:val="009D6137"/>
    <w:rsid w:val="009D7B88"/>
    <w:rsid w:val="009E24D3"/>
    <w:rsid w:val="00A01AE5"/>
    <w:rsid w:val="00A102E2"/>
    <w:rsid w:val="00A10804"/>
    <w:rsid w:val="00A13BFD"/>
    <w:rsid w:val="00A216BC"/>
    <w:rsid w:val="00A22194"/>
    <w:rsid w:val="00A2550F"/>
    <w:rsid w:val="00A310D8"/>
    <w:rsid w:val="00A317C6"/>
    <w:rsid w:val="00A31E87"/>
    <w:rsid w:val="00A323D3"/>
    <w:rsid w:val="00A36C19"/>
    <w:rsid w:val="00A424B7"/>
    <w:rsid w:val="00A44FE7"/>
    <w:rsid w:val="00A4607C"/>
    <w:rsid w:val="00A51820"/>
    <w:rsid w:val="00A527BA"/>
    <w:rsid w:val="00A55A95"/>
    <w:rsid w:val="00A6164D"/>
    <w:rsid w:val="00A645CD"/>
    <w:rsid w:val="00A656A1"/>
    <w:rsid w:val="00A67A54"/>
    <w:rsid w:val="00A72083"/>
    <w:rsid w:val="00A756C4"/>
    <w:rsid w:val="00A77C04"/>
    <w:rsid w:val="00A82A9D"/>
    <w:rsid w:val="00A83DC3"/>
    <w:rsid w:val="00A8749B"/>
    <w:rsid w:val="00A90EC5"/>
    <w:rsid w:val="00A931C6"/>
    <w:rsid w:val="00A97BAC"/>
    <w:rsid w:val="00AA2373"/>
    <w:rsid w:val="00AA3316"/>
    <w:rsid w:val="00AA6259"/>
    <w:rsid w:val="00AA6DB2"/>
    <w:rsid w:val="00AB429F"/>
    <w:rsid w:val="00AC0FF4"/>
    <w:rsid w:val="00AC44DD"/>
    <w:rsid w:val="00AC4DC9"/>
    <w:rsid w:val="00AC505F"/>
    <w:rsid w:val="00AD23DF"/>
    <w:rsid w:val="00AD4329"/>
    <w:rsid w:val="00AD6611"/>
    <w:rsid w:val="00AD7CDD"/>
    <w:rsid w:val="00AE56BC"/>
    <w:rsid w:val="00AE5D09"/>
    <w:rsid w:val="00AF332E"/>
    <w:rsid w:val="00B03DA2"/>
    <w:rsid w:val="00B053A0"/>
    <w:rsid w:val="00B06549"/>
    <w:rsid w:val="00B10D58"/>
    <w:rsid w:val="00B12EBD"/>
    <w:rsid w:val="00B132E0"/>
    <w:rsid w:val="00B1370C"/>
    <w:rsid w:val="00B13A40"/>
    <w:rsid w:val="00B1486C"/>
    <w:rsid w:val="00B22F2C"/>
    <w:rsid w:val="00B23EA9"/>
    <w:rsid w:val="00B24555"/>
    <w:rsid w:val="00B35C34"/>
    <w:rsid w:val="00B379F7"/>
    <w:rsid w:val="00B37A84"/>
    <w:rsid w:val="00B51600"/>
    <w:rsid w:val="00B556F1"/>
    <w:rsid w:val="00B55AE2"/>
    <w:rsid w:val="00B56889"/>
    <w:rsid w:val="00B62064"/>
    <w:rsid w:val="00B7273B"/>
    <w:rsid w:val="00B748B9"/>
    <w:rsid w:val="00B7649C"/>
    <w:rsid w:val="00B805D4"/>
    <w:rsid w:val="00B810DB"/>
    <w:rsid w:val="00B81630"/>
    <w:rsid w:val="00B83716"/>
    <w:rsid w:val="00B83F4E"/>
    <w:rsid w:val="00B9017F"/>
    <w:rsid w:val="00B93DD6"/>
    <w:rsid w:val="00B940E9"/>
    <w:rsid w:val="00B9765A"/>
    <w:rsid w:val="00BA2DC4"/>
    <w:rsid w:val="00BA4DF4"/>
    <w:rsid w:val="00BA6478"/>
    <w:rsid w:val="00BA7857"/>
    <w:rsid w:val="00BB0DD5"/>
    <w:rsid w:val="00BB0FD6"/>
    <w:rsid w:val="00BB32B8"/>
    <w:rsid w:val="00BB7B95"/>
    <w:rsid w:val="00BC0D30"/>
    <w:rsid w:val="00BC5430"/>
    <w:rsid w:val="00BC71E4"/>
    <w:rsid w:val="00BD608C"/>
    <w:rsid w:val="00BD6B92"/>
    <w:rsid w:val="00BE17EF"/>
    <w:rsid w:val="00BE1CBE"/>
    <w:rsid w:val="00BE4BE5"/>
    <w:rsid w:val="00BE5223"/>
    <w:rsid w:val="00BE6F9B"/>
    <w:rsid w:val="00BE72D1"/>
    <w:rsid w:val="00BF05F5"/>
    <w:rsid w:val="00C0233C"/>
    <w:rsid w:val="00C06246"/>
    <w:rsid w:val="00C069CB"/>
    <w:rsid w:val="00C10358"/>
    <w:rsid w:val="00C116DF"/>
    <w:rsid w:val="00C13C9B"/>
    <w:rsid w:val="00C269C9"/>
    <w:rsid w:val="00C26B37"/>
    <w:rsid w:val="00C33C5B"/>
    <w:rsid w:val="00C34235"/>
    <w:rsid w:val="00C352C4"/>
    <w:rsid w:val="00C4404F"/>
    <w:rsid w:val="00C44BB6"/>
    <w:rsid w:val="00C4506B"/>
    <w:rsid w:val="00C452D2"/>
    <w:rsid w:val="00C459CF"/>
    <w:rsid w:val="00C52E6A"/>
    <w:rsid w:val="00C5330D"/>
    <w:rsid w:val="00C552C8"/>
    <w:rsid w:val="00C61A74"/>
    <w:rsid w:val="00C6324F"/>
    <w:rsid w:val="00C633CA"/>
    <w:rsid w:val="00C655F0"/>
    <w:rsid w:val="00C7729D"/>
    <w:rsid w:val="00C8083D"/>
    <w:rsid w:val="00C80DE5"/>
    <w:rsid w:val="00C827BC"/>
    <w:rsid w:val="00C85A3E"/>
    <w:rsid w:val="00C87FF9"/>
    <w:rsid w:val="00C925B5"/>
    <w:rsid w:val="00C97A27"/>
    <w:rsid w:val="00CA376A"/>
    <w:rsid w:val="00CA4BAC"/>
    <w:rsid w:val="00CA523A"/>
    <w:rsid w:val="00CB20F0"/>
    <w:rsid w:val="00CB579C"/>
    <w:rsid w:val="00CC7E2F"/>
    <w:rsid w:val="00CD3555"/>
    <w:rsid w:val="00CD3FA4"/>
    <w:rsid w:val="00CD4EC2"/>
    <w:rsid w:val="00CD66FA"/>
    <w:rsid w:val="00CE367C"/>
    <w:rsid w:val="00CE50EE"/>
    <w:rsid w:val="00CE749B"/>
    <w:rsid w:val="00D05C61"/>
    <w:rsid w:val="00D12280"/>
    <w:rsid w:val="00D125CE"/>
    <w:rsid w:val="00D15F76"/>
    <w:rsid w:val="00D227D0"/>
    <w:rsid w:val="00D308D8"/>
    <w:rsid w:val="00D34129"/>
    <w:rsid w:val="00D350F7"/>
    <w:rsid w:val="00D35E72"/>
    <w:rsid w:val="00D40CF4"/>
    <w:rsid w:val="00D43372"/>
    <w:rsid w:val="00D4430A"/>
    <w:rsid w:val="00D55416"/>
    <w:rsid w:val="00D57883"/>
    <w:rsid w:val="00D60DC7"/>
    <w:rsid w:val="00D64D9A"/>
    <w:rsid w:val="00D67255"/>
    <w:rsid w:val="00D704B5"/>
    <w:rsid w:val="00D75ABA"/>
    <w:rsid w:val="00D81B44"/>
    <w:rsid w:val="00D87BC1"/>
    <w:rsid w:val="00DA06F3"/>
    <w:rsid w:val="00DA49E1"/>
    <w:rsid w:val="00DA7054"/>
    <w:rsid w:val="00DB4736"/>
    <w:rsid w:val="00DB61EE"/>
    <w:rsid w:val="00DB65F3"/>
    <w:rsid w:val="00DB696F"/>
    <w:rsid w:val="00DD075E"/>
    <w:rsid w:val="00DD4866"/>
    <w:rsid w:val="00DD50C3"/>
    <w:rsid w:val="00DE035E"/>
    <w:rsid w:val="00DE4D5E"/>
    <w:rsid w:val="00DE4E2E"/>
    <w:rsid w:val="00DF63AF"/>
    <w:rsid w:val="00DF7482"/>
    <w:rsid w:val="00E00210"/>
    <w:rsid w:val="00E01C2D"/>
    <w:rsid w:val="00E02BFD"/>
    <w:rsid w:val="00E067F4"/>
    <w:rsid w:val="00E13EBC"/>
    <w:rsid w:val="00E16D2E"/>
    <w:rsid w:val="00E173B2"/>
    <w:rsid w:val="00E27AF9"/>
    <w:rsid w:val="00E30759"/>
    <w:rsid w:val="00E309F7"/>
    <w:rsid w:val="00E31067"/>
    <w:rsid w:val="00E31FF8"/>
    <w:rsid w:val="00E34495"/>
    <w:rsid w:val="00E3752F"/>
    <w:rsid w:val="00E534B7"/>
    <w:rsid w:val="00E56EBA"/>
    <w:rsid w:val="00E579A7"/>
    <w:rsid w:val="00E728B1"/>
    <w:rsid w:val="00E7479C"/>
    <w:rsid w:val="00E90BEA"/>
    <w:rsid w:val="00EA22CE"/>
    <w:rsid w:val="00EA3EAA"/>
    <w:rsid w:val="00EA7CF7"/>
    <w:rsid w:val="00EB0282"/>
    <w:rsid w:val="00EB1356"/>
    <w:rsid w:val="00EB2F62"/>
    <w:rsid w:val="00EB5810"/>
    <w:rsid w:val="00EB6740"/>
    <w:rsid w:val="00EB6CA6"/>
    <w:rsid w:val="00EB709B"/>
    <w:rsid w:val="00EC11AE"/>
    <w:rsid w:val="00EC2FDE"/>
    <w:rsid w:val="00EC30B0"/>
    <w:rsid w:val="00EC416A"/>
    <w:rsid w:val="00EC6424"/>
    <w:rsid w:val="00ED2461"/>
    <w:rsid w:val="00ED71DE"/>
    <w:rsid w:val="00ED7CEA"/>
    <w:rsid w:val="00EE1C13"/>
    <w:rsid w:val="00EE6271"/>
    <w:rsid w:val="00EE6866"/>
    <w:rsid w:val="00EF09A2"/>
    <w:rsid w:val="00EF4967"/>
    <w:rsid w:val="00EF56D6"/>
    <w:rsid w:val="00F00ABE"/>
    <w:rsid w:val="00F05C7E"/>
    <w:rsid w:val="00F07EDE"/>
    <w:rsid w:val="00F10F46"/>
    <w:rsid w:val="00F1431B"/>
    <w:rsid w:val="00F20157"/>
    <w:rsid w:val="00F25C11"/>
    <w:rsid w:val="00F2682D"/>
    <w:rsid w:val="00F30988"/>
    <w:rsid w:val="00F456B7"/>
    <w:rsid w:val="00F47962"/>
    <w:rsid w:val="00F5198E"/>
    <w:rsid w:val="00F600B2"/>
    <w:rsid w:val="00F60C5B"/>
    <w:rsid w:val="00F6258B"/>
    <w:rsid w:val="00F67368"/>
    <w:rsid w:val="00F726BD"/>
    <w:rsid w:val="00F812B8"/>
    <w:rsid w:val="00F82D3F"/>
    <w:rsid w:val="00F87247"/>
    <w:rsid w:val="00F93589"/>
    <w:rsid w:val="00F94284"/>
    <w:rsid w:val="00F95311"/>
    <w:rsid w:val="00F97E1C"/>
    <w:rsid w:val="00FA0586"/>
    <w:rsid w:val="00FA0C18"/>
    <w:rsid w:val="00FA44D4"/>
    <w:rsid w:val="00FA5177"/>
    <w:rsid w:val="00FB2999"/>
    <w:rsid w:val="00FB3504"/>
    <w:rsid w:val="00FB3623"/>
    <w:rsid w:val="00FB5622"/>
    <w:rsid w:val="00FB6231"/>
    <w:rsid w:val="00FC04AA"/>
    <w:rsid w:val="00FC4FA8"/>
    <w:rsid w:val="00FD5E71"/>
    <w:rsid w:val="00FE16AA"/>
    <w:rsid w:val="00FE22D1"/>
    <w:rsid w:val="00FE4101"/>
    <w:rsid w:val="00FF71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505DA6F3"/>
  <w15:docId w15:val="{DF772008-237B-4A60-AD51-B56A1AB2E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549"/>
    <w:pPr>
      <w:tabs>
        <w:tab w:val="left" w:pos="288"/>
      </w:tabs>
      <w:spacing w:line="320" w:lineRule="exact"/>
      <w:ind w:firstLine="288"/>
    </w:pPr>
    <w:rPr>
      <w:sz w:val="24"/>
    </w:rPr>
  </w:style>
  <w:style w:type="paragraph" w:styleId="Heading1">
    <w:name w:val="heading 1"/>
    <w:basedOn w:val="Normal"/>
    <w:next w:val="Normal"/>
    <w:link w:val="Heading1Char"/>
    <w:qFormat/>
    <w:rsid w:val="00B1486C"/>
    <w:pPr>
      <w:keepNext/>
      <w:spacing w:before="120" w:after="80"/>
      <w:ind w:left="245" w:hanging="245"/>
      <w:outlineLvl w:val="0"/>
    </w:pPr>
    <w:rPr>
      <w:b/>
      <w:caps/>
    </w:rPr>
  </w:style>
  <w:style w:type="paragraph" w:styleId="Heading2">
    <w:name w:val="heading 2"/>
    <w:basedOn w:val="Normal"/>
    <w:next w:val="Normal"/>
    <w:link w:val="Heading2Char"/>
    <w:qFormat/>
    <w:rsid w:val="00B1486C"/>
    <w:pPr>
      <w:keepNext/>
      <w:spacing w:before="200" w:after="120" w:line="240" w:lineRule="auto"/>
      <w:ind w:left="288" w:firstLine="0"/>
      <w:outlineLvl w:val="1"/>
    </w:pPr>
    <w:rPr>
      <w:b/>
    </w:rPr>
  </w:style>
  <w:style w:type="paragraph" w:styleId="Heading3">
    <w:name w:val="heading 3"/>
    <w:basedOn w:val="Normal"/>
    <w:next w:val="Normal"/>
    <w:qFormat/>
    <w:rsid w:val="00B1486C"/>
    <w:pPr>
      <w:keepNext/>
      <w:spacing w:before="160" w:after="80" w:line="240" w:lineRule="auto"/>
      <w:ind w:left="288" w:firstLine="0"/>
      <w:outlineLvl w:val="2"/>
    </w:pPr>
    <w:rPr>
      <w:b/>
      <w:i/>
    </w:rPr>
  </w:style>
  <w:style w:type="paragraph" w:styleId="Heading4">
    <w:name w:val="heading 4"/>
    <w:basedOn w:val="Normal"/>
    <w:next w:val="Normal"/>
    <w:qFormat/>
    <w:rsid w:val="00B1486C"/>
    <w:pPr>
      <w:keepNext/>
      <w:spacing w:before="200" w:after="40"/>
      <w:ind w:firstLine="0"/>
      <w:outlineLvl w:val="3"/>
    </w:pPr>
    <w:rPr>
      <w:b/>
    </w:rPr>
  </w:style>
  <w:style w:type="paragraph" w:styleId="Heading5">
    <w:name w:val="heading 5"/>
    <w:basedOn w:val="Normal"/>
    <w:next w:val="Normal"/>
    <w:rsid w:val="000323F9"/>
    <w:pPr>
      <w:autoSpaceDE w:val="0"/>
      <w:autoSpaceDN w:val="0"/>
      <w:adjustRightInd w:val="0"/>
      <w:spacing w:before="240" w:after="60"/>
      <w:outlineLvl w:val="4"/>
    </w:pPr>
    <w:rPr>
      <w:rFonts w:ascii="Arial" w:hAnsi="Arial"/>
      <w:b/>
      <w:sz w:val="22"/>
    </w:rPr>
  </w:style>
  <w:style w:type="paragraph" w:styleId="Heading6">
    <w:name w:val="heading 6"/>
    <w:basedOn w:val="Normal"/>
    <w:next w:val="Normal"/>
    <w:rsid w:val="000323F9"/>
    <w:pPr>
      <w:keepNext/>
      <w:outlineLvl w:val="5"/>
    </w:pPr>
    <w:rPr>
      <w:b/>
    </w:rPr>
  </w:style>
  <w:style w:type="paragraph" w:styleId="Heading7">
    <w:name w:val="heading 7"/>
    <w:basedOn w:val="Normal"/>
    <w:next w:val="Normal"/>
    <w:rsid w:val="000323F9"/>
    <w:pPr>
      <w:autoSpaceDE w:val="0"/>
      <w:autoSpaceDN w:val="0"/>
      <w:adjustRightInd w:val="0"/>
      <w:spacing w:before="240" w:after="60"/>
      <w:jc w:val="center"/>
      <w:outlineLvl w:val="6"/>
    </w:pPr>
    <w:rPr>
      <w:rFonts w:ascii="Arial" w:hAnsi="Arial"/>
      <w:sz w:val="18"/>
    </w:rPr>
  </w:style>
  <w:style w:type="paragraph" w:styleId="Heading8">
    <w:name w:val="heading 8"/>
    <w:basedOn w:val="Normal"/>
    <w:next w:val="Normal"/>
    <w:rsid w:val="000323F9"/>
    <w:pPr>
      <w:keepNext/>
      <w:outlineLvl w:val="7"/>
    </w:pPr>
    <w:rPr>
      <w:rFonts w:ascii="Arial" w:hAnsi="Arial"/>
      <w:b/>
    </w:rPr>
  </w:style>
  <w:style w:type="paragraph" w:styleId="Heading9">
    <w:name w:val="heading 9"/>
    <w:basedOn w:val="Normal"/>
    <w:next w:val="Normal"/>
    <w:rsid w:val="000323F9"/>
    <w:pPr>
      <w:autoSpaceDE w:val="0"/>
      <w:autoSpaceDN w:val="0"/>
      <w:adjustRightInd w:val="0"/>
      <w:spacing w:before="240" w:after="60"/>
      <w:jc w:val="center"/>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1486C"/>
    <w:pPr>
      <w:spacing w:line="240" w:lineRule="auto"/>
    </w:pPr>
    <w:rPr>
      <w:rFonts w:ascii="Lucida Grande" w:hAnsi="Lucida Grande" w:cs="Lucida Grande"/>
      <w:sz w:val="18"/>
      <w:szCs w:val="18"/>
    </w:rPr>
  </w:style>
  <w:style w:type="paragraph" w:styleId="Footer">
    <w:name w:val="footer"/>
    <w:basedOn w:val="Normal"/>
    <w:semiHidden/>
    <w:rsid w:val="000323F9"/>
    <w:pPr>
      <w:tabs>
        <w:tab w:val="clear" w:pos="288"/>
        <w:tab w:val="center" w:pos="4320"/>
        <w:tab w:val="right" w:pos="8640"/>
      </w:tabs>
    </w:pPr>
  </w:style>
  <w:style w:type="paragraph" w:styleId="FootnoteText">
    <w:name w:val="footnote text"/>
    <w:basedOn w:val="Normal"/>
    <w:link w:val="FootnoteTextChar1"/>
    <w:qFormat/>
    <w:rsid w:val="00B1486C"/>
    <w:pPr>
      <w:keepLines/>
      <w:spacing w:before="20" w:line="240" w:lineRule="auto"/>
      <w:ind w:left="288" w:hanging="288"/>
    </w:pPr>
    <w:rPr>
      <w:sz w:val="20"/>
    </w:rPr>
  </w:style>
  <w:style w:type="character" w:styleId="FootnoteReference">
    <w:name w:val="footnote reference"/>
    <w:uiPriority w:val="99"/>
    <w:rsid w:val="000323F9"/>
    <w:rPr>
      <w:vertAlign w:val="superscript"/>
    </w:rPr>
  </w:style>
  <w:style w:type="paragraph" w:customStyle="1" w:styleId="Abstract">
    <w:name w:val="Abstract"/>
    <w:basedOn w:val="Normal"/>
    <w:next w:val="Normal"/>
    <w:qFormat/>
    <w:rsid w:val="00B1486C"/>
    <w:pPr>
      <w:spacing w:before="200" w:after="200" w:line="240" w:lineRule="auto"/>
      <w:ind w:left="576" w:right="576"/>
      <w:jc w:val="both"/>
    </w:pPr>
    <w:rPr>
      <w:i/>
      <w:sz w:val="20"/>
    </w:rPr>
  </w:style>
  <w:style w:type="paragraph" w:customStyle="1" w:styleId="Authors">
    <w:name w:val="Authors"/>
    <w:basedOn w:val="Normal"/>
    <w:next w:val="Normal"/>
    <w:qFormat/>
    <w:rsid w:val="00B1486C"/>
    <w:pPr>
      <w:spacing w:before="200" w:after="240" w:line="240" w:lineRule="auto"/>
      <w:ind w:firstLine="0"/>
      <w:jc w:val="center"/>
    </w:pPr>
  </w:style>
  <w:style w:type="paragraph" w:customStyle="1" w:styleId="Equation">
    <w:name w:val="Equation"/>
    <w:basedOn w:val="Normal"/>
    <w:qFormat/>
    <w:rsid w:val="00B1486C"/>
    <w:pPr>
      <w:tabs>
        <w:tab w:val="left" w:pos="720"/>
        <w:tab w:val="left" w:pos="1080"/>
        <w:tab w:val="right" w:pos="9360"/>
      </w:tabs>
      <w:spacing w:before="100" w:after="60" w:line="240" w:lineRule="auto"/>
      <w:ind w:firstLine="360"/>
    </w:pPr>
    <w:rPr>
      <w:i/>
    </w:rPr>
  </w:style>
  <w:style w:type="paragraph" w:styleId="TOC1">
    <w:name w:val="toc 1"/>
    <w:basedOn w:val="Normal"/>
    <w:next w:val="Normal"/>
    <w:autoRedefine/>
    <w:uiPriority w:val="39"/>
    <w:qFormat/>
    <w:rsid w:val="001A642D"/>
    <w:pPr>
      <w:tabs>
        <w:tab w:val="clear" w:pos="288"/>
        <w:tab w:val="right" w:leader="dot" w:pos="8352"/>
      </w:tabs>
      <w:spacing w:line="240" w:lineRule="auto"/>
      <w:ind w:left="720" w:right="720" w:firstLine="0"/>
    </w:pPr>
    <w:rPr>
      <w:caps/>
      <w:noProof/>
      <w:sz w:val="20"/>
    </w:rPr>
  </w:style>
  <w:style w:type="paragraph" w:styleId="TOC2">
    <w:name w:val="toc 2"/>
    <w:basedOn w:val="Normal"/>
    <w:next w:val="Normal"/>
    <w:autoRedefine/>
    <w:uiPriority w:val="39"/>
    <w:rsid w:val="007D409C"/>
    <w:pPr>
      <w:tabs>
        <w:tab w:val="right" w:leader="dot" w:pos="8352"/>
      </w:tabs>
      <w:spacing w:line="240" w:lineRule="auto"/>
      <w:ind w:left="1080" w:right="720" w:firstLine="0"/>
    </w:pPr>
    <w:rPr>
      <w:noProof/>
      <w:sz w:val="20"/>
    </w:rPr>
  </w:style>
  <w:style w:type="paragraph" w:styleId="Header">
    <w:name w:val="header"/>
    <w:basedOn w:val="Normal"/>
    <w:rsid w:val="000323F9"/>
    <w:pPr>
      <w:tabs>
        <w:tab w:val="clear" w:pos="288"/>
        <w:tab w:val="center" w:pos="4320"/>
        <w:tab w:val="right" w:pos="8640"/>
      </w:tabs>
    </w:pPr>
  </w:style>
  <w:style w:type="paragraph" w:styleId="TOC3">
    <w:name w:val="toc 3"/>
    <w:basedOn w:val="Normal"/>
    <w:next w:val="Normal"/>
    <w:autoRedefine/>
    <w:uiPriority w:val="39"/>
    <w:rsid w:val="007D409C"/>
    <w:pPr>
      <w:tabs>
        <w:tab w:val="clear" w:pos="288"/>
        <w:tab w:val="right" w:leader="dot" w:pos="8352"/>
      </w:tabs>
      <w:spacing w:line="240" w:lineRule="auto"/>
      <w:ind w:left="1440" w:right="720" w:firstLine="0"/>
    </w:pPr>
    <w:rPr>
      <w:i/>
      <w:noProof/>
      <w:sz w:val="20"/>
    </w:rPr>
  </w:style>
  <w:style w:type="character" w:styleId="PageNumber">
    <w:name w:val="page number"/>
    <w:basedOn w:val="DefaultParagraphFont"/>
    <w:rsid w:val="000323F9"/>
  </w:style>
  <w:style w:type="paragraph" w:styleId="Title">
    <w:name w:val="Title"/>
    <w:basedOn w:val="Normal"/>
    <w:qFormat/>
    <w:rsid w:val="000323F9"/>
    <w:pPr>
      <w:spacing w:after="200" w:line="240" w:lineRule="auto"/>
      <w:ind w:firstLine="0"/>
      <w:jc w:val="center"/>
    </w:pPr>
    <w:rPr>
      <w:rFonts w:eastAsia="Times"/>
      <w:b/>
    </w:rPr>
  </w:style>
  <w:style w:type="character" w:customStyle="1" w:styleId="Heading1Char">
    <w:name w:val="Heading 1 Char"/>
    <w:basedOn w:val="DefaultParagraphFont"/>
    <w:link w:val="Heading1"/>
    <w:rsid w:val="00B1486C"/>
    <w:rPr>
      <w:b/>
      <w:caps/>
      <w:sz w:val="24"/>
    </w:rPr>
  </w:style>
  <w:style w:type="paragraph" w:customStyle="1" w:styleId="AbstractHeading">
    <w:name w:val="Abstract Heading"/>
    <w:basedOn w:val="Normal"/>
    <w:qFormat/>
    <w:rsid w:val="00B1486C"/>
    <w:pPr>
      <w:spacing w:before="200" w:after="100" w:line="240" w:lineRule="auto"/>
      <w:ind w:firstLine="0"/>
      <w:jc w:val="center"/>
    </w:pPr>
    <w:rPr>
      <w:b/>
      <w:sz w:val="22"/>
    </w:rPr>
  </w:style>
  <w:style w:type="paragraph" w:customStyle="1" w:styleId="Bullet">
    <w:name w:val="Bullet"/>
    <w:basedOn w:val="Normal"/>
    <w:qFormat/>
    <w:rsid w:val="00B1486C"/>
    <w:pPr>
      <w:numPr>
        <w:numId w:val="20"/>
      </w:numPr>
      <w:spacing w:before="60" w:after="60"/>
    </w:pPr>
  </w:style>
  <w:style w:type="paragraph" w:customStyle="1" w:styleId="Bullet-Indent">
    <w:name w:val="Bullet - Indent"/>
    <w:basedOn w:val="Normal"/>
    <w:rsid w:val="00E00210"/>
    <w:pPr>
      <w:spacing w:before="120" w:after="120" w:line="300" w:lineRule="exact"/>
      <w:ind w:left="648" w:hanging="288"/>
    </w:pPr>
  </w:style>
  <w:style w:type="paragraph" w:styleId="Caption">
    <w:name w:val="caption"/>
    <w:basedOn w:val="Normal"/>
    <w:qFormat/>
    <w:rsid w:val="00B1486C"/>
    <w:pPr>
      <w:spacing w:before="100" w:after="200" w:line="240" w:lineRule="auto"/>
      <w:ind w:left="576" w:hanging="432"/>
    </w:pPr>
    <w:rPr>
      <w:rFonts w:ascii="Verdana" w:hAnsi="Verdana"/>
      <w:color w:val="000000"/>
      <w:sz w:val="20"/>
    </w:rPr>
  </w:style>
  <w:style w:type="paragraph" w:customStyle="1" w:styleId="CaptionCenter">
    <w:name w:val="Caption (Center)"/>
    <w:basedOn w:val="Caption"/>
    <w:rsid w:val="000323F9"/>
    <w:pPr>
      <w:jc w:val="center"/>
    </w:pPr>
  </w:style>
  <w:style w:type="character" w:customStyle="1" w:styleId="BalloonTextChar">
    <w:name w:val="Balloon Text Char"/>
    <w:basedOn w:val="DefaultParagraphFont"/>
    <w:link w:val="BalloonText"/>
    <w:uiPriority w:val="99"/>
    <w:semiHidden/>
    <w:rsid w:val="00B1486C"/>
    <w:rPr>
      <w:rFonts w:ascii="Lucida Grande" w:hAnsi="Lucida Grande" w:cs="Lucida Grande"/>
      <w:sz w:val="18"/>
      <w:szCs w:val="18"/>
    </w:rPr>
  </w:style>
  <w:style w:type="character" w:customStyle="1" w:styleId="FootnoteTextChar">
    <w:name w:val="Footnote Text Char"/>
    <w:rsid w:val="000323F9"/>
    <w:rPr>
      <w:noProof w:val="0"/>
      <w:lang w:val="en-US"/>
    </w:rPr>
  </w:style>
  <w:style w:type="character" w:styleId="Hyperlink">
    <w:name w:val="Hyperlink"/>
    <w:rsid w:val="00B1486C"/>
    <w:rPr>
      <w:color w:val="7F7F7F" w:themeColor="text1" w:themeTint="80"/>
      <w:u w:val="single"/>
    </w:rPr>
  </w:style>
  <w:style w:type="paragraph" w:customStyle="1" w:styleId="NumberIndent">
    <w:name w:val="Number Indent"/>
    <w:basedOn w:val="Normal"/>
    <w:rsid w:val="000323F9"/>
    <w:pPr>
      <w:numPr>
        <w:numId w:val="16"/>
      </w:numPr>
      <w:tabs>
        <w:tab w:val="clear" w:pos="288"/>
      </w:tabs>
      <w:spacing w:before="120" w:after="120"/>
    </w:pPr>
    <w:rPr>
      <w:szCs w:val="22"/>
    </w:rPr>
  </w:style>
  <w:style w:type="paragraph" w:customStyle="1" w:styleId="Normalnoindent">
    <w:name w:val="Normal no indent"/>
    <w:basedOn w:val="Normal"/>
    <w:rsid w:val="000323F9"/>
    <w:pPr>
      <w:ind w:firstLine="0"/>
    </w:pPr>
  </w:style>
  <w:style w:type="paragraph" w:customStyle="1" w:styleId="References">
    <w:name w:val="References"/>
    <w:basedOn w:val="Normal"/>
    <w:qFormat/>
    <w:rsid w:val="00B1486C"/>
    <w:pPr>
      <w:keepLines/>
      <w:tabs>
        <w:tab w:val="clear" w:pos="288"/>
      </w:tabs>
      <w:spacing w:after="80" w:line="240" w:lineRule="auto"/>
      <w:ind w:left="360" w:hanging="360"/>
    </w:pPr>
    <w:rPr>
      <w:color w:val="000000"/>
    </w:rPr>
  </w:style>
  <w:style w:type="paragraph" w:styleId="Subtitle">
    <w:name w:val="Subtitle"/>
    <w:basedOn w:val="Normal"/>
    <w:qFormat/>
    <w:rsid w:val="000323F9"/>
    <w:pPr>
      <w:tabs>
        <w:tab w:val="clear" w:pos="288"/>
      </w:tabs>
      <w:spacing w:line="240" w:lineRule="auto"/>
      <w:ind w:firstLine="0"/>
      <w:jc w:val="center"/>
    </w:pPr>
  </w:style>
  <w:style w:type="paragraph" w:customStyle="1" w:styleId="Tabledata">
    <w:name w:val="Table data"/>
    <w:basedOn w:val="Normal"/>
    <w:qFormat/>
    <w:rsid w:val="00B1486C"/>
    <w:pPr>
      <w:keepNext/>
      <w:spacing w:before="20" w:after="20" w:line="240" w:lineRule="auto"/>
      <w:ind w:left="144" w:hanging="144"/>
    </w:pPr>
    <w:rPr>
      <w:rFonts w:ascii="Helvetica" w:eastAsia="Times" w:hAnsi="Helvetica"/>
      <w:sz w:val="20"/>
    </w:rPr>
  </w:style>
  <w:style w:type="paragraph" w:customStyle="1" w:styleId="Tableheader">
    <w:name w:val="Table header"/>
    <w:basedOn w:val="Normal"/>
    <w:qFormat/>
    <w:rsid w:val="00B1486C"/>
    <w:pPr>
      <w:keepNext/>
      <w:spacing w:before="40" w:after="40" w:line="240" w:lineRule="auto"/>
      <w:ind w:firstLine="0"/>
    </w:pPr>
    <w:rPr>
      <w:rFonts w:ascii="Helvetica" w:eastAsia="Times" w:hAnsi="Helvetica"/>
      <w:b/>
      <w:sz w:val="20"/>
    </w:rPr>
  </w:style>
  <w:style w:type="paragraph" w:styleId="TOC4">
    <w:name w:val="toc 4"/>
    <w:basedOn w:val="Normal"/>
    <w:next w:val="Normal"/>
    <w:autoRedefine/>
    <w:rsid w:val="000323F9"/>
    <w:pPr>
      <w:tabs>
        <w:tab w:val="clear" w:pos="288"/>
      </w:tabs>
      <w:ind w:left="720"/>
    </w:pPr>
  </w:style>
  <w:style w:type="paragraph" w:styleId="TOC5">
    <w:name w:val="toc 5"/>
    <w:basedOn w:val="Normal"/>
    <w:next w:val="Normal"/>
    <w:autoRedefine/>
    <w:rsid w:val="000323F9"/>
    <w:pPr>
      <w:tabs>
        <w:tab w:val="clear" w:pos="288"/>
      </w:tabs>
      <w:ind w:left="960"/>
    </w:pPr>
  </w:style>
  <w:style w:type="paragraph" w:styleId="TOC6">
    <w:name w:val="toc 6"/>
    <w:basedOn w:val="Normal"/>
    <w:next w:val="Normal"/>
    <w:autoRedefine/>
    <w:rsid w:val="000323F9"/>
    <w:pPr>
      <w:tabs>
        <w:tab w:val="clear" w:pos="288"/>
      </w:tabs>
      <w:ind w:left="1200"/>
    </w:pPr>
  </w:style>
  <w:style w:type="paragraph" w:styleId="TOC7">
    <w:name w:val="toc 7"/>
    <w:basedOn w:val="Normal"/>
    <w:next w:val="Normal"/>
    <w:autoRedefine/>
    <w:rsid w:val="000323F9"/>
    <w:pPr>
      <w:tabs>
        <w:tab w:val="clear" w:pos="288"/>
      </w:tabs>
      <w:ind w:left="1440"/>
    </w:pPr>
  </w:style>
  <w:style w:type="paragraph" w:styleId="TOC8">
    <w:name w:val="toc 8"/>
    <w:basedOn w:val="Normal"/>
    <w:next w:val="Normal"/>
    <w:autoRedefine/>
    <w:rsid w:val="000323F9"/>
    <w:pPr>
      <w:tabs>
        <w:tab w:val="clear" w:pos="288"/>
      </w:tabs>
      <w:ind w:left="1680"/>
    </w:pPr>
  </w:style>
  <w:style w:type="paragraph" w:styleId="TOC9">
    <w:name w:val="toc 9"/>
    <w:basedOn w:val="Normal"/>
    <w:next w:val="Normal"/>
    <w:autoRedefine/>
    <w:rsid w:val="000323F9"/>
    <w:pPr>
      <w:tabs>
        <w:tab w:val="clear" w:pos="288"/>
      </w:tabs>
      <w:ind w:left="1920"/>
    </w:pPr>
  </w:style>
  <w:style w:type="paragraph" w:customStyle="1" w:styleId="Tablenote">
    <w:name w:val="Table note"/>
    <w:basedOn w:val="Tabledata"/>
    <w:next w:val="Normal"/>
    <w:qFormat/>
    <w:rsid w:val="00B1486C"/>
    <w:pPr>
      <w:keepNext w:val="0"/>
      <w:spacing w:before="40" w:after="340"/>
      <w:ind w:left="432" w:hanging="288"/>
      <w:contextualSpacing/>
    </w:pPr>
    <w:rPr>
      <w:sz w:val="18"/>
    </w:rPr>
  </w:style>
  <w:style w:type="character" w:customStyle="1" w:styleId="BodyTextChar">
    <w:name w:val="Body Text Char"/>
    <w:rsid w:val="000323F9"/>
    <w:rPr>
      <w:noProof w:val="0"/>
      <w:color w:val="000000"/>
      <w:w w:val="0"/>
      <w:lang w:val="en-US" w:eastAsia="de-DE" w:bidi="ar-SA"/>
    </w:rPr>
  </w:style>
  <w:style w:type="paragraph" w:customStyle="1" w:styleId="FigureImage">
    <w:name w:val="Figure/Image"/>
    <w:basedOn w:val="Normal"/>
    <w:qFormat/>
    <w:rsid w:val="00B1486C"/>
    <w:pPr>
      <w:keepNext/>
      <w:spacing w:before="200" w:after="100" w:line="240" w:lineRule="auto"/>
      <w:ind w:firstLine="0"/>
      <w:jc w:val="center"/>
    </w:pPr>
  </w:style>
  <w:style w:type="numbering" w:styleId="111111">
    <w:name w:val="Outline List 2"/>
    <w:basedOn w:val="NoList"/>
    <w:uiPriority w:val="99"/>
    <w:semiHidden/>
    <w:unhideWhenUsed/>
    <w:rsid w:val="001A642D"/>
    <w:pPr>
      <w:numPr>
        <w:numId w:val="19"/>
      </w:numPr>
    </w:pPr>
  </w:style>
  <w:style w:type="character" w:styleId="Emphasis">
    <w:name w:val="Emphasis"/>
    <w:basedOn w:val="DefaultParagraphFont"/>
    <w:uiPriority w:val="20"/>
    <w:rsid w:val="00AD6611"/>
    <w:rPr>
      <w:i/>
      <w:iCs/>
    </w:rPr>
  </w:style>
  <w:style w:type="paragraph" w:customStyle="1" w:styleId="ContentsHeading">
    <w:name w:val="Contents Heading"/>
    <w:basedOn w:val="Normal"/>
    <w:qFormat/>
    <w:rsid w:val="00B1486C"/>
    <w:pPr>
      <w:spacing w:before="200" w:after="100" w:line="240" w:lineRule="auto"/>
      <w:ind w:firstLine="0"/>
      <w:jc w:val="center"/>
    </w:pPr>
    <w:rPr>
      <w:b/>
      <w:sz w:val="22"/>
    </w:rPr>
  </w:style>
  <w:style w:type="paragraph" w:customStyle="1" w:styleId="Heading-Appendix">
    <w:name w:val="Heading - Appendix"/>
    <w:basedOn w:val="Heading1"/>
    <w:qFormat/>
    <w:rsid w:val="00C10358"/>
    <w:pPr>
      <w:jc w:val="center"/>
    </w:pPr>
  </w:style>
  <w:style w:type="paragraph" w:customStyle="1" w:styleId="CaptionFig">
    <w:name w:val="Caption (Fig.)"/>
    <w:basedOn w:val="Normal"/>
    <w:qFormat/>
    <w:rsid w:val="00B1486C"/>
    <w:pPr>
      <w:keepNext/>
      <w:spacing w:before="200" w:after="100" w:line="240" w:lineRule="auto"/>
      <w:ind w:left="432" w:hanging="432"/>
    </w:pPr>
    <w:rPr>
      <w:rFonts w:ascii="Helvetica" w:eastAsia="Times" w:hAnsi="Helvetica"/>
      <w:sz w:val="20"/>
    </w:rPr>
  </w:style>
  <w:style w:type="paragraph" w:customStyle="1" w:styleId="CaptionCtr">
    <w:name w:val="Caption (Ctr.)"/>
    <w:basedOn w:val="Normal"/>
    <w:qFormat/>
    <w:rsid w:val="00B1486C"/>
    <w:pPr>
      <w:keepNext/>
      <w:spacing w:before="200" w:after="100" w:line="240" w:lineRule="auto"/>
      <w:ind w:firstLine="0"/>
      <w:jc w:val="center"/>
    </w:pPr>
    <w:rPr>
      <w:rFonts w:ascii="Helvetica" w:eastAsia="Times" w:hAnsi="Helvetica"/>
      <w:sz w:val="20"/>
    </w:rPr>
  </w:style>
  <w:style w:type="paragraph" w:customStyle="1" w:styleId="CaptionTbl">
    <w:name w:val="Caption (Tbl.)"/>
    <w:basedOn w:val="Caption"/>
    <w:qFormat/>
    <w:rsid w:val="00B1486C"/>
    <w:pPr>
      <w:keepNext/>
      <w:spacing w:before="200" w:after="100"/>
      <w:ind w:left="0" w:firstLine="0"/>
      <w:contextualSpacing/>
    </w:pPr>
    <w:rPr>
      <w:rFonts w:ascii="Helvetica" w:eastAsia="Times" w:hAnsi="Helvetica"/>
      <w:color w:val="auto"/>
    </w:rPr>
  </w:style>
  <w:style w:type="paragraph" w:customStyle="1" w:styleId="Acknowledgments">
    <w:name w:val="Acknowledgments"/>
    <w:basedOn w:val="Normal"/>
    <w:qFormat/>
    <w:rsid w:val="00B1486C"/>
    <w:pPr>
      <w:spacing w:line="240" w:lineRule="auto"/>
    </w:pPr>
    <w:rPr>
      <w:szCs w:val="32"/>
    </w:rPr>
  </w:style>
  <w:style w:type="table" w:customStyle="1" w:styleId="Table-JPReport">
    <w:name w:val="Table - JP Report"/>
    <w:basedOn w:val="TableNormal"/>
    <w:rsid w:val="00B1486C"/>
    <w:rPr>
      <w:rFonts w:ascii="Verdana" w:hAnsi="Verdana"/>
      <w:lang w:bidi="x-none"/>
    </w:rPr>
    <w:tblPr>
      <w:tblStyleRowBandSize w:val="1"/>
      <w:tblBorders>
        <w:bottom w:val="single" w:sz="4" w:space="0" w:color="auto"/>
      </w:tblBorders>
    </w:tblPr>
    <w:tblStylePr w:type="firstRow">
      <w:rPr>
        <w:b/>
      </w:rPr>
      <w:tblPr/>
      <w:tcPr>
        <w:tcBorders>
          <w:top w:val="nil"/>
          <w:left w:val="nil"/>
          <w:bottom w:val="single" w:sz="4" w:space="0" w:color="auto"/>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D9D9D9"/>
      </w:tcPr>
    </w:tblStylePr>
  </w:style>
  <w:style w:type="character" w:customStyle="1" w:styleId="TableTitle">
    <w:name w:val="Table Title"/>
    <w:basedOn w:val="DefaultParagraphFont"/>
    <w:qFormat/>
    <w:rsid w:val="00B1486C"/>
    <w:rPr>
      <w:b/>
    </w:rPr>
  </w:style>
  <w:style w:type="character" w:customStyle="1" w:styleId="FootnoteTextChar1">
    <w:name w:val="Footnote Text Char1"/>
    <w:basedOn w:val="DefaultParagraphFont"/>
    <w:link w:val="FootnoteText"/>
    <w:rsid w:val="00662F56"/>
  </w:style>
  <w:style w:type="character" w:customStyle="1" w:styleId="Heading2Char">
    <w:name w:val="Heading 2 Char"/>
    <w:basedOn w:val="DefaultParagraphFont"/>
    <w:link w:val="Heading2"/>
    <w:rsid w:val="00B06549"/>
    <w:rPr>
      <w:b/>
      <w:sz w:val="24"/>
    </w:rPr>
  </w:style>
  <w:style w:type="paragraph" w:styleId="ListParagraph">
    <w:name w:val="List Paragraph"/>
    <w:basedOn w:val="Normal"/>
    <w:uiPriority w:val="34"/>
    <w:rsid w:val="007A1EAF"/>
    <w:pPr>
      <w:tabs>
        <w:tab w:val="clear" w:pos="288"/>
      </w:tabs>
      <w:snapToGrid w:val="0"/>
      <w:spacing w:before="80" w:after="40" w:line="360" w:lineRule="auto"/>
      <w:ind w:left="720"/>
      <w:contextualSpacing/>
    </w:pPr>
    <w:rPr>
      <w:rFonts w:eastAsiaTheme="minorEastAsia" w:cstheme="minorBidi"/>
      <w:szCs w:val="24"/>
      <w:lang w:eastAsia="zh-CN"/>
    </w:rPr>
  </w:style>
  <w:style w:type="character" w:styleId="UnresolvedMention">
    <w:name w:val="Unresolved Mention"/>
    <w:basedOn w:val="DefaultParagraphFont"/>
    <w:uiPriority w:val="99"/>
    <w:semiHidden/>
    <w:unhideWhenUsed/>
    <w:rsid w:val="00FE22D1"/>
    <w:rPr>
      <w:color w:val="605E5C"/>
      <w:shd w:val="clear" w:color="auto" w:fill="E1DFDD"/>
    </w:rPr>
  </w:style>
  <w:style w:type="paragraph" w:styleId="EndnoteText">
    <w:name w:val="endnote text"/>
    <w:basedOn w:val="Normal"/>
    <w:link w:val="EndnoteTextChar"/>
    <w:uiPriority w:val="99"/>
    <w:semiHidden/>
    <w:unhideWhenUsed/>
    <w:rsid w:val="00C26B37"/>
    <w:pPr>
      <w:spacing w:line="240" w:lineRule="auto"/>
    </w:pPr>
    <w:rPr>
      <w:sz w:val="20"/>
    </w:rPr>
  </w:style>
  <w:style w:type="character" w:customStyle="1" w:styleId="EndnoteTextChar">
    <w:name w:val="Endnote Text Char"/>
    <w:basedOn w:val="DefaultParagraphFont"/>
    <w:link w:val="EndnoteText"/>
    <w:uiPriority w:val="99"/>
    <w:semiHidden/>
    <w:rsid w:val="00C26B37"/>
  </w:style>
  <w:style w:type="character" w:styleId="EndnoteReference">
    <w:name w:val="endnote reference"/>
    <w:basedOn w:val="DefaultParagraphFont"/>
    <w:uiPriority w:val="99"/>
    <w:semiHidden/>
    <w:unhideWhenUsed/>
    <w:rsid w:val="00C26B37"/>
    <w:rPr>
      <w:vertAlign w:val="superscript"/>
    </w:rPr>
  </w:style>
  <w:style w:type="character" w:styleId="CommentReference">
    <w:name w:val="annotation reference"/>
    <w:basedOn w:val="DefaultParagraphFont"/>
    <w:uiPriority w:val="99"/>
    <w:semiHidden/>
    <w:unhideWhenUsed/>
    <w:rsid w:val="00603066"/>
    <w:rPr>
      <w:sz w:val="16"/>
      <w:szCs w:val="16"/>
    </w:rPr>
  </w:style>
  <w:style w:type="paragraph" w:styleId="CommentText">
    <w:name w:val="annotation text"/>
    <w:basedOn w:val="Normal"/>
    <w:link w:val="CommentTextChar"/>
    <w:uiPriority w:val="99"/>
    <w:semiHidden/>
    <w:unhideWhenUsed/>
    <w:rsid w:val="00603066"/>
    <w:pPr>
      <w:spacing w:line="240" w:lineRule="auto"/>
    </w:pPr>
    <w:rPr>
      <w:sz w:val="20"/>
    </w:rPr>
  </w:style>
  <w:style w:type="character" w:customStyle="1" w:styleId="CommentTextChar">
    <w:name w:val="Comment Text Char"/>
    <w:basedOn w:val="DefaultParagraphFont"/>
    <w:link w:val="CommentText"/>
    <w:uiPriority w:val="99"/>
    <w:semiHidden/>
    <w:rsid w:val="00603066"/>
  </w:style>
  <w:style w:type="paragraph" w:styleId="CommentSubject">
    <w:name w:val="annotation subject"/>
    <w:basedOn w:val="CommentText"/>
    <w:next w:val="CommentText"/>
    <w:link w:val="CommentSubjectChar"/>
    <w:uiPriority w:val="99"/>
    <w:semiHidden/>
    <w:unhideWhenUsed/>
    <w:rsid w:val="00603066"/>
    <w:rPr>
      <w:b/>
      <w:bCs/>
    </w:rPr>
  </w:style>
  <w:style w:type="character" w:customStyle="1" w:styleId="CommentSubjectChar">
    <w:name w:val="Comment Subject Char"/>
    <w:basedOn w:val="CommentTextChar"/>
    <w:link w:val="CommentSubject"/>
    <w:uiPriority w:val="99"/>
    <w:semiHidden/>
    <w:rsid w:val="00603066"/>
    <w:rPr>
      <w:b/>
      <w:bCs/>
    </w:rPr>
  </w:style>
  <w:style w:type="character" w:styleId="LineNumber">
    <w:name w:val="line number"/>
    <w:basedOn w:val="DefaultParagraphFont"/>
    <w:uiPriority w:val="99"/>
    <w:semiHidden/>
    <w:unhideWhenUsed/>
    <w:rsid w:val="004B66CE"/>
  </w:style>
  <w:style w:type="character" w:customStyle="1" w:styleId="orcid-id-https">
    <w:name w:val="orcid-id-https"/>
    <w:basedOn w:val="DefaultParagraphFont"/>
    <w:rsid w:val="008F7FDB"/>
  </w:style>
  <w:style w:type="paragraph" w:customStyle="1" w:styleId="Text">
    <w:name w:val="Text"/>
    <w:basedOn w:val="Normal"/>
    <w:link w:val="TextChar"/>
    <w:rsid w:val="001F6F37"/>
    <w:pPr>
      <w:tabs>
        <w:tab w:val="clear" w:pos="288"/>
      </w:tabs>
      <w:spacing w:line="280" w:lineRule="exact"/>
      <w:ind w:firstLine="0"/>
      <w:jc w:val="both"/>
    </w:pPr>
    <w:rPr>
      <w:sz w:val="22"/>
    </w:rPr>
  </w:style>
  <w:style w:type="character" w:customStyle="1" w:styleId="TextChar">
    <w:name w:val="Text Char"/>
    <w:link w:val="Text"/>
    <w:rsid w:val="001F6F37"/>
    <w:rPr>
      <w:sz w:val="22"/>
    </w:rPr>
  </w:style>
  <w:style w:type="table" w:styleId="TableGrid">
    <w:name w:val="Table Grid"/>
    <w:basedOn w:val="TableNormal"/>
    <w:uiPriority w:val="59"/>
    <w:rsid w:val="00EB6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911383">
      <w:bodyDiv w:val="1"/>
      <w:marLeft w:val="0"/>
      <w:marRight w:val="0"/>
      <w:marTop w:val="0"/>
      <w:marBottom w:val="0"/>
      <w:divBdr>
        <w:top w:val="none" w:sz="0" w:space="0" w:color="auto"/>
        <w:left w:val="none" w:sz="0" w:space="0" w:color="auto"/>
        <w:bottom w:val="none" w:sz="0" w:space="0" w:color="auto"/>
        <w:right w:val="none" w:sz="0" w:space="0" w:color="auto"/>
      </w:divBdr>
    </w:div>
    <w:div w:id="346907922">
      <w:bodyDiv w:val="1"/>
      <w:marLeft w:val="0"/>
      <w:marRight w:val="0"/>
      <w:marTop w:val="0"/>
      <w:marBottom w:val="0"/>
      <w:divBdr>
        <w:top w:val="none" w:sz="0" w:space="0" w:color="auto"/>
        <w:left w:val="none" w:sz="0" w:space="0" w:color="auto"/>
        <w:bottom w:val="none" w:sz="0" w:space="0" w:color="auto"/>
        <w:right w:val="none" w:sz="0" w:space="0" w:color="auto"/>
      </w:divBdr>
      <w:divsChild>
        <w:div w:id="644044012">
          <w:marLeft w:val="0"/>
          <w:marRight w:val="0"/>
          <w:marTop w:val="0"/>
          <w:marBottom w:val="0"/>
          <w:divBdr>
            <w:top w:val="none" w:sz="0" w:space="0" w:color="auto"/>
            <w:left w:val="none" w:sz="0" w:space="0" w:color="auto"/>
            <w:bottom w:val="none" w:sz="0" w:space="0" w:color="auto"/>
            <w:right w:val="none" w:sz="0" w:space="0" w:color="auto"/>
          </w:divBdr>
        </w:div>
      </w:divsChild>
    </w:div>
    <w:div w:id="604388689">
      <w:bodyDiv w:val="1"/>
      <w:marLeft w:val="0"/>
      <w:marRight w:val="0"/>
      <w:marTop w:val="0"/>
      <w:marBottom w:val="0"/>
      <w:divBdr>
        <w:top w:val="none" w:sz="0" w:space="0" w:color="auto"/>
        <w:left w:val="none" w:sz="0" w:space="0" w:color="auto"/>
        <w:bottom w:val="none" w:sz="0" w:space="0" w:color="auto"/>
        <w:right w:val="none" w:sz="0" w:space="0" w:color="auto"/>
      </w:divBdr>
    </w:div>
    <w:div w:id="845629664">
      <w:bodyDiv w:val="1"/>
      <w:marLeft w:val="0"/>
      <w:marRight w:val="0"/>
      <w:marTop w:val="0"/>
      <w:marBottom w:val="0"/>
      <w:divBdr>
        <w:top w:val="none" w:sz="0" w:space="0" w:color="auto"/>
        <w:left w:val="none" w:sz="0" w:space="0" w:color="auto"/>
        <w:bottom w:val="none" w:sz="0" w:space="0" w:color="auto"/>
        <w:right w:val="none" w:sz="0" w:space="0" w:color="auto"/>
      </w:divBdr>
    </w:div>
    <w:div w:id="1034697432">
      <w:bodyDiv w:val="1"/>
      <w:marLeft w:val="0"/>
      <w:marRight w:val="0"/>
      <w:marTop w:val="0"/>
      <w:marBottom w:val="0"/>
      <w:divBdr>
        <w:top w:val="none" w:sz="0" w:space="0" w:color="auto"/>
        <w:left w:val="none" w:sz="0" w:space="0" w:color="auto"/>
        <w:bottom w:val="none" w:sz="0" w:space="0" w:color="auto"/>
        <w:right w:val="none" w:sz="0" w:space="0" w:color="auto"/>
      </w:divBdr>
    </w:div>
    <w:div w:id="1267233723">
      <w:bodyDiv w:val="1"/>
      <w:marLeft w:val="0"/>
      <w:marRight w:val="0"/>
      <w:marTop w:val="0"/>
      <w:marBottom w:val="0"/>
      <w:divBdr>
        <w:top w:val="none" w:sz="0" w:space="0" w:color="auto"/>
        <w:left w:val="none" w:sz="0" w:space="0" w:color="auto"/>
        <w:bottom w:val="none" w:sz="0" w:space="0" w:color="auto"/>
        <w:right w:val="none" w:sz="0" w:space="0" w:color="auto"/>
      </w:divBdr>
    </w:div>
    <w:div w:id="1305546929">
      <w:bodyDiv w:val="1"/>
      <w:marLeft w:val="0"/>
      <w:marRight w:val="0"/>
      <w:marTop w:val="0"/>
      <w:marBottom w:val="0"/>
      <w:divBdr>
        <w:top w:val="none" w:sz="0" w:space="0" w:color="auto"/>
        <w:left w:val="none" w:sz="0" w:space="0" w:color="auto"/>
        <w:bottom w:val="none" w:sz="0" w:space="0" w:color="auto"/>
        <w:right w:val="none" w:sz="0" w:space="0" w:color="auto"/>
      </w:divBdr>
    </w:div>
    <w:div w:id="1554153353">
      <w:bodyDiv w:val="1"/>
      <w:marLeft w:val="0"/>
      <w:marRight w:val="0"/>
      <w:marTop w:val="0"/>
      <w:marBottom w:val="0"/>
      <w:divBdr>
        <w:top w:val="none" w:sz="0" w:space="0" w:color="auto"/>
        <w:left w:val="none" w:sz="0" w:space="0" w:color="auto"/>
        <w:bottom w:val="none" w:sz="0" w:space="0" w:color="auto"/>
        <w:right w:val="none" w:sz="0" w:space="0" w:color="auto"/>
      </w:divBdr>
      <w:divsChild>
        <w:div w:id="1719626178">
          <w:marLeft w:val="0"/>
          <w:marRight w:val="0"/>
          <w:marTop w:val="0"/>
          <w:marBottom w:val="0"/>
          <w:divBdr>
            <w:top w:val="none" w:sz="0" w:space="0" w:color="auto"/>
            <w:left w:val="none" w:sz="0" w:space="0" w:color="auto"/>
            <w:bottom w:val="none" w:sz="0" w:space="0" w:color="auto"/>
            <w:right w:val="none" w:sz="0" w:space="0" w:color="auto"/>
          </w:divBdr>
        </w:div>
      </w:divsChild>
    </w:div>
    <w:div w:id="2059737513">
      <w:bodyDiv w:val="1"/>
      <w:marLeft w:val="0"/>
      <w:marRight w:val="0"/>
      <w:marTop w:val="0"/>
      <w:marBottom w:val="0"/>
      <w:divBdr>
        <w:top w:val="none" w:sz="0" w:space="0" w:color="auto"/>
        <w:left w:val="none" w:sz="0" w:space="0" w:color="auto"/>
        <w:bottom w:val="none" w:sz="0" w:space="0" w:color="auto"/>
        <w:right w:val="none" w:sz="0" w:space="0" w:color="auto"/>
      </w:divBdr>
    </w:div>
    <w:div w:id="211655974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hyperlink" Target="http://spot.colorado.edu/~markusen/teaching_files/applied_general_equilibrium/GAMS/ch2.pdf" TargetMode="External"/><Relationship Id="rId3" Type="http://schemas.openxmlformats.org/officeDocument/2006/relationships/styles" Target="styles.xml"/><Relationship Id="rId21" Type="http://schemas.openxmlformats.org/officeDocument/2006/relationships/hyperlink" Target="https://globalchange.mit.edu/sites/default/files/MITJPSPGC_Rpt278.pdf" TargetMode="Externa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hyperlink" Target="https://doi.org/10.1111/j.1365-2486.2006.01150.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hyperlink" Target="https://www.gtap.agecon.purdue.edu/resources/download/6048.pdf" TargetMode="External"/><Relationship Id="rId29" Type="http://schemas.openxmlformats.org/officeDocument/2006/relationships/hyperlink" Target="http://aede.osu.edu/research/forests-and-land-use/global-timber-market-and-forestry-data-projec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hyperlink" Target="https://www.worldscientific.com/worldscibooks/10.1142/9747"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hyperlink" Target="https://globalchange.mit.edu/sites/default/files/MITJPSPGC_Rpt199.pdf" TargetMode="External"/><Relationship Id="rId28" Type="http://schemas.openxmlformats.org/officeDocument/2006/relationships/hyperlink" Target="http://www.sciencedirect.com/science/article/pii/S0167198798001160" TargetMode="External"/><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hyperlink" Target="https://doi.org/10.1111/j.1600-0889.2004.00097.x" TargetMode="External"/><Relationship Id="rId27" Type="http://schemas.openxmlformats.org/officeDocument/2006/relationships/hyperlink" Target="https://doi.org/10.1371/journal.pone.0066428" TargetMode="External"/><Relationship Id="rId30" Type="http://schemas.openxmlformats.org/officeDocument/2006/relationships/header" Target="header1.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mailto:gurgel@mit.ed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gel\Dropbox\MIT\Projects\EPPA6_Land%20Use\2018_Crop%20model%20documentation\JP%20Report\JP_Report_template_2014.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5014F7-231D-614C-B5DF-D257BEBFF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JP_Report_template_2014.dotm</Template>
  <TotalTime>1</TotalTime>
  <Pages>24</Pages>
  <Words>6629</Words>
  <Characters>37787</Characters>
  <Application>Microsoft Office Word</Application>
  <DocSecurity>0</DocSecurity>
  <Lines>314</Lines>
  <Paragraphs>88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Report Title: Template version</vt:lpstr>
      <vt:lpstr>Report Title: Template version</vt:lpstr>
    </vt:vector>
  </TitlesOfParts>
  <Company>Microsoft</Company>
  <LinksUpToDate>false</LinksUpToDate>
  <CharactersWithSpaces>44328</CharactersWithSpaces>
  <SharedDoc>false</SharedDoc>
  <HLinks>
    <vt:vector size="30" baseType="variant">
      <vt:variant>
        <vt:i4>5373993</vt:i4>
      </vt:variant>
      <vt:variant>
        <vt:i4>36</vt:i4>
      </vt:variant>
      <vt:variant>
        <vt:i4>0</vt:i4>
      </vt:variant>
      <vt:variant>
        <vt:i4>5</vt:i4>
      </vt:variant>
      <vt:variant>
        <vt:lpwstr>http://mit.edu/globalchange/www/MITJPSPGC_Reprint03-11.pdf</vt:lpwstr>
      </vt:variant>
      <vt:variant>
        <vt:lpwstr/>
      </vt:variant>
      <vt:variant>
        <vt:i4>7536640</vt:i4>
      </vt:variant>
      <vt:variant>
        <vt:i4>33</vt:i4>
      </vt:variant>
      <vt:variant>
        <vt:i4>0</vt:i4>
      </vt:variant>
      <vt:variant>
        <vt:i4>5</vt:i4>
      </vt:variant>
      <vt:variant>
        <vt:lpwstr>http://mit.edu/globalchange/www/MITJPSPGC_Rpt125.pdf</vt:lpwstr>
      </vt:variant>
      <vt:variant>
        <vt:lpwstr/>
      </vt:variant>
      <vt:variant>
        <vt:i4>3211272</vt:i4>
      </vt:variant>
      <vt:variant>
        <vt:i4>30</vt:i4>
      </vt:variant>
      <vt:variant>
        <vt:i4>0</vt:i4>
      </vt:variant>
      <vt:variant>
        <vt:i4>5</vt:i4>
      </vt:variant>
      <vt:variant>
        <vt:lpwstr>http://mit.edu/globalchange/www/MITJPSPGC_TechNote11.pdf</vt:lpwstr>
      </vt:variant>
      <vt:variant>
        <vt:lpwstr/>
      </vt:variant>
      <vt:variant>
        <vt:i4>7405569</vt:i4>
      </vt:variant>
      <vt:variant>
        <vt:i4>27</vt:i4>
      </vt:variant>
      <vt:variant>
        <vt:i4>0</vt:i4>
      </vt:variant>
      <vt:variant>
        <vt:i4>5</vt:i4>
      </vt:variant>
      <vt:variant>
        <vt:lpwstr>http://mit.edu/globalchange/www/MITJPSPGC_Rpt137.pdf</vt:lpwstr>
      </vt:variant>
      <vt:variant>
        <vt:lpwstr/>
      </vt:variant>
      <vt:variant>
        <vt:i4>852023</vt:i4>
      </vt:variant>
      <vt:variant>
        <vt:i4>0</vt:i4>
      </vt:variant>
      <vt:variant>
        <vt:i4>0</vt:i4>
      </vt:variant>
      <vt:variant>
        <vt:i4>5</vt:i4>
      </vt:variant>
      <vt:variant>
        <vt:lpwstr>mailto:globalchange@mit.edu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Title: Template version</dc:title>
  <dc:subject/>
  <dc:creator>Angelo</dc:creator>
  <cp:keywords/>
  <cp:lastModifiedBy>Angelo Gurgel</cp:lastModifiedBy>
  <cp:revision>2</cp:revision>
  <cp:lastPrinted>2012-05-17T17:23:00Z</cp:lastPrinted>
  <dcterms:created xsi:type="dcterms:W3CDTF">2021-03-08T14:17:00Z</dcterms:created>
  <dcterms:modified xsi:type="dcterms:W3CDTF">2021-03-08T14:17:00Z</dcterms:modified>
</cp:coreProperties>
</file>