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01FDAA6" w14:textId="4AF988D4" w:rsidR="00167488" w:rsidRDefault="00167488">
      <w:pPr>
        <w:rPr>
          <w:rFonts w:asciiTheme="minorHAnsi" w:hAnsiTheme="minorHAnsi" w:cstheme="minorHAnsi"/>
          <w:b/>
          <w:bCs/>
          <w:color w:val="212121"/>
          <w:sz w:val="32"/>
          <w:szCs w:val="32"/>
        </w:rPr>
      </w:pPr>
      <w:r w:rsidRPr="00953F00">
        <w:rPr>
          <w:rFonts w:asciiTheme="minorHAnsi" w:hAnsiTheme="minorHAnsi" w:cstheme="minorHAnsi"/>
          <w:b/>
          <w:bCs/>
          <w:color w:val="212121"/>
          <w:sz w:val="32"/>
          <w:szCs w:val="32"/>
        </w:rPr>
        <w:t xml:space="preserve">Supplemental Information: </w:t>
      </w:r>
    </w:p>
    <w:p w14:paraId="6E865364" w14:textId="77777777" w:rsidR="00953F00" w:rsidRDefault="00953F00">
      <w:pPr>
        <w:rPr>
          <w:rFonts w:asciiTheme="minorHAnsi" w:hAnsiTheme="minorHAnsi" w:cstheme="minorHAnsi"/>
          <w:b/>
          <w:bCs/>
          <w:color w:val="212121"/>
          <w:sz w:val="32"/>
          <w:szCs w:val="32"/>
        </w:rPr>
      </w:pPr>
    </w:p>
    <w:p w14:paraId="3B517BE5" w14:textId="6A07C347" w:rsidR="00953F00" w:rsidRDefault="00953F00">
      <w:pPr>
        <w:pStyle w:val="TOC2"/>
        <w:tabs>
          <w:tab w:val="right" w:leader="dot" w:pos="9350"/>
        </w:tabs>
        <w:rPr>
          <w:rFonts w:asciiTheme="minorHAnsi" w:eastAsiaTheme="minorEastAsia" w:hAnsiTheme="minorHAnsi" w:cstheme="minorBidi"/>
          <w:noProof/>
          <w:kern w:val="2"/>
          <w14:ligatures w14:val="standardContextual"/>
        </w:rPr>
      </w:pPr>
      <w:r>
        <w:fldChar w:fldCharType="begin"/>
      </w:r>
      <w:r>
        <w:instrText xml:space="preserve"> TOC \o "1-3" \h \z \u </w:instrText>
      </w:r>
      <w:r>
        <w:fldChar w:fldCharType="separate"/>
      </w:r>
      <w:hyperlink w:anchor="_Toc162876277" w:history="1">
        <w:r w:rsidRPr="00807F34">
          <w:rPr>
            <w:rStyle w:val="Hyperlink"/>
            <w:noProof/>
          </w:rPr>
          <w:t>List of Key References From Coverage of Capacity, Capacity Building and Adaptive Capacity</w:t>
        </w:r>
        <w:r>
          <w:rPr>
            <w:noProof/>
            <w:webHidden/>
          </w:rPr>
          <w:tab/>
        </w:r>
        <w:r>
          <w:rPr>
            <w:noProof/>
            <w:webHidden/>
          </w:rPr>
          <w:fldChar w:fldCharType="begin"/>
        </w:r>
        <w:r>
          <w:rPr>
            <w:noProof/>
            <w:webHidden/>
          </w:rPr>
          <w:instrText xml:space="preserve"> PAGEREF _Toc162876277 \h </w:instrText>
        </w:r>
        <w:r>
          <w:rPr>
            <w:noProof/>
            <w:webHidden/>
          </w:rPr>
        </w:r>
        <w:r>
          <w:rPr>
            <w:noProof/>
            <w:webHidden/>
          </w:rPr>
          <w:fldChar w:fldCharType="separate"/>
        </w:r>
        <w:r>
          <w:rPr>
            <w:noProof/>
            <w:webHidden/>
          </w:rPr>
          <w:t>1</w:t>
        </w:r>
        <w:r>
          <w:rPr>
            <w:noProof/>
            <w:webHidden/>
          </w:rPr>
          <w:fldChar w:fldCharType="end"/>
        </w:r>
      </w:hyperlink>
    </w:p>
    <w:p w14:paraId="400ADBD4" w14:textId="21B11B1B" w:rsidR="00953F00" w:rsidRDefault="00000000">
      <w:pPr>
        <w:pStyle w:val="TOC3"/>
        <w:tabs>
          <w:tab w:val="right" w:leader="dot" w:pos="9350"/>
        </w:tabs>
        <w:rPr>
          <w:rFonts w:asciiTheme="minorHAnsi" w:eastAsiaTheme="minorEastAsia" w:hAnsiTheme="minorHAnsi" w:cstheme="minorBidi"/>
          <w:noProof/>
          <w:kern w:val="2"/>
          <w14:ligatures w14:val="standardContextual"/>
        </w:rPr>
      </w:pPr>
      <w:hyperlink w:anchor="_Toc162876278" w:history="1">
        <w:r w:rsidR="00953F00" w:rsidRPr="00807F34">
          <w:rPr>
            <w:rStyle w:val="Hyperlink"/>
            <w:noProof/>
          </w:rPr>
          <w:t>Working Group II:</w:t>
        </w:r>
        <w:r w:rsidR="00953F00">
          <w:rPr>
            <w:noProof/>
            <w:webHidden/>
          </w:rPr>
          <w:tab/>
        </w:r>
        <w:r w:rsidR="00953F00">
          <w:rPr>
            <w:noProof/>
            <w:webHidden/>
          </w:rPr>
          <w:fldChar w:fldCharType="begin"/>
        </w:r>
        <w:r w:rsidR="00953F00">
          <w:rPr>
            <w:noProof/>
            <w:webHidden/>
          </w:rPr>
          <w:instrText xml:space="preserve"> PAGEREF _Toc162876278 \h </w:instrText>
        </w:r>
        <w:r w:rsidR="00953F00">
          <w:rPr>
            <w:noProof/>
            <w:webHidden/>
          </w:rPr>
        </w:r>
        <w:r w:rsidR="00953F00">
          <w:rPr>
            <w:noProof/>
            <w:webHidden/>
          </w:rPr>
          <w:fldChar w:fldCharType="separate"/>
        </w:r>
        <w:r w:rsidR="00953F00">
          <w:rPr>
            <w:noProof/>
            <w:webHidden/>
          </w:rPr>
          <w:t>1</w:t>
        </w:r>
        <w:r w:rsidR="00953F00">
          <w:rPr>
            <w:noProof/>
            <w:webHidden/>
          </w:rPr>
          <w:fldChar w:fldCharType="end"/>
        </w:r>
      </w:hyperlink>
    </w:p>
    <w:p w14:paraId="7BA03379" w14:textId="08CA713E" w:rsidR="00953F00" w:rsidRDefault="00000000">
      <w:pPr>
        <w:pStyle w:val="TOC3"/>
        <w:tabs>
          <w:tab w:val="right" w:leader="dot" w:pos="9350"/>
        </w:tabs>
        <w:rPr>
          <w:rFonts w:asciiTheme="minorHAnsi" w:eastAsiaTheme="minorEastAsia" w:hAnsiTheme="minorHAnsi" w:cstheme="minorBidi"/>
          <w:noProof/>
          <w:kern w:val="2"/>
          <w14:ligatures w14:val="standardContextual"/>
        </w:rPr>
      </w:pPr>
      <w:hyperlink w:anchor="_Toc162876279" w:history="1">
        <w:r w:rsidR="00953F00" w:rsidRPr="00807F34">
          <w:rPr>
            <w:rStyle w:val="Hyperlink"/>
            <w:noProof/>
          </w:rPr>
          <w:t>Working Group III:</w:t>
        </w:r>
        <w:r w:rsidR="00953F00">
          <w:rPr>
            <w:noProof/>
            <w:webHidden/>
          </w:rPr>
          <w:tab/>
        </w:r>
        <w:r w:rsidR="00953F00">
          <w:rPr>
            <w:noProof/>
            <w:webHidden/>
          </w:rPr>
          <w:fldChar w:fldCharType="begin"/>
        </w:r>
        <w:r w:rsidR="00953F00">
          <w:rPr>
            <w:noProof/>
            <w:webHidden/>
          </w:rPr>
          <w:instrText xml:space="preserve"> PAGEREF _Toc162876279 \h </w:instrText>
        </w:r>
        <w:r w:rsidR="00953F00">
          <w:rPr>
            <w:noProof/>
            <w:webHidden/>
          </w:rPr>
        </w:r>
        <w:r w:rsidR="00953F00">
          <w:rPr>
            <w:noProof/>
            <w:webHidden/>
          </w:rPr>
          <w:fldChar w:fldCharType="separate"/>
        </w:r>
        <w:r w:rsidR="00953F00">
          <w:rPr>
            <w:noProof/>
            <w:webHidden/>
          </w:rPr>
          <w:t>2</w:t>
        </w:r>
        <w:r w:rsidR="00953F00">
          <w:rPr>
            <w:noProof/>
            <w:webHidden/>
          </w:rPr>
          <w:fldChar w:fldCharType="end"/>
        </w:r>
      </w:hyperlink>
    </w:p>
    <w:p w14:paraId="4BE39288" w14:textId="2CC55AFA" w:rsidR="00953F00" w:rsidRDefault="00000000">
      <w:pPr>
        <w:pStyle w:val="TOC2"/>
        <w:tabs>
          <w:tab w:val="right" w:leader="dot" w:pos="9350"/>
        </w:tabs>
        <w:rPr>
          <w:rFonts w:asciiTheme="minorHAnsi" w:eastAsiaTheme="minorEastAsia" w:hAnsiTheme="minorHAnsi" w:cstheme="minorBidi"/>
          <w:noProof/>
          <w:kern w:val="2"/>
          <w14:ligatures w14:val="standardContextual"/>
        </w:rPr>
      </w:pPr>
      <w:hyperlink w:anchor="_Toc162876280" w:history="1">
        <w:r w:rsidR="00953F00" w:rsidRPr="00807F34">
          <w:rPr>
            <w:rStyle w:val="Hyperlink"/>
            <w:noProof/>
          </w:rPr>
          <w:t>Coverage of Capacity, Capacity Building and Adaptive Capacity in Key Sections, Tables and Figures</w:t>
        </w:r>
        <w:r w:rsidR="00953F00">
          <w:rPr>
            <w:noProof/>
            <w:webHidden/>
          </w:rPr>
          <w:tab/>
        </w:r>
        <w:r w:rsidR="00953F00">
          <w:rPr>
            <w:noProof/>
            <w:webHidden/>
          </w:rPr>
          <w:fldChar w:fldCharType="begin"/>
        </w:r>
        <w:r w:rsidR="00953F00">
          <w:rPr>
            <w:noProof/>
            <w:webHidden/>
          </w:rPr>
          <w:instrText xml:space="preserve"> PAGEREF _Toc162876280 \h </w:instrText>
        </w:r>
        <w:r w:rsidR="00953F00">
          <w:rPr>
            <w:noProof/>
            <w:webHidden/>
          </w:rPr>
        </w:r>
        <w:r w:rsidR="00953F00">
          <w:rPr>
            <w:noProof/>
            <w:webHidden/>
          </w:rPr>
          <w:fldChar w:fldCharType="separate"/>
        </w:r>
        <w:r w:rsidR="00953F00">
          <w:rPr>
            <w:noProof/>
            <w:webHidden/>
          </w:rPr>
          <w:t>3</w:t>
        </w:r>
        <w:r w:rsidR="00953F00">
          <w:rPr>
            <w:noProof/>
            <w:webHidden/>
          </w:rPr>
          <w:fldChar w:fldCharType="end"/>
        </w:r>
      </w:hyperlink>
    </w:p>
    <w:p w14:paraId="747942B2" w14:textId="32BCB310" w:rsidR="00953F00" w:rsidRDefault="00000000">
      <w:pPr>
        <w:pStyle w:val="TOC3"/>
        <w:tabs>
          <w:tab w:val="right" w:leader="dot" w:pos="9350"/>
        </w:tabs>
        <w:rPr>
          <w:rFonts w:asciiTheme="minorHAnsi" w:eastAsiaTheme="minorEastAsia" w:hAnsiTheme="minorHAnsi" w:cstheme="minorBidi"/>
          <w:noProof/>
          <w:kern w:val="2"/>
          <w14:ligatures w14:val="standardContextual"/>
        </w:rPr>
      </w:pPr>
      <w:hyperlink w:anchor="_Toc162876281" w:history="1">
        <w:r w:rsidR="00953F00" w:rsidRPr="00807F34">
          <w:rPr>
            <w:rStyle w:val="Hyperlink"/>
            <w:noProof/>
          </w:rPr>
          <w:t>Working Group II Tables and Figures:</w:t>
        </w:r>
        <w:r w:rsidR="00953F00">
          <w:rPr>
            <w:noProof/>
            <w:webHidden/>
          </w:rPr>
          <w:tab/>
        </w:r>
        <w:r w:rsidR="00953F00">
          <w:rPr>
            <w:noProof/>
            <w:webHidden/>
          </w:rPr>
          <w:fldChar w:fldCharType="begin"/>
        </w:r>
        <w:r w:rsidR="00953F00">
          <w:rPr>
            <w:noProof/>
            <w:webHidden/>
          </w:rPr>
          <w:instrText xml:space="preserve"> PAGEREF _Toc162876281 \h </w:instrText>
        </w:r>
        <w:r w:rsidR="00953F00">
          <w:rPr>
            <w:noProof/>
            <w:webHidden/>
          </w:rPr>
        </w:r>
        <w:r w:rsidR="00953F00">
          <w:rPr>
            <w:noProof/>
            <w:webHidden/>
          </w:rPr>
          <w:fldChar w:fldCharType="separate"/>
        </w:r>
        <w:r w:rsidR="00953F00">
          <w:rPr>
            <w:noProof/>
            <w:webHidden/>
          </w:rPr>
          <w:t>3</w:t>
        </w:r>
        <w:r w:rsidR="00953F00">
          <w:rPr>
            <w:noProof/>
            <w:webHidden/>
          </w:rPr>
          <w:fldChar w:fldCharType="end"/>
        </w:r>
      </w:hyperlink>
    </w:p>
    <w:p w14:paraId="6B0097F4" w14:textId="7C5DDA55" w:rsidR="00953F00" w:rsidRDefault="00000000">
      <w:pPr>
        <w:pStyle w:val="TOC3"/>
        <w:tabs>
          <w:tab w:val="right" w:leader="dot" w:pos="9350"/>
        </w:tabs>
        <w:rPr>
          <w:rFonts w:asciiTheme="minorHAnsi" w:eastAsiaTheme="minorEastAsia" w:hAnsiTheme="minorHAnsi" w:cstheme="minorBidi"/>
          <w:noProof/>
          <w:kern w:val="2"/>
          <w14:ligatures w14:val="standardContextual"/>
        </w:rPr>
      </w:pPr>
      <w:hyperlink w:anchor="_Toc162876282" w:history="1">
        <w:r w:rsidR="00953F00" w:rsidRPr="00807F34">
          <w:rPr>
            <w:rStyle w:val="Hyperlink"/>
            <w:noProof/>
          </w:rPr>
          <w:t>Working Group III Tables and Figures:</w:t>
        </w:r>
        <w:r w:rsidR="00953F00">
          <w:rPr>
            <w:noProof/>
            <w:webHidden/>
          </w:rPr>
          <w:tab/>
        </w:r>
        <w:r w:rsidR="00953F00">
          <w:rPr>
            <w:noProof/>
            <w:webHidden/>
          </w:rPr>
          <w:fldChar w:fldCharType="begin"/>
        </w:r>
        <w:r w:rsidR="00953F00">
          <w:rPr>
            <w:noProof/>
            <w:webHidden/>
          </w:rPr>
          <w:instrText xml:space="preserve"> PAGEREF _Toc162876282 \h </w:instrText>
        </w:r>
        <w:r w:rsidR="00953F00">
          <w:rPr>
            <w:noProof/>
            <w:webHidden/>
          </w:rPr>
        </w:r>
        <w:r w:rsidR="00953F00">
          <w:rPr>
            <w:noProof/>
            <w:webHidden/>
          </w:rPr>
          <w:fldChar w:fldCharType="separate"/>
        </w:r>
        <w:r w:rsidR="00953F00">
          <w:rPr>
            <w:noProof/>
            <w:webHidden/>
          </w:rPr>
          <w:t>5</w:t>
        </w:r>
        <w:r w:rsidR="00953F00">
          <w:rPr>
            <w:noProof/>
            <w:webHidden/>
          </w:rPr>
          <w:fldChar w:fldCharType="end"/>
        </w:r>
      </w:hyperlink>
    </w:p>
    <w:p w14:paraId="10D25E0F" w14:textId="0BDC1F07" w:rsidR="00953F00" w:rsidRDefault="00000000">
      <w:pPr>
        <w:pStyle w:val="TOC2"/>
        <w:tabs>
          <w:tab w:val="right" w:leader="dot" w:pos="9350"/>
        </w:tabs>
        <w:rPr>
          <w:rFonts w:asciiTheme="minorHAnsi" w:eastAsiaTheme="minorEastAsia" w:hAnsiTheme="minorHAnsi" w:cstheme="minorBidi"/>
          <w:noProof/>
          <w:kern w:val="2"/>
          <w14:ligatures w14:val="standardContextual"/>
        </w:rPr>
      </w:pPr>
      <w:hyperlink w:anchor="_Toc162876283" w:history="1">
        <w:r w:rsidR="00953F00" w:rsidRPr="00807F34">
          <w:rPr>
            <w:rStyle w:val="Hyperlink"/>
            <w:noProof/>
          </w:rPr>
          <w:t>References:</w:t>
        </w:r>
        <w:r w:rsidR="00953F00">
          <w:rPr>
            <w:noProof/>
            <w:webHidden/>
          </w:rPr>
          <w:tab/>
        </w:r>
        <w:r w:rsidR="00953F00">
          <w:rPr>
            <w:noProof/>
            <w:webHidden/>
          </w:rPr>
          <w:fldChar w:fldCharType="begin"/>
        </w:r>
        <w:r w:rsidR="00953F00">
          <w:rPr>
            <w:noProof/>
            <w:webHidden/>
          </w:rPr>
          <w:instrText xml:space="preserve"> PAGEREF _Toc162876283 \h </w:instrText>
        </w:r>
        <w:r w:rsidR="00953F00">
          <w:rPr>
            <w:noProof/>
            <w:webHidden/>
          </w:rPr>
        </w:r>
        <w:r w:rsidR="00953F00">
          <w:rPr>
            <w:noProof/>
            <w:webHidden/>
          </w:rPr>
          <w:fldChar w:fldCharType="separate"/>
        </w:r>
        <w:r w:rsidR="00953F00">
          <w:rPr>
            <w:noProof/>
            <w:webHidden/>
          </w:rPr>
          <w:t>6</w:t>
        </w:r>
        <w:r w:rsidR="00953F00">
          <w:rPr>
            <w:noProof/>
            <w:webHidden/>
          </w:rPr>
          <w:fldChar w:fldCharType="end"/>
        </w:r>
      </w:hyperlink>
    </w:p>
    <w:p w14:paraId="7A3B781E" w14:textId="716F2702" w:rsidR="00953F00" w:rsidRDefault="00953F00" w:rsidP="00953F00">
      <w:pPr>
        <w:pStyle w:val="Heading2"/>
        <w:rPr>
          <w:rFonts w:ascii="Times New Roman" w:eastAsia="Times New Roman" w:hAnsi="Times New Roman" w:cs="Times New Roman"/>
          <w:color w:val="auto"/>
          <w:sz w:val="24"/>
          <w:szCs w:val="24"/>
        </w:rPr>
      </w:pPr>
      <w:r>
        <w:rPr>
          <w:rFonts w:ascii="Times New Roman" w:eastAsia="Times New Roman" w:hAnsi="Times New Roman" w:cs="Times New Roman"/>
          <w:color w:val="auto"/>
          <w:sz w:val="24"/>
          <w:szCs w:val="24"/>
        </w:rPr>
        <w:fldChar w:fldCharType="end"/>
      </w:r>
    </w:p>
    <w:p w14:paraId="6330CBBD" w14:textId="73F7EB3C" w:rsidR="00167488" w:rsidRPr="00953F00" w:rsidRDefault="00167488" w:rsidP="00953F00">
      <w:pPr>
        <w:pStyle w:val="Heading2"/>
      </w:pPr>
      <w:bookmarkStart w:id="0" w:name="_Toc162876277"/>
      <w:r w:rsidRPr="00953F00">
        <w:t xml:space="preserve">List of Key References </w:t>
      </w:r>
      <w:proofErr w:type="gramStart"/>
      <w:r w:rsidRPr="00953F00">
        <w:t>From</w:t>
      </w:r>
      <w:proofErr w:type="gramEnd"/>
      <w:r w:rsidRPr="00953F00">
        <w:t xml:space="preserve"> Coverage of Capacity</w:t>
      </w:r>
      <w:r w:rsidR="00953F00">
        <w:t xml:space="preserve">, </w:t>
      </w:r>
      <w:r w:rsidRPr="00953F00">
        <w:t>Capacity Building</w:t>
      </w:r>
      <w:r w:rsidR="00953F00">
        <w:t xml:space="preserve"> and Adaptive Capacity</w:t>
      </w:r>
      <w:bookmarkEnd w:id="0"/>
    </w:p>
    <w:p w14:paraId="3E0E29D9" w14:textId="77777777" w:rsidR="00167488" w:rsidRPr="00953F00" w:rsidRDefault="00167488">
      <w:pPr>
        <w:rPr>
          <w:rFonts w:asciiTheme="minorHAnsi" w:hAnsiTheme="minorHAnsi" w:cstheme="minorHAnsi"/>
          <w:b/>
          <w:bCs/>
          <w:color w:val="212121"/>
        </w:rPr>
      </w:pPr>
    </w:p>
    <w:p w14:paraId="3A898B97" w14:textId="08A8AF55" w:rsidR="00CB192D" w:rsidRPr="00953F00" w:rsidRDefault="003E2335" w:rsidP="003E2335">
      <w:pPr>
        <w:rPr>
          <w:rFonts w:asciiTheme="minorHAnsi" w:hAnsiTheme="minorHAnsi" w:cstheme="minorHAnsi"/>
          <w:color w:val="212121"/>
        </w:rPr>
      </w:pPr>
      <w:r w:rsidRPr="00953F00">
        <w:rPr>
          <w:rFonts w:asciiTheme="minorHAnsi" w:hAnsiTheme="minorHAnsi" w:cstheme="minorHAnsi"/>
          <w:color w:val="212121"/>
        </w:rPr>
        <w:t>Both Working Groups have included a range of references that include substantial information about capacity.  The references listed here were e</w:t>
      </w:r>
      <w:r w:rsidR="007430C5" w:rsidRPr="00953F00">
        <w:rPr>
          <w:rFonts w:asciiTheme="minorHAnsi" w:hAnsiTheme="minorHAnsi" w:cstheme="minorHAnsi"/>
          <w:color w:val="212121"/>
        </w:rPr>
        <w:t xml:space="preserve">xplicitly identified in the text </w:t>
      </w:r>
      <w:r w:rsidR="00167488" w:rsidRPr="00953F00">
        <w:rPr>
          <w:rFonts w:asciiTheme="minorHAnsi" w:hAnsiTheme="minorHAnsi" w:cstheme="minorHAnsi"/>
          <w:color w:val="212121"/>
        </w:rPr>
        <w:t>and</w:t>
      </w:r>
      <w:r w:rsidRPr="00953F00">
        <w:rPr>
          <w:rFonts w:asciiTheme="minorHAnsi" w:hAnsiTheme="minorHAnsi" w:cstheme="minorHAnsi"/>
          <w:color w:val="212121"/>
        </w:rPr>
        <w:t>/or</w:t>
      </w:r>
      <w:r w:rsidR="00167488" w:rsidRPr="00953F00">
        <w:rPr>
          <w:rFonts w:asciiTheme="minorHAnsi" w:hAnsiTheme="minorHAnsi" w:cstheme="minorHAnsi"/>
          <w:color w:val="212121"/>
        </w:rPr>
        <w:t xml:space="preserve"> </w:t>
      </w:r>
      <w:r w:rsidRPr="00953F00">
        <w:rPr>
          <w:rFonts w:asciiTheme="minorHAnsi" w:hAnsiTheme="minorHAnsi" w:cstheme="minorHAnsi"/>
          <w:color w:val="212121"/>
        </w:rPr>
        <w:t xml:space="preserve">are </w:t>
      </w:r>
      <w:r w:rsidR="007430C5" w:rsidRPr="00953F00">
        <w:rPr>
          <w:rFonts w:asciiTheme="minorHAnsi" w:hAnsiTheme="minorHAnsi" w:cstheme="minorHAnsi"/>
          <w:color w:val="212121"/>
        </w:rPr>
        <w:t>focused on capacity or capacity building</w:t>
      </w:r>
      <w:r w:rsidR="00167488" w:rsidRPr="00953F00">
        <w:rPr>
          <w:rFonts w:asciiTheme="minorHAnsi" w:hAnsiTheme="minorHAnsi" w:cstheme="minorHAnsi"/>
          <w:color w:val="212121"/>
        </w:rPr>
        <w:t>.  In these articles</w:t>
      </w:r>
      <w:r w:rsidR="007430C5" w:rsidRPr="00953F00">
        <w:rPr>
          <w:rFonts w:asciiTheme="minorHAnsi" w:hAnsiTheme="minorHAnsi" w:cstheme="minorHAnsi"/>
          <w:color w:val="212121"/>
        </w:rPr>
        <w:t xml:space="preserve"> capacity / capacity building is a</w:t>
      </w:r>
      <w:r w:rsidRPr="00953F00">
        <w:rPr>
          <w:rFonts w:asciiTheme="minorHAnsi" w:hAnsiTheme="minorHAnsi" w:cstheme="minorHAnsi"/>
          <w:color w:val="212121"/>
        </w:rPr>
        <w:t xml:space="preserve"> central </w:t>
      </w:r>
      <w:r w:rsidR="007430C5" w:rsidRPr="00953F00">
        <w:rPr>
          <w:rFonts w:asciiTheme="minorHAnsi" w:hAnsiTheme="minorHAnsi" w:cstheme="minorHAnsi"/>
          <w:color w:val="212121"/>
        </w:rPr>
        <w:t>focus</w:t>
      </w:r>
      <w:r w:rsidRPr="00953F00">
        <w:rPr>
          <w:rFonts w:asciiTheme="minorHAnsi" w:hAnsiTheme="minorHAnsi" w:cstheme="minorHAnsi"/>
          <w:color w:val="212121"/>
        </w:rPr>
        <w:t xml:space="preserve"> rather than only </w:t>
      </w:r>
      <w:r w:rsidR="007430C5" w:rsidRPr="00953F00">
        <w:rPr>
          <w:rFonts w:asciiTheme="minorHAnsi" w:hAnsiTheme="minorHAnsi" w:cstheme="minorHAnsi"/>
          <w:color w:val="212121"/>
        </w:rPr>
        <w:t>one of many elements or tangentially referred t</w:t>
      </w:r>
      <w:r w:rsidR="00167488" w:rsidRPr="00953F00">
        <w:rPr>
          <w:rFonts w:asciiTheme="minorHAnsi" w:hAnsiTheme="minorHAnsi" w:cstheme="minorHAnsi"/>
          <w:color w:val="212121"/>
        </w:rPr>
        <w:t>o</w:t>
      </w:r>
      <w:r w:rsidRPr="00953F00">
        <w:rPr>
          <w:rFonts w:asciiTheme="minorHAnsi" w:hAnsiTheme="minorHAnsi" w:cstheme="minorHAnsi"/>
          <w:color w:val="212121"/>
        </w:rPr>
        <w:t xml:space="preserve"> as evaluated by their titles</w:t>
      </w:r>
      <w:r w:rsidR="00167488" w:rsidRPr="00953F00">
        <w:rPr>
          <w:rFonts w:asciiTheme="minorHAnsi" w:hAnsiTheme="minorHAnsi" w:cstheme="minorHAnsi"/>
          <w:color w:val="212121"/>
        </w:rPr>
        <w:t xml:space="preserve">.   Additional articles may have lightly referred to capacity or provide insights into ideas that could theoretically be included in a discussion of </w:t>
      </w:r>
      <w:proofErr w:type="gramStart"/>
      <w:r w:rsidR="00167488" w:rsidRPr="00953F00">
        <w:rPr>
          <w:rFonts w:asciiTheme="minorHAnsi" w:hAnsiTheme="minorHAnsi" w:cstheme="minorHAnsi"/>
          <w:color w:val="212121"/>
        </w:rPr>
        <w:t>capacity</w:t>
      </w:r>
      <w:proofErr w:type="gramEnd"/>
      <w:r w:rsidRPr="00953F00">
        <w:rPr>
          <w:rFonts w:asciiTheme="minorHAnsi" w:hAnsiTheme="minorHAnsi" w:cstheme="minorHAnsi"/>
          <w:color w:val="212121"/>
        </w:rPr>
        <w:t xml:space="preserve"> but this would require a full assessment of the literature which, as this article is pointing out, has yet to be done.  Articles have been categorized into two types: those focused on theory or providing frameworks for thinking about capacity, and those providing empirical evidence typically derived from case studies.</w:t>
      </w:r>
      <w:r w:rsidR="00FF3964" w:rsidRPr="00953F00">
        <w:rPr>
          <w:rFonts w:asciiTheme="minorHAnsi" w:hAnsiTheme="minorHAnsi" w:cstheme="minorHAnsi"/>
          <w:color w:val="212121"/>
        </w:rPr>
        <w:t xml:space="preserve">  There is of course some overlap: in such </w:t>
      </w:r>
      <w:proofErr w:type="gramStart"/>
      <w:r w:rsidR="00FF3964" w:rsidRPr="00953F00">
        <w:rPr>
          <w:rFonts w:asciiTheme="minorHAnsi" w:hAnsiTheme="minorHAnsi" w:cstheme="minorHAnsi"/>
          <w:color w:val="212121"/>
        </w:rPr>
        <w:t>situations</w:t>
      </w:r>
      <w:proofErr w:type="gramEnd"/>
      <w:r w:rsidR="00FF3964" w:rsidRPr="00953F00">
        <w:rPr>
          <w:rFonts w:asciiTheme="minorHAnsi" w:hAnsiTheme="minorHAnsi" w:cstheme="minorHAnsi"/>
          <w:color w:val="212121"/>
        </w:rPr>
        <w:t xml:space="preserve"> articles have been listed in both places.</w:t>
      </w:r>
    </w:p>
    <w:p w14:paraId="1E371479" w14:textId="77777777" w:rsidR="000D67D0" w:rsidRPr="00953F00" w:rsidRDefault="000D67D0">
      <w:pPr>
        <w:rPr>
          <w:rFonts w:asciiTheme="minorHAnsi" w:hAnsiTheme="minorHAnsi" w:cstheme="minorHAnsi"/>
          <w:b/>
          <w:bCs/>
          <w:color w:val="212121"/>
        </w:rPr>
      </w:pPr>
    </w:p>
    <w:p w14:paraId="6328FDD4" w14:textId="6ADB9BEA" w:rsidR="003E2335" w:rsidRPr="00953F00" w:rsidRDefault="003E2335" w:rsidP="00953F00">
      <w:pPr>
        <w:pStyle w:val="Heading3"/>
      </w:pPr>
      <w:bookmarkStart w:id="1" w:name="_Toc162876278"/>
      <w:r w:rsidRPr="00953F00">
        <w:t>Working Group II:</w:t>
      </w:r>
      <w:bookmarkEnd w:id="1"/>
    </w:p>
    <w:p w14:paraId="4AF568E7" w14:textId="77777777" w:rsidR="003E2335" w:rsidRPr="00953F00" w:rsidRDefault="003E2335">
      <w:pPr>
        <w:rPr>
          <w:rFonts w:asciiTheme="minorHAnsi" w:hAnsiTheme="minorHAnsi" w:cstheme="minorHAnsi"/>
          <w:b/>
          <w:bCs/>
          <w:color w:val="212121"/>
        </w:rPr>
      </w:pPr>
    </w:p>
    <w:p w14:paraId="259D3D44" w14:textId="0C5B8600" w:rsidR="003E2335" w:rsidRPr="00953F00" w:rsidRDefault="00785164">
      <w:pPr>
        <w:rPr>
          <w:rFonts w:asciiTheme="minorHAnsi" w:hAnsiTheme="minorHAnsi" w:cstheme="minorHAnsi"/>
          <w:b/>
          <w:bCs/>
          <w:color w:val="212121"/>
        </w:rPr>
      </w:pPr>
      <w:r w:rsidRPr="00953F00">
        <w:rPr>
          <w:rFonts w:asciiTheme="minorHAnsi" w:hAnsiTheme="minorHAnsi" w:cstheme="minorHAnsi"/>
          <w:b/>
          <w:bCs/>
          <w:color w:val="212121"/>
        </w:rPr>
        <w:t>Category One: Theoretical or Framing Articles</w:t>
      </w:r>
      <w:r w:rsidR="00FF3964" w:rsidRPr="00953F00">
        <w:rPr>
          <w:rFonts w:asciiTheme="minorHAnsi" w:hAnsiTheme="minorHAnsi" w:cstheme="minorHAnsi"/>
          <w:b/>
          <w:bCs/>
          <w:color w:val="212121"/>
        </w:rPr>
        <w:t xml:space="preserve"> (37)</w:t>
      </w:r>
    </w:p>
    <w:p w14:paraId="275E0FF2" w14:textId="4CAE4CA4" w:rsidR="00785164" w:rsidRPr="00953F00" w:rsidRDefault="00785164">
      <w:pPr>
        <w:rPr>
          <w:rFonts w:asciiTheme="minorHAnsi" w:hAnsiTheme="minorHAnsi" w:cstheme="minorHAnsi"/>
          <w:b/>
          <w:bCs/>
          <w:color w:val="212121"/>
        </w:rPr>
      </w:pPr>
      <w:r w:rsidRPr="00953F00">
        <w:rPr>
          <w:rFonts w:asciiTheme="minorHAnsi" w:hAnsiTheme="minorHAnsi" w:cstheme="minorHAnsi"/>
          <w:b/>
          <w:bCs/>
          <w:color w:val="212121"/>
        </w:rPr>
        <w:fldChar w:fldCharType="begin"/>
      </w:r>
      <w:r w:rsidRPr="00953F00">
        <w:rPr>
          <w:rFonts w:asciiTheme="minorHAnsi" w:hAnsiTheme="minorHAnsi" w:cstheme="minorHAnsi"/>
          <w:b/>
          <w:bCs/>
          <w:color w:val="212121"/>
        </w:rPr>
        <w:instrText xml:space="preserve"> ADDIN ZOTERO_ITEM CSL_CITATION {"citationID":"0yYTDiJM","properties":{"formattedCitation":"(Addaney 2020; Alessa et al. 2016; C. R. Allen and Holling 2010; S. Allen et al. 2020; Andrijevic et al. 2019; Antle 2017; Araya-Mu\\uc0\\u241{}oz et al. 2016; Briske et al. 2015; Brooks, Neil Adger, and Mick Kelly 2005; Cast\\uc0\\u225{}n Broto et al. 2019; Ensor et al. 2015; Eriksen et al. 2020; Fern\\uc0\\u225{}ndez-Llamazares et al. 2015; Filho et al. 2019; Fussel 2010; Gan et al. 2016; Gaskin et al. 2017; Gero et al. 2015; Grothmann et al. 2013; Grothmann and Patt 2005; Hinkel 2011; Kim and Lee 2020; Lo et al. 2020; Moore et al. 2016; Mortreux and Barnett 2017; Mortreux, O\\uc0\\u8217{}Neill, and Barnett 2020; Nalau, Handmer, and Dalsea 2017; Pahl-Wostl et al. 2020; Pan et al. 2022; Phillips 2015; Sarzynski 2015; Siders 2019; Thi Hong Phuong, Biesbroek, and Wals 2017; Warrick et al. 2017; Werg, Grothmann, and Schmidt 2013; Wilson et al. 2013; Wolfram, Borgstr\\uc0\\u246{}m, and Farrelly 2019; Ziervogel, Cowen, and Ziniades 2016)","plainCitation":"(Addaney 2020; Alessa et al. 2016; C. R. Allen and Holling 2010; S. Allen et al. 2020; Andrijevic et al. 2019; Antle 2017; Araya-Muñoz et al. 2016; Briske et al. 2015; Brooks, Neil Adger, and Mick Kelly 2005; Castán Broto et al. 2019; Ensor et al. 2015; Eriksen et al. 2020; Fernández-Llamazares et al. 2015; Filho et al. 2019; Fussel 2010; Gan et al. 2016; Gaskin et al. 2017; Gero et al. 2015; Grothmann et al. 2013; Grothmann and Patt 2005; Hinkel 2011; Kim and Lee 2020; Lo et al. 2020; Moore et al. 2016; Mortreux and Barnett 2017; Mortreux, O’Neill, and Barnett 2020; Nalau, Handmer, and Dalsea 2017; Pahl-Wostl et al. 2020; Pan et al. 2022; Phillips 2015; Sarzynski 2015; Siders 2019; Thi Hong Phuong, Biesbroek, and Wals 2017; Warrick et al. 2017; Werg, Grothmann, and Schmidt 2013; Wilson et al. 2013; Wolfram, Borgström, and Farrelly 2019; Ziervogel, Cowen, and Ziniades 2016)","noteIndex":0},"citationItems":[{"id":19029,"uris":["http://zotero.org/users/636054/items/RYQ7MVT6"],"itemData":{"id":19029,"type":"chapter","collection-title":"Climate change management","container-title":"Climate change, hazards and adaptation options: handling the impacts of a changing climate","event-place":"Cham Switzerland","ISBN":"978-3-030-37425-9","language":"eng","publisher":"Springer","publisher-place":"Cham Switzerland","source":"K10plus ISBN","title":"Strengthening Africa’s Adaptive Capacity to Climate Change: African Union Law and Implications of China’s Belt and Road Policy","editor":[{"family":"Leal Filho","given":"Walter"},{"family":"Nagy","given":"Gustavo J."},{"family":"Borga","given":"Marco"}],"author":[{"family":"Addaney","given":"M"}],"issued":{"date-parts":[["2020"]]}}},{"id":19030,"uris":["http://zotero.org/users/636054/items/4Z6335BK"],"itemData":{"id":19030,"type":"article-journal","abstract":"Community-based observing networks (CBONs) use a set of human observers connected via a network to provide comprehensive data, through observations of a range of environmental variables. Invariably, these observers are Indigenous peoples whose intimacy with the land- and waterscape is high. Certain observers can recall events precisely, describe changes accurately, and place them in an appropriate social context. Each observer is akin to a sensor and, linked together, they form a robust and adaptive sensor array that constitutes the CBON. CBONs are able to monitor environmental changes as a consequence of changing ecological conditions (e.g., weather, sea state, sea ice, flora, and fauna) as well as anthropogenic activities (e.g., ship traffic, human behaviors, and infrastructure). Just like an instrumented array, CBONs can be tested and calibrated. However, unlike fixed instruments, they consist of intelligent actors who are much more capable of parsing information to better detect patterns (i.e., local knowledge for global understanding). CBONs rely on the inclusion of Indigenous science and local and traditional knowledge, and we advocate for their inclusion in observing networks globally. In this paper, we discuss the role of CBONs in monitoring environmental change in general, and their utility in developing a better understanding of coupled social-ecological systems and developing decision support both for local communities as well as regional management entities through adaptive capacity indices and risk assessment such as a community-based early warning system. The paper concludes that CBONs, through the practice of Indigenous science in partnership with academic/government scientists for the purpose of knowledge co-production, have the potential to greatly improve the way we monitor environmental change for the purpose of successful response and adaptation.","container-title":"Sustainability Science","DOI":"10.1007/s11625-015-0295-7","ISSN":"1862-4057","issue":"1","journalAbbreviation":"Sustain Sci","language":"en","page":"91-102","source":"Springer Link","title":"The role of Indigenous science and local knowledge in integrated observing systems: moving toward adaptive capacity indices and early warning systems","title-short":"The role of Indigenous science and local knowledge in integrated observing systems","URL":"https://doi.org/10.1007/s11625-015-0295-7","volume":"11","author":[{"family":"Alessa","given":"Lilian"},{"family":"Kliskey","given":"Andrew"},{"family":"Gamble","given":"James"},{"family":"Fidel","given":"Maryann"},{"family":"Beaujean","given":"Grace"},{"family":"Gosz","given":"James"}],"accessed":{"date-parts":[["2024",3,29]]},"issued":{"date-parts":[["2016",1,1]]}}},{"id":19032,"uris":["http://zotero.org/users/636054/items/BUTD6IC9"],"itemData":{"id":19032,"type":"article-journal","container-title":"Ecology and Society","DOI":"10.5751/ES-03720-150324","ISSN":"1708-3087","issue":"3","journalAbbreviation":"E&amp;S","language":"en","page":"art24","source":"DOI.org (Crossref)","title":"Novelty, Adaptive Capacity, and Resilience","URL":"http://www.ecologyandsociety.org/vol15/iss3/art24/","volume":"15","author":[{"family":"Allen","given":"Craig R."},{"family":"Holling","given":"C. S."}],"accessed":{"date-parts":[["2024",3,29]]},"issued":{"date-parts":[["2010"]]}}},{"id":19034,"uris":["http://zotero.org/users/636054/items/7LPHHDQH"],"itemData":{"id":19034,"type":"article-journal","abstract":"La gobernanza del agua ha atraído una mayor atención como una preocupación política en los últimos años porque se espera que el cambio climático aumente la variabilidad entre las regiones húmedas y secas, y las estaciones húmedas y secas, lo que genera desafíos asociados con la seguridad hídrica y el desarrollo sostenible. En vista del cambio climático reciente y proyectado y los desafíos relacionados que enfrenta Bolivia en el sector del agua, este estudio ha refinado un marco metodológico sólido para evaluar la capacidad de adaptación en el sistema de gobernanza del agua en Bolivia. En el marco de este estudio, una exploración de cómo los sistemas de gobernanza han manejado y respondido a los eventos extremos pasados, y qué manifestaciones de capacidad adaptativa han surgido, nos ha permitido examinar si las prácticas de gobernanza han obstaculizado o habilitado la capacidad adaptativa, enfatizando los procesos transformadores. Por lo tanto, esta evaluación proporciona la base para explorar el potencial del Programa Piloto de Resiliencia Climática (PPCR) bajo los Fondos de Inversión Climática (CIF) para abordar las brechas, desarrollar la capacidad de adaptación y lograr un cambio transformador en el sector hídrico de Bolivia.","archive_location":"Bolivia","container-title":"IDB Publications","DOI":"10.18235/0002226","language":"English","note":"publisher: Inter-American Development Bank","source":"publications.iadb.org","title":"Building Transformative Institutional Adaptive Capacity: Assessing The Potential Contribution of PPCR to Build a Climate Resilient Water Governance Framework in The Plurinational State of Bolivia","title-short":"Building Transformative Institutional Adaptive Capacity","URL":"https://publications.iadb.org/en/building-transformative-institutional-adaptive-capacity-assessing-potential-contribution-ppcr-build","author":[{"family":"Allen","given":"Simon"},{"family":"Iwanciw","given":"Javier Gonzales"},{"family":"Rodríguez","given":"Lina"},{"family":"Stoffel","given":"Markus"},{"family":"Grunwaldt","given":"Alfred"},{"family":"Brusa","given":"Federico"},{"family":"Bocco","given":"María Julia"}],"accessed":{"date-parts":[["2024",3,29]]},"issued":{"date-parts":[["2020",2,11]]}}},{"id":19038,"uris":["http://zotero.org/users/636054/items/M69EVGVP"],"itemData":{"id":19038,"type":"article-journal","container-title":"Nature Sustainability","DOI":"10.1038/s41893-019-0405-0","ISSN":"2398-9629","issue":"1","journalAbbreviation":"Nat Sustain","language":"en","page":"35-41","source":"DOI.org (Crossref)","title":"Governance in socioeconomic pathways and its role for future adaptive capacity","URL":"https://www.nature.com/articles/s41893-019-0405-0","volume":"3","author":[{"family":"Andrijevic","given":"Marina"},{"family":"Crespo Cuaresma","given":"Jesus"},{"family":"Muttarak","given":"Raya"},{"family":"Schleussner","given":"Carl-Friedrich"}],"accessed":{"date-parts":[["2024",3,29]]},"issued":{"date-parts":[["2019",10,28]]}}},{"id":19040,"uris":["http://zotero.org/users/636054/items/UAA9GMWY"],"itemData":{"id":19040,"type":"chapter","container-title":"Climate smart agriculture: building resilience to climate change","edition":"1st edition","event-place":"New York, NY","ISBN":"978-3-319-61193-8","publisher":"Springer Science+Business Media","publisher-place":"New York, NY","source":"Library of Congress ISBN","title":"Using AgMIP regional integrated assessment methods to evaluate vulnerability, resilience and adaptive capacity for climate smart agricultural systems","editor":[{"family":"Lipper","given":"Leslie"},{"family":"McCarthy","given":""},{"family":"Zilberman","given":""},{"family":"Asfaw","given":""},{"family":"Branca","given":""}],"author":[{"family":"Antle","given":"J.M."}],"issued":{"date-parts":[["2017"]]}}},{"id":19041,"uris":["http://zotero.org/users/636054/items/8YXHFCG6"],"itemData":{"id":19041,"type":"article-journal","abstract":"Despite the growing number of studies focusing on urban vulnerability to climate change, adaptive capacity, which is a key component of the IPCC definition of vulnerability, is rarely assessed quantitatively. We examine the capacity of adaptation in the Concepción Metropolitan Area, Chile. A flexible methodology based on spatial fuzzy modelling was developed to standardise and aggregate, through a stepwise approach, seventeen indicators derived from widely available census statistical data into an adaptive capacity index. The results indicate that all the municipalities in the CMA increased their level of adaptive capacity between 1992 and 2002. However, the relative differences between municipalities did not change significantly over the studied timeframe. Fuzzy overlay allowed us to standardise and to effectively aggregate indicators with differing ranges and granularities of attribute values into an overall index. It also provided a conceptually sound and reproducible means of exploring the interplay of many indicators that individually influence adaptive capacity. Furthermore, it captured the complex, aggregated and continued nature of the adaptive capacity, favouring to deal with gaps of data and knowledge associated with the concept of adaptive capacity. The resulting maps can help identify municipalities where adaptive capacity is weak and identify which components of adaptive capacity need strengthening. Identification of these capacity conditions can stimulate dialogue amongst policymakers and stakeholders regarding how to manage urban areas and how to prioritise resources for urban development in ways that can also improve adaptive capacity and thus reduce vulnerability to climate change.","container-title":"Journal of Environmental Management","DOI":"10.1016/j.jenvman.2016.08.060","ISSN":"0301-4797","journalAbbreviation":"Journal of Environmental Management","page":"314-324","source":"ScienceDirect","title":"Assessing urban adaptive capacity to climate change","URL":"https://www.sciencedirect.com/science/article/pii/S0301479716306041","volume":"183","author":[{"family":"Araya-Muñoz","given":"Dahyann"},{"family":"Metzger","given":"Marc J."},{"family":"Stuart","given":"Neil"},{"family":"Wilson","given":"A. Meriwether W."},{"family":"Alvarez","given":"Luis"}],"accessed":{"date-parts":[["2024",3,29]]},"issued":{"date-parts":[["2016",12,1]]}}},{"id":19044,"uris":["http://zotero.org/users/636054/items/C7URCIRN"],"itemData":{"id":19044,"type":"article-journal","abstract":"The ecological consequences of climate change are predicted to vary greatly throughout US rangelands. Projections show warming and drying in the southern Great Plains and the Southwest, warmer and drier summers with reduced winter snowpack in the Northwest, and warmer and wetter conditions in the northern Great Plains. Primarily through their combined effects on soil water availability, these climatic changes will modify plant production and community composition, which will, in turn, affect the livelihoods of humans who rely upon livestock grazing. The ability of rangeland managers to assess risk and prepare for climate change varies greatly and reflects their different adaptive capacities. Geographically specific exposure to climate change and a diverse adaptive capacity to counteract these changes will require development of varied adaptation strategies that can accommodate the various needs and abilities of livestock managers.","container-title":"Frontiers in Ecology and the Environment","DOI":"10.1890/140266","ISSN":"1540-9295, 1540-9309","issue":"5","journalAbbreviation":"Frontiers in Ecol &amp; Environ","language":"en","page":"249-256","source":"DOI.org (Crossref)","title":"Climate‐change adaptation on rangelands: linking regional exposure with diverse adaptive capacity","title-short":"Climate‐change adaptation on rangelands","URL":"https://esajournals.onlinelibrary.wiley.com/doi/10.1890/140266","volume":"13","author":[{"family":"Briske","given":"David D"},{"family":"Joyce","given":"Linda A"},{"family":"Polley","given":"H Wayne"},{"family":"Brown","given":"Joel R"},{"family":"Wolter","given":"Klaus"},{"family":"Morgan","given":"Jack A"},{"family":"McCarl","given":"Bruce A"},{"family":"Bailey","given":"Derek W"}],"accessed":{"date-parts":[["2024",3,29]]},"issued":{"date-parts":[["2015",6]]}}},{"id":1376,"uris":["http://zotero.org/users/636054/items/X85WMZE3"],"itemData":{"id":1376,"type":"article-journal","container-title":"Global Environmental Change Part A","issue":"2","page":"151–163","source":"Google Scholar","title":"The determinants of vulnerability and adaptive capacity at the national level and the implications for adaptation","volume":"15","author":[{"family":"Brooks","given":"N."},{"family":"Neil Adger","given":"W."},{"family":"Mick Kelly","given":"P."}],"issued":{"date-parts":[["2005"]]}}},{"id":19045,"uris":["http://zotero.org/users/636054/items/9TAWJ76D"],"itemData":{"id":19045,"type":"article-journal","abstract":"There is a consensus about the strategic importance of cities and urban areas for achieving a global transformation towards sustainability. While there is mounting interest in the types of qualities that increase the capacity of urban systems to attain deep transformations, empirical evidence about the extent to which existing institutional and material systems exhibit transformative capacity is lacking. This paper thereby seeks to determine the extent to which sustainability initiatives led by local governments and their partners reflect the various components that the literature claims can influence the emergence of transformative capacity as a systemic property of urban settings. Using an evaluative framework consisting of ten components of transformative capacity and associated indicators, the specific objective is to identify patterns in these initiatives regarding the presence of individual components of transformative capacity and their interrelations with other components. The analysis of 400 sustainability initiatives reveals thin evidence of transformative capacity. When detected, evidence of transformative capacity tended to emerge in relation to wider processes of institutional- and social-learning and initiatives that linked outcomes to a city-wide vision of planning and development. However, instances of such initiatives were rare. This widespread lack of evidence for transformative capacity raises concerns that this set of attributes normalised in the literature is in fact rarely found in sustainability action on the ground.","container-title":"Ambio","DOI":"10.1007/s13280-018-1086-z","ISSN":"1654-7209","issue":"5","journalAbbreviation":"Ambio","language":"en","page":"449-462","source":"Springer Link","title":"Transformative capacity and local action for urban sustainability","URL":"https://doi.org/10.1007/s13280-018-1086-z","volume":"48","author":[{"family":"Castán Broto","given":"Vanesa"},{"family":"Trencher","given":"Gregory"},{"family":"Iwaszuk","given":"Ewa"},{"family":"Westman","given":"Linda"}],"accessed":{"date-parts":[["2024",3,29]]},"issued":{"date-parts":[["2019",5,1]]}}},{"id":19047,"uris":["http://zotero.org/users/636054/items/7BGIAT5F"],"itemData":{"id":19047,"type":"article-journal","container-title":"Global Environmental Change","DOI":"10.1016/j.gloenvcha.2014.12.005","ISSN":"09593780","journalAbbreviation":"Global Environmental Change","language":"en","page":"38-49","source":"DOI.org (Crossref)","title":"A rights-based perspective on adaptive capacity","URL":"https://linkinghub.elsevier.com/retrieve/pii/S0959378014002039","volume":"31","author":[{"family":"Ensor","given":"J.E."},{"family":"Park","given":"S.E."},{"family":"Hoddy","given":"E.T."},{"family":"Ratner","given":"B.D."}],"accessed":{"date-parts":[["2024",3,29]]},"issued":{"date-parts":[["2015",3]]}}},{"id":19023,"uris":["http://zotero.org/users/636054/items/JQL66468"],"itemData":{"id":19023,"type":"article-journal","abstract":"Affluence and vulnerability are often seen as opposite sides of a coin—with affluence generally understood as reducing forms of vulnerability through increased resilience and adaptive capacity. However, in the context of climate change and an increase in associated hazards and disasters, we suggest the need to re-examine this dynamic relationship—a complex association we define here as the Affluence–Vulnerability Interface (AVI). We review research in different national contexts to show how a more nuanced understanding of the AVI can (a) problematize the notion that increasing material affluence necessarily has a mitigating influence on social vulnerability, (b) extend our analysis of social vulnerability beyond low-income regions to include affluent contexts and (c) improve our understanding of how psychosocial characteristics influence people’s vulnerability. Finally, we briefly outline three methodological approaches that we believe will assist future engagement with the AVI.","container-title":"Climatic Change","DOI":"10.1007/s10584-020-02819-x","ISSN":"1573-1480","issue":"1","journalAbbreviation":"Climatic Change","language":"en","page":"25-39","source":"Springer Link","title":"Rethinking the interplay between affluence and vulnerability to aid climate change adaptive capacity","URL":"https://doi.org/10.1007/s10584-020-02819-x","volume":"162","author":[{"family":"Eriksen","given":"Christine"},{"family":"Simon","given":"Gregory L."},{"family":"Roth","given":"Florian"},{"family":"Lakhina","given":"Shefali Juneja"},{"family":"Wisner","given":"Ben"},{"family":"Adler","given":"Carolina"},{"family":"Thomalla","given":"Frank"},{"family":"Scolobig","given":"Anna"},{"family":"Brady","given":"Kate"},{"family":"Bründl","given":"Michael"},{"family":"Neisser","given":"Florian"},{"family":"Grenfell","given":"Maree"},{"family":"Maduz","given":"Linda"},{"family":"Prior","given":"Timothy"}],"accessed":{"date-parts":[["2024",3,27]]},"issued":{"date-parts":[["2020",9,1]]}}},{"id":19048,"uris":["http://zotero.org/users/636054/items/PY55P34Z"],"itemData":{"id":19048,"type":"article-journal","abstract":"The use of Local Environmental Knowledge has been considered as an important strategy for adaptive management in the face of Global Environmental Change. However, the unprecedented rates at which global change occurs may pose a challenge to the adaptive capacity of local knowledge systems. In this paper, we use the concept of the shifting baseline syndrome to examine the limits in the adaptive capacity of the local knowledge of an indigenous society facing rapid ecosystem change. We conducted semi-structured interviews regarding perceptions of change in wildlife populations and in intergenerational transmission of knowledge amongst the Tsimane’, a group of hunter-gatherers of Bolivian Amazonia (n=300 adults in 13 villages). We found that the natural baseline against which the Tsimane’ measure ecosystem changes might be shifting with every generation as a result of (a) age-related differences in the perception of change and (b) a decrease in the intergenerational sharing of environmental knowledge. Such findings suggest that local knowledge systems might not change at a rate quick enough to adapt to conditions of rapid ecosystem change, hence potentially compromising the adaptive success of the entire social-ecological system. With the current pace of Global Environmental Change, widening the gap between the temporal rates of on-going ecosystem change and the timescale needed for local knowledge systems to adjust to change, efforts to tackle the shifting baseline syndrome are urgent and critical for those who aim to use Local Environmental Knowledge as a tool for adaptive management.","container-title":"Global Environmental Change","DOI":"10.1016/j.gloenvcha.2015.02.001","ISSN":"0959-3780","journalAbbreviation":"Global Environmental Change","page":"272-284","source":"ScienceDirect","title":"Rapid ecosystem change challenges the adaptive capacity of Local Environmental Knowledge","URL":"https://www.sciencedirect.com/science/article/pii/S0959378015000187","volume":"31","author":[{"family":"Fernández-Llamazares","given":"Álvaro"},{"family":"Díaz-Reviriego","given":"Isabel"},{"family":"Luz","given":"Ana C."},{"family":"Cabeza","given":"Mar"},{"family":"Pyhälä","given":"Aili"},{"family":"Reyes-García","given":"Victoria"}],"accessed":{"date-parts":[["2024",3,29]]},"issued":{"date-parts":[["2015",3,1]]}}},{"id":19051,"uris":["http://zotero.org/users/636054/items/C9ZF6RQV"],"itemData":{"id":19051,"type":"article-journal","abstract":"Many cities across the world are facing many problems climate change poses to their populations, communities and infrastructure. These vary from increased exposures to floods, to discomfort due to urban heat, depending on their geographical locations and settings. However, even though some cities have a greater ability to cope with climate change challenges, many struggle to do so, particularly in cities in developing countries. In addition, there is a shortage of international studies which examine the links between climate change adaptation and cities, and which at the same time draw some successful examples of good practice, which may assist future efforts. This paper is an attempt to address this information need. The aim of this paper is to analyse the extent to which cities in a sample of developing countries are attempting to pursue climate change adaptation and the problems which hinder this process. Its goal is to showcase examples of initiatives and good practice in transformative adaptation, which may be replicable elsewhere. To this purpose, the paper describes some trends related to climate change in a set of cities in developing countries across different continents, including one of the smallest capital cities (Georgetown, Guyana) and Shanghai, one the world's most populous cities. In particular, it analyses their degree of vulnerability, how they manage to cope with climate change impacts, and the policies being implemented to aid adaptation. It also suggests the use of transformative approaches which may be adopted, in order to assist them in their efforts towards investments in low-carbon and climate-resilient infrastructure, thereby maximizing investments in urban areas and trying to address their related poverty issues. This paper addresses a gap in the international literature on the problems many cities in developing countries face, in trying to adapt to a changing climate.","container-title":"Science of The Total Environment","DOI":"10.1016/j.scitotenv.2019.07.227","ISSN":"0048-9697","journalAbbreviation":"Science of The Total Environment","page":"1175-1190","source":"ScienceDirect","title":"Assessing the impacts of climate change in cities and their adaptive capacity: Towards transformative approaches to climate change adaptation and poverty reduction in urban areas in a set of developing countries","title-short":"Assessing the impacts of climate change in cities and their adaptive capacity","URL":"https://www.sciencedirect.com/science/article/pii/S0048969719333418","volume":"692","author":[{"family":"Filho","given":"Walter Leal"},{"family":"Balogun","given":"Abdul-Lateef"},{"family":"Olayide","given":"Olawale Emmanuel"},{"family":"Azeiteiro","given":"Ulisses M."},{"family":"Ayal","given":"Desalegn Y."},{"family":"Muñoz","given":"Pastor David Chavez"},{"family":"Nagy","given":"Gustavo J."},{"family":"Bynoe","given":"Paulette"},{"family":"Oguge","given":"Otienoh"},{"family":"Yannick Toamukum","given":"N."},{"family":"Saroar","given":"Mustafa"},{"family":"Li","given":"Chunluan"}],"accessed":{"date-parts":[["2024",3,29]]},"issued":{"date-parts":[["2019",11,20]]}}},{"id":19054,"uris":["http://zotero.org/users/636054/items/CEGYS5DB"],"itemData":{"id":19054,"type":"document","publisher":"World Bank","title":"Review and Quantitative Analysis of Indices of Climate Change Exposure, Adaptive Capacity, Sensitivity, and Impacts","URL":"https://hdl.handle.net/10986/9193","author":[{"family":"Fussel","given":"H. M."}],"issued":{"date-parts":[["2010"]]}}},{"id":19055,"uris":["http://zotero.org/users/636054/items/SZGXADZ4"],"itemData":{"id":19055,"type":"article-journal","abstract":"This review article discusses the climate, water resources and historical droughts of Africa, drought indices, vulnerability, impact of global warming and land use for drought-prone regions in West, southern and the Greater Horn of Africa, which have suffered recurrent severe droughts in the past. Recent studies detected warming and drying trends in Africa since the mid 20th century. Based on the Fourth Assessment Report of the Intergovernmental Panel on Climate Change and the Coupled Model Intercomparison Project Phase 5 (CMIP5), both northern and southern Africa are projected to experience drying, such as decreasing precipitation, runoff and soil moisture in the 21st century and could become more vulnerable to the impact of droughts. The daily maximum temperature is projected to increase by up to 8°C (RCP8.5 of CMIP5), precipitation indices such as total wet day precipitation (PRCPTOT) and heavy precipitation days (R10 mm) could decrease, while warm spell duration (WSDI) and consecutive dry days (CDD) could increase. Uncertainties of the above long-term projections, teleconnections to climate anomalies such as ENSO and the Madden-Julian Oscillation, which could also affect the water resources of Africa, and capacity building in terms of physical infrastructure and non-structural solutions are also discussed. Given that traditional climate and hydrological data observed in Africa are generally limited, satellite data should also be exploited to fill the data gap for Africa in the future.Editor D. Koutsoyiannis; Associate editor N. Ilich Editor D. Koutsoyiannis; Associate editor N. Ilich","container-title":"Hydrological Sciences Journal","DOI":"10.1080/02626667.2015.1057143","ISSN":"0262-6667","issue":"7","note":"publisher: Taylor &amp; Francis\n_eprint: https://doi.org/10.1080/02626667.2015.1057143","page":"1209-1226","source":"Taylor and Francis+NEJM","title":"Possible climate change/variability and human impacts, vulnerability of drought-prone regions, water resources and capacity building for Africa","URL":"https://doi.org/10.1080/02626667.2015.1057143","volume":"61","author":[{"family":"Gan","given":"T.Y."},{"family":"Ito","given":"Mari"},{"family":"Hülsmann","given":"S."},{"family":"Qin","given":"X"},{"family":"Lu","given":"X.X."},{"family":"Liong","given":"S.Y."},{"family":"Rutschman","given":"P."},{"family":"Disse","given":"M."},{"family":"Koivusalo","given":"H."}],"accessed":{"date-parts":[["2024",3,29]]},"issued":{"date-parts":[["2016",5,18]]}}},{"id":19057,"uris":["http://zotero.org/users/636054/items/ZJ9VRCWD"],"itemData":{"id":19057,"type":"article-journal","abstract":"Abstract\n            People with disability experience multidimensional inequalities, which heighten their vulnerability to climate change. An understanding of the vulnerability and adaptive capacity of people with disability can be gained through considering how they have fared during the types of events associated with climate change, such as droughts, floods, heat waves, hurricanes, and wildfires. A systematic review was conducted to identify factors associated with climate change vulnerability and adaptive capacity of people with disability. Papers were sourced from 12 electronic databases, the Google search engine, the websites of 21 organizations, and the reference lists of included papers; 34 papers (relating to 28 studies) met the selection criteria. Most studies were located in the United States, and almost half were focused on hurricane events. Factors contributing to vulnerability included personal factors (e.g., female gender, uncoupled or living alone, nonwhite ethnicity, and low income), environmental factors (commonly, limited practical support from government agencies and disability organizations), bodily impairments (cognitive impairments, hearing impairments, progression of impairments, relapse/exacerbation of symptoms, and thermoregulation difficulties), and activity limitations and participation restrictions (limited preparedness, difficulties with evacuation, and difficulties reassembling individual accommodations and repairing or replacing adaptive equipment). Factors relating to their adaptive capacity included personal factors (e.g., formal education), environmental factors (practical support from mainstream organizations, disability organizations, family, and friends), and activities and participation (emergency planning, keeping an emergency pack, and seeking information). People with disability are vulnerable to climate change largely due to inequalities and their exclusion from adaptation and mitigation efforts.","container-title":"Weather, Climate, and Society","DOI":"10.1175/WCAS-D-16-0126.1","ISSN":"1948-8327, 1948-8335","issue":"4","language":"en","page":"801-814","source":"DOI.org (Crossref)","title":"Factors Associated with the Climate Change Vulnerability and the Adaptive Capacity of People with Disability: A Systematic Review","title-short":"Factors Associated with the Climate Change Vulnerability and the Adaptive Capacity of People with Disability","URL":"https://journals.ametsoc.org/doi/10.1175/WCAS-D-16-0126.1","volume":"9","author":[{"family":"Gaskin","given":"Cadeyrn J."},{"family":"Taylor","given":"Davina"},{"family":"Kinnear","given":"Susan"},{"family":"Mann","given":"Julie"},{"family":"Hillman","given":"Wendy"},{"family":"Moran","given":"Monica"}],"accessed":{"date-parts":[["2024",3,29]]},"issued":{"date-parts":[["2017",10,1]]}}},{"id":19058,"uris":["http://zotero.org/users/636054/items/IATQLINB"],"itemData":{"id":19058,"type":"article-journal","container-title":"Climate and Development","DOI":"10.1080/17565529.2014.899888","ISSN":"1756-5529, 1756-5537","issue":"1","journalAbbreviation":"Climate and Development","language":"en","page":"35-46","source":"DOI.org (Crossref)","title":"Disasters and climate change in the Pacific: adaptive capacity of humanitarian response organizations","title-short":"Disasters and climate change in the Pacific","URL":"http://www.tandfonline.com/doi/abs/10.1080/17565529.2014.899888","volume":"7","author":[{"family":"Gero","given":"Anna"},{"family":"Fletcher","given":"Stephanie"},{"family":"Rumsey","given":"Michele"},{"family":"Thiessen","given":"Jodi"},{"family":"Kuruppu","given":"Natasha"},{"family":"Buchan","given":"James"},{"family":"Daly","given":"John"},{"family":"Willetts","given":"Juliet"}],"accessed":{"date-parts":[["2024",3,29]]},"issued":{"date-parts":[["2015",1]]}}},{"id":19060,"uris":["http://zotero.org/users/636054/items/QZVCPWPW"],"itemData":{"id":19060,"type":"article-journal","abstract":"Several case studies show that social factors like institutions, perceptions and social capital strongly affect social capacities to adapt to climate change. Together with economic and technological development they are important for building social capacities. \n\n However, there are almost no methodologies for the systematic assessment of social factors. After reviewing existing methodologies we identify the Adaptive Capacity Wheel (ACW) by Gupta et al. (2010), developed for assessing the adaptive capacity of institutions, as the most comprehensive and operationalised framework to assess social factors. The ACW differentiates 22 criteria to assess 6 dimensions: variety, learning capacity, room for autonomous change, leadership, availability of resources, fair governance. \n\n To include important psychological factors we extended the ACW by two dimensions: \"adaptation motivation\" refers to actors' motivation to realise, support and/or promote adaptation to climate; \"adaptation belief\" refers to actors' perceptions of realisability and effectiveness of adaptation measures. \n\n We applied the extended ACW to assess adaptive capacities of four sectors – water management, flood/coastal protection, civil protection and regional planning – in northwestern Germany. The assessments of adaptation motivation and belief provided a clear added value. The results also revealed some methodological problems in applying the ACW (e.g. overlap of dimensions), for which we propose methodological solutions.","container-title":"Natural Hazards and Earth System Sciences","DOI":"10.5194/nhess-13-3369-2013","ISSN":"1561-8633","issue":"12","language":"English","note":"publisher: Copernicus GmbH","page":"3369-3384","source":"Copernicus Online Journals","title":"Assessing institutional capacities to adapt to climate change: integrating psychological dimensions in the Adaptive Capacity Wheel","title-short":"Assessing institutional capacities to adapt to climate change","URL":"https://nhess.copernicus.org/articles/13/3369/2013/nhess-13-3369-2013.html","volume":"13","author":[{"family":"Grothmann","given":"T."},{"family":"Grecksch","given":"K."},{"family":"Winges","given":"M."},{"family":"Siebenhüner","given":"B."}],"accessed":{"date-parts":[["2024",3,29]]},"issued":{"date-parts":[["2013",12,20]]}}},{"id":1102,"uris":["http://zotero.org/users/636054/items/CVPSS3ZZ"],"itemData":{"id":1102,"type":"article-journal","container-title":"Global Environmental Change Part A","DOI":"10.1016/j.gloenvcha.2005.01.002","ISSN":"09593780","issue":"3","journalAbbreviation":"Global Environmental Change Part A","page":"199-213","source":"CrossRef","title":"Adaptive capacity and human cognition: The process of individual adaptation to climate change","title-short":"Adaptive capacity and human cognition","URL":"http://linkinghub.elsevier.com/retrieve/pii/S095937800500004X","volume":"15","author":[{"family":"Grothmann","given":"T"},{"family":"Patt","given":"A"}],"accessed":{"date-parts":[["2011",6,9]]},"issued":{"date-parts":[["2005",10]]}}},{"id":19017,"uris":["http://zotero.org/users/636054/items/Q4TQIHRU"],"itemData":{"id":19017,"type":"article-journal","container-title":"Global Environmental Change","DOI":"10.1016/j.gloenvcha.2010.08.002","ISSN":"09593780","issue":"1","journalAbbreviation":"Global Environmental Change","language":"en","page":"198-208","source":"DOI.org (Crossref)","title":"“Indicators of vulnerability and adaptive capacity”: Towards a clarification of the science–policy interface","title-short":"“Indicators of vulnerability and adaptive capacity”","URL":"https://linkinghub.elsevier.com/retrieve/pii/S0959378010000750","volume":"21","author":[{"family":"Hinkel","given":"Jochen"}],"accessed":{"date-parts":[["2024",3,11]]},"issued":{"date-parts":[["2011",2]]}}},{"id":19064,"uris":["http://zotero.org/users/636054/items/BZPCWYIZ"],"itemData":{"id":19064,"type":"article-journal","container-title":"Safety and Health at Work","DOI":"10.1016/j.shaw.2019.10.004","ISSN":"20937911","issue":"1","journalAbbreviation":"Safety and Health at Work","language":"en","page":"1-9","source":"DOI.org (Crossref)","title":"Spatial Changes in Work Capacity for Occupations Vulnerable to Heat Stress: Potential Regional Impacts From Global Climate Change","title-short":"Spatial Changes in Work Capacity for Occupations Vulnerable to Heat Stress","URL":"https://linkinghub.elsevier.com/retrieve/pii/S2093791119303890","volume":"11","author":[{"family":"Kim","given":"Donghyun"},{"family":"Lee","given":"Junbeom"}],"accessed":{"date-parts":[["2024",3,29]]},"issued":{"date-parts":[["2020",3]]}}},{"id":19066,"uris":["http://zotero.org/users/636054/items/5UZZ9743"],"itemData":{"id":19066,"type":"article-journal","abstract":"Sustainable economic development could reduce vulnerability and enhance capacity to adapt to climate change. Paradigm-shifting developments, however, can be highly contested and produce diverse outcomes. New insights are needed as to how tensions and uncertainties emerging from these developments shape adaptive capacity. This article investigates the extent to which a sustainable pathway for economic development offers a systemic fix for increasing this capacity through overcoming general vulnerability. It presents an analytical framework based on a multistage project that involved a transforming fishing town in South China being turned into a popular tourist destination. We argue that a given package of prodevelopment policies and strategies might result in multiple forms of adjustments and transformations, each reflecting a different facet of the nexus between economic development and adaptation. This study shows a mixed picture. Adaptive capacity is increasing, due to the decreasing resource dependency and new hazard management initiatives, yet local economies and demographic regimes are experiencing substantial restructuring. These transformations threaten to increase the opportunity cost of climate-resilient land uses and destabilize some of the social conditions underlying existing adaptive capacities. Heightened tensions concerning what to sustain and what is vulnerable marginalize long-term considerations. This article concludes that although development is directed toward a sustainable path, the politicized and side-tracking process of transformation could reinforce vulnerability. Key Words: climate change adaptation, economic transition, social capital, sustainable development, tourism, vulnerability.","container-title":"Annals of the American Association of Geographers","DOI":"10.1080/24694452.2019.1625748","ISSN":"2469-4452","issue":"1","note":"publisher: Taylor &amp; Francis\n_eprint: https://doi.org/10.1080/24694452.2019.1625748","page":"223-241","source":"Taylor and Francis+NEJM","title":"Contested Transformations: Sustainable Economic Development and Capacity for Adapting to Climate Change","title-short":"Contested Transformations","URL":"https://doi.org/10.1080/24694452.2019.1625748","volume":"110","author":[{"family":"Lo","given":"Alex Y."},{"family":"Liu","given":"Shuwen"},{"family":"Cheung","given":"Lewis T. O."},{"family":"Chan","given":"Faith K. S."}],"accessed":{"date-parts":[["2024",3,29]]},"issued":{"date-parts":[["2020",1,2]]}}},{"id":19068,"uris":["http://zotero.org/users/636054/items/UE2LKCZM"],"itemData":{"id":19068,"type":"article-journal","abstract":"Managing stormwater under climate uncertainty is a concern in both built-out communities and those continuing to undergo land use change. In this study, a suite of climate change scenarios were developed to represent a probable range of change in the 10-year recurrence interval design storm. The Environmental Protection Agency’s Stormwater Management Model was used to predict flooding due to undersized drainage components within watersheds representing a traditional, built-out urban area and a developing suburban area with intact green infrastructure corridors. Despite undersized infrastructure and flooding in both study watersheds, the risk of property damage in the suburban watershed was negligible across the range of scenarios even at projected build-out, due in part to flood storage capacity of the green infrastructure network. Adaptation approaches – including pipe upsizing, underground storage, and bioinfiltration – and costs were also modeled in both watersheds. In the built-out site, bioinfiltration practices were predicted to moderate both flooding and total adaptation costs even when implemented over a relatively modest (10 %) portion of the watershed; however, a substantial upgrade to gray stormwater infrastructure (pipes and storage chambers) was also needed to mitigate impacts. In the urbanizing community, maintaining an intact green infrastructure network was surmised to be the most cost-effective approach for enhancing the resilience of urban stormwater systems to climate uncertainties and urbanization.","container-title":"Climatic Change","DOI":"10.1007/s10584-016-1766-2","ISSN":"1573-1480","issue":"3","journalAbbreviation":"Climatic Change","language":"en","page":"491-504","source":"Springer Link","title":"Stormwater management and climate change: vulnerability and capacity for adaptation in urban and suburban contexts","title-short":"Stormwater management and climate change","URL":"https://doi.org/10.1007/s10584-016-1766-2","volume":"138","author":[{"family":"Moore","given":"Trisha L."},{"family":"Gulliver","given":"John S."},{"family":"Stack","given":"Latham"},{"family":"Simpson","given":"Michael H."}],"accessed":{"date-parts":[["2024",3,29]]},"issued":{"date-parts":[["2016",10,1]]}}},{"id":19070,"uris":["http://zotero.org/users/636054/items/KHFQK27I"],"itemData":{"id":19070,"type":"article-journal","abstract":"In the past 15 years there has been rapid growth in research on adaptive capacity. This article critically reviews this literature, describing changes in the field over time, and highlighting the new frontiers in research. It explains how research on adaptive capacity began and remains heavily influenced by a one-size-fits-all assets-based theory that assumes that adaptation action is commensurate with the possession of capitals. It explains how this theory has been unable to explain how adaptation is actually practiced across diverse contexts and scales. The article then highlights new research, particularly that which extends analysis to include psycho-social and institutional dimensions applied at smaller scales of analysis. This shift recognizes and helps overcome the limits of traditional approaches to adaptive capacity, but the field still lacks theories that can explain the relationship between adaptive capacity and adaptation outcomes. Drawing on findings from disaster risk reduction and behavioral science literatures, this article outlines a framework comprised of six factors that better explain how capacity is translated and mobilized into action, namely: risk attitudes, personal experience, trust in and expectations of authorities, place attachment, competing concerns, and household composition and dynamics. WIREs Clim Change 2017, 8:e467. doi: 10.1002/wcc.467 This article is categorized under: Vulnerability and Adaptation to Climate Change &gt; Institutions for Adaptation","container-title":"WIREs Climate Change","DOI":"10.1002/wcc.467","ISSN":"1757-7799","issue":"4","language":"en","license":"© 2017 Wiley Periodicals, Inc.","note":"_eprint: https://onlinelibrary.wiley.com/doi/pdf/10.1002/wcc.467","page":"e467","source":"Wiley Online Library","title":"Adaptive capacity: exploring the research frontier","title-short":"Adaptive capacity","URL":"https://onlinelibrary.wiley.com/doi/abs/10.1002/wcc.467","volume":"8","author":[{"family":"Mortreux","given":"Colette"},{"family":"Barnett","given":"Jon"}],"accessed":{"date-parts":[["2024",3,29]]},"issued":{"date-parts":[["2017"]]}}},{"id":19073,"uris":["http://zotero.org/users/636054/items/X8EKRNH7"],"itemData":{"id":19073,"type":"article-journal","abstract":"Research on social vulnerability and adaptation to climate change assumes that increasing amounts of adaptive capacity increase the likelihood of actions to adapt to climate change. We test this assumption as it applies at the scale of households, through a study of the relationship between adaptive capacity and household actions to adapt to wildfire risk in Mount Dandenong, Australia. Here we show a weak relationship exists between adaptive capacity and adaptation, such that high adaptive capacity does not clearly result in a correspondingly high level of adaptation. Three factors appear to mediate the relationship between household adaptive capacity and adaptation: their attitude to risk, their experience of risk, and their expectations of authorities. The findings suggest that to understand the adaptation practices of households, greater attention needs to be paid to socio-psychological factors that trigger people to apply their available capacities.","container-title":"Environmental Research Letters","DOI":"10.1088/1748-9326/ab7834","ISSN":"1748-9326","issue":"7","journalAbbreviation":"Environ. Res. Lett.","language":"en","note":"publisher: IOP Publishing","page":"074035","source":"Institute of Physics","title":"Between adaptive capacity and action: new insights into climate change adaptation at the household scale","title-short":"Between adaptive capacity and action","URL":"https://dx.doi.org/10.1088/1748-9326/ab7834","volume":"15","author":[{"family":"Mortreux","given":"Colette"},{"family":"O’Neill","given":"Saffron"},{"family":"Barnett","given":"Jon"}],"accessed":{"date-parts":[["2024",3,29]]},"issued":{"date-parts":[["2020",7]]}}},{"id":19075,"uris":["http://zotero.org/users/636054/items/6CHWDNC6"],"itemData":{"id":19075,"type":"chapter","collection-title":"Climate Change Management","container-title":"Climate Change Adaptation in Pacific Countries: Fostering Resilience and Improving the Quality of Life","event-place":"Cham","ISBN":"978-3-319-50093-5","language":"en","note":"DOI: 10.1007/978-3-319-50094-2","publisher":"Springer International Publishing","publisher-place":"Cham","source":"DOI.org (Crossref)","title":"The role and capacity of government in climate crises: TC Pam in Vanuatu","URL":"http://link.springer.com/10.1007/978-3-319-50094-2","editor":[{"family":"Leal Filho","given":"Walter"}],"author":[{"family":"Nalau","given":"J"},{"family":"Handmer","given":"John"},{"family":"Dalsea","given":"M"}],"accessed":{"date-parts":[["2024",3,29]]},"issued":{"date-parts":[["2017"]]}}},{"id":19077,"uris":["http://zotero.org/users/636054/items/XUCU5QR8"],"itemData":{"id":19077,"type":"article-journal","container-title":"Environmental Science &amp; Policy","DOI":"10.1016/j.envsci.2020.02.011","ISSN":"14629011","journalAbbreviation":"Environmental Science &amp; Policy","language":"en","page":"23-35","source":"DOI.org (Crossref)","title":"Enhancing the capacity of water governance to deal with complex management challenges: A framework of analysis","title-short":"Enhancing the capacity of water governance to deal with complex management challenges","URL":"https://linkinghub.elsevier.com/retrieve/pii/S1462901119308822","volume":"107","author":[{"family":"Pahl-Wostl","given":"Claudia"},{"family":"Knieper","given":"Christian"},{"family":"Lukat","given":"Evelyn"},{"family":"Meergans","given":"Franziska"},{"family":"Schoderer","given":"Mirja"},{"family":"Schütze","given":"Nora"},{"family":"Schweigatz","given":"Daniel"},{"family":"Dombrowsky","given":"Ines"},{"family":"Lenschow","given":"Andrea"},{"family":"Stein","given":"Ulf"},{"family":"Thiel","given":"Andreas"},{"family":"Tröltzsch","given":"Jenny"},{"family":"Vidaurre","given":"Rorigo"}],"accessed":{"date-parts":[["2024",3,29]]},"issued":{"date-parts":[["2020",5]]}}},{"id":19078,"uris":["http://zotero.org/users/636054/items/7G9I4JMN"],"itemData":{"id":19078,"type":"chapter","abstract":"Climate change economics is the fast-growing discipline subsumed in the category of environmental economics, and it cuts across climate science, ecological science and economics. As a burgeoning discipline, it desperately needs innovation in theory and methodological development.","container-title":"Political Economy of China’s Climate Policy","event-place":"Singapore","ISBN":"9789811687891","language":"en","note":"DOI: 10.1007/978-981-16-8789-1_14","page":"217-233","publisher":"Springer Nature","publisher-place":"Singapore","source":"Springer Link","title":"Climate Capacity: The Measurement for Adaptation to Climate Change","title-short":"Climate Capacity","URL":"https://doi.org/10.1007/978-981-16-8789-1_14","author":[{"family":"Pan","given":"Jiahua"},{"family":"Zheng","given":"Yan"},{"family":"Wang","given":"Jianwu"},{"family":"Xie","given":"Xinlu"}],"editor":[{"family":"Pan","given":"Jiahua"}],"accessed":{"date-parts":[["2024",3,29]]},"issued":{"date-parts":[["2022"]]}}},{"id":19079,"uris":["http://zotero.org/users/636054/items/CS6TX73N"],"itemData":{"id":19079,"type":"article-journal","abstract":"Despite the growing body of research on the concept of adaptive capacity, there is an absence of research which investigates adaptive capacity in the field of cultural heritage management. Climatic changes have potentially serious implications for the historic environment, which is itself a non-renewable resource. Cultural heritage sites can be particularly sensitive to severe weather events and to changes in climate, both due to direct impacts on built structures, archaeology and designed landscapes, but also due to changes in visitor behaviour and the potentially adverse implications of adaptive measures on heritage significance. This research investigated the adaptive capacity of the management of cultural heritage sites in the UK. The research methodology and a final conceptual framework of adaptive capacity relevant for heritage management are presented in this paper. An initial framework of adaptive capacity was developed through an examination of key literature, a scoping study and a questionnaire survey. This was then tested and refined through the assessment of adaptive capacity at three UK World Heritage Sites, the analysis of national and international policy and interviews with stakeholders at the national and international level. The process of analysis and development of a revised conceptual framework gave insights into some of the challenges of investigating adaptive capacity. The key determinants of adaptive capacity in the final framework, found to affect the capacity to adapt to climate change at cultural heritage sites, are cognitive factors, leadership, learning capacity, access to information, authority and resources.","container-title":"Environmental Science &amp; Policy","DOI":"10.1016/j.envsci.2014.11.003","ISSN":"1462-9011","journalAbbreviation":"Environmental Science &amp; Policy","page":"118-125","source":"ScienceDirect","title":"The capacity to adapt to climate change at heritage sites—The development of a conceptual framework","URL":"https://www.sciencedirect.com/science/article/pii/S1462901114002160","volume":"47","author":[{"family":"Phillips","given":"Helen"}],"accessed":{"date-parts":[["2024",3,29]]},"issued":{"date-parts":[["2015",3,1]]}}},{"id":19083,"uris":["http://zotero.org/users/636054/items/DDNTDVYF"],"itemData":{"id":19083,"type":"article-journal","abstract":"Cities are increasingly involved in planning for climate change adaptation, although the extent and role of public participation in such efforts remains poorly theorized and understudied. This paper employs a case survey methodology to systematically review the recent literature on urban climate change adaptation with respect to public participation, stakeholder engagement, and civic capacity. Six forms of participation in urban adaptation are identified from the literature and the distinguishing characteristics and use of each type are examined across the cases. Few cases illustrate robust and sustained civic capacity in the governance of urban climate adaptation, although several cases reveal budding capacity that could emerge with further efforts to engage businesses and citizens in articulating priorities and strategies for future adaptation efforts.","collection-title":"Building Capacity for Climate Change Adaptation in Urban Areas","container-title":"Urban Climate","DOI":"10.1016/j.uclim.2015.08.002","ISSN":"2212-0955","journalAbbreviation":"Urban Climate","page":"52-67","source":"ScienceDirect","title":"Public participation, civic capacity, and climate change adaptation in cities","URL":"https://www.sciencedirect.com/science/article/pii/S2212095515300158","volume":"14","author":[{"family":"Sarzynski","given":"Andrea"}],"accessed":{"date-parts":[["2024",3,29]]},"issued":{"date-parts":[["2015",12,1]]}}},{"id":19085,"uris":["http://zotero.org/users/636054/items/GEIXULQP"],"itemData":{"id":19085,"type":"article-journal","abstract":"Adaptive capacity is an important element of long‐term adaptation to climate change and is the focus of a rapidly growing body of research. Interdisciplinary growth has the potential to introduce new methods and insights, but it could also cause fragmentation and hamper methodological development or limit transfer of academic insights to climate change adaptation practice. This article uses qualitative content, bibliometric, and citation network analyses to systematically review the scope, methods, and findings of 276 studies on adaptive capacity of social and social‐ecological systems. The review demonstrates that adaptive capacity research is highly interdisciplinary; covers a wide range of sectors, geographic locations, and scales of analysis; and is highly fragmented. The majority of empirical studies are isolated by lack of comparative work and cross‐field citation. Forty‐six percent of studies reviewed do not cite prior works on adaptive capacity: even those on similar topics in the same geographic location. Methods to assess adaptive capacity have proliferated to include more than 64 indicator‐based indices or frameworks and 37 proxy outcome measures. The article argues that lack of either consensus or debate across the literature raises concerns that scientific progress in the field may be constrained and the ability of adaptive capacity research to inform adaptation practice may be limited. To promote consistency and transparency in future work, 158 determinants of adaptive capacity are defined and illustrated with common assessment indicators and examples. Additional opportunities for progress are noted with suggestions for future research.\n            \n              This article is categorized under:\n              \n                \n                  Vulnerability and Adaptation to Climate Change &gt; Institutions for Adaptation","container-title":"WIREs Climate Change","DOI":"10.1002/wcc.573","ISSN":"1757-7780, 1757-7799","issue":"3","journalAbbreviation":"WIREs Climate Change","language":"en","page":"e573","source":"DOI.org (Crossref)","title":"Adaptive capacity to climate change: A synthesis of concepts, methods, and findings in a fragmented field","title-short":"Adaptive capacity to climate change","URL":"https://wires.onlinelibrary.wiley.com/doi/10.1002/wcc.573","volume":"10","author":[{"family":"Siders","given":"A.R."}],"accessed":{"date-parts":[["2024",3,29]]},"issued":{"date-parts":[["2019",5]]}}},{"id":18937,"uris":["http://zotero.org/users/636054/items/EXTRIN65"],"itemData":{"id":18937,"type":"article-journal","abstract":"Successful implementation climate change adaptation depends to a large extent on the capabilities of individuals, organizations, and communities to create and mobilize the adaptive capacity (AC) of their socio-ecological system. Creating and mobilizing AC is a continuous process that requires social learning (SL). Although rich with empirical cases, the literature theorizing and empirically investigating the relationship between AC and SL is highly fragmented. This paper aims to critically examine the peer-reviewed literature that focusses on SL and AC in the context of climate change adaptation (CCA). Special attention is paid to the interplay between the two. Understanding this interplay can help improve our understanding of how CCA takes place in practice and advances theoretical debates on CCA. Systematic review methods are used to analyse 43 papers (1997–2016). Our findings reveal three perspectives that each play an important role in different contexts: an AC-focused perspective, a SL-focused perspective, and a hybrid perspective. These differences in conceptualizations of the relationship between SL and AC may seem trivial at first, but they have consequences for the design of learning-based interventions aimed at helping communities respond to climate change. It appears that such interventions need to be preceded by an analysis of the climate change context in order to decide whether to emphasize AC, SL or both simultaneously.","container-title":"NJAS - Wageningen Journal of Life Sciences","DOI":"10.1016/j.njas.2017.05.001","ISSN":"1573-5214","journalAbbreviation":"NJAS - Wageningen Journal of Life Sciences","page":"1-9","source":"ScienceDirect","title":"The interplay between social learning and adaptive capacity in climate change adaptation: A systematic review","title-short":"The interplay between social learning and adaptive capacity in climate change adaptation","URL":"https://www.sciencedirect.com/science/article/pii/S1573521417300064","volume":"82","author":[{"family":"Thi Hong Phuong","given":"Le"},{"family":"Biesbroek","given":"G. Robbert"},{"family":"Wals","given":"Arjen E. J."}],"accessed":{"date-parts":[["2024",3,11]]},"issued":{"date-parts":[["2017",9,1]]}}},{"id":19088,"uris":["http://zotero.org/users/636054/items/5HFBSAMN"],"itemData":{"id":19088,"type":"article-journal","container-title":"Regional Environmental Change","DOI":"10.1007/s10113-016-1036-x","ISSN":"1436-3798, 1436-378X","issue":"4","journalAbbreviation":"Reg Environ Change","language":"en","page":"1039-1051","source":"DOI.org (Crossref)","title":"The ‘Pacific Adaptive Capacity Analysis Framework’: guiding the assessment of adaptive capacity in Pacific island communities","title-short":"The ‘Pacific Adaptive Capacity Analysis Framework’","URL":"http://link.springer.com/10.1007/s10113-016-1036-x","volume":"17","author":[{"family":"Warrick","given":"Olivia"},{"family":"Aalbersberg","given":"William"},{"family":"Dumaru","given":"Patrina"},{"family":"McNaught","given":"Rebecca"},{"family":"Teperman","given":"Kate"}],"accessed":{"date-parts":[["2024",3,29]]},"issued":{"date-parts":[["2017",4]]}}},{"id":19089,"uris":["http://zotero.org/users/636054/items/MJPBRYNC"],"itemData":{"id":19089,"type":"article-journal","abstract":"Abstract. People are unequally affected by extreme weather events in terms of mortality, morbidity and financial losses; this is the case not only for developing, but also for industrialized countries. Previous research has established indicators for identifying who is particularly vulnerable and why, focusing on socio-demographic factors such as income, age, gender, health and minority status. However, these factors can only partly explain the large disparities in the extent to which people are affected by natural hazards. Moreover, these factors are usually not alterable in the short to medium term, which limits their usefulness for strategies of reducing social vulnerability and building social capacity. Based on a literature review and an expert survey, we propose an approach for refining assessments of social vulnerability and building social capacity by integrating psychological and governance factors.","container-title":"Natural Hazards and Earth System Sciences","DOI":"10.5194/nhess-13-1613-2013","ISSN":"1684-9981","issue":"6","journalAbbreviation":"Nat. Hazards Earth Syst. Sci.","language":"en","page":"1613-1628","source":"DOI.org (Crossref)","title":"Assessing social capacity and vulnerability of private households to natural hazards – integrating psychological and governance factors","URL":"https://nhess.copernicus.org/articles/13/1613/2013/","volume":"13","author":[{"family":"Werg","given":"J."},{"family":"Grothmann","given":"T."},{"family":"Schmidt","given":"P."}],"accessed":{"date-parts":[["2024",3,29]]},"issued":{"date-parts":[["2013",6,21]]}}},{"id":19091,"uris":["http://zotero.org/users/636054/items/4FLLT4AA"],"itemData":{"id":19091,"type":"article-journal","container-title":"Ecology and Society","DOI":"10.5751/ES-05100-180122","ISSN":"1708-3087","issue":"1","journalAbbreviation":"E&amp;S","language":"en","page":"art22","source":"DOI.org (Crossref)","title":"Separating Adaptive Maintenance (Resilience) and Transformative Capacity of Social-Ecological Systems","URL":"http://www.ecologyandsociety.org/vol18/iss1/art22/","volume":"18","author":[{"family":"Wilson","given":"Samuel"},{"family":"Pearson","given":"Leonie J."},{"family":"Kashima","given":"Yoshihisa"},{"family":"Lusher","given":"Dean"},{"family":"Pearson","given":"Craig"}],"accessed":{"date-parts":[["2024",3,29]]},"issued":{"date-parts":[["2013"]]}}},{"id":19093,"uris":["http://zotero.org/users/636054/items/BD4A2IIR"],"itemData":{"id":19093,"type":"article-journal","abstract":"Urban transformations form a central challenge for enabling global pathways towards sustainability and resilience. However, it remains unclear what kind of capacity is needed to deliver urban change that is actually transformative. Against a backdrop of current claims and efforts to achieve urban transformations, this special issue reviews the relational concept of urban transformative capacity and how it can inform novel approaches in research, policy, and practice. Drawing on seven papers analyzing diverse empirical contexts, we identify four requirements that should guide future action: (1) foster inclusion and empowerment as prerequisites, (2) close the intermediation gap and strengthen the role of local academia, (3) challenge and reinvent urban planning as a key arena, and (4) enhance reflexivity through novel self-assessment techniques. Overall, current levels of urban transformative capacity are assessed as very low, making its development a high-priority objective for all stakeholders, but for planning and research policy in particular.","container-title":"Ambio","DOI":"10.1007/s13280-019-01169-y","ISSN":"1654-7209","issue":"5","journalAbbreviation":"Ambio","language":"en","page":"437-448","source":"Springer Link","title":"Urban transformative capacity: From concept to practice","title-short":"Urban transformative capacity","URL":"https://doi.org/10.1007/s13280-019-01169-y","volume":"48","author":[{"family":"Wolfram","given":"Marc"},{"family":"Borgström","given":"Sara"},{"family":"Farrelly","given":"Megan"}],"accessed":{"date-parts":[["2024",3,29]]},"issued":{"date-parts":[["2019",5,1]]}}},{"id":3770,"uris":["http://zotero.org/users/636054/items/NHN2HMAM"],"itemData":{"id":3770,"type":"article-journal","abstract":"The commitment to understanding the implications of a 1.5 °C global temperature warming limit has contributed to a growing realisation that transformative adaptation is necessary to avoid catastrophic environmental and social consequences. This is particularly the case in urban settlements where disconnection from the systems that support life is pervasive and injustice and inequality play out daily. This paper argues that in order to transform towards thriving social-ecological systems, transformative capacity needs to be strengthened. The paper builds on the rich literature of adaptive capacity, alongside concepts of transformation that are drawn from resilience theory, organisational change, and developmental psychology. Reconnection to life-support systems, agency, and social cohesion are put forward as three foundational aspects of transformative capacity. A transdisciplinary case study of the FLOW programme in the Bergrivier Municipality, South Africa, is used to explore how transformative capacity has been built in practice. The case study explores an innovative programme that works with unemployed urban youth, alongside the exploration and introduction of a community currency in the informal business sector, and strengthening cross-scalar interaction between the local municipality and youth. The paper suggests that working across sectors and scales in a transdisciplinary manner is a challenging endeavour but necessary for building inclusive, thriving, and regenerative urban settlements.","container-title":"Sustainability","DOI":"10.3390/su8090955","issue":"9","language":"en","license":"http://creativecommons.org/licenses/by/3.0/","page":"955","source":"www.mdpi.com","title":"Moving from Adaptive to Transformative Capacity: Building Foundations for Inclusive, Thriving, and Regenerative Urban Settlements","title-short":"Moving from Adaptive to Transformative Capacity","URL":"http://www.mdpi.com/2071-1050/8/9/955","volume":"8","author":[{"family":"Ziervogel","given":"Gina"},{"family":"Cowen","given":"Anna"},{"family":"Ziniades","given":"John"}],"accessed":{"date-parts":[["2017",11,17]]},"issued":{"date-parts":[["2016",9,20]]}}}],"schema":"https://github.com/citation-style-language/schema/raw/master/csl-citation.json"} </w:instrText>
      </w:r>
      <w:r w:rsidRPr="00953F00">
        <w:rPr>
          <w:rFonts w:asciiTheme="minorHAnsi" w:hAnsiTheme="minorHAnsi" w:cstheme="minorHAnsi"/>
          <w:b/>
          <w:bCs/>
          <w:color w:val="212121"/>
        </w:rPr>
        <w:fldChar w:fldCharType="separate"/>
      </w:r>
      <w:r w:rsidRPr="00953F00">
        <w:rPr>
          <w:rFonts w:asciiTheme="minorHAnsi" w:hAnsiTheme="minorHAnsi" w:cstheme="minorHAnsi"/>
          <w:color w:val="000000"/>
        </w:rPr>
        <w:t>(</w:t>
      </w:r>
      <w:proofErr w:type="spellStart"/>
      <w:r w:rsidRPr="00953F00">
        <w:rPr>
          <w:rFonts w:asciiTheme="minorHAnsi" w:hAnsiTheme="minorHAnsi" w:cstheme="minorHAnsi"/>
          <w:color w:val="000000"/>
        </w:rPr>
        <w:t>Addaney</w:t>
      </w:r>
      <w:proofErr w:type="spellEnd"/>
      <w:r w:rsidRPr="00953F00">
        <w:rPr>
          <w:rFonts w:asciiTheme="minorHAnsi" w:hAnsiTheme="minorHAnsi" w:cstheme="minorHAnsi"/>
          <w:color w:val="000000"/>
        </w:rPr>
        <w:t xml:space="preserve"> 2020; Alessa et al. 2016; C. R. Allen and </w:t>
      </w:r>
      <w:proofErr w:type="spellStart"/>
      <w:r w:rsidRPr="00953F00">
        <w:rPr>
          <w:rFonts w:asciiTheme="minorHAnsi" w:hAnsiTheme="minorHAnsi" w:cstheme="minorHAnsi"/>
          <w:color w:val="000000"/>
        </w:rPr>
        <w:t>Holling</w:t>
      </w:r>
      <w:proofErr w:type="spellEnd"/>
      <w:r w:rsidRPr="00953F00">
        <w:rPr>
          <w:rFonts w:asciiTheme="minorHAnsi" w:hAnsiTheme="minorHAnsi" w:cstheme="minorHAnsi"/>
          <w:color w:val="000000"/>
        </w:rPr>
        <w:t xml:space="preserve"> 2010; S. Allen et al. 2020; </w:t>
      </w:r>
      <w:proofErr w:type="spellStart"/>
      <w:r w:rsidRPr="00953F00">
        <w:rPr>
          <w:rFonts w:asciiTheme="minorHAnsi" w:hAnsiTheme="minorHAnsi" w:cstheme="minorHAnsi"/>
          <w:color w:val="000000"/>
        </w:rPr>
        <w:t>Andrijevic</w:t>
      </w:r>
      <w:proofErr w:type="spellEnd"/>
      <w:r w:rsidRPr="00953F00">
        <w:rPr>
          <w:rFonts w:asciiTheme="minorHAnsi" w:hAnsiTheme="minorHAnsi" w:cstheme="minorHAnsi"/>
          <w:color w:val="000000"/>
        </w:rPr>
        <w:t xml:space="preserve"> et al. 2019; </w:t>
      </w:r>
      <w:proofErr w:type="spellStart"/>
      <w:r w:rsidRPr="00953F00">
        <w:rPr>
          <w:rFonts w:asciiTheme="minorHAnsi" w:hAnsiTheme="minorHAnsi" w:cstheme="minorHAnsi"/>
          <w:color w:val="000000"/>
        </w:rPr>
        <w:t>Antle</w:t>
      </w:r>
      <w:proofErr w:type="spellEnd"/>
      <w:r w:rsidRPr="00953F00">
        <w:rPr>
          <w:rFonts w:asciiTheme="minorHAnsi" w:hAnsiTheme="minorHAnsi" w:cstheme="minorHAnsi"/>
          <w:color w:val="000000"/>
        </w:rPr>
        <w:t xml:space="preserve"> 2017; Araya-Muñoz et al. 2016; </w:t>
      </w:r>
      <w:proofErr w:type="spellStart"/>
      <w:r w:rsidRPr="00953F00">
        <w:rPr>
          <w:rFonts w:asciiTheme="minorHAnsi" w:hAnsiTheme="minorHAnsi" w:cstheme="minorHAnsi"/>
          <w:color w:val="000000"/>
        </w:rPr>
        <w:t>Briske</w:t>
      </w:r>
      <w:proofErr w:type="spellEnd"/>
      <w:r w:rsidRPr="00953F00">
        <w:rPr>
          <w:rFonts w:asciiTheme="minorHAnsi" w:hAnsiTheme="minorHAnsi" w:cstheme="minorHAnsi"/>
          <w:color w:val="000000"/>
        </w:rPr>
        <w:t xml:space="preserve"> et al. 2015; Brooks, Neil </w:t>
      </w:r>
      <w:proofErr w:type="spellStart"/>
      <w:r w:rsidRPr="00953F00">
        <w:rPr>
          <w:rFonts w:asciiTheme="minorHAnsi" w:hAnsiTheme="minorHAnsi" w:cstheme="minorHAnsi"/>
          <w:color w:val="000000"/>
        </w:rPr>
        <w:t>Adger</w:t>
      </w:r>
      <w:proofErr w:type="spellEnd"/>
      <w:r w:rsidRPr="00953F00">
        <w:rPr>
          <w:rFonts w:asciiTheme="minorHAnsi" w:hAnsiTheme="minorHAnsi" w:cstheme="minorHAnsi"/>
          <w:color w:val="000000"/>
        </w:rPr>
        <w:t xml:space="preserve">, and Mick Kelly 2005; </w:t>
      </w:r>
      <w:proofErr w:type="spellStart"/>
      <w:r w:rsidRPr="00953F00">
        <w:rPr>
          <w:rFonts w:asciiTheme="minorHAnsi" w:hAnsiTheme="minorHAnsi" w:cstheme="minorHAnsi"/>
          <w:color w:val="000000"/>
        </w:rPr>
        <w:t>Castán</w:t>
      </w:r>
      <w:proofErr w:type="spellEnd"/>
      <w:r w:rsidRPr="00953F00">
        <w:rPr>
          <w:rFonts w:asciiTheme="minorHAnsi" w:hAnsiTheme="minorHAnsi" w:cstheme="minorHAnsi"/>
          <w:color w:val="000000"/>
        </w:rPr>
        <w:t xml:space="preserve"> </w:t>
      </w:r>
      <w:proofErr w:type="spellStart"/>
      <w:r w:rsidRPr="00953F00">
        <w:rPr>
          <w:rFonts w:asciiTheme="minorHAnsi" w:hAnsiTheme="minorHAnsi" w:cstheme="minorHAnsi"/>
          <w:color w:val="000000"/>
        </w:rPr>
        <w:t>Broto</w:t>
      </w:r>
      <w:proofErr w:type="spellEnd"/>
      <w:r w:rsidRPr="00953F00">
        <w:rPr>
          <w:rFonts w:asciiTheme="minorHAnsi" w:hAnsiTheme="minorHAnsi" w:cstheme="minorHAnsi"/>
          <w:color w:val="000000"/>
        </w:rPr>
        <w:t xml:space="preserve"> et al. 2019; Ensor et al. 2015; Eriksen et al. 2020; Fernández-</w:t>
      </w:r>
      <w:proofErr w:type="spellStart"/>
      <w:r w:rsidRPr="00953F00">
        <w:rPr>
          <w:rFonts w:asciiTheme="minorHAnsi" w:hAnsiTheme="minorHAnsi" w:cstheme="minorHAnsi"/>
          <w:color w:val="000000"/>
        </w:rPr>
        <w:t>Llamazares</w:t>
      </w:r>
      <w:proofErr w:type="spellEnd"/>
      <w:r w:rsidRPr="00953F00">
        <w:rPr>
          <w:rFonts w:asciiTheme="minorHAnsi" w:hAnsiTheme="minorHAnsi" w:cstheme="minorHAnsi"/>
          <w:color w:val="000000"/>
        </w:rPr>
        <w:t xml:space="preserve"> et al. 2015; Filho et al. 2019; </w:t>
      </w:r>
      <w:proofErr w:type="spellStart"/>
      <w:r w:rsidRPr="00953F00">
        <w:rPr>
          <w:rFonts w:asciiTheme="minorHAnsi" w:hAnsiTheme="minorHAnsi" w:cstheme="minorHAnsi"/>
          <w:color w:val="000000"/>
        </w:rPr>
        <w:t>Fussel</w:t>
      </w:r>
      <w:proofErr w:type="spellEnd"/>
      <w:r w:rsidRPr="00953F00">
        <w:rPr>
          <w:rFonts w:asciiTheme="minorHAnsi" w:hAnsiTheme="minorHAnsi" w:cstheme="minorHAnsi"/>
          <w:color w:val="000000"/>
        </w:rPr>
        <w:t xml:space="preserve"> 2010; Gan et al. 2016; Gaskin et al. 2017; </w:t>
      </w:r>
      <w:proofErr w:type="spellStart"/>
      <w:r w:rsidRPr="00953F00">
        <w:rPr>
          <w:rFonts w:asciiTheme="minorHAnsi" w:hAnsiTheme="minorHAnsi" w:cstheme="minorHAnsi"/>
          <w:color w:val="000000"/>
        </w:rPr>
        <w:t>Gero</w:t>
      </w:r>
      <w:proofErr w:type="spellEnd"/>
      <w:r w:rsidRPr="00953F00">
        <w:rPr>
          <w:rFonts w:asciiTheme="minorHAnsi" w:hAnsiTheme="minorHAnsi" w:cstheme="minorHAnsi"/>
          <w:color w:val="000000"/>
        </w:rPr>
        <w:t xml:space="preserve"> et al. 2015; </w:t>
      </w:r>
      <w:proofErr w:type="spellStart"/>
      <w:r w:rsidRPr="00953F00">
        <w:rPr>
          <w:rFonts w:asciiTheme="minorHAnsi" w:hAnsiTheme="minorHAnsi" w:cstheme="minorHAnsi"/>
          <w:color w:val="000000"/>
        </w:rPr>
        <w:t>Grothmann</w:t>
      </w:r>
      <w:proofErr w:type="spellEnd"/>
      <w:r w:rsidRPr="00953F00">
        <w:rPr>
          <w:rFonts w:asciiTheme="minorHAnsi" w:hAnsiTheme="minorHAnsi" w:cstheme="minorHAnsi"/>
          <w:color w:val="000000"/>
        </w:rPr>
        <w:t xml:space="preserve"> et al. 2013; </w:t>
      </w:r>
      <w:proofErr w:type="spellStart"/>
      <w:r w:rsidRPr="00953F00">
        <w:rPr>
          <w:rFonts w:asciiTheme="minorHAnsi" w:hAnsiTheme="minorHAnsi" w:cstheme="minorHAnsi"/>
          <w:color w:val="000000"/>
        </w:rPr>
        <w:t>Grothmann</w:t>
      </w:r>
      <w:proofErr w:type="spellEnd"/>
      <w:r w:rsidRPr="00953F00">
        <w:rPr>
          <w:rFonts w:asciiTheme="minorHAnsi" w:hAnsiTheme="minorHAnsi" w:cstheme="minorHAnsi"/>
          <w:color w:val="000000"/>
        </w:rPr>
        <w:t xml:space="preserve"> and </w:t>
      </w:r>
      <w:proofErr w:type="spellStart"/>
      <w:r w:rsidRPr="00953F00">
        <w:rPr>
          <w:rFonts w:asciiTheme="minorHAnsi" w:hAnsiTheme="minorHAnsi" w:cstheme="minorHAnsi"/>
          <w:color w:val="000000"/>
        </w:rPr>
        <w:t>Patt</w:t>
      </w:r>
      <w:proofErr w:type="spellEnd"/>
      <w:r w:rsidRPr="00953F00">
        <w:rPr>
          <w:rFonts w:asciiTheme="minorHAnsi" w:hAnsiTheme="minorHAnsi" w:cstheme="minorHAnsi"/>
          <w:color w:val="000000"/>
        </w:rPr>
        <w:t xml:space="preserve"> 2005; </w:t>
      </w:r>
      <w:proofErr w:type="spellStart"/>
      <w:r w:rsidRPr="00953F00">
        <w:rPr>
          <w:rFonts w:asciiTheme="minorHAnsi" w:hAnsiTheme="minorHAnsi" w:cstheme="minorHAnsi"/>
          <w:color w:val="000000"/>
        </w:rPr>
        <w:t>Hinkel</w:t>
      </w:r>
      <w:proofErr w:type="spellEnd"/>
      <w:r w:rsidRPr="00953F00">
        <w:rPr>
          <w:rFonts w:asciiTheme="minorHAnsi" w:hAnsiTheme="minorHAnsi" w:cstheme="minorHAnsi"/>
          <w:color w:val="000000"/>
        </w:rPr>
        <w:t xml:space="preserve"> 2011; Kim and Lee 2020; Lo et al. 2020; Moore et al. 2016; </w:t>
      </w:r>
      <w:proofErr w:type="spellStart"/>
      <w:r w:rsidRPr="00953F00">
        <w:rPr>
          <w:rFonts w:asciiTheme="minorHAnsi" w:hAnsiTheme="minorHAnsi" w:cstheme="minorHAnsi"/>
          <w:color w:val="000000"/>
        </w:rPr>
        <w:t>Mortreux</w:t>
      </w:r>
      <w:proofErr w:type="spellEnd"/>
      <w:r w:rsidRPr="00953F00">
        <w:rPr>
          <w:rFonts w:asciiTheme="minorHAnsi" w:hAnsiTheme="minorHAnsi" w:cstheme="minorHAnsi"/>
          <w:color w:val="000000"/>
        </w:rPr>
        <w:t xml:space="preserve"> and Barnett 2017; </w:t>
      </w:r>
      <w:proofErr w:type="spellStart"/>
      <w:r w:rsidRPr="00953F00">
        <w:rPr>
          <w:rFonts w:asciiTheme="minorHAnsi" w:hAnsiTheme="minorHAnsi" w:cstheme="minorHAnsi"/>
          <w:color w:val="000000"/>
        </w:rPr>
        <w:t>Mortreux</w:t>
      </w:r>
      <w:proofErr w:type="spellEnd"/>
      <w:r w:rsidRPr="00953F00">
        <w:rPr>
          <w:rFonts w:asciiTheme="minorHAnsi" w:hAnsiTheme="minorHAnsi" w:cstheme="minorHAnsi"/>
          <w:color w:val="000000"/>
        </w:rPr>
        <w:t xml:space="preserve">, O’Neill, and Barnett 2020; </w:t>
      </w:r>
      <w:proofErr w:type="spellStart"/>
      <w:r w:rsidRPr="00953F00">
        <w:rPr>
          <w:rFonts w:asciiTheme="minorHAnsi" w:hAnsiTheme="minorHAnsi" w:cstheme="minorHAnsi"/>
          <w:color w:val="000000"/>
        </w:rPr>
        <w:t>Nalau</w:t>
      </w:r>
      <w:proofErr w:type="spellEnd"/>
      <w:r w:rsidRPr="00953F00">
        <w:rPr>
          <w:rFonts w:asciiTheme="minorHAnsi" w:hAnsiTheme="minorHAnsi" w:cstheme="minorHAnsi"/>
          <w:color w:val="000000"/>
        </w:rPr>
        <w:t xml:space="preserve">, </w:t>
      </w:r>
      <w:proofErr w:type="spellStart"/>
      <w:r w:rsidRPr="00953F00">
        <w:rPr>
          <w:rFonts w:asciiTheme="minorHAnsi" w:hAnsiTheme="minorHAnsi" w:cstheme="minorHAnsi"/>
          <w:color w:val="000000"/>
        </w:rPr>
        <w:t>Handmer</w:t>
      </w:r>
      <w:proofErr w:type="spellEnd"/>
      <w:r w:rsidRPr="00953F00">
        <w:rPr>
          <w:rFonts w:asciiTheme="minorHAnsi" w:hAnsiTheme="minorHAnsi" w:cstheme="minorHAnsi"/>
          <w:color w:val="000000"/>
        </w:rPr>
        <w:t xml:space="preserve">, and </w:t>
      </w:r>
      <w:proofErr w:type="spellStart"/>
      <w:r w:rsidRPr="00953F00">
        <w:rPr>
          <w:rFonts w:asciiTheme="minorHAnsi" w:hAnsiTheme="minorHAnsi" w:cstheme="minorHAnsi"/>
          <w:color w:val="000000"/>
        </w:rPr>
        <w:t>Dalsea</w:t>
      </w:r>
      <w:proofErr w:type="spellEnd"/>
      <w:r w:rsidRPr="00953F00">
        <w:rPr>
          <w:rFonts w:asciiTheme="minorHAnsi" w:hAnsiTheme="minorHAnsi" w:cstheme="minorHAnsi"/>
          <w:color w:val="000000"/>
        </w:rPr>
        <w:t xml:space="preserve"> 2017; </w:t>
      </w:r>
      <w:proofErr w:type="spellStart"/>
      <w:r w:rsidRPr="00953F00">
        <w:rPr>
          <w:rFonts w:asciiTheme="minorHAnsi" w:hAnsiTheme="minorHAnsi" w:cstheme="minorHAnsi"/>
          <w:color w:val="000000"/>
        </w:rPr>
        <w:t>Pahl-Wostl</w:t>
      </w:r>
      <w:proofErr w:type="spellEnd"/>
      <w:r w:rsidRPr="00953F00">
        <w:rPr>
          <w:rFonts w:asciiTheme="minorHAnsi" w:hAnsiTheme="minorHAnsi" w:cstheme="minorHAnsi"/>
          <w:color w:val="000000"/>
        </w:rPr>
        <w:t xml:space="preserve"> et al. 2020; Pan et al. 2022; Phillips 2015; </w:t>
      </w:r>
      <w:proofErr w:type="spellStart"/>
      <w:r w:rsidRPr="00953F00">
        <w:rPr>
          <w:rFonts w:asciiTheme="minorHAnsi" w:hAnsiTheme="minorHAnsi" w:cstheme="minorHAnsi"/>
          <w:color w:val="000000"/>
        </w:rPr>
        <w:t>Sarzynski</w:t>
      </w:r>
      <w:proofErr w:type="spellEnd"/>
      <w:r w:rsidRPr="00953F00">
        <w:rPr>
          <w:rFonts w:asciiTheme="minorHAnsi" w:hAnsiTheme="minorHAnsi" w:cstheme="minorHAnsi"/>
          <w:color w:val="000000"/>
        </w:rPr>
        <w:t xml:space="preserve"> 2015; Siders 2019; </w:t>
      </w:r>
      <w:proofErr w:type="spellStart"/>
      <w:r w:rsidRPr="00953F00">
        <w:rPr>
          <w:rFonts w:asciiTheme="minorHAnsi" w:hAnsiTheme="minorHAnsi" w:cstheme="minorHAnsi"/>
          <w:color w:val="000000"/>
        </w:rPr>
        <w:t>Thi</w:t>
      </w:r>
      <w:proofErr w:type="spellEnd"/>
      <w:r w:rsidRPr="00953F00">
        <w:rPr>
          <w:rFonts w:asciiTheme="minorHAnsi" w:hAnsiTheme="minorHAnsi" w:cstheme="minorHAnsi"/>
          <w:color w:val="000000"/>
        </w:rPr>
        <w:t xml:space="preserve"> Hong Phuong, </w:t>
      </w:r>
      <w:proofErr w:type="spellStart"/>
      <w:r w:rsidRPr="00953F00">
        <w:rPr>
          <w:rFonts w:asciiTheme="minorHAnsi" w:hAnsiTheme="minorHAnsi" w:cstheme="minorHAnsi"/>
          <w:color w:val="000000"/>
        </w:rPr>
        <w:t>Biesbroek</w:t>
      </w:r>
      <w:proofErr w:type="spellEnd"/>
      <w:r w:rsidRPr="00953F00">
        <w:rPr>
          <w:rFonts w:asciiTheme="minorHAnsi" w:hAnsiTheme="minorHAnsi" w:cstheme="minorHAnsi"/>
          <w:color w:val="000000"/>
        </w:rPr>
        <w:t xml:space="preserve">, and </w:t>
      </w:r>
      <w:proofErr w:type="spellStart"/>
      <w:r w:rsidRPr="00953F00">
        <w:rPr>
          <w:rFonts w:asciiTheme="minorHAnsi" w:hAnsiTheme="minorHAnsi" w:cstheme="minorHAnsi"/>
          <w:color w:val="000000"/>
        </w:rPr>
        <w:t>Wals</w:t>
      </w:r>
      <w:proofErr w:type="spellEnd"/>
      <w:r w:rsidRPr="00953F00">
        <w:rPr>
          <w:rFonts w:asciiTheme="minorHAnsi" w:hAnsiTheme="minorHAnsi" w:cstheme="minorHAnsi"/>
          <w:color w:val="000000"/>
        </w:rPr>
        <w:t xml:space="preserve"> 2017; Warrick et al. 2017; </w:t>
      </w:r>
      <w:proofErr w:type="spellStart"/>
      <w:r w:rsidRPr="00953F00">
        <w:rPr>
          <w:rFonts w:asciiTheme="minorHAnsi" w:hAnsiTheme="minorHAnsi" w:cstheme="minorHAnsi"/>
          <w:color w:val="000000"/>
        </w:rPr>
        <w:t>Werg</w:t>
      </w:r>
      <w:proofErr w:type="spellEnd"/>
      <w:r w:rsidRPr="00953F00">
        <w:rPr>
          <w:rFonts w:asciiTheme="minorHAnsi" w:hAnsiTheme="minorHAnsi" w:cstheme="minorHAnsi"/>
          <w:color w:val="000000"/>
        </w:rPr>
        <w:t xml:space="preserve">, </w:t>
      </w:r>
      <w:proofErr w:type="spellStart"/>
      <w:r w:rsidRPr="00953F00">
        <w:rPr>
          <w:rFonts w:asciiTheme="minorHAnsi" w:hAnsiTheme="minorHAnsi" w:cstheme="minorHAnsi"/>
          <w:color w:val="000000"/>
        </w:rPr>
        <w:t>Grothmann</w:t>
      </w:r>
      <w:proofErr w:type="spellEnd"/>
      <w:r w:rsidRPr="00953F00">
        <w:rPr>
          <w:rFonts w:asciiTheme="minorHAnsi" w:hAnsiTheme="minorHAnsi" w:cstheme="minorHAnsi"/>
          <w:color w:val="000000"/>
        </w:rPr>
        <w:t xml:space="preserve">, and Schmidt 2013; Wilson et al. 2013; Wolfram, </w:t>
      </w:r>
      <w:proofErr w:type="spellStart"/>
      <w:r w:rsidRPr="00953F00">
        <w:rPr>
          <w:rFonts w:asciiTheme="minorHAnsi" w:hAnsiTheme="minorHAnsi" w:cstheme="minorHAnsi"/>
          <w:color w:val="000000"/>
        </w:rPr>
        <w:t>Borgström</w:t>
      </w:r>
      <w:proofErr w:type="spellEnd"/>
      <w:r w:rsidRPr="00953F00">
        <w:rPr>
          <w:rFonts w:asciiTheme="minorHAnsi" w:hAnsiTheme="minorHAnsi" w:cstheme="minorHAnsi"/>
          <w:color w:val="000000"/>
        </w:rPr>
        <w:t xml:space="preserve">, and </w:t>
      </w:r>
      <w:proofErr w:type="spellStart"/>
      <w:r w:rsidRPr="00953F00">
        <w:rPr>
          <w:rFonts w:asciiTheme="minorHAnsi" w:hAnsiTheme="minorHAnsi" w:cstheme="minorHAnsi"/>
          <w:color w:val="000000"/>
        </w:rPr>
        <w:t>Farrelly</w:t>
      </w:r>
      <w:proofErr w:type="spellEnd"/>
      <w:r w:rsidRPr="00953F00">
        <w:rPr>
          <w:rFonts w:asciiTheme="minorHAnsi" w:hAnsiTheme="minorHAnsi" w:cstheme="minorHAnsi"/>
          <w:color w:val="000000"/>
        </w:rPr>
        <w:t xml:space="preserve"> 2019; Ziervogel, Cowen, and </w:t>
      </w:r>
      <w:proofErr w:type="spellStart"/>
      <w:r w:rsidRPr="00953F00">
        <w:rPr>
          <w:rFonts w:asciiTheme="minorHAnsi" w:hAnsiTheme="minorHAnsi" w:cstheme="minorHAnsi"/>
          <w:color w:val="000000"/>
        </w:rPr>
        <w:t>Ziniades</w:t>
      </w:r>
      <w:proofErr w:type="spellEnd"/>
      <w:r w:rsidRPr="00953F00">
        <w:rPr>
          <w:rFonts w:asciiTheme="minorHAnsi" w:hAnsiTheme="minorHAnsi" w:cstheme="minorHAnsi"/>
          <w:color w:val="000000"/>
        </w:rPr>
        <w:t xml:space="preserve"> 2016)</w:t>
      </w:r>
      <w:r w:rsidRPr="00953F00">
        <w:rPr>
          <w:rFonts w:asciiTheme="minorHAnsi" w:hAnsiTheme="minorHAnsi" w:cstheme="minorHAnsi"/>
          <w:b/>
          <w:bCs/>
          <w:color w:val="212121"/>
        </w:rPr>
        <w:fldChar w:fldCharType="end"/>
      </w:r>
    </w:p>
    <w:p w14:paraId="7C38DDEF" w14:textId="77777777" w:rsidR="003E2335" w:rsidRPr="00953F00" w:rsidRDefault="003E2335">
      <w:pPr>
        <w:rPr>
          <w:rFonts w:asciiTheme="minorHAnsi" w:hAnsiTheme="minorHAnsi" w:cstheme="minorHAnsi"/>
          <w:b/>
          <w:bCs/>
          <w:color w:val="212121"/>
        </w:rPr>
      </w:pPr>
    </w:p>
    <w:p w14:paraId="1E797481" w14:textId="70753FFA" w:rsidR="003E2335" w:rsidRPr="00953F00" w:rsidRDefault="00785164">
      <w:pPr>
        <w:rPr>
          <w:rFonts w:asciiTheme="minorHAnsi" w:hAnsiTheme="minorHAnsi" w:cstheme="minorHAnsi"/>
          <w:b/>
          <w:bCs/>
          <w:color w:val="212121"/>
        </w:rPr>
      </w:pPr>
      <w:r w:rsidRPr="00953F00">
        <w:rPr>
          <w:rFonts w:asciiTheme="minorHAnsi" w:hAnsiTheme="minorHAnsi" w:cstheme="minorHAnsi"/>
          <w:b/>
          <w:bCs/>
          <w:color w:val="212121"/>
        </w:rPr>
        <w:lastRenderedPageBreak/>
        <w:t xml:space="preserve">Category Two: Articles on Capacity Building </w:t>
      </w:r>
      <w:r w:rsidR="00FF3964" w:rsidRPr="00953F00">
        <w:rPr>
          <w:rFonts w:asciiTheme="minorHAnsi" w:hAnsiTheme="minorHAnsi" w:cstheme="minorHAnsi"/>
          <w:b/>
          <w:bCs/>
          <w:color w:val="212121"/>
        </w:rPr>
        <w:t>(38)</w:t>
      </w:r>
    </w:p>
    <w:p w14:paraId="6E854725" w14:textId="776ADBD8" w:rsidR="00E15BDB" w:rsidRPr="00953F00" w:rsidRDefault="00E15BDB">
      <w:pPr>
        <w:rPr>
          <w:rFonts w:asciiTheme="minorHAnsi" w:hAnsiTheme="minorHAnsi" w:cstheme="minorHAnsi"/>
          <w:b/>
          <w:bCs/>
          <w:color w:val="212121"/>
        </w:rPr>
      </w:pPr>
      <w:r w:rsidRPr="00953F00">
        <w:rPr>
          <w:rFonts w:asciiTheme="minorHAnsi" w:hAnsiTheme="minorHAnsi" w:cstheme="minorHAnsi"/>
          <w:b/>
          <w:bCs/>
          <w:color w:val="212121"/>
        </w:rPr>
        <w:fldChar w:fldCharType="begin"/>
      </w:r>
      <w:r w:rsidR="00FF3964" w:rsidRPr="00953F00">
        <w:rPr>
          <w:rFonts w:asciiTheme="minorHAnsi" w:hAnsiTheme="minorHAnsi" w:cstheme="minorHAnsi"/>
          <w:b/>
          <w:bCs/>
          <w:color w:val="212121"/>
        </w:rPr>
        <w:instrText xml:space="preserve"> ADDIN ZOTERO_ITEM CSL_CITATION {"citationID":"VDVjOYcu","properties":{"formattedCitation":"(Alp\\uc0\\u237{}zar et al. 2019; Archer and Dodman 2015; Balaji, Ganapuram, and Devakumar 2015; Blome 2017; Butler et al. 2016; J. G. Carter et al. 2015; Cinner et al. 2018; Cliffe et al. 2016; Costella et al. 2017; Filho et al. 2018; Glaas et al. 2019; Gordon, Xavier, and Neufeld 2018; Granderson 2017; Hemstock 2020; Hess, McDowell, and Luber 2012; M. Khan 2017; Kulmala et al. 2015; Lawrence 2017; Lubell and Niles 2019; Lucas et al. 2017; McNicol 2021; Memmot 2013; Miller and Pescaroli 2018; Moloney and F\\uc0\\u252{}nfgeld 2015; Mormina 2019; Mycoo 2014; Nantima et al. 2019; Nordstr\\uc0\\u246{}m and Wales 2019; Olsson, Bodin, and Folke 2010; Pratama et al. 2017; Scheerens et al. 2020; Sena and UNFPII 2013; Singh 2018; The Arlington Group Planning et al. 2013; D. S. Williams et al. 2020; P. A. Williams, Crespo, and Abu 2019; WMO 2019; Ziervogel 2019; Ziervogel et al. 2021)","plainCitation":"(Alpízar et al. 2019; Archer and Dodman 2015; Balaji, Ganapuram, and Devakumar 2015; Blome 2017; Butler et al. 2016; J. G. Carter et al. 2015; Cinner et al. 2018; Cliffe et al. 2016; Costella et al. 2017; Filho et al. 2018; Glaas et al. 2019; Gordon, Xavier, and Neufeld 2018; Granderson 2017; Hemstock 2020; Hess, McDowell, and Luber 2012; M. Khan 2017; Kulmala et al. 2015; Lawrence 2017; Lubell and Niles 2019; Lucas et al. 2017; McNicol 2021; Memmot 2013; Miller and Pescaroli 2018; Moloney and Fünfgeld 2015; Mormina 2019; Mycoo 2014; Nantima et al. 2019; Nordström and Wales 2019; Olsson, Bodin, and Folke 2010; Pratama et al. 2017; Scheerens et al. 2020; Sena and UNFPII 2013; Singh 2018; The Arlington Group Planning et al. 2013; D. S. Williams et al. 2020; P. A. Williams, Crespo, and Abu 2019; WMO 2019; Ziervogel 2019; Ziervogel et al. 2021)","noteIndex":0},"citationItems":[{"id":19097,"uris":["http://zotero.org/users/636054/items/XGIDIJ8A"],"itemData":{"id":19097,"type":"article-journal","container-title":"Nature Climate Change","DOI":"10.1038/s41558-019-0536-3","ISSN":"1758-678X, 1758-6798","issue":"8","journalAbbreviation":"Nat. Clim. Chang.","language":"en","page":"587-591","source":"DOI.org (Crossref)","title":"The impacts of a capacity-building workshop in a randomized adaptation project","URL":"https://www.nature.com/articles/s41558-019-0536-3","volume":"9","author":[{"family":"Alpízar","given":"Francisco"},{"family":"Bernedo Del Carpio","given":"María"},{"family":"Ferraro","given":"Paul J."},{"family":"Meiselman","given":"Ben S."}],"accessed":{"date-parts":[["2024",3,29]]},"issued":{"date-parts":[["2019",8]]}}},{"id":3771,"uris":["http://zotero.org/users/636054/items/KP7I3JNN"],"itemData":{"id":3771,"type":"article-journal","abstract":"A growing number of programmes and initiatives around the world are attempting to strengthen the capacities of civil society and local governments to build urban climate resilience. However, these often treat issues of power and justice in relatively unproblematic ways, without considering whether their activities will entrench existing relationships or whether they have the potential to achieve more transformative change. This paper examines the capacity strengthening initiatives undertaken in two cities within the Asian Cities Climate Change Resilience Network (ACCCRN) – Bandar Lampung (Indonesia) and Hat Yai (Thailand) – to assess how ideas of power and justice have been incorporated. It examines the ways in which these activities are perceived to generate particular benefits, but also explores how the process and content were defined, and the ways in which different stakeholders participated in them. By doing so, it assesses both the procedural elements of capacity building (who is involved, how they are selected) and the distributional elements (how the outcomes of capacity building programmes affect different groups). These elements of justice can be both implicit and explicit, but need to be engaged with more critically if the processes and outcomes are to contribute to more transformative patterns of urban resilience.","collection-title":"Building Capacity for Climate Change Adaptation in Urban Areas","container-title":"Urban Climate","DOI":"10.1016/j.uclim.2015.06.007","ISSN":"2212-0955","issue":"Part 1","journalAbbreviation":"Urban Climate","page":"68-78","source":"ScienceDirect","title":"Making capacity building critical: Power and justice in building urban climate resilience in Indonesia and Thailand","title-short":"Making capacity building critical","URL":"http://www.sciencedirect.com/science/article/pii/S2212095515300079","volume":"14","author":[{"family":"Archer","given":"Diane"},{"family":"Dodman","given":"David"}],"accessed":{"date-parts":[["2017",11,17]]},"issued":{"date-parts":[["2015",12,1]]}}},{"id":19098,"uris":["http://zotero.org/users/636054/items/UZC5SJKN"],"itemData":{"id":19098,"type":"article-journal","abstract":"Climate change is perhaps the most serious issue that affects food security of a very large number of human beings and animals. Impacts of climate change will be particularly significant in South Asia where most of food production comes from smallholder farms. Vulnerability in this region is twofold: production of important food crop varieties may be affected by developments such as rise in temperature; smallholder farmers have low economic resilience when large variations in crop outputs occur. Both adaptive and anticipatory measures based on research in agricultural sciences are being proposed. What is also important is to build the capacity of smallholder farmers to cope with the impact of climate change-induced phenomena. Key guides to large-scale actions such as the UN Framework Convention for Climate Change propose integrated action for capacity building involving both top-down and bottom-up inputs. In this paper, we provide an overview of accepted impacts of climate change on agriculture and food security in South Asia, and the proposed and ongoing agronomic adaptation strategies in India. Our focus is on capacity building at a micro-level which can augment adaptation efforts. We offer two case studies that provide pointers for integrating novel communication and capacity building processes for smallholder farmers that can considerably improve their ability to engage in action for adaptation.","container-title":"DECISION","DOI":"10.1007/s40622-015-0086-0","ISSN":"2197-1722","issue":"2","journalAbbreviation":"Decision","language":"en","page":"147-158","source":"Springer Link","title":"Communication and capacity building to advance adaptation strategies in agriculture in the context of climate change in India","URL":"https://doi.org/10.1007/s40622-015-0086-0","volume":"42","author":[{"family":"Balaji","given":"Venkataraman"},{"family":"Ganapuram","given":"Sreedhar"},{"family":"Devakumar","given":"C."}],"accessed":{"date-parts":[["2024",3,29]]},"issued":{"date-parts":[["2015",6,1]]}}},{"id":19100,"uris":["http://zotero.org/users/636054/items/4F6LIXX6"],"itemData":{"id":19100,"type":"paper-conference","event-title":"ICCS5, Cape Town, South Africa, February 28 - March 2 2017","title":"IInnovation in Climate Services and Capacity Building. Conference report: Fifth International Conference on Climate Services","author":[{"family":"Blome","given":""}],"issued":{"date-parts":[["2017"]]}}},{"id":19101,"uris":["http://zotero.org/users/636054/items/CE2NZ6CJ"],"itemData":{"id":19101,"type":"article-journal","container-title":"Climate Risk Management","DOI":"10.1016/j.crm.2016.05.002","ISSN":"22120963","journalAbbreviation":"Climate Risk Management","language":"en","page":"A1-A10","source":"DOI.org (Crossref)","title":"Building capacity for adaptation pathways in eastern Indonesian islands: Synthesis and lessons learned","title-short":"Building capacity for adaptation pathways in eastern Indonesian islands","URL":"https://linkinghub.elsevier.com/retrieve/pii/S2212096316300109","volume":"12","author":[{"family":"Butler","given":"J.R.A."},{"family":"Bohensky","given":"E.L."},{"family":"Darbas","given":"T."},{"family":"Kirono","given":"D.G.C."},{"family":"Wise","given":"R.M."},{"family":"Sutaryono","given":"Y."}],"accessed":{"date-parts":[["2024",3,29]]},"issued":{"date-parts":[["2016"]]}}},{"id":19142,"uris":["http://zotero.org/users/636054/items/RYU836UZ"],"itemData":{"id":19142,"type":"article-journal","abstract":"The significant shifts in climate variables projected for the 21st century, coupled with the observed impacts of ongoing extreme weather and climate events, ensures that adaptation to climate change is set to remain a pressing issue for urban areas over the coming decades. This volume of Progress in Planning seeks to contribute to the widening debate about how the transformation of cities to respond to the changing climate is being understood, managed and achieved. We focus particularly on spatial planning, and building the capacity of this key mechanism for responding to the adaptation imperative in urban areas. The core focus is the outcomes of a collaborative research project, EcoCities, undertaken at the University of Manchester's School of Environment and Development. EcoCities drew upon inter-disciplinary research on climate science, environmental planning and urban design working within a socio-technical framework to investigate climate change hazards, vulnerabilities and adaptation responses in the conurbation of Greater Manchester, UK. Emerging transferable learning with potential relevance for adaptation planning in other cities and urban areas is drawn out to inform this rapidly emerging international agenda. Approaches to build adaptive capacity challenge traditional approaches to environmental and spatial planning, and the role of researchers in this process, raising questions over whether appropriate governance structures are in place to develop effective responses. The cross-cutting nature of the adaptation agenda exposes the silo based approaches that drive many organisations. The development of a collaborative, sociotechnical agenda is vital if we are to meet the climate change adaptation challenge in cities.","collection-title":"Climate change and the city: Building capacity for urban adaptation","container-title":"Progress in Planning","DOI":"10.1016/j.progress.2013.08.001","ISSN":"0305-9006","journalAbbreviation":"Progress in Planning","page":"1-66","source":"ScienceDirect","title":"Climate change and the city: Building capacity for urban adaptation","title-short":"Climate change and the city","URL":"https://www.sciencedirect.com/science/article/pii/S0305900614000397","volume":"95","author":[{"family":"Carter","given":"Jeremy G."},{"family":"Cavan","given":"Gina"},{"family":"Connelly","given":"Angela"},{"family":"Guy","given":"Simon"},{"family":"Handley","given":"John"},{"family":"Kazmierczak","given":"Aleksandra"}],"accessed":{"date-parts":[["2024",3,29]]},"issued":{"date-parts":[["2015",1,1]]}}},{"id":18993,"uris":["http://zotero.org/users/636054/items/ZIMNFUIX"],"itemData":{"id":18993,"type":"article-journal","abstract":"To minimize the impacts of climate change on human wellbeing, governments, development agencies, and civil society organizations have made substantial investments in improving people’s capacity to adapt to change. Yet to date, these investments have tended to focus on a very narrow understanding of adaptive capacity. Here, we propose an approach to build adaptive capacity across five domains: the assets that people can draw upon in times of need; the flexibility to change strategies; the ability to organize and act collectively; learning to recognize and respond to change; and the agency to determine whether to change or not.","container-title":"Nature Climate Change","DOI":"10.1038/s41558-017-0065-x","ISSN":"1758-6798","issue":"2","journalAbbreviation":"Nature Clim Change","language":"en","license":"2018 The Author(s)","note":"publisher: Nature Publishing Group","page":"117-123","source":"www.nature.com","title":"Building adaptive capacity to climate change in tropical coastal communities","URL":"https://www.nature.com/articles/s41558-017-0065-x","volume":"8","author":[{"family":"Cinner","given":"Joshua E."},{"family":"Adger","given":"W. Neil"},{"family":"Allison","given":"Edward H."},{"family":"Barnes","given":"Michele L."},{"family":"Brown","given":"Katrina"},{"family":"Cohen","given":"Philippa J."},{"family":"Gelcich","given":"Stefan"},{"family":"Hicks","given":"Christina C."},{"family":"Hughes","given":"Terry P."},{"family":"Lau","given":"Jacqueline"},{"family":"Marshall","given":"Nadine A."},{"family":"Morrison","given":"Tiffany H."}],"accessed":{"date-parts":[["2024",3,11]]},"issued":{"date-parts":[["2018",2]]}}},{"id":19104,"uris":["http://zotero.org/users/636054/items/KE2S2B47"],"itemData":{"id":19104,"type":"article-journal","container-title":"The Journal of Agricultural Education and Extension","DOI":"10.1080/1389224X.2016.1154473","ISSN":"1389-224X, 1750-8622","issue":"4","journalAbbreviation":"The Journal of Agricultural Education and Extension","language":"en","page":"311-325","source":"DOI.org (Crossref)","title":"Developing the capacity of farmers to understand and apply seasonal climate forecasts through collaborative learning processes","URL":"http://www.tandfonline.com/doi/full/10.1080/1389224X.2016.1154473","volume":"22","author":[{"family":"Cliffe","given":"Neil"},{"family":"Stone","given":"Roger"},{"family":"Coutts","given":"Jeff"},{"family":"Reardon-Smith","given":"Kathryn"},{"family":"Mushtaq","given":"Shahbaz"}],"accessed":{"date-parts":[["2024",3,29]]},"issued":{"date-parts":[["2016",8,7]]}}},{"id":19145,"uris":["http://zotero.org/users/636054/items/YRSFZNYZ"],"itemData":{"id":19145,"type":"article-journal","abstract":"Climate shocks contribute to a significant share of the humanitarian burden, and are a key factor in increasing poverty and food insecurity. Social protection is increasingly recognised as an instrument to help build resilience to climate risks through long-term, large-scale national systems. However, most experiences to date have focused on social protection’s role for chronic needs, or at best, shock-response, rather than on anticipation and prevention.This article argues that social protection can support more effective resilience building at scale by integrating early action and preparedness. We propose a concrete solution, namely linking a Forecast-based Financing mechanism to a social protection system to enable anticipatory actions based on forecast triggers and guaranteed funding ahead of a shock. Such a system may enhance scalability, timeliness, predictability and adequacy of social protection benefits. Key considerations for success of this emerging approach include sound analysis of forecast, risks, cost and benefits, and ring-fenced funding.","container-title":"IDS Bulletin","DOI":"10.19088/1968-2017.151","ISSN":"1759-5436","issue":"4","language":"en","license":"Copyright (c) 2017 IDS Bulletin","note":"number: 4","source":"bulletin.ids.ac.uk","title":"Scalable and Sustainable: How to Build Anticipatory Capacity into Social Protection Systems","title-short":"Scalable and Sustainable","URL":"https://bulletin.ids.ac.uk/","volume":"48","author":[{"family":"Costella","given":"Cecilia"},{"family":"Jaime","given":"Catalina"},{"family":"Arrighi","given":"Julie"},{"family":"Perez","given":"Erin Coughlan","dropping-particle":"de"},{"family":"Suarez","given":"Pablo"},{"family":"Aalst","given":"Maarten","dropping-particle":"van"}],"accessed":{"date-parts":[["2024",3,29]]},"issued":{"date-parts":[["2017",8,9]]}}},{"id":19116,"uris":["http://zotero.org/users/636054/items/JDQ7NA88"],"itemData":{"id":19116,"type":"article-journal","abstract":"Africa is one of the most vulnerable regions in respect of climate change. As the African continent struggles to adapt to climate change, a variety of measures are being pursued to alleviate the resultant pressures on people, properties and their livelihoods in several African cities. Collectively, they show that climate change adaptation in Africa is not as hopeless as widely claimed, and that there are some promising prospects. The literature shows a deficiency on studies which examine the extent to which climate change adaptation is being pursued in African cities. This paper addresses this need, and outlines some of the most important climate threats (e.g. increasing temperatures, droughts, sea level rise, sea and river flooding) and synergic non-climate factors, as well as recent progress made in respect of implementing climate change adaptation in African cities. Rather than adopt a general description of trends, this research focuses on concrete case studies from six major cities across the central, western, and eastern regions of the African continent (Douala, Lagos City, Dar-es-Salaam, Accra, Addis Ababa and Mombasa). The vulnerability and adaptive capacity status of the studied cities are discussed. Difficulties and challenges encountered in implementing adaptation policies in these areas are also highlighted. Furthermore, some successful examples of climate change adaptation initiatives in the surveyed cities are provided. Finally, the paper outlines some of the policy measures which can be implemented towards strengthening the capacity of African cities to adapt to a changing climate.","container-title":"Environmental Science &amp; Policy","DOI":"10.1016/j.envsci.2018.05.004","ISSN":"1462-9011","journalAbbreviation":"Environmental Science &amp; Policy","page":"29-37","source":"ScienceDirect","title":"Strengthening climate change adaptation capacity in Africa- case studies from six major African cities and policy implications","URL":"https://www.sciencedirect.com/science/article/pii/S1462901118301187","volume":"86","author":[{"family":"Filho","given":"Walter Leal"},{"family":"Balogun","given":"Abdul-Lateef"},{"family":"Ayal","given":"Desalegn Yayeh"},{"family":"Bethurem","given":"E. Matthew"},{"family":"Murambadoro","given":"Miriam"},{"family":"Mambo","given":"Julia"},{"family":"Taddese","given":"Habitamu"},{"family":"Tefera","given":"Gebrekidan Worku"},{"family":"Nagy","given":"Gustavo J"},{"family":"Fudjumdjum","given":"Hubert"},{"family":"Mugabe","given":"Paschal"}],"accessed":{"date-parts":[["2024",3,29]]},"issued":{"date-parts":[["2018",8,1]]}}},{"id":19015,"uris":["http://zotero.org/users/636054/items/CEKNP3ZB"],"itemData":{"id":19015,"type":"article-journal","container-title":"Ambio","DOI":"10.1007/s13280-018-1109-9","ISSN":"0044-7447, 1654-7209","issue":"5","journalAbbreviation":"Ambio","language":"en","page":"515-528","source":"DOI.org (Crossref)","title":"Developing transformative capacity through systematic assessments and visualization of urban climate transitions","URL":"http://link.springer.com/10.1007/s13280-018-1109-9","volume":"48","author":[{"family":"Glaas","given":"Erik"},{"family":"Hjerpe","given":"Mattias"},{"family":"Storbjörk","given":"Sofie"},{"family":"Neset","given":"Tina-Simone"},{"family":"Bohman","given":"Anna"},{"family":"Muthumanickam","given":"Prithiviraj"},{"family":"Johansson","given":"Jimmy"}],"accessed":{"date-parts":[["2024",3,11]]},"issued":{"date-parts":[["2019",5]]}}},{"id":19105,"uris":["http://zotero.org/users/636054/items/QJT2P954"],"itemData":{"id":19105,"type":"article-journal","abstract":"Urban and reserve-based First Nation families in southern Ontario frequently experience food insecurity as well as more limited access to traditional, more nutrient dense foods from the local environment. Healthy Roots was initiated in the community of Six Nations to promote traditional food consumption. A small number of participants eating only locally available foods reported better-controlled blood glucose, positive weight change and increased traditional food knowledge. New relationships and partnerships were also developed. Our Sustenance, a community organization that was responsible for the local farmers market, community gardens, good food box program, and other community programs, joined the Healthy Roots Committee to continue advancing the knowledge and activation of the community-based initiatives such as the development of a Haudenosaunee Food Guide. Healthy Roots may serve as a model and inspiration to other Indigenous communities looking to reconnect to their local environments and Indigenous lifeways to promote Indigenous foodways and well-being.","container-title":"Canadian Food Studies / La Revue canadienne des études sur l'alimentation","DOI":"10.15353/cfs-rcea.v5i2.210","ISSN":"2292-3071","issue":"2","language":"en","license":"Copyright (c)","note":"number: 2","page":"180-195","source":"canadianfoodstudies.uwaterloo.ca","title":"Healthy Roots: Building capacity through shared stories rooted in Haudenosaunee knowledge to promote Indigenous foodways and well-being","title-short":"Healthy Roots","URL":"https://canadianfoodstudies.uwaterloo.ca/index.php/cfs/article/view/210","volume":"5","author":[{"family":"Gordon","given":"Kelly"},{"family":"Xavier","given":"Adrianne Lickers"},{"family":"Neufeld","given":"Hannah Tait"}],"accessed":{"date-parts":[["2024",3,29]]},"issued":{"date-parts":[["2018",5,21]]}}},{"id":19107,"uris":["http://zotero.org/users/636054/items/J543CKPA"],"itemData":{"id":19107,"type":"article-journal","abstract":"Abstract\n            There is increasing recognition of traditional knowledge as an important store of information and practices for building adaptive capacity for climate change in the Pacific. However, empirical research and documentation of how Pacific Islanders experience climate change, identify relevant adaptation options, and mobilize their adaptive capacity, including traditional knowledge, remains limited. Given this context, indigenous islander perspectives on traditional knowledge and its role in building their adaptive capacity are examined in this article. The author draws on research with the Nakanamanga-speaking peoples of Tongoa Island, Vanuatu. This research documents traditional knowledge relating to weather and climate observations; resource use and management; social networks; local leadership; and values and beliefs in these indigenous communities and reveals differing perspectives about its potential to enhance local adaptive capacity. It highlights indigenous concerns about self-reliance, cultural continuity, and how the transition to a cash economy, the valorization of Western education and lifestyles, and rural–urban migration have had adverse implications for traditional knowledge and its retention. It further reveals potential trade-offs for indigenous communities on Tongoa Island, where traditional governance, tenure systems, and values enable flexibility and collective action that build adaptive capacity but can also promote conservative attitudes and limit uptake of new information and practices.","container-title":"Weather, Climate, and Society","DOI":"10.1175/WCAS-D-16-0094.1","ISSN":"1948-8327, 1948-8335","issue":"3","language":"en","page":"545-561","source":"DOI.org (Crossref)","title":"The Role of Traditional Knowledge in Building Adaptive Capacity for Climate Change: Perspectives from Vanuatu","title-short":"The Role of Traditional Knowledge in Building Adaptive Capacity for Climate Change","URL":"https://journals.ametsoc.org/doi/10.1175/WCAS-D-16-0094.1","volume":"9","author":[{"family":"Granderson","given":"Ainka A."}],"accessed":{"date-parts":[["2024",3,29]]},"issued":{"date-parts":[["2017",7,1]]}}},{"id":19109,"uris":["http://zotero.org/users/636054/items/SN4L8R56"],"itemData":{"id":19109,"type":"chapter","call-number":"363.707","collection-title":"Routledge advances in climate change research","container-title":"A critical approach to climate change adaptation: discourses, policies, and practices","event-place":"London","ISBN":"978-0-367-45904-8","language":"eng","publisher":"Routledge","publisher-place":"London","source":"BnF ISBN","title":"Professionalizing the “resilience” sector in the Pacific Islands Region: Formal education for capacity building","editor":[{"family":"Klepp","given":"Silja"},{"family":"Chavez-Rodriguez","given":"Libertad"}],"author":[{"family":"Hemstock","given":"S"}],"issued":{"date-parts":[["2020"]]}}},{"id":19110,"uris":["http://zotero.org/users/636054/items/4B6IME2Y"],"itemData":{"id":19110,"type":"article-journal","container-title":"Environmental Health Perspectives","DOI":"10.1289/ehp.1103515","ISSN":"0091-6765, 1552-9924","issue":"2","journalAbbreviation":"Environ Health Perspect","language":"en","page":"171-179","source":"DOI.org (Crossref)","title":"Integrating Climate Change Adaptation into Public Health Practice: Using Adaptive Management to Increase Adaptive Capacity and Build Resilience","title-short":"Integrating Climate Change Adaptation into Public Health Practice","URL":"https://ehp.niehs.nih.gov/doi/10.1289/ehp.1103515","volume":"120","author":[{"family":"Hess","given":"Jeremy J."},{"family":"McDowell","given":"Julia Z."},{"family":"Luber","given":"George"}],"accessed":{"date-parts":[["2024",3,29]]},"issued":{"date-parts":[["2012",2]]}}},{"id":19112,"uris":["http://zotero.org/users/636054/items/FGS52BG8"],"itemData":{"id":19112,"type":"document","publisher":"Adaptation Watch","title":"Capacity building for climate change: lessons from other regimes","author":[{"family":"Khan","given":"Mizan"}],"issued":{"date-parts":[["2017"]]}}},{"id":19113,"uris":["http://zotero.org/users/636054/items/DMDRILV8"],"itemData":{"id":19113,"type":"article-journal","abstract":"The Pan-Eurasian Experiment (PEEX) is a multidisciplinary, multiscale and multicomponent research, research infrastructure and capacity-building program. PEEX has originated from a bottom-up approach by the science communities and is aiming at resolving the major uncertainties in Earth system science and global sustainability issues concerning the Arctic and boreal pan-Eurasian regions, as well as China. The vision of PEEX is to solve interlinked, global grand challenges influencing human well-being and societies in northern Eurasia and China. Such challenges include climate change; air quality; biodiversity loss; urbanization; chemicalization; food and freshwater availability; energy production; and use of natural resources by mining, industry, energy production and transport sectors. Our approach is integrative and supra-disciplinary, recognizing the important role of the Arctic and boreal ecosystems in the Earth system. The PEEX vision includes establishing and maintaining long-term, coherent and coordinated research activities as well as continuous, comprehensive research and educational infrastructure and related capacity-building across the PEEX domain. In this paper we present the PEEX structure and summarize its motivation, objectives and future outlook.","container-title":"Atmospheric Chemistry and Physics","DOI":"10.5194/acp-15-13085-2015","ISSN":"1680-7316","issue":"22","language":"English","note":"publisher: Copernicus GmbH","page":"13085-13096","source":"Copernicus Online Journals","title":"Introduction: The Pan-Eurasian Experiment (PEEX) – multidisciplinary, multiscale and multicomponent research and capacity-building initiative","title-short":"Introduction","URL":"https://acp.copernicus.org/articles/15/13085/2015/","volume":"15","author":[{"family":"Kulmala","given":"M."},{"family":"Lappalainen","given":"H. K."},{"family":"Petäjä","given":"T."},{"family":"Kurten","given":"T."},{"family":"Kerminen","given":"V.-M."},{"family":"Viisanen","given":"Y."},{"family":"Hari","given":"P."},{"family":"Sorvari","given":"S."},{"family":"Bäck","given":"J."},{"family":"Bondur","given":"V."},{"family":"Kasimov","given":"N."},{"family":"Kotlyakov","given":"V."},{"family":"Matvienko","given":"G."},{"family":"Baklanov","given":"A."},{"family":"Guo","given":"H. D."},{"family":"Ding","given":"A."},{"family":"Hansson","given":"H.-C."},{"family":"Zilitinkevich","given":"S."}],"accessed":{"date-parts":[["2024",3,29]]},"issued":{"date-parts":[["2015",11,26]]}}},{"id":19115,"uris":["http://zotero.org/users/636054/items/MXC6B2EC"],"itemData":{"id":19115,"type":"document","publisher":"Victoria University of Wellington; NIWA; Landcare Research, Wellington","title":"Synthesis Report RA4: Enhancing capacity and increasing coordination to support decision making. Climate Change Impacts and Implications (CCII) for New Zealand to 2100","author":[{"family":"Lawrence","given":"J"}],"issued":{"date-parts":[["2017"]]}}},{"id":18689,"uris":["http://zotero.org/users/636054/items/AUUAFKIS"],"itemData":{"id":18689,"type":"article-journal","abstract":"Randomized control trials are a potentially useful research design for identifying the causal effects of capacity-building interventions in the context of environmental development. But new research suggests that short-term capacity-building projects do not increase the rate at which local water districts in Costa Rica adopt climate adaptation strategies.","container-title":"Nature Climate Change","DOI":"10.1038/s41558-019-0541-6","ISSN":"1758-6798","issue":"8","journalAbbreviation":"Nat. Clim. Chang.","language":"en","license":"2019 Springer Nature Limited","note":"number: 8\npublisher: Nature Publishing Group","page":"578-579","source":"www.nature.com","title":"The limits of capacity building","URL":"https://www.nature.com/articles/s41558-019-0541-6","volume":"9","author":[{"family":"Lubell","given":"Mark"},{"family":"Niles","given":"Meredith T."}],"accessed":{"date-parts":[["2023",9,26]]},"issued":{"date-parts":[["2019",8]]}}},{"id":8,"uris":["http://zotero.org/users/636054/items/5ZKKWMXQ"],"itemData":{"id":8,"type":"article-journal","container-title":"Renewable Energy","DOI":"10.1016/j.renene.2017.01.029","ISSN":"09601481","journalAbbreviation":"Renewable Energy","language":"en","page":"42-52","source":"DOI.org (Crossref)","title":"Critical challenges and capacity building needs for renewable energy deployment in Pacific Small Island Developing States (Pacific SIDS)","URL":"https://linkinghub.elsevier.com/retrieve/pii/S0960148117300290","volume":"107","author":[{"family":"Lucas","given":"Hugo"},{"family":"Fifita","given":"Solomone"},{"family":"Talab","given":"Ilham"},{"family":"Marschel","given":"Cornelia"},{"family":"Cabeza","given":"Luisa F."}],"accessed":{"date-parts":[["2021",8,24]]},"issued":{"date-parts":[["2017",7]]}}},{"id":19119,"uris":["http://zotero.org/users/636054/items/JVEI9BYS"],"itemData":{"id":19119,"type":"article-journal","container-title":"Urban Policy and Research","DOI":"10.1080/08111146.2020.1788530","ISSN":"0811-1146, 1476-7244","issue":"2","journalAbbreviation":"Urban Policy and Research","language":"en","page":"143-156","source":"DOI.org (Crossref)","title":"Increasing the Adaptation Pathways Capacity of Land Use Planning – Insights from New South Wales, Australia","URL":"https://www.tandfonline.com/doi/full/10.1080/08111146.2020.1788530","volume":"39","author":[{"family":"McNicol","given":"Ian"}],"accessed":{"date-parts":[["2024",3,29]]},"issued":{"date-parts":[["2021",4,3]]}}},{"id":19120,"uris":["http://zotero.org/users/636054/items/QY7PIQ5L"],"itemData":{"id":19120,"type":"document","publisher":"National Climate Change Adaptation Research Facility, Gold Coast, Australia.","title":"Aboriginal Responses to Climate Change in Arid Zone Australia: Regional Understandings and Capacity Building for Adaptation","author":[{"family":"Memmot","given":"P"}],"issued":{"date-parts":[["2013"]]}}},{"id":19121,"uris":["http://zotero.org/users/636054/items/88BGZ8NB"],"itemData":{"id":19121,"type":"article-journal","container-title":"International Journal of Disaster Risk Reduction","DOI":"10.1016/j.ijdrr.2018.04.018","ISSN":"22124209","journalAbbreviation":"International Journal of Disaster Risk Reduction","language":"en","page":"164-171","source":"DOI.org (Crossref)","title":"Psychosocial capacity building in response to cascading disasters: A culturally informed approach","title-short":"Psychosocial capacity building in response to cascading disasters","URL":"https://linkinghub.elsevier.com/retrieve/pii/S221242091830503X","volume":"30","author":[{"family":"Miller","given":"Joshua L."},{"family":"Pescaroli","given":"Gianluca"}],"accessed":{"date-parts":[["2024",3,29]]},"issued":{"date-parts":[["2018",9]]}}},{"id":19123,"uris":["http://zotero.org/users/636054/items/AEHJ8GGP"],"itemData":{"id":19123,"type":"article-journal","container-title":"Urban Climate","DOI":"10.1016/j.uclim.2015.06.009","ISSN":"22120955","journalAbbreviation":"Urban Climate","language":"en","page":"30-40","source":"DOI.org (Crossref)","title":"Emergent processes of adaptive capacity building: Local government climate change alliances and networks in Melbourne","title-short":"Emergent processes of adaptive capacity building","URL":"https://linkinghub.elsevier.com/retrieve/pii/S2212095515300055","volume":"14","author":[{"family":"Moloney","given":"Susie"},{"family":"Fünfgeld","given":"Hartmut"}],"accessed":{"date-parts":[["2024",3,29]]},"issued":{"date-parts":[["2015",12]]}}},{"id":19005,"uris":["http://zotero.org/users/636054/items/5W57L3A2"],"itemData":{"id":19005,"type":"article-journal","container-title":"Science and Engineering Ethics","DOI":"10.1007/s11948-018-0037-1","ISSN":"1353-3452, 1471-5546","issue":"3","journalAbbreviation":"Sci Eng Ethics","language":"en","page":"671-692","source":"DOI.org (Crossref)","title":"Science, Technology and Innovation as Social Goods for Development: Rethinking Research Capacity Building from Sen’s Capabilities Approach","title-short":"Science, Technology and Innovation as Social Goods for Development","URL":"http://link.springer.com/10.1007/s11948-018-0037-1","volume":"25","author":[{"family":"Mormina","given":"Maru"}],"accessed":{"date-parts":[["2024",3,11]]},"issued":{"date-parts":[["2019",6]]}}},{"id":19124,"uris":["http://zotero.org/users/636054/items/VY38LNGZ"],"itemData":{"id":19124,"type":"article-journal","container-title":"Urban Climate","DOI":"10.1016/j.uclim.2014.07.009","ISSN":"22120955","journalAbbreviation":"Urban Climate","language":"en","page":"134-154","source":"DOI.org (Crossref)","title":"Autonomous household responses and urban governance capacity building for climate change adaptation: Georgetown, Guyana","title-short":"Autonomous household responses and urban governance capacity building for climate change adaptation","URL":"https://linkinghub.elsevier.com/retrieve/pii/S2212095514000571","volume":"9","author":[{"family":"Mycoo","given":"Michelle A."}],"accessed":{"date-parts":[["2024",3,29]]},"issued":{"date-parts":[["2014",9]]}}},{"id":19125,"uris":["http://zotero.org/users/636054/items/CIMI9E84"],"itemData":{"id":19125,"type":"article-journal","container-title":"Revue Scientifique et Technique de l'OIE","DOI":"10.20506/rst.38.1.2963","ISSN":"0253-1933","issue":"1","journalAbbreviation":"Rev. Sci. Tech. OIE","page":"315-325","source":"DOI.org (Crossref)","title":"The importance of a One Health approach for prioritising zoonotic diseases to focus on capacity-building efforts in Uganda","title-short":"The importance of a One Health approach for prioritising zoonotic diseases to focus on capacity-building efforts in Uganda","URL":"https://doc.oie.int/dyn/portal/index.xhtml?page=alo&amp;aloId=38892","volume":"38","author":[{"family":"Nantima","given":"N."},{"family":"Ilukor","given":"J."},{"family":"Kaboyo","given":"W."},{"family":"Ademun","given":"A.R.O."},{"family":"Muwanguzi","given":"D."},{"family":"Sekamatte","given":"M."},{"family":"Sentumbwe","given":"J."},{"family":"Monje","given":"F."},{"family":"Bwire","given":"G."}],"accessed":{"date-parts":[["2024",3,29]]},"issued":{"date-parts":[["2019",5,1]]}}},{"id":19126,"uris":["http://zotero.org/users/636054/items/EQLQWNLF"],"itemData":{"id":19126,"type":"article-journal","abstract":"This paper presents a perspective we find lacking in the general discussion on urban transformative capacity, as well as the discourse on children’s environmental experiences and their participation in urban planning processes. Children contribute to the building of urban transformative capacity in several ways. Firstly, they contribute with new perspectives on the environment that broaden existing perspectives on human–environment relations in urban planning. Secondly, children’s participation in planning processes challenges existing power relations through the creation of new adult–child relationships which in turn transform relations between adults and other actors and agencies. Thirdly, their participation requires changes in planning practices and the establishment of new routines in order to plan cities which meet the needs of children.","container-title":"Ambio","DOI":"10.1007/s13280-019-01146-5","ISSN":"1654-7209","issue":"5","journalAbbreviation":"Ambio","language":"en","page":"507-514","source":"Springer Link","title":"Enhancing urban transformative capacity through children’s participation in planning","URL":"https://doi.org/10.1007/s13280-019-01146-5","volume":"48","author":[{"family":"Nordström","given":"Maria"},{"family":"Wales","given":"Mark"}],"accessed":{"date-parts":[["2024",3,29]]},"issued":{"date-parts":[["2019",5,1]]}}},{"id":19128,"uris":["http://zotero.org/users/636054/items/KJVNHCDD"],"itemData":{"id":19128,"type":"chapter","collection-title":"Springer Series on Environmental Management","container-title":"Adaptive Capacity and Environmental Governance","event-place":"Berlin, Heidelberg","ISBN":"978-3-642-12193-7","language":"en","note":"DOI: 10.1007/978-3-642-12194-4","publisher":"Springer Berlin Heidelberg","publisher-place":"Berlin, Heidelberg","source":"DOI.org (Crossref)","URL":"https://link.springer.com/10.1007/978-3-642-12194-4","editor":[{"family":"Armitage","given":"Derek"},{"family":"Plummer","given":"Ryan"}],"author":[{"family":"Olsson","given":"P."},{"family":"Bodin","given":"O"},{"family":"Folke","given":"C."}],"accessed":{"date-parts":[["2024",3,29]]},"issued":{"date-parts":[["2010"]]}}},{"id":19130,"uris":["http://zotero.org/users/636054/items/MPLU8YTG"],"itemData":{"id":19130,"type":"article-journal","abstract":"Abstract. Indonesia became the country with the highest number dengue cases in Asia, with as many as 80.065 cases, according to data by the United Nations in 2010. Dengue fever has killed hundreds, posing a threat to society against vector-based diseases, especially to those who are vulnerable to the impacts of climate change. The vulnerability of society will depend on their adaptive capacity in preventing or responding to an increased risk of disease transmission. In the efforts to increase resistance to the dengue risk, it will be difficult when only relying on increasing the quality of human resources in the health sector. In this context, the overall participation of the communities who are vulnerable of dengue becomes significant. DHF prevention programs with an alternative approach based on community participation in the ACTIVE (Actions Changing The Incidence of Vector- Borne Endemic Diseases) program in Semarang have been carried out by Mercy Corps Indonesia (MCI) with the Government of Semarang (Health Department, Development Planning Agency, Meteorology Climatology and Geophysics Agency, Department of Education) as well as academics of Diponegoro University. A series of activities in the ACTIVE program aims to build a city resilient to climate change, especially in the health sector by reducing the incidence of dengue. This paper aims to assess an alternative approach based on participation implemented through the concept of community capacity building within the framework of ACTIVE Program. The method used is descriptive analysis with a qualitative approach to the process of community capacity building. An alternative approach based on the concept of social learning and inclusive planning is able to get the government's attention and arouse the enthusiasm and the spirit of the community facing dengue in the region. Based on interviews with stakeholders, they generally refer to the alternative approach based on participation as interesting and consider the approaches effective in solving the problems of dengue at the level of public behavior. Keywords. Dengue hemorrhagic fever, ACTIVE, alternative approach, community capacity.Abstrak. Indonesia menjadi negara dengan kasus Demam Berdarah Dengue (DBD) tertinggi di Asia  yaitu sebanyak 80.065 jiwa (United Nation, 2010). Wabah DBD telah menelan banyak korban jiwa sehingga menimbulkan ancaman bagi masyarakat terhadap penyakit berbasis vektor, terlebih mereka yang rentan di bawah tekanan dampak perubahan iklim. Kerentanan masyarakat akan tergantung pada kapasitas adaptif dalam mencegah atau merespon risiko peningkatan transmisi penyakit. Dalam melakukan upaya peningkatan ketahanan terhadap risiko DBD tersebut, maka akan sulit jika hanya mengandalkan peningkatan kualitas SDM di bidang kesehatan saja. Pada konteks ini, maka partisipasi menyeluruh dari masyarakat yang rentan terhadap DBD menjadi signifikan. Program penanggulangan DBD dengan pendekatan alternatif berbasis partisipasi masyarakat dalam kegiatan ACTIVE (Actions Changing The Incidence of Vector- Borne Endemic Diseases/Inisiatif Penanganan Penyakit Endemik Berbasis Vektor) di Kota Semarang telah dilakukan oleh Mercy Corps Indonesia (MCI) bersama dengan Pemerintah Kota Semarang (Dinas Kesehatan, Badan Perencanaan dan Pembangunan Daerah (Bappeda), Badan Meteorologi, Klimatologi dan Geofisika (BMKG), Dinas Pendidikan) serta Universitas Diponegoro selaku akademisi. Rangkaian kegiatan dalam Program ACTIVE bertujuan untuk membangun kota yang berketahanan terhadap perubahan iklim khususnya dari sektor kesehatan dengan cara mengurangi kejadian DBD. Tulisan ini bertujuan untuk meninjau pendekatan alternatif berbasis partisipasi yang diterapkan melalui konsep peningkatan kapasitas masyarakat dalam kerangka Program ACTIVE. Metode yang digunakan adalah analisis deskriptif dengan pendekatan kualitatif terhadap proses peningkatan kapasitas masyarakat. Pendekatan alternatif berdasarkan konsep pembelajaran sosial dan perencanaan inklusif mampu mendapatkan perhatian pemerintah dan menggugah antusiasme serta semangat masyarakat dalam menghadapi DBD di wilayahnya. Berdasarkan hasil wawancara para stakeholder, umumnya menyinggung pendekatan alternatif berbasis partisipasi yang menarik dan dinilai efektif dalam menyelesaikan permasalahan DBD pada tingkat perilaku masyarakat.Kata kunci. demam berdarah dengue, ACTIVE, pendekatan alternatif, kapasitas masyarakat.","container-title":"Journal of Regional and City Planning","DOI":"10.5614/jrcp.2017.28.1.4","ISSN":"2502-6429","issue":"1","language":"en","license":"Copyright (c)","note":"number: 1","page":"52-69","source":"journals.itb.ac.id","title":"Community Capacity Building through an Alternative Approach Based on Participation in Handling Dengue Hemorrhagic Fever (DHF) in Semarang","URL":"https://journals.itb.ac.id/index.php/jpwk/article/view/2347","volume":"28","author":[{"family":"Pratama","given":"Isnu Putra"},{"family":"Handayani","given":"Wiwandari"},{"family":"Setyono","given":"Jawoto Sih"},{"family":"Prayoga","given":"Nyoman"}],"accessed":{"date-parts":[["2024",3,29]]},"issued":{"date-parts":[["2017",4,28]]}}},{"id":19132,"uris":["http://zotero.org/users/636054/items/6T72R7LD"],"itemData":{"id":19132,"type":"article-journal","container-title":"BJGP Open","DOI":"10.3399/bjgpopen20X101065","ISSN":"2398-3795","issue":"2","journalAbbreviation":"BJGP Open","language":"en","page":"bjgpopen20X101065","source":"DOI.org (Crossref)","title":"Tackling adverse health effects of climate change and migration through intersectoral capacity building in Sub-Saharan Africa","URL":"http://bjgpopen.org/lookup/doi/10.3399/bjgpopen20X101065","volume":"4","author":[{"family":"Scheerens","given":"Charlotte"},{"family":"Ruyssen","given":"Ilse"},{"family":"Ray","given":"Sunanda"},{"family":"De Sutter","given":"An"},{"family":"Vanhove","given":"Wouter"},{"family":"Bekaert","given":"Els"},{"family":"Mash","given":"Bob"},{"family":"Decat","given":"Peter"},{"family":"De Maeseneer","given":"Jan"}],"accessed":{"date-parts":[["2024",3,29]]},"issued":{"date-parts":[["2020",6]]}}},{"id":19134,"uris":["http://zotero.org/users/636054/items/QZ2MYYYZ"],"itemData":{"id":19134,"type":"document","publisher":"Permanent Forum on Indigenous Issues, New York, NY, US.","title":"Study on resilience, traditional knowledge and capacity-building for pastoralist communities in Africa","author":[{"family":"Sena","given":"P"},{"family":"UNFPII","given":""}],"issued":{"date-parts":[["2013"]]}}},{"id":19135,"uris":["http://zotero.org/users/636054/items/U7I3MAZM"],"itemData":{"id":19135,"type":"article-journal","container-title":"Environmental Development","DOI":"10.1016/j.envdev.2017.11.004","ISSN":"22114645","journalAbbreviation":"Environmental Development","language":"en","page":"43-58","source":"DOI.org (Crossref)","title":"Is participatory watershed development building local adaptive capacity? Findings from a case study in Rajasthan, India","title-short":"Is participatory watershed development building local adaptive capacity?","URL":"https://linkinghub.elsevier.com/retrieve/pii/S2211464517301720","volume":"25","author":[{"family":"Singh","given":"Chandni"}],"accessed":{"date-parts":[["2024",3,29]]},"issued":{"date-parts":[["2018",3]]}}},{"id":19108,"uris":["http://zotero.org/users/636054/items/EXNXYPQV"],"itemData":{"id":19108,"type":"document","title":"Sea level rise adaptation primer: a toolkit to build adaptive capacity on Canada’s south coasts","URL":"http://www.env.gov.bc.ca/cas/adaptation/pdf/SLR-Primer.pdf","author":[{"family":"The Arlington Group Planning","given":""},{"family":"Architecture Inc","given":""},{"family":"Tetra Tech Company","given":""},{"family":"Jardine Consulting and Sustainability Solutions Group","given":""}],"issued":{"date-parts":[["2013"]]}}},{"id":19136,"uris":["http://zotero.org/users/636054/items/JZV6ZAG7"],"itemData":{"id":19136,"type":"article-journal","abstract":"Abstract\n            \n              The lack of capacity for climate change adaptation at the subnational level has been highlighted as a key barrier to implementing the UNFCCC National Adaptation Plans. At the same time, the adaptive capacity of local governance is highly context sensitive, making a “one‐size fits all” approach inappropriate. Thus, a versatile methodological approach for application in various local contexts is required. There are several indicator‐based local governance assessment methods for evaluating the effectiveness of local governance for climate change adaptation. However, they fall short of identifying and prioritizing between key factors within local governance for enhancing adaptive capacity and driving positive change. Building on adaptation theory, the authors propose combining two methodological approaches, the Capital Approach Framework for evaluating the adaptive capacity of local governance and Fuzzy Cognitive Mapping for identifying leverage points, into one integrated modeling approach, which can be applied by local researchers. This paper describes the process and benefits of combining the methodological approaches, with an example provided as\n              supporting information\n              . Assisting decision‐makers and policy planners from subnational governance in identifying leverage points to focus and maximize impact of capacity‐enhancing measures would make a key contribution for successful implementation of the UNFCCC National Adaptation Plans.\n            \n          , \n            Key Points\n            \n              \n                \n                  This research responds to the need for identifying clear pathways to enhance subnational capacity for climate change adaptation\n                \n                \n                  Two research approaches have been combined, one for measuring the state of governance systems and one for identifying pathways","container-title":"Earth's Future","DOI":"10.1029/2020EF001506","ISSN":"2328-4277, 2328-4277","issue":"7","journalAbbreviation":"Earth's Future","language":"en","page":"e2020EF001506","source":"DOI.org (Crossref)","title":"A Method for Enhancing Capacity of Local Governance for Climate Change Adaptation","URL":"https://agupubs.onlinelibrary.wiley.com/doi/10.1029/2020EF001506","volume":"8","author":[{"family":"Williams","given":"D. S."},{"family":"Celliers","given":"L."},{"family":"Unverzagt","given":"K."},{"family":"Videira","given":"N."},{"family":"Máñez Costa","given":"M."},{"family":"Giordano","given":"R."}],"accessed":{"date-parts":[["2024",3,29]]},"issued":{"date-parts":[["2020",7]]}}},{"id":19138,"uris":["http://zotero.org/users/636054/items/8XQNDKCN"],"itemData":{"id":19138,"type":"article-journal","container-title":"Climate Risk Management","DOI":"10.1016/j.crm.2018.12.004","ISSN":"22120963","journalAbbreviation":"Climate Risk Management","language":"en","page":"124-135","source":"DOI.org (Crossref)","title":"Adapting to changing climate through improving adaptive capacity at the local level – The case of smallholder horticultural producers in Ghana","URL":"https://linkinghub.elsevier.com/retrieve/pii/S2212096318301633","volume":"23","author":[{"family":"Williams","given":"Portia Adade"},{"family":"Crespo","given":"Olivier"},{"family":"Abu","given":"Mumuni"}],"accessed":{"date-parts":[["2024",3,29]]},"issued":{"date-parts":[["2019"]]}}},{"id":19139,"uris":["http://zotero.org/users/636054/items/AA2LKDDB"],"itemData":{"id":19139,"type":"document","title":"Programme for building regional climate capacity in the Caribbean","URL":"https://public.wmo.int/en/projects/program-building-regionalclimate-capacity-caribbean","author":[{"family":"WMO","given":""}],"issued":{"date-parts":[["2019"]]}}},{"id":19140,"uris":["http://zotero.org/users/636054/items/T7V9W2FB"],"itemData":{"id":19140,"type":"article-journal","abstract":"The intersecting challenges of urbanization, growing inequality, climate and environmental risk and economic sustainability require new modes of urban governance. Although the urban poor are increasingly recognized as needing to be part of climate adaptation planning and implementation, many governance arrangements fail to explicitly include them. In order to make climate governance more inclusive, transformative capacity is needed. Drawing on two case studies from different urban contexts in South Africa, this paper explores the nature of inclusive governance between local government and the urban poor and the extent to which this has contributed to transformative development trajectories. The findings suggest that inclusive governance will be strengthened when local government (1) recognizes the everyday reality of the urban poor and works with them to identify priorities for transformative change, (2) supports sustained intermediaries who are urban poor themselves and (3) draws on diverse modes of governance to find new ways to engage diverse actors and experiment with inclusive adaptation planning and practice. These practices will help to build transformative capacity that can envisage and enable new ways of governing urban risk and implementing adaptation that puts the poor, frequently most impacted by climate and disaster risk, at the centre.","container-title":"Ambio","DOI":"10.1007/s13280-018-1141-9","ISSN":"1654-7209","issue":"5","journalAbbreviation":"Ambio","language":"en","page":"494-506","source":"Springer Link","title":"Building transformative capacity for adaptation planning and implementation that works for the urban poor: Insights from South Africa","title-short":"Building transformative capacity for adaptation planning and implementation that works for the urban poor","URL":"https://doi.org/10.1007/s13280-018-1141-9","volume":"48","author":[{"family":"Ziervogel","given":"Gina"}],"accessed":{"date-parts":[["2024",3,29]]},"issued":{"date-parts":[["2019",5,1]]}}},{"id":17501,"uris":["http://zotero.org/users/636054/items/TALNVWQS"],"itemData":{"id":17501,"type":"article-journal","container-title":"Climate Policy","DOI":"10.1080/14693062.2020.1863180","ISSN":"1469-3062, 1752-7457","journalAbbreviation":"Climate Policy","language":"en","page":"1-16","source":"DOI.org (Crossref)","title":"Supporting transformative climate adaptation: community-level capacity building and knowledge co-creation in South Africa","title-short":"Supporting transformative climate adaptation","URL":"https://www.tandfonline.com/doi/full/10.1080/14693062.2020.1863180","author":[{"family":"Ziervogel","given":"Gina"},{"family":"Enqvist","given":"Johan"},{"family":"Metelerkamp","given":"Luke"},{"family":"Breda","given":"John","non-dropping-particle":"van"}],"accessed":{"date-parts":[["2022",3,8]]},"issued":{"date-parts":[["2021",1,22]]}}}],"schema":"https://github.com/citation-style-language/schema/raw/master/csl-citation.json"} </w:instrText>
      </w:r>
      <w:r w:rsidRPr="00953F00">
        <w:rPr>
          <w:rFonts w:asciiTheme="minorHAnsi" w:hAnsiTheme="minorHAnsi" w:cstheme="minorHAnsi"/>
          <w:b/>
          <w:bCs/>
          <w:color w:val="212121"/>
        </w:rPr>
        <w:fldChar w:fldCharType="separate"/>
      </w:r>
      <w:r w:rsidR="00FF3964" w:rsidRPr="00953F00">
        <w:rPr>
          <w:rFonts w:asciiTheme="minorHAnsi" w:hAnsiTheme="minorHAnsi" w:cstheme="minorHAnsi"/>
          <w:color w:val="000000"/>
        </w:rPr>
        <w:t>(</w:t>
      </w:r>
      <w:proofErr w:type="spellStart"/>
      <w:r w:rsidR="00FF3964" w:rsidRPr="00953F00">
        <w:rPr>
          <w:rFonts w:asciiTheme="minorHAnsi" w:hAnsiTheme="minorHAnsi" w:cstheme="minorHAnsi"/>
          <w:color w:val="000000"/>
        </w:rPr>
        <w:t>Alpízar</w:t>
      </w:r>
      <w:proofErr w:type="spellEnd"/>
      <w:r w:rsidR="00FF3964" w:rsidRPr="00953F00">
        <w:rPr>
          <w:rFonts w:asciiTheme="minorHAnsi" w:hAnsiTheme="minorHAnsi" w:cstheme="minorHAnsi"/>
          <w:color w:val="000000"/>
        </w:rPr>
        <w:t xml:space="preserve"> et al. 2019; Archer and Dodman 2015; Balaji, </w:t>
      </w:r>
      <w:proofErr w:type="spellStart"/>
      <w:r w:rsidR="00FF3964" w:rsidRPr="00953F00">
        <w:rPr>
          <w:rFonts w:asciiTheme="minorHAnsi" w:hAnsiTheme="minorHAnsi" w:cstheme="minorHAnsi"/>
          <w:color w:val="000000"/>
        </w:rPr>
        <w:t>Ganapuram</w:t>
      </w:r>
      <w:proofErr w:type="spellEnd"/>
      <w:r w:rsidR="00FF3964" w:rsidRPr="00953F00">
        <w:rPr>
          <w:rFonts w:asciiTheme="minorHAnsi" w:hAnsiTheme="minorHAnsi" w:cstheme="minorHAnsi"/>
          <w:color w:val="000000"/>
        </w:rPr>
        <w:t xml:space="preserve">, and </w:t>
      </w:r>
      <w:proofErr w:type="spellStart"/>
      <w:r w:rsidR="00FF3964" w:rsidRPr="00953F00">
        <w:rPr>
          <w:rFonts w:asciiTheme="minorHAnsi" w:hAnsiTheme="minorHAnsi" w:cstheme="minorHAnsi"/>
          <w:color w:val="000000"/>
        </w:rPr>
        <w:t>Devakumar</w:t>
      </w:r>
      <w:proofErr w:type="spellEnd"/>
      <w:r w:rsidR="00FF3964" w:rsidRPr="00953F00">
        <w:rPr>
          <w:rFonts w:asciiTheme="minorHAnsi" w:hAnsiTheme="minorHAnsi" w:cstheme="minorHAnsi"/>
          <w:color w:val="000000"/>
        </w:rPr>
        <w:t xml:space="preserve"> 2015; </w:t>
      </w:r>
      <w:proofErr w:type="spellStart"/>
      <w:r w:rsidR="00FF3964" w:rsidRPr="00953F00">
        <w:rPr>
          <w:rFonts w:asciiTheme="minorHAnsi" w:hAnsiTheme="minorHAnsi" w:cstheme="minorHAnsi"/>
          <w:color w:val="000000"/>
        </w:rPr>
        <w:t>Blome</w:t>
      </w:r>
      <w:proofErr w:type="spellEnd"/>
      <w:r w:rsidR="00FF3964" w:rsidRPr="00953F00">
        <w:rPr>
          <w:rFonts w:asciiTheme="minorHAnsi" w:hAnsiTheme="minorHAnsi" w:cstheme="minorHAnsi"/>
          <w:color w:val="000000"/>
        </w:rPr>
        <w:t xml:space="preserve"> 2017; Butler et al. 2016; J. G. Carter et al. 2015; </w:t>
      </w:r>
      <w:proofErr w:type="spellStart"/>
      <w:r w:rsidR="00FF3964" w:rsidRPr="00953F00">
        <w:rPr>
          <w:rFonts w:asciiTheme="minorHAnsi" w:hAnsiTheme="minorHAnsi" w:cstheme="minorHAnsi"/>
          <w:color w:val="000000"/>
        </w:rPr>
        <w:t>Cinner</w:t>
      </w:r>
      <w:proofErr w:type="spellEnd"/>
      <w:r w:rsidR="00FF3964" w:rsidRPr="00953F00">
        <w:rPr>
          <w:rFonts w:asciiTheme="minorHAnsi" w:hAnsiTheme="minorHAnsi" w:cstheme="minorHAnsi"/>
          <w:color w:val="000000"/>
        </w:rPr>
        <w:t xml:space="preserve"> et al. 2018; Cliffe et al. 2016; </w:t>
      </w:r>
      <w:proofErr w:type="spellStart"/>
      <w:r w:rsidR="00FF3964" w:rsidRPr="00953F00">
        <w:rPr>
          <w:rFonts w:asciiTheme="minorHAnsi" w:hAnsiTheme="minorHAnsi" w:cstheme="minorHAnsi"/>
          <w:color w:val="000000"/>
        </w:rPr>
        <w:t>Costella</w:t>
      </w:r>
      <w:proofErr w:type="spellEnd"/>
      <w:r w:rsidR="00FF3964" w:rsidRPr="00953F00">
        <w:rPr>
          <w:rFonts w:asciiTheme="minorHAnsi" w:hAnsiTheme="minorHAnsi" w:cstheme="minorHAnsi"/>
          <w:color w:val="000000"/>
        </w:rPr>
        <w:t xml:space="preserve"> et al. 2017; Filho et al. 2018; </w:t>
      </w:r>
      <w:proofErr w:type="spellStart"/>
      <w:r w:rsidR="00FF3964" w:rsidRPr="00953F00">
        <w:rPr>
          <w:rFonts w:asciiTheme="minorHAnsi" w:hAnsiTheme="minorHAnsi" w:cstheme="minorHAnsi"/>
          <w:color w:val="000000"/>
        </w:rPr>
        <w:t>Glaas</w:t>
      </w:r>
      <w:proofErr w:type="spellEnd"/>
      <w:r w:rsidR="00FF3964" w:rsidRPr="00953F00">
        <w:rPr>
          <w:rFonts w:asciiTheme="minorHAnsi" w:hAnsiTheme="minorHAnsi" w:cstheme="minorHAnsi"/>
          <w:color w:val="000000"/>
        </w:rPr>
        <w:t xml:space="preserve"> et al. 2019; Gordon, Xavier, and Neufeld 2018; Granderson 2017; </w:t>
      </w:r>
      <w:proofErr w:type="spellStart"/>
      <w:r w:rsidR="00FF3964" w:rsidRPr="00953F00">
        <w:rPr>
          <w:rFonts w:asciiTheme="minorHAnsi" w:hAnsiTheme="minorHAnsi" w:cstheme="minorHAnsi"/>
          <w:color w:val="000000"/>
        </w:rPr>
        <w:t>Hemstock</w:t>
      </w:r>
      <w:proofErr w:type="spellEnd"/>
      <w:r w:rsidR="00FF3964" w:rsidRPr="00953F00">
        <w:rPr>
          <w:rFonts w:asciiTheme="minorHAnsi" w:hAnsiTheme="minorHAnsi" w:cstheme="minorHAnsi"/>
          <w:color w:val="000000"/>
        </w:rPr>
        <w:t xml:space="preserve"> 2020; Hess, McDowell, and </w:t>
      </w:r>
      <w:proofErr w:type="spellStart"/>
      <w:r w:rsidR="00FF3964" w:rsidRPr="00953F00">
        <w:rPr>
          <w:rFonts w:asciiTheme="minorHAnsi" w:hAnsiTheme="minorHAnsi" w:cstheme="minorHAnsi"/>
          <w:color w:val="000000"/>
        </w:rPr>
        <w:t>Luber</w:t>
      </w:r>
      <w:proofErr w:type="spellEnd"/>
      <w:r w:rsidR="00FF3964" w:rsidRPr="00953F00">
        <w:rPr>
          <w:rFonts w:asciiTheme="minorHAnsi" w:hAnsiTheme="minorHAnsi" w:cstheme="minorHAnsi"/>
          <w:color w:val="000000"/>
        </w:rPr>
        <w:t xml:space="preserve"> 2012; M. Khan 2017; </w:t>
      </w:r>
      <w:proofErr w:type="spellStart"/>
      <w:r w:rsidR="00FF3964" w:rsidRPr="00953F00">
        <w:rPr>
          <w:rFonts w:asciiTheme="minorHAnsi" w:hAnsiTheme="minorHAnsi" w:cstheme="minorHAnsi"/>
          <w:color w:val="000000"/>
        </w:rPr>
        <w:t>Kulmala</w:t>
      </w:r>
      <w:proofErr w:type="spellEnd"/>
      <w:r w:rsidR="00FF3964" w:rsidRPr="00953F00">
        <w:rPr>
          <w:rFonts w:asciiTheme="minorHAnsi" w:hAnsiTheme="minorHAnsi" w:cstheme="minorHAnsi"/>
          <w:color w:val="000000"/>
        </w:rPr>
        <w:t xml:space="preserve"> et al. 2015; Lawrence 2017; </w:t>
      </w:r>
      <w:proofErr w:type="spellStart"/>
      <w:r w:rsidR="00FF3964" w:rsidRPr="00953F00">
        <w:rPr>
          <w:rFonts w:asciiTheme="minorHAnsi" w:hAnsiTheme="minorHAnsi" w:cstheme="minorHAnsi"/>
          <w:color w:val="000000"/>
        </w:rPr>
        <w:t>Lubell</w:t>
      </w:r>
      <w:proofErr w:type="spellEnd"/>
      <w:r w:rsidR="00FF3964" w:rsidRPr="00953F00">
        <w:rPr>
          <w:rFonts w:asciiTheme="minorHAnsi" w:hAnsiTheme="minorHAnsi" w:cstheme="minorHAnsi"/>
          <w:color w:val="000000"/>
        </w:rPr>
        <w:t xml:space="preserve"> and Niles 2019; Lucas et al. 2017; McNicol 2021; </w:t>
      </w:r>
      <w:proofErr w:type="spellStart"/>
      <w:r w:rsidR="00FF3964" w:rsidRPr="00953F00">
        <w:rPr>
          <w:rFonts w:asciiTheme="minorHAnsi" w:hAnsiTheme="minorHAnsi" w:cstheme="minorHAnsi"/>
          <w:color w:val="000000"/>
        </w:rPr>
        <w:t>Memmot</w:t>
      </w:r>
      <w:proofErr w:type="spellEnd"/>
      <w:r w:rsidR="00FF3964" w:rsidRPr="00953F00">
        <w:rPr>
          <w:rFonts w:asciiTheme="minorHAnsi" w:hAnsiTheme="minorHAnsi" w:cstheme="minorHAnsi"/>
          <w:color w:val="000000"/>
        </w:rPr>
        <w:t xml:space="preserve"> 2013; Miller and </w:t>
      </w:r>
      <w:proofErr w:type="spellStart"/>
      <w:r w:rsidR="00FF3964" w:rsidRPr="00953F00">
        <w:rPr>
          <w:rFonts w:asciiTheme="minorHAnsi" w:hAnsiTheme="minorHAnsi" w:cstheme="minorHAnsi"/>
          <w:color w:val="000000"/>
        </w:rPr>
        <w:t>Pescaroli</w:t>
      </w:r>
      <w:proofErr w:type="spellEnd"/>
      <w:r w:rsidR="00FF3964" w:rsidRPr="00953F00">
        <w:rPr>
          <w:rFonts w:asciiTheme="minorHAnsi" w:hAnsiTheme="minorHAnsi" w:cstheme="minorHAnsi"/>
          <w:color w:val="000000"/>
        </w:rPr>
        <w:t xml:space="preserve"> 2018; Moloney and </w:t>
      </w:r>
      <w:proofErr w:type="spellStart"/>
      <w:r w:rsidR="00FF3964" w:rsidRPr="00953F00">
        <w:rPr>
          <w:rFonts w:asciiTheme="minorHAnsi" w:hAnsiTheme="minorHAnsi" w:cstheme="minorHAnsi"/>
          <w:color w:val="000000"/>
        </w:rPr>
        <w:t>Fünfgeld</w:t>
      </w:r>
      <w:proofErr w:type="spellEnd"/>
      <w:r w:rsidR="00FF3964" w:rsidRPr="00953F00">
        <w:rPr>
          <w:rFonts w:asciiTheme="minorHAnsi" w:hAnsiTheme="minorHAnsi" w:cstheme="minorHAnsi"/>
          <w:color w:val="000000"/>
        </w:rPr>
        <w:t xml:space="preserve"> 2015; </w:t>
      </w:r>
      <w:proofErr w:type="spellStart"/>
      <w:r w:rsidR="00FF3964" w:rsidRPr="00953F00">
        <w:rPr>
          <w:rFonts w:asciiTheme="minorHAnsi" w:hAnsiTheme="minorHAnsi" w:cstheme="minorHAnsi"/>
          <w:color w:val="000000"/>
        </w:rPr>
        <w:t>Mormina</w:t>
      </w:r>
      <w:proofErr w:type="spellEnd"/>
      <w:r w:rsidR="00FF3964" w:rsidRPr="00953F00">
        <w:rPr>
          <w:rFonts w:asciiTheme="minorHAnsi" w:hAnsiTheme="minorHAnsi" w:cstheme="minorHAnsi"/>
          <w:color w:val="000000"/>
        </w:rPr>
        <w:t xml:space="preserve"> 2019; </w:t>
      </w:r>
      <w:proofErr w:type="spellStart"/>
      <w:r w:rsidR="00FF3964" w:rsidRPr="00953F00">
        <w:rPr>
          <w:rFonts w:asciiTheme="minorHAnsi" w:hAnsiTheme="minorHAnsi" w:cstheme="minorHAnsi"/>
          <w:color w:val="000000"/>
        </w:rPr>
        <w:t>Mycoo</w:t>
      </w:r>
      <w:proofErr w:type="spellEnd"/>
      <w:r w:rsidR="00FF3964" w:rsidRPr="00953F00">
        <w:rPr>
          <w:rFonts w:asciiTheme="minorHAnsi" w:hAnsiTheme="minorHAnsi" w:cstheme="minorHAnsi"/>
          <w:color w:val="000000"/>
        </w:rPr>
        <w:t xml:space="preserve"> 2014; </w:t>
      </w:r>
      <w:proofErr w:type="spellStart"/>
      <w:r w:rsidR="00FF3964" w:rsidRPr="00953F00">
        <w:rPr>
          <w:rFonts w:asciiTheme="minorHAnsi" w:hAnsiTheme="minorHAnsi" w:cstheme="minorHAnsi"/>
          <w:color w:val="000000"/>
        </w:rPr>
        <w:t>Nantima</w:t>
      </w:r>
      <w:proofErr w:type="spellEnd"/>
      <w:r w:rsidR="00FF3964" w:rsidRPr="00953F00">
        <w:rPr>
          <w:rFonts w:asciiTheme="minorHAnsi" w:hAnsiTheme="minorHAnsi" w:cstheme="minorHAnsi"/>
          <w:color w:val="000000"/>
        </w:rPr>
        <w:t xml:space="preserve"> et al. 2019; </w:t>
      </w:r>
      <w:proofErr w:type="spellStart"/>
      <w:r w:rsidR="00FF3964" w:rsidRPr="00953F00">
        <w:rPr>
          <w:rFonts w:asciiTheme="minorHAnsi" w:hAnsiTheme="minorHAnsi" w:cstheme="minorHAnsi"/>
          <w:color w:val="000000"/>
        </w:rPr>
        <w:t>Nordström</w:t>
      </w:r>
      <w:proofErr w:type="spellEnd"/>
      <w:r w:rsidR="00FF3964" w:rsidRPr="00953F00">
        <w:rPr>
          <w:rFonts w:asciiTheme="minorHAnsi" w:hAnsiTheme="minorHAnsi" w:cstheme="minorHAnsi"/>
          <w:color w:val="000000"/>
        </w:rPr>
        <w:t xml:space="preserve"> and Wales 2019; Olsson, </w:t>
      </w:r>
      <w:proofErr w:type="spellStart"/>
      <w:r w:rsidR="00FF3964" w:rsidRPr="00953F00">
        <w:rPr>
          <w:rFonts w:asciiTheme="minorHAnsi" w:hAnsiTheme="minorHAnsi" w:cstheme="minorHAnsi"/>
          <w:color w:val="000000"/>
        </w:rPr>
        <w:t>Bodin</w:t>
      </w:r>
      <w:proofErr w:type="spellEnd"/>
      <w:r w:rsidR="00FF3964" w:rsidRPr="00953F00">
        <w:rPr>
          <w:rFonts w:asciiTheme="minorHAnsi" w:hAnsiTheme="minorHAnsi" w:cstheme="minorHAnsi"/>
          <w:color w:val="000000"/>
        </w:rPr>
        <w:t xml:space="preserve">, and </w:t>
      </w:r>
      <w:proofErr w:type="spellStart"/>
      <w:r w:rsidR="00FF3964" w:rsidRPr="00953F00">
        <w:rPr>
          <w:rFonts w:asciiTheme="minorHAnsi" w:hAnsiTheme="minorHAnsi" w:cstheme="minorHAnsi"/>
          <w:color w:val="000000"/>
        </w:rPr>
        <w:t>Folke</w:t>
      </w:r>
      <w:proofErr w:type="spellEnd"/>
      <w:r w:rsidR="00FF3964" w:rsidRPr="00953F00">
        <w:rPr>
          <w:rFonts w:asciiTheme="minorHAnsi" w:hAnsiTheme="minorHAnsi" w:cstheme="minorHAnsi"/>
          <w:color w:val="000000"/>
        </w:rPr>
        <w:t xml:space="preserve"> 2010; </w:t>
      </w:r>
      <w:proofErr w:type="spellStart"/>
      <w:r w:rsidR="00FF3964" w:rsidRPr="00953F00">
        <w:rPr>
          <w:rFonts w:asciiTheme="minorHAnsi" w:hAnsiTheme="minorHAnsi" w:cstheme="minorHAnsi"/>
          <w:color w:val="000000"/>
        </w:rPr>
        <w:t>Pratama</w:t>
      </w:r>
      <w:proofErr w:type="spellEnd"/>
      <w:r w:rsidR="00FF3964" w:rsidRPr="00953F00">
        <w:rPr>
          <w:rFonts w:asciiTheme="minorHAnsi" w:hAnsiTheme="minorHAnsi" w:cstheme="minorHAnsi"/>
          <w:color w:val="000000"/>
        </w:rPr>
        <w:t xml:space="preserve"> et al. 2017; </w:t>
      </w:r>
      <w:proofErr w:type="spellStart"/>
      <w:r w:rsidR="00FF3964" w:rsidRPr="00953F00">
        <w:rPr>
          <w:rFonts w:asciiTheme="minorHAnsi" w:hAnsiTheme="minorHAnsi" w:cstheme="minorHAnsi"/>
          <w:color w:val="000000"/>
        </w:rPr>
        <w:t>Scheerens</w:t>
      </w:r>
      <w:proofErr w:type="spellEnd"/>
      <w:r w:rsidR="00FF3964" w:rsidRPr="00953F00">
        <w:rPr>
          <w:rFonts w:asciiTheme="minorHAnsi" w:hAnsiTheme="minorHAnsi" w:cstheme="minorHAnsi"/>
          <w:color w:val="000000"/>
        </w:rPr>
        <w:t xml:space="preserve"> et al. 2020; </w:t>
      </w:r>
      <w:proofErr w:type="spellStart"/>
      <w:r w:rsidR="00FF3964" w:rsidRPr="00953F00">
        <w:rPr>
          <w:rFonts w:asciiTheme="minorHAnsi" w:hAnsiTheme="minorHAnsi" w:cstheme="minorHAnsi"/>
          <w:color w:val="000000"/>
        </w:rPr>
        <w:t>Sena</w:t>
      </w:r>
      <w:proofErr w:type="spellEnd"/>
      <w:r w:rsidR="00FF3964" w:rsidRPr="00953F00">
        <w:rPr>
          <w:rFonts w:asciiTheme="minorHAnsi" w:hAnsiTheme="minorHAnsi" w:cstheme="minorHAnsi"/>
          <w:color w:val="000000"/>
        </w:rPr>
        <w:t xml:space="preserve"> and UNFPII 2013; Singh 2018; The Arlington Group Planning et al. 2013; D. S. Williams et al. 2020; P. A. Williams, Crespo, and Abu 2019; WMO 2019; Ziervogel 2019; Ziervogel et al. 2021)</w:t>
      </w:r>
      <w:r w:rsidRPr="00953F00">
        <w:rPr>
          <w:rFonts w:asciiTheme="minorHAnsi" w:hAnsiTheme="minorHAnsi" w:cstheme="minorHAnsi"/>
          <w:b/>
          <w:bCs/>
          <w:color w:val="212121"/>
        </w:rPr>
        <w:fldChar w:fldCharType="end"/>
      </w:r>
    </w:p>
    <w:p w14:paraId="575D00A2" w14:textId="77777777" w:rsidR="00E15BDB" w:rsidRPr="00953F00" w:rsidRDefault="00E15BDB">
      <w:pPr>
        <w:rPr>
          <w:rFonts w:asciiTheme="minorHAnsi" w:hAnsiTheme="minorHAnsi" w:cstheme="minorHAnsi"/>
          <w:b/>
          <w:bCs/>
          <w:color w:val="212121"/>
        </w:rPr>
      </w:pPr>
    </w:p>
    <w:p w14:paraId="58D37D12" w14:textId="77777777" w:rsidR="00785164" w:rsidRPr="00953F00" w:rsidRDefault="00785164">
      <w:pPr>
        <w:rPr>
          <w:rFonts w:asciiTheme="minorHAnsi" w:hAnsiTheme="minorHAnsi" w:cstheme="minorHAnsi"/>
          <w:b/>
          <w:bCs/>
          <w:color w:val="212121"/>
        </w:rPr>
      </w:pPr>
    </w:p>
    <w:p w14:paraId="62BCDD76" w14:textId="03ACEAEC" w:rsidR="00785164" w:rsidRPr="00953F00" w:rsidRDefault="00785164">
      <w:pPr>
        <w:rPr>
          <w:rFonts w:asciiTheme="minorHAnsi" w:hAnsiTheme="minorHAnsi" w:cstheme="minorHAnsi"/>
          <w:b/>
          <w:bCs/>
          <w:color w:val="212121"/>
        </w:rPr>
      </w:pPr>
      <w:r w:rsidRPr="00953F00">
        <w:rPr>
          <w:rFonts w:asciiTheme="minorHAnsi" w:hAnsiTheme="minorHAnsi" w:cstheme="minorHAnsi"/>
          <w:b/>
          <w:bCs/>
          <w:color w:val="212121"/>
        </w:rPr>
        <w:t>Category Three: Empirical cases</w:t>
      </w:r>
      <w:r w:rsidR="00FF3964" w:rsidRPr="00953F00">
        <w:rPr>
          <w:rFonts w:asciiTheme="minorHAnsi" w:hAnsiTheme="minorHAnsi" w:cstheme="minorHAnsi"/>
          <w:b/>
          <w:bCs/>
          <w:color w:val="212121"/>
        </w:rPr>
        <w:t xml:space="preserve"> (96)</w:t>
      </w:r>
    </w:p>
    <w:p w14:paraId="4E393558" w14:textId="756EEC7A" w:rsidR="00785164" w:rsidRPr="00953F00" w:rsidRDefault="00FF3964">
      <w:pPr>
        <w:rPr>
          <w:rFonts w:asciiTheme="minorHAnsi" w:hAnsiTheme="minorHAnsi" w:cstheme="minorHAnsi"/>
          <w:b/>
          <w:bCs/>
          <w:color w:val="212121"/>
        </w:rPr>
      </w:pPr>
      <w:r w:rsidRPr="00953F00">
        <w:rPr>
          <w:rFonts w:asciiTheme="minorHAnsi" w:hAnsiTheme="minorHAnsi" w:cstheme="minorHAnsi"/>
          <w:b/>
          <w:bCs/>
          <w:color w:val="212121"/>
        </w:rPr>
        <w:fldChar w:fldCharType="begin"/>
      </w:r>
      <w:r w:rsidR="008C66AD">
        <w:rPr>
          <w:rFonts w:asciiTheme="minorHAnsi" w:hAnsiTheme="minorHAnsi" w:cstheme="minorHAnsi"/>
          <w:b/>
          <w:bCs/>
          <w:color w:val="212121"/>
        </w:rPr>
        <w:instrText xml:space="preserve"> ADDIN ZOTERO_ITEM CSL_CITATION {"citationID":"01Aog7xR","properties":{"formattedCitation":"(Aguilera et al. 2015; Ahmad Wani and Ariana 2018; Alcayna et al. 2016; Ashley et al. 2016; Aubin et al. 2019; Awuor, Meldrum, and Liberda 2020; Barton 2013; Bennett et al. 2014; Bettini, Brown, and De Haan 2015; Bhowmik, Irfanullah, and Selim 2021; Boillat and Berkes 2013; Bouroncle et al. 2017; Brown et al. 2019; J Bryant-Tokalau 2018; Bunce, Rosendo, and Brown 2009; Caretta and B\\uc0\\u246{}rjeson 2015; N. A. Carter et al. 2019; Clarvis and Allan 2014; Craft et al. 2013; Craft and Howlett 2013; Cuevas et al. 2016; D\\uc0\\u8217{}agata et al. 2020; D\\uc0\\u237{}az de Le\\uc0\\u243{}n-Mart\\uc0\\u237{}nez et al. 2020; Duvat and Magnan 2019; Ebi et al. 2018; Elrick-Barr et al. 2017; Erfani, Pachos, and Harou 2018; Eugenio et al. 2016; Fern\\uc0\\u225{}ndez-Gim\\uc0\\u233{}nez et al. 2015; Fidelman et al. 2017; Filho et al. 2019; Freduah, Fidelman, and Smith 2018; Fu 2020; G\\uc0\\u243{}mez-A\\uc0\\u237{}za et al. 2017; Green et al. 2021; Gupta et al. 2010; Hill 2013; Himanen et al. 2016; Hurlbert and Gupta 2017; Hussey and Arku 2020; Indigenous Health Adaptation to Climate Change (IHACC) Research Group et al. 2015; Inostroza, Palme, and Barrera 2016; Islam and Hasan 2019; Kakumanu et al. 2019; Karlsson and Mclean 2020; Khanian, Serpoush, and Gheitarani 2019; Krishnapillai 2018; Kuhl, Van Maanen, and Scyphers 2020; Kuruppu and Liverman 2011; Lalou et al. 2019; Mapfumo, Mtambanengwe, and Chikowo 2016; Mar\\uc0\\u237{}n 2019; Marshall 2015; Mazhar et al. 2021; Merloni et al. 2018; Monterroso and Conde 2018; Ofoegbu et al. 2016; Ortiz et al. 2020; Pahl-Wostl and Knieper 2014; Papadaskalopoulou et al. 2015; Pardoe, Vincent, and Conway 2018; Parsons et al. 2018; Phan, Jou, and Lin 2019; Phuong, Biesbroek, et al. 2018; Phuong, Wals, et al. 2018; Pickering et al. 2015; Pinnegar et al. 2019; Rao et al. 2019; Reed et al. 2014; Richards, San\\uc0\\u242{}, and Sahin 2016; Risvoll and Hovelsrud 2016; Romero-Lankao, Qin, and Borbor-Cordova 2013; Ruiz Meza 2015; Ruiz-Mall\\uc0\\u233{}n, Fern\\uc0\\u225{}ndez-Llamazares, and Reyes-Garc\\uc0\\u237{}a 2017; Ryan and Elsner 2016; Salyer et al. 2017; Silas et al. 2020; Takahashi et al. 2016; Tilleard and Ford 2016; Tiller and Richards 2018; Tol and Yohe 2007; Tolentino-Ar\\uc0\\u233{}valo et al. 2019; Van Gameren and Zaccai 2015; Van Noordwijk et al. 2016; Villamayor-Tomas and Garc\\uc0\\u237{}a-L\\uc0\\u243{}pez 2017; Warren-Myers, Hurlimann, and Bush 2020; Waters and Adger 2017; David Samuel Williams et al. 2020; Williges et al. 2017; Wolf, Stahl, and Macomber 2003; Wolfram 2019)","plainCitation":"(Aguilera et al. 2015; Ahmad Wani and Ariana 2018; Alcayna et al. 2016; Ashley et al. 2016; Aubin et al. 2019; Awuor, Meldrum, and Liberda 2020; Barton 2013; Bennett et al. 2014; Bettini, Brown, and De Haan 2015; Bhowmik, Irfanullah, and Selim 2021; Boillat and Berkes 2013; Bouroncle et al. 2017; Brown et al. 2019; J Bryant-Tokalau 2018; Bunce, Rosendo, and Brown 2009; Caretta and Börjeson 2015; N. A. Carter et al. 2019; Clarvis and Allan 2014; Craft et al. 2013; Craft and Howlett 2013; Cuevas et al. 2016; D’agata et al. 2020; Díaz de León-Martínez et al. 2020; Duvat and Magnan 2019; Ebi et al. 2018; Elrick-Barr et al. 2017; Erfani, Pachos, and Harou 2018; Eugenio et al. 2016; Fernández-Giménez et al. 2015; Fidelman et al. 2017; Filho et al. 2019; Freduah, Fidelman, and Smith 2018; Fu 2020; Gómez-Aíza et al. 2017; Green et al. 2021; Gupta et al. 2010; Hill 2013; Himanen et al. 2016; Hurlbert and Gupta 2017; Hussey and Arku 2020; Indigenous Health Adaptation to Climate Change (IHACC) Research Group et al. 2015; Inostroza, Palme, and Barrera 2016; Islam and Hasan 2019; Kakumanu et al. 2019; Karlsson and Mclean 2020; Khanian, Serpoush, and Gheitarani 2019; Krishnapillai 2018; Kuhl, Van Maanen, and Scyphers 2020; Kuruppu and Liverman 2011; Lalou et al. 2019; Mapfumo, Mtambanengwe, and Chikowo 2016; Marín 2019; Marshall 2015; Mazhar et al. 2021; Merloni et al. 2018; Monterroso and Conde 2018; Ofoegbu et al. 2016; Ortiz et al. 2020; Pahl-Wostl and Knieper 2014; Papadaskalopoulou et al. 2015; Pardoe, Vincent, and Conway 2018; Parsons et al. 2018; Phan, Jou, and Lin 2019; Phuong, Biesbroek, et al. 2018; Phuong, Wals, et al. 2018; Pickering et al. 2015; Pinnegar et al. 2019; Rao et al. 2019; Reed et al. 2014; Richards, Sanò, and Sahin 2016; Risvoll and Hovelsrud 2016; Romero-Lankao, Qin, and Borbor-Cordova 2013; Ruiz Meza 2015; Ruiz-Mallén, Fernández-Llamazares, and Reyes-García 2017; Ryan and Elsner 2016; Salyer et al. 2017; Silas et al. 2020; Takahashi et al. 2016; Tilleard and Ford 2016; Tiller and Richards 2018; Tol and Yohe 2007; Tolentino-Arévalo et al. 2019; Van Gameren and Zaccai 2015; Van Noordwijk et al. 2016; Villamayor-Tomas and García-López 2017; Warren-Myers, Hurlimann, and Bush 2020; Waters and Adger 2017; David Samuel Williams et al. 2020; Williges et al. 2017; Wolf, Stahl, and Macomber 2003; Wolfram 2019)","noteIndex":0},"citationItems":[{"id":19149,"uris":["http://zotero.org/users/636054/items/J5S9R5HE"],"itemData":{"id":19149,"type":"article-journal","container-title":"PLOS ONE","DOI":"10.1371/journal.pone.0118992","ISSN":"1932-6203","issue":"3","journalAbbreviation":"PLoS ONE","language":"en","page":"e0118992","source":"DOI.org (Crossref)","title":"Managing Small-Scale Commercial Fisheries for Adaptive Capacity: Insights from Dynamic Social-Ecological Drivers of Change in Monterey Bay","title-short":"Managing Small-Scale Commercial Fisheries for Adaptive Capacity","URL":"https://dx.plos.org/10.1371/journal.pone.0118992","volume":"10","author":[{"family":"Aguilera","given":"Stacy E."},{"family":"Cole","given":"Jennifer"},{"family":"Finkbeiner","given":"Elena M."},{"family":"Le Cornu","given":"Elodie"},{"family":"Ban","given":"Natalie C."},{"family":"Carr","given":"Mark H."},{"family":"Cinner","given":"Joshua E."},{"family":"Crowder","given":"Larry B."},{"family":"Gelcich","given":"Stefan"},{"family":"Hicks","given":"Christina C."},{"family":"Kittinger","given":"John N."},{"family":"Martone","given":"Rebecca"},{"family":"Malone","given":"Daniel"},{"family":"Pomeroy","given":"Carrie"},{"family":"Starr","given":"Richard M."},{"family":"Seram","given":"Sanah"},{"family":"Zuercher","given":"Rachel"},{"family":"Broad","given":"Kenneth"}],"editor":[{"family":"Bauch","given":"Chris T."}],"accessed":{"date-parts":[["2024",3,31]]},"issued":{"date-parts":[["2015",3,19]]}}},{"id":19302,"uris":["http://zotero.org/users/636054/items/ZCTR93NH"],"itemData":{"id":19302,"type":"article-journal","abstract":"With a long history and deep connection to the Earth’s resources, indigenous peoples have an intimate understanding and ability to observe the impacts linked to climate change. Traditional ecological knowledge and tribal experience play a key role in developing future scientific solutions for adaptation to the impacts. This review explores climate-related issues for indigenous communities in the world, including loss of traditional knowledge, forests and ecosystems, food security and traditional foods, as well as water, Arctic sea ice loss, permafrost thaw and relocation. Until the 21st century, indigenous peoples were viewed as victims of the effects of climate change, rather than as agents of environmental conservation. Representatives of indigenous peoples have in fact since 2008 been actively seeking a role in contributing to combating climate change through their participation in international environmental conferences, as well as by means of activism and political engagement at local and national levels. Using examples from the Amazonian region in the east of Ecuador, home to indigenous communities such as the Huaorani, Sápara and Sarayaku Kichwa origin peoples, this article argues that indigenous peoples, particularly forest dwellers, have a dual role in combating climate change. Over the years Bajo tribe have made adaptive mechanisms to cope with climate change. In the last 10 years indigenous peoples representatives have been collectively engaged in lobbying for inclusion in intergovernmental climate change negotiations and to have decision-making power at the United Nations. This article is an attempt to review the role of indigenous people in climate change and their adaptive mechanisms.","container-title":"Environmental Claims Journal","DOI":"10.1080/10406026.2018.1504380","ISSN":"1040-6026","issue":"4","note":"publisher: Routledge\n_eprint: https://doi.org/10.1080/10406026.2018.1504380","page":"302-313","source":"Taylor and Francis+NEJM","title":"Impact of Climate Change on Indigenous People and Adaptive Capacity of Bajo Tribe, Indonesia","URL":"https://doi.org/10.1080/10406026.2018.1504380","volume":"30","author":[{"family":"Ahmad Wani","given":"Khursheed"},{"family":"Ariana","given":"Lutfah"}],"accessed":{"date-parts":[["2024",3,31]]},"issued":{"date-parts":[["2018",10,2]]}}},{"id":19151,"uris":["http://zotero.org/users/636054/items/RU8ACBZZ"],"itemData":{"id":19151,"type":"article-journal","container-title":"PLoS Currents","DOI":"10.1371/currents.dis.4a0bc960866e53bd6357ac135d740846","ISSN":"21573999","journalAbbreviation":"PLoS Curr","source":"DOI.org (Crossref)","title":"Resilience and Disaster Trends in the Philippines: Opportunities for National and Local Capacity Building","title-short":"Resilience and Disaster Trends in the Philippines","URL":"https://currents.plos.org/disasters/article/resilience-and-disaster-trends-in-the-philippines-opportunities-for-national-and-local-capacity-building/","author":[{"family":"Alcayna","given":"Tilly"},{"family":"Bollettino","given":"Vincenzo"},{"family":"Dy","given":"Philip"},{"family":"Vinck","given":"Patrick"}],"accessed":{"date-parts":[["2024",3,31]]},"issued":{"date-parts":[["2016"]]}}},{"id":19152,"uris":["http://zotero.org/users/636054/items/UTJUR6NU"],"itemData":{"id":19152,"type":"article-journal","abstract":"The Mountain Societies Development Support Programme, a non-governmental organization, designed and facilitated a climate change adaptation programme to build local adaptive capacity (LAC) among agro-pastoral villages in remote mountain areas of Kyrgyzstan. This research evaluated the programme using the LAC framework of Jones et al. [2010. Towards a characterisation of adaptive capacity: A framework for analysing adaptive capacity at the local level. Background Note. Overseas Development Institute.] Research found the programme contributed to increased adaptive capacity related to the asset base, knowledge and information, and flexible forward-looking decision-making. There were less apparent changes in the characteristics of institutions and entitlements and innovation.","container-title":"Climate and Development","DOI":"10.1080/17565529.2015.1034230","ISSN":"1756-5529","issue":"3","note":"publisher: Taylor &amp; Francis\n_eprint: https://doi.org/10.1080/17565529.2015.1034230","page":"281-287","source":"Taylor and Francis+NEJM","title":"Examining changes in local adaptive capacity resulting from climate change adaptation programming in rural Kyrgyzstan","URL":"https://doi.org/10.1080/17565529.2015.1034230","volume":"8","author":[{"family":"Ashley","given":"Laurie"},{"family":"Zhumanova","given":"Munavar"},{"family":"Isaeva","given":"Aiganysh"},{"family":"Dear","given":"Chad"}],"accessed":{"date-parts":[["2024",3,31]]},"issued":{"date-parts":[["2016",5,26]]}}},{"id":19154,"uris":["http://zotero.org/users/636054/items/G53X2AA2"],"itemData":{"id":19154,"type":"article-journal","abstract":"Climate change exacerbates climate variability, and makes water governance more complex. The French local water management plans (SAGE) developed an integrated approach that relies on a balance between bottom-up and top-down governance. The aim of this article is to question the actual role of the local basin authorities and ask whether they are central in water governance. The Social Network Analysis of the Thau basin shows that the key actors of the SAGE, namely the Rhone-Mediterranean-Corsica Water Agency, the local water agency and the local water commission, are the most powerful actors in the management of the river basin and play a crucial brokerage role in climate change adaptation. Integrated water resource management shifted power from territorial and central authorities to functional and local managers.","container-title":"Science of The Total Environment","DOI":"10.1016/j.scitotenv.2018.10.078","ISSN":"0048-9697","journalAbbreviation":"Science of The Total Environment","page":"2013-2023","source":"ScienceDirect","title":"The adaptive capacity of local water basin authorities to climate change: The Thau lagoon basin in France","title-short":"The adaptive capacity of local water basin authorities to climate change","URL":"https://www.sciencedirect.com/science/article/pii/S0048969718339512","volume":"651","author":[{"family":"Aubin","given":"David"},{"family":"Riche","given":"Cécile"},{"family":"Vande Water","given":"Vincent"},{"family":"La Jeunesse","given":"Isabelle"}],"accessed":{"date-parts":[["2024",3,31]]},"issued":{"date-parts":[["2019",2,15]]}}},{"id":19156,"uris":["http://zotero.org/users/636054/items/LYUNP7W8"],"itemData":{"id":19156,"type":"article-journal","abstract":"Public health engagement in the communication, discussion, and development of climate change policies is essential for climate change policy decisions and discourse. This study examines how the existing governance approaches impact, enable, or constrain the inclusion, participation, and deliberation of public health stakeholders in the climate change policy discourse. Using the case study of the Canadian Province of Ontario, we conducted semi-structured, key informant interviews of public health (11) and non-public health (13) participants engaged in climate change policies in the province. The study results reveal that engagement and partnerships on climate change policies occurred within and across public health and non-public health organizations in Ontario. These engagements impacted public health’s roles, decisions, mandate, and capacities beyond the climate change discourse; enabled access to funds, expertise, and new stakeholders; built relationships for future engagements; supported knowledge sharing, generation, and creation; and advanced public health interests in political platforms and decision making. However, public health’s participation and deliberation were constrained by a fragmented sectoral approach, a lack of holistic inter-organizational structures and process, political and bureaucratic influences, irregular and unestablished communication channels for public health integration, and identities and culture focused on functions, mandates, biased ideologies, and a lack of clear commitment to engage public health. We conclude by providing practical approaches for integrating public health into climate change discourse and policymaking processes and advancing public health partnerships and collaborative opportunities.","container-title":"International Journal of Environmental Research and Public Health","DOI":"10.3390/ijerph17176338","ISSN":"1660-4601","issue":"17","journalAbbreviation":"IJERPH","language":"en","page":"6338","source":"DOI.org (Crossref)","title":"Institutional Engagement Practices as Barriers to Public Health Capacity in Climate Change Policy Discourse: Lessons from the Canadian Province of Ontario","title-short":"Institutional Engagement Practices as Barriers to Public Health Capacity in Climate Change Policy Discourse","URL":"https://www.mdpi.com/1660-4601/17/17/6338","volume":"17","author":[{"family":"Awuor","given":"Luckrezia"},{"family":"Meldrum","given":"Richard"},{"family":"Liberda","given":"Eric N."}],"accessed":{"date-parts":[["2024",3,31]]},"issued":{"date-parts":[["2020",8,31]]}}},{"id":19160,"uris":["http://zotero.org/users/636054/items/ZEZ454S8"],"itemData":{"id":19160,"type":"article-journal","abstract":"Abstract\n            \n              For most urban areas, the challenges of adaptation are as urgent as those of mitigation. This is particularly the case where adaptive capacity is weak, particularly in low‐ and middle‐income countries, and the benefits of global mitigation in the short term will be experienced beyond 2050. A focus on adaptive capacity‐building in these vulnerable settings is imperative. Much of the emphasis in climate change since the early 1990s has been on basic science and how public policy should respond to it; less attention has been paid to the governance implications and connections with wider development processes. This article explores the governance challenges of adaptation in the\n              S\n              antiago Metropolitan Region. It points to weaknesses in the water and energy sectors, which have highly sectoral, horizontally unintegrated institutional structures and instruments that pose significant challenges for adaptation. Such cases point to the need to engage with both the wider planning concerns of existing development strategies and the basic elements of transdisciplinarity, finance and human capital‐building, in order to forge a more integrated adaptation response. Without an engagement with the governance issue and wider debates around metropolitan planning and socioeconomic development, it is unlikely the response will move beyond a limited physical infrastructure investment programme.","container-title":"International Journal of Urban and Regional Research","DOI":"10.1111/1468-2427.12033","ISSN":"0309-1317, 1468-2427","issue":"6","journalAbbreviation":"Int J Urban Regional Res","language":"en","page":"1916-1933","source":"DOI.org (Crossref)","title":"Climate Change Adaptive Capacity in S' antiago de Chile: Creating a Governance Regime for Sustainability Planning","title-short":"Climate Change Adaptive Capacity in &lt;span style=\"font-variant","URL":"https://onlinelibrary.wiley.com/doi/10.1111/1468-2427.12033","volume":"37","author":[{"family":"Barton","given":"Jonathan R."}],"accessed":{"date-parts":[["2024",3,31]]},"issued":{"date-parts":[["2013",11]]}}},{"id":19161,"uris":["http://zotero.org/users/636054/items/74H8UUT9"],"itemData":{"id":19161,"type":"article-journal","abstract":"ABSTRACT. The health and productivity of marine ecosystems, habitats, and fisheries are deteriorating on the Andaman coast of Thailand. Because of their high dependence on natural resources and proximity to the ocean, coastal communities are particularly vulnerable to climate-induced changes in the marine environment. These communities must also adapt to the impacts of management interventions and conservation initiatives, including marine protected areas, which have livelihood implications. Further, communities on the Andaman coast are also experiencing a range of new economic opportunities associated in particular with tourism and agriculture. These complex and ongoing changes require integrated assessment of, and deliberate planning to increase, the adaptive capacity of communities so that they may respond to: (1) environmental degradation and fisheries declines through effective management interventions or conservation initiatives, (2) new economic opportunities to reduce dependence on fisheries, and (3) the increasing impacts of climate change. Our results are from a mixed methods study, which used surveys and interviews to examine multiple dimensions of the adaptive capacity of seven island communities near marine protected areas on the Andaman coast of Thailand. Results show that communities had low adaptive capacity with respect to environmental degradation and fisheries declines, and to management and conservation interventions, as well as uneven levels of adaptive capacity to economic opportunities. Though communities and households were experiencing the impacts of climate change, especially storm events, changing seasons and weather patterns, and erosion, they were reacting to these changes with limited knowledge of climate change per se. We recommend interventions, in the form of policies, programs, and actions, at multiple scales for increasing the adaptive capacity of Thailand’s coastal communities to change. The analytical and methodological approach used for examining adaptive capacity could be easily modified and applied to other contexts and locales.","container-title":"Ecology and Society","ISSN":"1708-3087","issue":"2","note":"publisher: Resilience Alliance Inc.","source":"JSTOR","title":"The capacity to adapt?: communities in a changing climate, environment, and economy on the northern Andaman coast of Thailand","title-short":"The capacity to adapt?","URL":"https://www.jstor.org/stable/26269523","volume":"19","author":[{"family":"Bennett","given":"Nathan J."},{"family":"Dearden","given":"Philip"},{"family":"Murray","given":"Grant"},{"family":"Kadfak","given":"Alin"}],"accessed":{"date-parts":[["2024",3,31]]},"issued":{"date-parts":[["2014"]]}}},{"id":19163,"uris":["http://zotero.org/users/636054/items/P8STKXFF"],"itemData":{"id":19163,"type":"article-journal","container-title":"Ecology and Society","DOI":"10.5751/ES-07291-200147","ISSN":"1708-3087","issue":"1","journalAbbreviation":"E&amp;S","language":"en","page":"art47","source":"DOI.org (Crossref)","title":"Exploring institutional adaptive capacity in practice: examining water governance adaptation in Australia","title-short":"Exploring institutional adaptive capacity in practice","URL":"http://www.ecologyandsociety.org/vol20/iss1/art47/","volume":"20","author":[{"family":"Bettini","given":"Yvette"},{"family":"Brown","given":"Rebekah R."},{"family":"De Haan","given":"Fjalar J."}],"accessed":{"date-parts":[["2024",3,31]]},"issued":{"date-parts":[["2015"]]}}},{"id":18540,"uris":["http://zotero.org/users/636054/items/633WKA2K"],"itemData":{"id":18540,"type":"article-journal","abstract":"Under changing climate, more frequent and severe extreme climate events have been causing both economic and non-economic losses and damages to local communities living in disaster-prone areas. Based on 14 focused group discussions, 20 in-depth interviews, and eight key informant interviews, this study sought to understand the losses and damages experienced by rural communities in three locations of Bangladesh, which are vulnerable to riverine and flash floods or cyclones, associated surges &amp; coastal flooding, and salinity intrusion. This paper first captured people’s perception about different extreme climate events and other climatic stressors affecting their lives and livelihoods. Considering the latest extreme climate events, the study estimated the economic loss and damage of individual households — in housing, agriculture, and health sectors — ranging from US$ 568 to US$ 1054 per household per event. These losses and damages were highest in the south-western coast than the two flood-prone areas in the north and north-east, since multiple hazards were causing relatively longer impacts on the coast. As non-economic losses and damages, change in productive land, stressed mental, emotional, and physical wellbeing, sacrificing celebrations, temporary migration, and permanent change in profession were common in all three locations. The study also found that increased adaptive capacity enabled households to address their extreme climate event-related impacts. Households of the study locations, who got exposed to information and communication technology, as participants of a grassroots development project, have improved their coping and adaptation strategies by using the accessed information, technologies, and training. They improved their income by changing agricultural practices and diversifying livelihood options. They also developed leadership, entrepreneurial skills, and connectivity with different social and institutional networks. Building on this evidence, this paper proposed a conceptual framework showcasing the relationships of adaptive capacity with anticipated higher loss and damage scenarios under changing climate. This research concluded that more investment on raising adaptive capacity of households living in climate vulnerable locations is highly required to minimize loss and damage in the projected climate change scenarios.","container-title":"Climate Risk Management","DOI":"10.1016/j.crm.2021.100273","ISSN":"2212-0963","journalAbbreviation":"Climate Risk Management","language":"en","page":"100273","source":"ScienceDirect","title":"Empirical evidence from Bangladesh of assessing climate hazard-related loss and damage and state of adaptive capacity to address them","URL":"https://www.sciencedirect.com/science/article/pii/S2212096321000024","volume":"31","author":[{"family":"Bhowmik","given":"Joy"},{"family":"Irfanullah","given":"Haseeb Md."},{"family":"Selim","given":"Samiya Ahmed"}],"accessed":{"date-parts":[["2023",2,16]]},"issued":{"date-parts":[["2021",1,1]]}}},{"id":19166,"uris":["http://zotero.org/users/636054/items/Q7K67MJE"],"itemData":{"id":19166,"type":"article-journal","container-title":"Ecology and Society","DOI":"10.5751/ES-05894-180421","ISSN":"1708-3087","issue":"4","journalAbbreviation":"E&amp;S","language":"en","page":"art21","source":"DOI.org (Crossref)","title":"Perception and Interpretation of Climate Change among Quechua Farmers of Bolivia: Indigenous Knowledge as a Resource for Adaptive Capacity","title-short":"Perception and Interpretation of Climate Change among Quechua Farmers of Bolivia","URL":"http://www.ecologyandsociety.org/vol18/iss4/art21/","volume":"18","author":[{"family":"Boillat","given":"Sébastien"},{"family":"Berkes","given":"Fikret"}],"accessed":{"date-parts":[["2024",3,31]]},"issued":{"date-parts":[["2013"]]}}},{"id":19168,"uris":["http://zotero.org/users/636054/items/EUFRI3VP"],"itemData":{"id":19168,"type":"article-journal","container-title":"Climatic Change","DOI":"10.1007/s10584-016-1792-0","ISSN":"0165-0009, 1573-1480","issue":"1","journalAbbreviation":"Climatic Change","language":"en","page":"123-137","source":"DOI.org (Crossref)","title":"Mapping climate change adaptive capacity and vulnerability of smallholder agricultural livelihoods in Central America: ranking and descriptive approaches to support adaptation strategies","title-short":"Mapping climate change adaptive capacity and vulnerability of smallholder agricultural livelihoods in Central America","URL":"http://link.springer.com/10.1007/s10584-016-1792-0","volume":"141","author":[{"family":"Bouroncle","given":"Claudia"},{"family":"Imbach","given":"Pablo"},{"family":"Rodríguez-Sánchez","given":"Beatriz"},{"family":"Medellín","given":"Claudia"},{"family":"Martinez-Valle","given":"Armando"},{"family":"Läderach","given":"Peter"}],"accessed":{"date-parts":[["2024",3,31]]},"issued":{"date-parts":[["2017",3]]}}},{"id":19170,"uris":["http://zotero.org/users/636054/items/KFSBG54R"],"itemData":{"id":19170,"type":"article-journal","container-title":"Climate and Development","DOI":"10.1080/17565529.2018.1442798","ISSN":"1756-5529, 1756-5537","issue":"5","journalAbbreviation":"Climate and Development","language":"en","page":"383-400","source":"DOI.org (Crossref)","title":"Constraints to the capacity of smallholder farming households to adapt to climate change in South and Southeast Asia","URL":"https://www.tandfonline.com/doi/full/10.1080/17565529.2018.1442798","volume":"11","author":[{"family":"Brown","given":"Peter R."},{"family":"Afroz","given":"Sharmin"},{"family":"Chialue","given":"Lytoua"},{"family":"Chiranjeevi","given":"T."},{"family":"El","given":"Sotheary"},{"family":"Grünbühel","given":"Clemens M."},{"family":"Khan","given":"Iqbal"},{"family":"Pitkin","given":"Cathy"},{"family":"Reddy","given":"V. Ratna"},{"family":"Roth","given":"Christian H."},{"family":"Sacklokham","given":"Silinthone"},{"family":"Williams","given":"Liana J."}],"accessed":{"date-parts":[["2024",3,31]]},"issued":{"date-parts":[["2019",5,28]]}}},{"id":19173,"uris":["http://zotero.org/users/636054/items/ZBWY4MYK"],"itemData":{"id":19173,"type":"chapter","container-title":"Indigenous Pacific Approaches to Climate Change","event-place":"Cham","ISBN":"978-3-319-78398-7","language":"en","note":"DOI: 10.1007/978-3-319-78399-4","publisher":"Springer International Publishing","publisher-place":"Cham","source":"DOI.org (Crossref)","title":"Handling Weather Disasters: The Resilience and Adaptive Capacity of Pacific Island Communitie","URL":"http://link.springer.com/10.1007/978-3-319-78399-4","editor":[{"family":"Bryant-Tokalau","given":"Jenny"}],"author":[{"family":"Bryant-Tokalau","given":"J"}],"accessed":{"date-parts":[["2024",3,31]]},"issued":{"date-parts":[["2018"]]}}},{"id":1104,"uris":["http://zotero.org/users/636054/items/TQKPP4IK"],"itemData":{"id":1104,"type":"article-journal","container-title":"Environment, Development and Sustainability","DOI":"10.1007/s10668-009-9203-6","ISSN":"1387-585X","issue":"3","journalAbbreviation":"Environ Dev Sustain","page":"407-440","source":"CrossRef","title":"Perceptions of climate change, multiple stressors and livelihoods on marginal African coasts","URL":"http://www.springerlink.com/index/10.1007/s10668-009-9203-6","volume":"12","author":[{"family":"Bunce","given":"Matthew"},{"family":"Rosendo","given":"Sergio"},{"family":"Brown","given":"Katrina"}],"accessed":{"date-parts":[["2011",6,9]]},"issued":{"date-parts":[["2009",8]]}}},{"id":19177,"uris":["http://zotero.org/users/636054/items/IZKGD6ET"],"itemData":{"id":19177,"type":"article-journal","container-title":"Gender, Place &amp; Culture","DOI":"10.1080/0966369X.2014.885888","ISSN":"0966-369X, 1360-0524","issue":"5","journalAbbreviation":"Gender, Place &amp; Culture","language":"en","page":"644-661","source":"DOI.org (Crossref)","title":"Local gender contract and adaptive capacity in smallholder irrigation farming: a case study from the Kenyan drylands","title-short":"Local gender contract and adaptive capacity in smallholder irrigation farming","URL":"http://www.tandfonline.com/doi/full/10.1080/0966369X.2014.885888","volume":"22","author":[{"family":"Caretta","given":"Martina Angela"},{"family":"Börjeson","given":"Lowe"}],"accessed":{"date-parts":[["2024",3,31]]},"issued":{"date-parts":[["2015",5,28]]}}},{"id":19179,"uris":["http://zotero.org/users/636054/items/Z5X3VBE4"],"itemData":{"id":19179,"type":"article-journal","abstract":"Facilitating research and enhancing community research capacity through a partnered approach in Inuit Nunangat (the Inuit homeland of Canada, located in Arctic Canada) presents learning opportunities and challenges for southern-based, non-Inuit researchers and community members alike. This article outlines lessons learned through the Arctic Corridors and Northern Voices (AC-NV) project, which involved 14 communities across Inuit Nunangat. The AC-NV focused on understanding community-identified impacts and potential management options of increased shipping in Inuit Nunangat due to sea ice reductions and a changing climate. The approach used to conduct the research involved visiting researchers and community partners working together with local organizations, and training and hiring northern youth as cultural liaisons and workshop co-facilitators. We strove to develop a model of collaborative partnership and strong north-south research relationships. In this paper, we draw on our broad learning experiences from four community case studies conducted as part of the AC-NV project: Arviat, Cambridge Bay, Gjoa Haven, and Pond Inlet, Nunavut. Close partnerships were formed in each of these communities, and 32 youth were trained in participatory mapping and workshop facilitation. For our diverse team of Inuit, northern- (i.e., non-Inuit, living in Inuit Nunangat), and southern-based non-Inuit researchers, our efforts to engage in partnered research were a critical component of the research and learning experience. In this article we share methodological reflections and lessons learned from what collaborative-partnered research means in practice. In so doing, we aim to contribute to the increasing dialogue and efforts around knowledge co-production and Inuit self-determination in research. Key conclusions of this reflective exercise include the importance of 1) conducting research that is relevant to local needs and interests, 2) visiting researchers and local organizations partnering together, 3) co-creating and refining knowledge documentation tools, 4) including youth cultural liaisons as co-facilitators, 5) conducting results validation and sharing exercises, and 6) being open to forming personal friendships. For the AC-NV, this community-based partnership approach resulted in more robust research results, strengthened north-south relations, and enhanced local capacity for community-led projects.","container-title":"ARCTIC","DOI":"10.14430/arctic69507","ISSN":"1923-1245, 0004-0843","issue":"4","journalAbbreviation":"ARCTIC","page":"381-403","source":"DOI.org (Crossref)","title":"Lessons Learned through Research Partnership and Capacity Enhancement in Inuit Nunangat","URL":"https://journalhosting.ucalgary.ca/index.php/arctic/article/view/69507","volume":"72","author":[{"family":"Carter","given":"Natalie Ann"},{"family":"Dawson","given":"Jackie"},{"family":"Simonee","given":"Natasha"},{"family":"Tagalik","given":"Shirley"},{"family":"Ljubicic","given":"Gita"}],"accessed":{"date-parts":[["2024",3,31]]},"issued":{"date-parts":[["2019",12,18]]}}},{"id":19181,"uris":["http://zotero.org/users/636054/items/U9FJV64A"],"itemData":{"id":19181,"type":"article-journal","container-title":"Environmental Science &amp; Policy","DOI":"10.1016/j.envsci.2013.10.014","ISSN":"14629011","journalAbbreviation":"Environmental Science &amp; Policy","language":"en","page":"78-90","source":"DOI.org (Crossref)","title":"Adaptive capacity in a Chilean context: A questionable model for Latin America","title-short":"Adaptive capacity in a Chilean context","URL":"https://linkinghub.elsevier.com/retrieve/pii/S1462901113002220","volume":"43","author":[{"family":"Clarvis","given":"Margot Hill"},{"family":"Allan","given":"Andrew"}],"accessed":{"date-parts":[["2024",3,31]]},"issued":{"date-parts":[["2014",11]]}}},{"id":187,"uris":["http://zotero.org/users/636054/items/99UC9P2H"],"itemData":{"id":187,"type":"article-journal","abstract":"This article examines the infrastructure policy sector's capacity to respond to climate change adaptation through an analysis of the Canadian case. It includes a three‐level examination of capacity: at the macro level through a virtual policy network analysis; at the meso level through examination of the lead department's evolving mandate and resources; and at the micro level through analysis of survey data related to departmental workers policy tasks and attitudes. Four hypotheses across these three levels are set out and tested at the national and subnational levels. Together, the findings suggest that the policy capacity in the Canadian infrastructure sector will be unable to meet the demands placed upon the sector to respond to the increasing challenges of climate change adaptation.","container-title":"Review of Policy Research","DOI":"10.1111/ropr.12002","ISSN":"1541132X","issue":"1","language":"en","page":"42-65","source":"Crossref","title":"Assessing Policy Capacity for Climate Change Adaptation: Governance Arrangements, Resource Deployments, and Analytical Skills in Canadian Infrastructure Policy Making: Climate Change Adaptation and Infrastructure","title-short":"Assessing Policy Capacity for Climate Change Adaptation","URL":"http://doi.wiley.com/10.1111/ropr.12002","volume":"30","author":[{"family":"Craft","given":"Jonathan"},{"family":"Howlett","given":"Michael"},{"family":"Crawford","given":"Mark"},{"family":"McNutt","given":"Kathleen"}],"accessed":{"date-parts":[["2019",2,15]]},"issued":{"date-parts":[["2013",1]]}}},{"id":3931,"uris":["http://zotero.org/users/636054/items/WWB9QPQI"],"itemData":{"id":3931,"type":"article-journal","container-title":"Review of Policy Research","DOI":"10.1111/ropr.12000","ISSN":"1541132X","issue":"1","language":"en","page":"1-18","source":"Crossref","title":"Policy Capacity and the Ability to Adapt to Climate Change: Canadian and U.S. Case Studies: Policy Capacity and the Ability to Adapt to Climate Change","title-short":"Policy Capacity and the Ability to Adapt to Climate Change","URL":"http://doi.wiley.com/10.1111/ropr.12000","volume":"30","author":[{"family":"Craft","given":"Jonathan"},{"family":"Howlett","given":"Michael"}],"accessed":{"date-parts":[["2019",2,4]]},"issued":{"date-parts":[["2013",1]]}}},{"id":19182,"uris":["http://zotero.org/users/636054/items/3WGDDJMB"],"itemData":{"id":19182,"type":"article-journal","abstract":"Mainstreaming climate change adaptation (CCA) into plans and programs is still a new approach in adaptation and thus there is limited information on how to operationalize it on-ground. This paper addresses this gap by investigating the challenges in mainstreaming CCA into the local land use plans in the province of Albay, Philippines. Specifically, this paper developed 20 quantitative “mainstreaming indicators” to assess the state-of-play and the challenges for local mainstreaming. These indicators were classified under three groupings, namely, the information, institutional, and resource capacities of systems. Qualitative analysis of the indicator scores suggested that developing the institutional capacities of local governments is crucial in the local mainstreaming process. Likewise, the results highlighted the “institutional issues” indicator as the primary barrier in operationalizing the approach. These institutional issues are: fragmented laws and regulations; overlapping policy requirements; and the lack of guidelines for mainstreaming CCA into the local land use plans. Meanwhile, the “leadership” indicator, as signified by a climate change champion in Albay, was evaluated as an opportunity for local mainstreaming. The champion effectively led the CCA efforts because the existing institutional mechanisms supported the champion’s capacity to influence the behavior of people and produce collective action towards CCA.","container-title":"Regional Environmental Change","DOI":"10.1007/s10113-015-0909-8","ISSN":"1436-378X","issue":"7","journalAbbreviation":"Reg Environ Change","language":"en","page":"2045-2058","source":"Springer Link","title":"Institutional capacity for long-term climate change adaptation: evidence from land use planning in Albay, Philippines","title-short":"Institutional capacity for long-term climate change adaptation","URL":"https://doi.org/10.1007/s10113-015-0909-8","volume":"16","author":[{"family":"Cuevas","given":"Sining C."},{"family":"Peterson","given":"Ann"},{"family":"Robinson","given":"Catherine"},{"family":"Morrison","given":"Tiffany H."}],"accessed":{"date-parts":[["2024",3,31]]},"issued":{"date-parts":[["2016",10,1]]}}},{"id":19184,"uris":["http://zotero.org/users/636054/items/6Y7QKR88"],"itemData":{"id":19184,"type":"article-journal","container-title":"Environmental Science &amp; Policy","DOI":"10.1016/j.envsci.2020.03.006","ISSN":"14629011","journalAbbreviation":"Environmental Science &amp; Policy","language":"en","page":"56-66","source":"DOI.org (Crossref)","title":"Multiscale determinants of social adaptive capacity in small-scale fishing communities","URL":"https://linkinghub.elsevier.com/retrieve/pii/S1462901119309219","volume":"108","author":[{"family":"D’agata","given":"Stephanie"},{"family":"Darling","given":"Emily S."},{"family":"Gurney","given":"Georgina G."},{"family":"McClanahan","given":"Tim R."},{"family":"Muthiga","given":"Nyawira A."},{"family":"Rabearisoa","given":"Ando"},{"family":"Maina","given":"Joseph M."}],"accessed":{"date-parts":[["2024",3,31]]},"issued":{"date-parts":[["2020",6]]}}},{"id":19185,"uris":["http://zotero.org/users/636054/items/ZK93F9DJ"],"itemData":{"id":19185,"type":"article-journal","abstract":"The objective of this study was to conduct a critical analysis of the social, environmental and health risk factors in the Mexican indigenous population in the context of the COVID-19 disease pandemic, and to propose strategies to mitigate the impacts on these communities. Regarding social factors, we identified the return of indigenous people to their communities, poor access to water, language barriers, and limited access to the Internet, as factors that will not allow them to take the minimum preventive measures against the disease. Additionally, environmental risk factors associated with pollutants from biomass burning were identified. In health, the lack of coverage in these areas and comorbidities such as diabetes mellitus, hypertension, respiratory tract infections, and chronic pulmonary diseases were identified. Some existing government programmes were identified that could be supported to address these social, environmental and health gaps. We believe that the best way to address these issues is to strengthen the health system with a community-based approach. Health is the best element of cohesion for inserting development and progress proposals in indigenous communities, given the vulnerability to which they are exposed in the face of the COVID-19 pandemic. In this review, all information is provided (as possible) on risk factors and potential solutions in indigenous communities in the hope of providing solutions to this pandemic and providing a reference for future studies.","container-title":"The Science of the Total Environment","DOI":"10.1016/j.scitotenv.2020.139357","ISSN":"1879-1026","journalAbbreviation":"Sci Total Environ","language":"eng","note":"PMID: 32416536\nPMCID: PMC7215151","page":"139357","source":"PubMed","title":"Critical review of social, environmental and health risk factors in the Mexican indigenous population and their capacity to respond to the COVID-19","volume":"733","author":[{"family":"Díaz de León-Martínez","given":"Lorena"},{"family":"Sierra-de la Vega","given":"Luz","non-dropping-particle":"de la"},{"family":"Palacios-Ramírez","given":"Andrés"},{"family":"Rodriguez-Aguilar","given":"Maribel"},{"family":"Flores-Ramírez","given":"Rogelio"}],"issued":{"date-parts":[["2020",9,1]]}}},{"id":19188,"uris":["http://zotero.org/users/636054/items/DTJELH72"],"itemData":{"id":19188,"type":"article-journal","abstract":"Abstract\n            Most studies addressing the future of atoll islands focused on ocean-climate drivers of risk, especially sea-level rise, and disregarded the role of local human disturbances. However, the future habitability of these countries will critically depend on the response of inhabited and exploited islands to ocean-climate pressures. Here, using the Maldives as a case study and based on a database including 608 islands (representing 56.8% and 86.0% of the country’s land area and population, respectively), we assess the influence of human disturbances on island natural response capacity over the last decade. We show that over the last decade, island change was rapid and primarily controlled by anthropogenic drivers. The great majority of inhabited and exploited islands now exhibit an altered-to-annihilated capacity to respond to ocean-climate pressures, which has major implications for future research and adaptation strategies. First, future studies should consider not only climate, but also anthropogenic tipping points (in contrast to climate tipping points). Second, adaptation strategies must be implemented without delay, despite climate uncertainties, in order to contain any additional detrimental path-dependency effects. This study provides critical information for better addressing the attribution issue under climate change, and a replicable rapid assessment frame.","container-title":"Scientific Reports","DOI":"10.1038/s41598-019-51468-3","ISSN":"2045-2322","issue":"1","journalAbbreviation":"Sci Rep","language":"en","page":"15129","source":"DOI.org (Crossref)","title":"Rapid human-driven undermining of atoll island capacity to adjust to ocean climate-related pressures","URL":"https://www.nature.com/articles/s41598-019-51468-3","volume":"9","author":[{"family":"Duvat","given":"Virginie K. E."},{"family":"Magnan","given":"Alexandre K."}],"accessed":{"date-parts":[["2024",3,31]]},"issued":{"date-parts":[["2019",10,22]]}}},{"id":19190,"uris":["http://zotero.org/users/636054/items/I5R2F87U"],"itemData":{"id":19190,"type":"article-journal","abstract":"Vulnerability and adaptation assessments can provide valuable input to foster climate-resilient health systems. However, these assessments often do not explore the potential health risks of climate change far outside the range of recent experience with extreme weather events and other climate-related hazards. Climate and health stress tests are designed to increase the capacity of health systems and related sectors to manage potentially disruptive climate-related shocks and stresses. Stress tests focus on hypothetical scenarios, during which it would be difficult for the health system to maintain its essential function of providing services to protect population health. The stress test explores approaches to effectively manage acute and chronic climate-related events and conditions that could directly impact health systems, and climate-related events in non-health sectors that can indirectly impact health outcomes and/or health system function. We provide detailed methods and guidance for conducting climate and health stress tests, centering on three primary activities: (1) preparing and scoping the stress test; (2) successfully conducting the stress test; and (3) communicating the results to key stakeholders to facilitate policy and programmatic reforms.","container-title":"International Journal of Environmental Research and Public Health","DOI":"10.3390/ijerph15112370","ISSN":"1660-4601","issue":"11","journalAbbreviation":"IJERPH","language":"en","page":"2370","source":"DOI.org (Crossref)","title":"Stress Testing the Capacity of Health Systems to Manage Climate Change-Related Shocks and Stresses","URL":"http://www.mdpi.com/1660-4601/15/11/2370","volume":"15","author":[{"family":"Ebi","given":"Kristie"},{"family":"Berry","given":"Peter"},{"family":"Hayes","given":"Katie"},{"family":"Boyer","given":"Christopher"},{"family":"Sellers","given":"Samuel"},{"family":"Enright","given":"Paddy"},{"family":"Hess","given":"Jeremy"}],"accessed":{"date-parts":[["2024",3,31]]},"issued":{"date-parts":[["2018",10,26]]}}},{"id":19192,"uris":["http://zotero.org/users/636054/items/43KFAWVN"],"itemData":{"id":19192,"type":"article-journal","abstract":"This paper presents empirical data on household perceptions of capability to adapt to climate hazards and associated capacity needs. Households play an important role in responding to the impact of a changing climate by creating a functional link between individual and community responses to change. However, household perspectives on their capacity needs are rarely sought in programs seeking to provide incentives for household action—despite the influence of normative values and perceptions on household action. Rather, interventions are often informed by quantitative measures of adaptive capacity, such as access to financial or social capital. An alternative approach involves analysis of social narratives of capability that reflect normative perceptions of climate risk and capacity needs. Implementation of this approach reveals that a significant number of households in vulnerable locations consider existing capacities sufficient to manage familiar climate hazards, regardless of socio-economic circumstance. Our comparative study of two Australian coastal communities also suggests that a dominant narrative of capability to manage climate hazards reduces the likelihood of household investments in adaptive actions. While socio-political influences on narratives are often deeply embedded and difficult to change in the short term, identifying perceived risk and response capacity is pivotal in determining the likely utility of adaptive capacity stocks as measured through quantitative means.","container-title":"Regional Environmental Change","DOI":"10.1007/s10113-016-1016-1","ISSN":"1436-378X","issue":"4","journalAbbreviation":"Reg Environ Change","language":"en","page":"1141-1151","source":"Springer Link","title":"Perceptions matter: household adaptive capacity and capability in two Australian coastal communities","title-short":"Perceptions matter","URL":"https://doi.org/10.1007/s10113-016-1016-1","volume":"17","author":[{"family":"Elrick-Barr","given":"Carmen E."},{"family":"Thomsen","given":"Dana C."},{"family":"Preston","given":"Benjamin L."},{"family":"Smith","given":"Timothy F."}],"accessed":{"date-parts":[["2024",3,31]]},"issued":{"date-parts":[["2017",4,1]]}}},{"id":19194,"uris":["http://zotero.org/users/636054/items/BRMAWV9D"],"itemData":{"id":19194,"type":"article-journal","abstract":"Abstract\n            Planning water supply infrastructure includes identifying interventions that cost‐effectively secure an acceptably reliable water supply. Climate change is a source of uncertainty for water supply developments as its impact on source yields is uncertain. Adaptability to changing future conditions is increasingly viewed as a valuable design principle of strategic water planning. Because present decisions impact a system's ability to adapt to future needs, flexibility in activating, delaying, and replacing engineering projects should be considered in least‐cost water supply intervention scheduling. This is a principle of Real Options Analysis, which this paper applies to least‐cost capacity expansion scheduling via multistage stochastic mathematical programming. We apply the proposed model to a real‐world utility with many investment decision stages using a generalized scenario tree construction algorithm to efficiently approximate the probabilistic uncertainty. To evaluate the implementation of Real Options Analysis, the use of two metrics is proposed: the value of the stochastic solution and the expected value of perfect information that quantify the value of adopting adaptive and flexible plans, respectively. An application to London's water system demonstrates the generalized approach. The investment decisions results are a mixture of long‐term and contingency schemes that are optimally chosen considering different futures. The value of the stochastic solution shows that by considering uncertainty, adaptive investment decisions avoid £100 million net present value (NPV) cost, 15% of the total NPV. The expected value of perfect information demonstrates that optimal delay and early decisions have £50 million NPV, 6% of total NPV. Sensitivity of results to the characteristics of the scenario tree and uncertainty set is assessed.\n          , \n            Key Points\n            \n              \n                \n                  A real‐options water supply capacity expansion approach seeking flexibility and adaptability under probabilistic climate change uncertainty is presented\n                \n                \n                  The multistage stochastic model optimally activates, delays, and replaces investment options as uncertainty about the future is resolved\n                \n                \n                  A scenario tree is optimally generated to approximate the stochastic supply representing an ensemble of plausible futures","container-title":"Water Resources Research","DOI":"10.1029/2017WR021803","ISSN":"0043-1397, 1944-7973","issue":"7","journalAbbreviation":"Water Resources Research","language":"en","page":"5069-5087","source":"DOI.org (Crossref)","title":"Real‐Options Water Supply Planning: Multistage Scenario Trees for Adaptive and Flexible Capacity Expansion Under Probabilistic Climate Change Uncertainty","title-short":"Real‐Options Water Supply Planning","URL":"https://agupubs.onlinelibrary.wiley.com/doi/10.1029/2017WR021803","volume":"54","author":[{"family":"Erfani","given":"Tohid"},{"family":"Pachos","given":"Kevis"},{"family":"Harou","given":"Julien J."}],"accessed":{"date-parts":[["2024",3,31]]},"issued":{"date-parts":[["2018",7]]}}},{"id":19196,"uris":["http://zotero.org/users/636054/items/PEZE4JYU"],"itemData":{"id":19196,"type":"article-journal","abstract":"The paper assesses the loss and damage from flash floods/landslide, the level of adaptive capacity, and the livelihood vulnerabilities of different groups of communities due to typhoon Bopha, which affected many communities in the province of Compostela Valley in December 2012. Huge rocks and timbers/logs buried many community settlements, business areas and farms. A survey was conducted in three case study villages in New Bataan and the survey data were analysed using descriptive and quantitative (factor and cluster) analyses. Typologies for the four clusters according to level of adaptive capacity were identified including very high adaptive capacity (cluster 2), high adaptive capacity (cluster 1), low adaptive capacity (cluster 4) and very low adaptive capacity (cluster 3). The results of the analysis showed that recovery potential of the respondents from the most affected village and who belong in clusters 2 and 4 will depend a lot on the sustainability of livelihood assistance.","container-title":"International Journal of Sustainable Development","issue":"3","language":"en","note":"publisher: Inderscience Enterprises Ltd","page":"279-314","source":"ideas.repec.org","title":"Adaptive capacity of Philippine communities vulnerable to flash floods and landslides: assessing loss and damage from typhoon Bopha in Eastern Mindanao","title-short":"Adaptive capacity of Philippine communities vulnerable to flash floods and landslides","URL":"https://ideas.repec.org//a/ids/ijsusd/v19y2016i3p279-314.html","volume":"19","author":[{"family":"Eugenio","given":"Elena A."},{"family":"Acosta","given":"Lilibeth A."},{"family":"Magcale-Macandog","given":"Damasa B."},{"family":"Macandog","given":"Paula Beatrice M."},{"family":"Lin","given":"Elaine Kuan-Hui"},{"family":"Eugenio","given":"Jemimah Mae A."},{"family":"Manuta","given":"Jessie B."}],"accessed":{"date-parts":[["2024",3,31]]},"issued":{"date-parts":[["2016"]]}}},{"id":19198,"uris":["http://zotero.org/users/636054/items/YRYR286P"],"itemData":{"id":19198,"type":"article-journal","container-title":"World Development","DOI":"10.1016/j.worlddev.2014.11.015","ISSN":"0305750X","journalAbbreviation":"World Development","language":"en","page":"48-65","source":"DOI.org (Crossref)","title":"Lessons from the Dzud: Community-Based Rangeland Management Increases the Adaptive Capacity of Mongolian Herders to Winter Disasters","title-short":"Lessons from the Dzud","URL":"https://linkinghub.elsevier.com/retrieve/pii/S0305750X14003738","volume":"68","author":[{"family":"Fernández-Giménez","given":"María E."},{"family":"Batkhishig","given":"Baival"},{"family":"Batbuyan","given":"Batjav"},{"family":"Ulambayar","given":"Tungalag"}],"accessed":{"date-parts":[["2024",3,31]]},"issued":{"date-parts":[["2015",4]]}}},{"id":19199,"uris":["http://zotero.org/users/636054/items/EPRSI6E3"],"itemData":{"id":19199,"type":"article-journal","abstract":"Responding to the unprecedented social-environmental change facing humankind will require responsive and flexible governance institutions (i.e., systems of rules and social norms) that facilitate adaptive capacity of individuals, groups and organisations. This may explain the sustained interest in the institutional dimensions of adaptive capacity. However, a better understanding of how institutions may enable adaptive capacity is still evolving. The literature is yet to clearly articulate how institutions relate to attributes of adaptive capacity. This study contributes to address this knowledge gap; it employs an evaluative approach that underscores the relationship between types of institutions and attributes of adaptive capacity (i.e., variety, learning capacity, autonomy, leadership, resources and fair governance). Such approach is used to examine how institutions enable adaptive capacity in the context of coastal resources co-managemen in the Peam Krasaop Wildlife Sanctuary (Cambodia) and Tam Giang Lagoon (Vietnam). In this study, complexity emerges as a defining feature of adaptive capacity. It results from the relationship between institutions and adaptive capacity and the contextual factors in which such relationship takes place. Exercises aiming to assess adaptive capacity should consider the institutions-adaptive capacity nexus together with the embedding social, cultural and political context.","container-title":"Environmental Science &amp; Policy","DOI":"10.1016/j.envsci.2017.06.018","ISSN":"1462-9011","journalAbbreviation":"Environmental Science &amp; Policy","page":"103-112","source":"ScienceDirect","title":"The institutions-adaptive capacity nexus: Insights from coastal resources co-management in Cambodia and Vietnam","title-short":"The institutions-adaptive capacity nexus","URL":"https://www.sciencedirect.com/science/article/pii/S1462901116304592","volume":"76","author":[{"family":"Fidelman","given":"Pedro"},{"family":"Van Tuyen","given":"Truong"},{"family":"Nong","given":"Kim"},{"family":"Nursey-Bray","given":"Melissa"}],"accessed":{"date-parts":[["2024",3,31]]},"issued":{"date-parts":[["2017",10,1]]}}},{"id":19051,"uris":["http://zotero.org/users/636054/items/C9ZF6RQV"],"itemData":{"id":19051,"type":"article-journal","abstract":"Many cities across the world are facing many problems climate change poses to their populations, communities and infrastructure. These vary from increased exposures to floods, to discomfort due to urban heat, depending on their geographical locations and settings. However, even though some cities have a greater ability to cope with climate change challenges, many struggle to do so, particularly in cities in developing countries. In addition, there is a shortage of international studies which examine the links between climate change adaptation and cities, and which at the same time draw some successful examples of good practice, which may assist future efforts. This paper is an attempt to address this information need. The aim of this paper is to analyse the extent to which cities in a sample of developing countries are attempting to pursue climate change adaptation and the problems which hinder this process. Its goal is to showcase examples of initiatives and good practice in transformative adaptation, which may be replicable elsewhere. To this purpose, the paper describes some trends related to climate change in a set of cities in developing countries across different continents, including one of the smallest capital cities (Georgetown, Guyana) and Shanghai, one the world's most populous cities. In particular, it analyses their degree of vulnerability, how they manage to cope with climate change impacts, and the policies being implemented to aid adaptation. It also suggests the use of transformative approaches which may be adopted, in order to assist them in their efforts towards investments in low-carbon and climate-resilient infrastructure, thereby maximizing investments in urban areas and trying to address their related poverty issues. This paper addresses a gap in the international literature on the problems many cities in developing countries face, in trying to adapt to a changing climate.","container-title":"Science of The Total Environment","DOI":"10.1016/j.scitotenv.2019.07.227","ISSN":"0048-9697","journalAbbreviation":"Science of The Total Environment","page":"1175-1190","source":"ScienceDirect","title":"Assessing the impacts of climate change in cities and their adaptive capacity: Towards transformative approaches to climate change adaptation and poverty reduction in urban areas in a set of developing countries","title-short":"Assessing the impacts of climate change in cities and their adaptive capacity","URL":"https://www.sciencedirect.com/science/article/pii/S0048969719333418","volume":"692","author":[{"family":"Filho","given":"Walter Leal"},{"family":"Balogun","given":"Abdul-Lateef"},{"family":"Olayide","given":"Olawale Emmanuel"},{"family":"Azeiteiro","given":"Ulisses M."},{"family":"Ayal","given":"Desalegn Y."},{"family":"Muñoz","given":"Pastor David Chavez"},{"family":"Nagy","given":"Gustavo J."},{"family":"Bynoe","given":"Paulette"},{"family":"Oguge","given":"Otienoh"},{"family":"Yannick Toamukum","given":"N."},{"family":"Saroar","given":"Mustafa"},{"family":"Li","given":"Chunluan"}],"accessed":{"date-parts":[["2024",3,29]]},"issued":{"date-parts":[["2019",11,20]]}}},{"id":19202,"uris":["http://zotero.org/users/636054/items/CRZJKT8N"],"itemData":{"id":19202,"type":"article-journal","container-title":"Geoforum","DOI":"10.1016/j.geoforum.2018.02.026","ISSN":"00167185","journalAbbreviation":"Geoforum","language":"en","page":"61-72","source":"DOI.org (Crossref)","title":"Mobilising adaptive capacity to multiple stressors: Insights from small-scale coastal fisheries in the Western Region of Ghana","title-short":"Mobilising adaptive capacity to multiple stressors","URL":"https://linkinghub.elsevier.com/retrieve/pii/S0016718518300629","volume":"91","author":[{"family":"Freduah","given":"George"},{"family":"Fidelman","given":"Pedro"},{"family":"Smith","given":"Timothy F."}],"accessed":{"date-parts":[["2024",3,31]]},"issued":{"date-parts":[["2018",5]]}}},{"id":19203,"uris":["http://zotero.org/users/636054/items/I256A5J5"],"itemData":{"id":19203,"type":"article-journal","abstract":"Sea-level rise (SLR) has increasingly manifested the need for adaptation in the United States (US) coastal areas. Few empirical studies have investigated the extent of local SLR adaptation and adaptive capacity on a national scale. To address this research gap, I conducted a national survey among 231 coastal localities in the US and obtained 86 individual copies of surveys, with a response rate of 37.2%. I then employed multivariate regression models to examine the relationship between local actions and adaptive capacity while controlling for socioeconomic variations. Based on the survey results, I find that, at this nascent stage, the coastal localities are more actively investing in adaptation planning than actions. Among the adaptation actions, they generally preferred the protection and accommodation strategies to those of the managed retreat. Localities in this sample reported medium to low adaptive capacity, with leadership, funding, staff, and political environment being the weakest capacity elements. The regression results indicate that localities with higher adaptive capacity have been implementing more adaptation than those with limited capacity. This empirical research provides a first glance into local SLR adaptation and sheds light on the plausible pathways to building local adaptive capacity and improving coastal resilience through adaptation.","container-title":"Cities","DOI":"10.1016/j.cities.2020.102717","ISSN":"0264-2751","journalAbbreviation":"Cities","page":"102717","source":"ScienceDirect","title":"Measuring local sea-level rise adaptation and adaptive capacity: A national survey in the United States","title-short":"Measuring local sea-level rise adaptation and adaptive capacity","URL":"https://www.sciencedirect.com/science/article/pii/S0264275119308170","volume":"102","author":[{"family":"Fu","given":"Xinyu"}],"accessed":{"date-parts":[["2024",3,31]]},"issued":{"date-parts":[["2020",7,1]]}}},{"id":19205,"uris":["http://zotero.org/users/636054/items/AGUNTZB4"],"itemData":{"id":19205,"type":"article-journal","container-title":"Land Use Policy","DOI":"10.1016/j.landusepol.2017.03.004","ISSN":"02648377","journalAbbreviation":"Land Use Policy","language":"en","page":"317-326","source":"DOI.org (Crossref)","title":"Can wildlife management units reduce land use/land cover change and climate change vulnerability? Conditions to encourage this capacity in Mexican municipalities","title-short":"Can wildlife management units reduce land use/land cover change and climate change vulnerability?","URL":"https://linkinghub.elsevier.com/retrieve/pii/S0264837716306469","volume":"64","author":[{"family":"Gómez-Aíza","given":"Laura"},{"family":"Martínez-Ballesté","given":"Andrea"},{"family":"Álvarez-Balderas","given":"Leonel"},{"family":"Lombardero-Goldaracena","given":"Alicia"},{"family":"García-Meneses","given":"Paola M."},{"family":"Caso-Chávez","given":"Margarita"},{"family":"Conde-Álvarez","given":"Cecilia"}],"accessed":{"date-parts":[["2024",3,31]]},"issued":{"date-parts":[["2017",5]]}}},{"id":19207,"uris":["http://zotero.org/users/636054/items/AL8MKSQZ"],"itemData":{"id":19207,"type":"article-journal","container-title":"Climatic Change","DOI":"10.1007/s10584-021-02965-w","ISSN":"0165-0009, 1573-1480","issue":"1-2","journalAbbreviation":"Climatic Change","language":"en","page":"15","source":"DOI.org (Crossref)","title":"How adaptive capacity shapes the Adapt, React, Cope response to climate impacts: insights from small-scale fisheries","title-short":"How adaptive capacity shapes the Adapt, React, Cope response to climate impacts","URL":"https://link.springer.com/10.1007/s10584-021-02965-w","volume":"164","author":[{"family":"Green","given":"Kristen M."},{"family":"Selgrath","given":"Jennifer C."},{"family":"Frawley","given":"Timothy H."},{"family":"Oestreich","given":"William K."},{"family":"Mansfield","given":"Elizabeth J."},{"family":"Urteaga","given":"Jose"},{"family":"Swanson","given":"Shannon S."},{"family":"Santana","given":"Francisca N."},{"family":"Green","given":"Stephanie J."},{"family":"Naggea","given":"Josheena"},{"family":"Crowder","given":"Larry B."}],"accessed":{"date-parts":[["2024",3,31]]},"issued":{"date-parts":[["2021",1]]}}},{"id":531,"uris":["http://zotero.org/users/636054/items/2DJZ7WCV"],"itemData":{"id":531,"type":"article-journal","abstract":"Climate change potentially brings continuous and unpredictable changes in weather patterns. Consequently, it calls for institutions that promote the adaptive capacity of society and allow society to modify its institutions at a rate commensurate with the rate of environmental change. Institutions, traditionally conservative and reactive, will now have to support social actors to proactively respond through planned processes and deliberate steps, but also through cherishing and encouraging spontaneous and autonomous change, as well as allowing for institutional redesign. This paper addresses the question: How can the inherent characteristics of institutions to stimulate the capacity of society to adapt to climate change from local through to national level be assessed? On the basis of a literature review and several brainstorm sessions, this paper presents six dimensions: Variety, learning capacity, room for autonomous change, leadership, availability of resources and fair governance. These dimensions and their 22 criteria form the Adaptive Capacity Wheel. This wheel can help academics and social actors to assess if institutions stimulate the adaptive capacity of society to respond to climate change; and to focus on whether and how institutions need to be redesigned. This paper also briefly demonstrates the application of this Adaptive Capacity Wheel to different institutions.","container-title":"Environmental Science &amp; Policy","DOI":"10.1016/j.envsci.2010.05.006","ISSN":"1462-9011","issue":"6","journalAbbreviation":"Environmental Science &amp; Policy","page":"459-471","source":"ScienceDirect","title":"The Adaptive Capacity Wheel: a method to assess the inherent characteristics of institutions to enable the adaptive capacity of society","title-short":"The Adaptive Capacity Wheel","URL":"http://www.sciencedirect.com/science/article/pii/S1462901110000638","volume":"13","author":[{"family":"Gupta","given":"Joyeeta"},{"family":"Termeer","given":"Catrien"},{"family":"Klostermann","given":"Judith"},{"family":"Meijerink","given":"Sander"},{"family":"Brink","given":"Margo","non-dropping-particle":"van den"},{"family":"Jong","given":"Pieter"},{"family":"Nooteboom","given":"Sibout"},{"family":"Bergsma","given":"Emmy"}],"accessed":{"date-parts":[["2016",7,25]]},"issued":{"date-parts":[["2010",10]]}}},{"id":19211,"uris":["http://zotero.org/users/636054/items/9XWWDP48"],"itemData":{"id":19211,"type":"article-journal","container-title":"Mountain Research and Development","DOI":"10.1659/MRD-JOURNAL-D-12-00106.1","ISSN":"0276-4741","issue":"3","journalAbbreviation":"Mountain Research and Development","page":"248","source":"DOI.org (Crossref)","title":"Adaptive Capacity of Water Governance: Cases From the Alps and the Andes","title-short":"Adaptive Capacity of Water Governance","URL":"https://bioone.org/journals/mountain-research-and-development/volume-33/issue-3/MRD-JOURNAL-D-12-00106.1/Adaptive-Capacity-of-Water-Governance--Cases-From-the-Alps/10.1659/MRD-JOURNAL-D-12-00106.1.full","volume":"33","author":[{"family":"Hill","given":"Margot"}],"accessed":{"date-parts":[["2024",3,31]]},"issued":{"date-parts":[["2013",8,1]]}}},{"id":19213,"uris":["http://zotero.org/users/636054/items/9PRFWATT"],"itemData":{"id":19213,"type":"article-journal","abstract":"Agriculture is one of the most vulnerable and adaptation-prone sources of livelihood facing climate change. Joint adaptation planning by farmers and researchers can help develop practically feasible and environmentally and economically sound adaptation actions as well as encourage the proactive building of farm adaptive capacity. Here, the perceptions of Finnish farmers and rural stakeholders regarding intercropping, the cultivation of two or more crop genotypes together in time and space, as a means to prepare for climate change, were collected in an open workshop. Our aim was to identify the potentials and challenges associated with intercropping, its role as an adaptation strategy, and in farm adaptive capacity. Qualitative analysis revealed better yield security, increased nutrient and protein self-sufficiency, soil conservation and maintenance, reduced pathogen pressure and regulation of water dynamics as the main perceived potentials of intercropping. Potentials relating to the farm economy and environment were also recognized. The main challenges associated with intercropping were related to the lack of information on crop variety performance and optimal yielding in mixtures, industry and policy requirements for seed purity, more complicated crop management and harvesting, and the economic risks associated with experimenting with novel mixtures. Nitrogen-fixing legumes; deep-rooted species, such as lucerne (Medicago sativa L.); special crops, such as herbs in forage mixtures; and autumn-sown winter oilseeds and cereals were highlighted as the most promising intercrops. Because the recognized potentials relate to the safeguarding of field cropping from anticipated climate change and the associated weather variability, we conclude that intercropping can serve as one adaptation strategy to strengthen the adaptive capacity of Finnish farms. However, assuring markets and policies that allow the development of intercropping, performing experiments to assess the benefits and implement options in practice, and providing farmers and farm advisors with more knowledge on the method represent the critical prerequisites for the broader adoption of intercropping.","container-title":"Agriculture","DOI":"10.3390/agriculture6030034","ISSN":"2077-0472","issue":"3","language":"en","license":"http://creativecommons.org/licenses/by/3.0/","note":"number: 3\npublisher: Multidisciplinary Digital Publishing Institute","page":"34","source":"www.mdpi.com","title":"Engaging Farmers in Climate Change Adaptation Planning: Assessing Intercropping as a Means to Support Farm Adaptive Capacity","title-short":"Engaging Farmers in Climate Change Adaptation Planning","URL":"https://www.mdpi.com/2077-0472/6/3/34","volume":"6","author":[{"family":"Himanen","given":"Sari J."},{"family":"Mäkinen","given":"Hanna"},{"family":"Rimhanen","given":"Karoliina"},{"family":"Savikko","given":"Riitta"}],"accessed":{"date-parts":[["2024",3,31]]},"issued":{"date-parts":[["2016",9]]}}},{"id":19215,"uris":["http://zotero.org/users/636054/items/F58J83CV"],"itemData":{"id":19215,"type":"article-journal","container-title":"Regional Environmental Change","DOI":"10.1007/s10113-016-1078-0","ISSN":"1436-3798, 1436-378X","issue":"3","journalAbbreviation":"Reg Environ Change","language":"en","page":"865-877","source":"DOI.org (Crossref)","title":"The adaptive capacity of institutions in Canada, Argentina, and Chile to droughts and floods","URL":"http://link.springer.com/10.1007/s10113-016-1078-0","volume":"17","author":[{"family":"Hurlbert","given":"Margot"},{"family":"Gupta","given":"Joyeeta"}],"accessed":{"date-parts":[["2024",3,31]]},"issued":{"date-parts":[["2017",3]]}}},{"id":19217,"uris":["http://zotero.org/users/636054/items/KC8ZPQPZ"],"itemData":{"id":19217,"type":"article-journal","container-title":"Climate and Development","DOI":"10.1080/17565529.2019.1610350","ISSN":"1756-5529, 1756-5537","issue":"2","journalAbbreviation":"Climate and Development","language":"en","page":"170-182","source":"DOI.org (Crossref)","title":"Are we ready for it? Health systems preparedness and capacity towards climate change-induced health risks: perspectives of health professionals in Ghana","title-short":"Are we ready for it?","URL":"https://www.tandfonline.com/doi/full/10.1080/17565529.2019.1610350","volume":"12","author":[{"family":"Hussey","given":"Lucia Kafui"},{"family":"Arku","given":"Godwin"}],"accessed":{"date-parts":[["2024",3,31]]},"issued":{"date-parts":[["2020",2,7]]}}},{"id":19285,"uris":["http://zotero.org/users/636054/items/XVRT373S"],"itemData":{"id":19285,"type":"article-journal","container-title":"Natural Hazards","DOI":"10.1007/s11069-015-1690-1","ISSN":"0921-030X, 1573-0840","issue":"3","journalAbbreviation":"Nat Hazards","language":"en","page":"2049-2079","source":"DOI.org (Crossref)","title":"Vulnerability and adaptive capacity of community food systems in the Peruvian Amazon: a case study from Panaillo","title-short":"Vulnerability and adaptive capacity of community food systems in the Peruvian Amazon","URL":"http://link.springer.com/10.1007/s11069-015-1690-1","volume":"77","author":[{"literal":"Indigenous Health Adaptation to Climate Change (IHACC) Research Group"},{"family":"Sherman","given":"Mya"},{"family":"Ford","given":"James"},{"family":"Llanos-Cuentas","given":"Alejandro"},{"family":"Valdivia","given":"María José"},{"family":"Bussalleu","given":"Alejandra"}],"accessed":{"date-parts":[["2024",3,31]]},"issued":{"date-parts":[["2015",7]]}}},{"id":19218,"uris":["http://zotero.org/users/636054/items/4I9PKY4V"],"itemData":{"id":19218,"type":"article-journal","abstract":"Climate change will worsen the high levels of urban vulnerability in Latin American cities due to specific environmental stressors. Some impacts of climate change, such as high temperatures in urban environments, have not yet been addressed through adaptation strategies, which are based on poorly supported data. These impacts remain outside the scope of urban planning. New spatially explicit approaches that identify highly vulnerable urban areas and include specific adaptation requirements are needed in current urban planning practices to cope with heat hazards. In this paper, a heat vulnerability index is proposed for Santiago, Chile. The index was created using a GIS-based spatial information system and was constructed from spatially explicit indexes for exposure, sensitivity and adaptive capacity levels derived from remote sensing data and socio-economic information assessed via principal component analysis (PCA). The objective of this study is to determine the levels of heat vulnerability at local scales by providing insights into these indexes at the intra city scale. The results reveal a spatial pattern of heat vulnerability with strong variations among individual spatial indexes. While exposure and adaptive capacities depict a clear spatial pattern, sensitivity follows a complex spatial distribution. These conditions change when examining PCA results, showing that sensitivity is more robust than exposure and adaptive capacity. These indexes can be used both for urban planning purposes and for proposing specific policies and measures that can help minimize heat hazards in highly dynamic urban areas. The proposed methodology can be applied to other Latin American cities to support policy making.","container-title":"PLOS ONE","DOI":"10.1371/journal.pone.0162464","ISSN":"1932-6203","issue":"9","journalAbbreviation":"PLOS ONE","language":"en","note":"publisher: Public Library of Science","page":"e0162464","source":"PLoS Journals","title":"A Heat Vulnerability Index: Spatial Patterns of Exposure, Sensitivity and Adaptive Capacity for Santiago de Chile","title-short":"A Heat Vulnerability Index","URL":"https://journals.plos.org/plosone/article?id=10.1371/journal.pone.0162464","volume":"11","author":[{"family":"Inostroza","given":"Luis"},{"family":"Palme","given":"Massimo"},{"family":"Barrera","given":"Francisco","dropping-particle":"de la"}],"accessed":{"date-parts":[["2024",3,31]]},"issued":{"date-parts":[["2016",9,8]]}}},{"id":19220,"uris":["http://zotero.org/users/636054/items/NM4F86TL"],"itemData":{"id":19220,"type":"article-journal","abstract":"The Social Safety Net (SSN) programmes play a key role in South Asia to protect the poor households from food insecurity and climate related shocks. This paper intends to explore the role SSNPs play in the region from two perspectives. The analysis focuses on two types of SSNPs and present selected cases of South Asian countries. The two types include: a. cash transfer and b. adaptive social protection. The paper primarily focuses on content analysis. It analyses the effectiveness of SSN programs of Bangladesh, India, Pakistan and Nepal and finds that cash transfer programmes can help to reduce specific vulnerability rather than bringing comprehensive development. Besides, a review of in-depth analysis of different literatures affirms that the adaptive social protection in South-Asia still have an insufficient integration of SP, DRR and CCA in their programmes to make people resilience and adaptive to climate change and disaster shocks. Moreover, South-Asia countries demonstrates of having a limited adaptive capacity to cope up with climate change. This paper also emphasizes on strengthening the role of SAARC in addressing disaster and climate change vulnerabilities in South Asia.","page":"63","source":"ResearchGate","title":"Social Safety Net Program in Strengthening Adaptive Capacity to Disaster and Climate Change in South Asia: Problems and Prospects","title-short":"Social Safety Net Program in Strengthening Adaptive Capacity to Disaster and Climate Change in South Asia","volume":"36","author":[{"family":"Islam","given":"Md"},{"family":"Hasan","given":"Adila"}],"issued":{"date-parts":[["2019",6,1]]}}},{"id":18691,"uris":["http://zotero.org/users/636054/items/WWMEHT34"],"itemData":{"id":18691,"type":"article-journal","abstract":"Climate change adversely affects the determinants of agriculture. Adaptation serves as an important strategy to reduce the adverse effects of climate change (variability) and vulnerability of the people. Adaptation through an innovation programme was implemented for 4 years during 2012–2016 to improve the adaptive capacity in agriculture and the water sectors through capacity building and implementation in the Krishna River Basin, India. Primary data were collected from 178 farm households of the Nagarjuna Sagar Project command area covering both adopters and non-adopters of water-saving interventions from the study area. The double difference method was used to analyse the impact of adaptation through capacity building and implementation. The water-saving interventions include alternate wetting and drying (AWD) in rice, a modified system of rice intensification (MSRI) and direct seeding of rice (DSR). The capacity building and water saving increased crop yields by 0.96, 0.93 and 0.77 t ha−1 through AWD, MSRI and DSR respectively. The three practices have increased farmers’ income and decreased the cost of cultivation in DSR by Rs.11 000 (US$169) ha−1. The methods can be more focused in canal commands on a larger scale for equal distribution of water to all the head, middle and tail-end regions. © 2018 John Wiley &amp; Sons, Ltd.","container-title":"Irrigation and Drainage","DOI":"10.1002/ird.2275","ISSN":"1531-0361","issue":"1","language":"en","license":"© 2018 John Wiley &amp; Sons, Ltd.","note":"_eprint: https://onlinelibrary.wiley.com/doi/pdf/10.1002/ird.2275","page":"50-58","source":"Wiley Online Library","title":"Adaptation to Climate Change: Impact of Capacity Building, India","title-short":"Adaptation to Climate Change","URL":"https://onlinelibrary.wiley.com/doi/abs/10.1002/ird.2275","volume":"68","author":[{"family":"Kakumanu","given":"Krishna Reddy"},{"family":"Kaluvai","given":"Yella Reddy"},{"family":"Balasubramanian","given":"M."},{"family":"Nagothu","given":"Udaya Sekhar"},{"family":"Kotapati","given":"Gurava Reddy"},{"family":"Karanam","given":"Sunitha"}],"accessed":{"date-parts":[["2023",9,26]]},"issued":{"date-parts":[["2019"]]}}},{"id":19224,"uris":["http://zotero.org/users/636054/items/JNDQT8HC"],"itemData":{"id":19224,"type":"article-journal","abstract":"Understanding how Caribbean small-scale fishers can adapt to climate change is critical to sustaining coastal communities and livelihoods in the region. Fishers continuously adapt their practices to climate variability and recurring extreme weather events, such as hurricanes. However, it remains unclear how their “everyday” responses contribute to building their adaptive capacity for future changes and unpredictable extreme climate events. This paper identifies and analyzes strategies used by fishers in the Dominican Republic and Belize to deal with extreme weather events and climate variability. We draw on two separate case studies to identify their current autonomous adaptive strategies and explore how these align with broader dimensions of adaptive capacity. We find that fishers in both countries respond to changes and climate variability by relying on three strategies: (1) storing, saving and borrowing resources, (2) using experiential knowledge, flexibility and mobility, and (3) diversifying livelihoods and intensifying fishing. We show that fishers build their adaptive capacity on flexibility to sustain their livelihoods and on local knowledge to mitigate risk and damage from extreme weather events. The paper argues that the adaptive responses used by fishers in the Dominican Republic and in Belize can sustain their livelihoods but cannot enable a long term and transformative adaptation to ongoing and cumulative climate changes.","container-title":"Coastal Management","DOI":"10.1080/08920753.2020.1795971","ISSN":"0892-0753","issue":"5","note":"publisher: Taylor &amp; Francis\n_eprint: https://doi.org/10.1080/08920753.2020.1795971","page":"456-480","source":"Taylor and Francis+NEJM","title":"Caribbean Small-Scale Fishers’ Strategies for Extreme Weather Events: Lessons for Adaptive Capacity from the Dominican Republic and Belize","title-short":"Caribbean Small-Scale Fishers’ Strategies for Extreme Weather Events","URL":"https://doi.org/10.1080/08920753.2020.1795971","volume":"48","author":[{"family":"Karlsson","given":"Marianne"},{"family":"Mclean","given":"Elizabeth L."}],"accessed":{"date-parts":[["2024",3,31]]},"issued":{"date-parts":[["2020",9,2]]}}},{"id":19226,"uris":["http://zotero.org/users/636054/items/XG7ELFFA"],"itemData":{"id":19226,"type":"article-journal","container-title":"Climate and Development","DOI":"10.1080/17565529.2017.1374238","ISSN":"1756-5529, 1756-5537","issue":"1","journalAbbreviation":"Climate and Development","language":"en","page":"69-82","source":"DOI.org (Crossref)","title":"Balance between place attachment and migration based on subjective adaptive capacity in response to climate change: the case of Famenin County in Western Iran","title-short":"Balance between place attachment and migration based on subjective adaptive capacity in response to climate change","URL":"https://www.tandfonline.com/doi/full/10.1080/17565529.2017.1374238","volume":"11","author":[{"family":"Khanian","given":"Mojtaba"},{"family":"Serpoush","given":"Behrad"},{"family":"Gheitarani","given":"Nima"}],"accessed":{"date-parts":[["2024",3,31]]},"issued":{"date-parts":[["2019",1,2]]}}},{"id":19230,"uris":["http://zotero.org/users/636054/items/EJCQETLR"],"itemData":{"id":19230,"type":"chapter","abstract":"The biophysical and socioeconomic conditions in the coastal zone of the Yap Islands is highly vulnerable to climate-related changes in precipitation, sea level, storm surges, coastal erosion, and salinity. The climatic changes are affecting every aspect in the lives of coastal communities due to the small size of the islands and atolls, their low elevation, and extensive coastal areas. Climate risks are further amplified by the regional El Niño Southern Oscillation phenomena that threaten the food and water security of island communities. Further changes are projected to manifest in the coming decades because of increased temperature, decreased rainfall, rising sea levels, and ocean acidification. Recurrences of disasters and crises threaten food security through impacts on traditional agriculture, causing the forced migration of coastal communities to highlands in search of better living conditions. As many of the projected impacts are now unavoidable, implementing some degree of adaptation is essential to enhance food security, strengthen livelihoods, and increase the resilience of coastal communities to future climate risks. This paper highlights the outcomes of an ongoing project on ‘Climate Adaptive Agriculture and Resilience,’ and presents a three-pronged adaptation model to enhance the adaptive capacity and climate resilience of coastal communities in Yap. The potential of sustainable soil management practices, water conservation and management, and mosaic restoration activities in enhancing the livelihood opportunities of displaced coastal communities is highlighted. Through this adaptation model, coastal communities can moderate the harm of current and future climate risks and take advantage of new opportunities.","container-title":"Climate Change Impacts and Adaptation Strategies for Coastal Communities","event-place":"Cham","ISBN":"978-3-319-70703-7","language":"en","note":"DOI: 10.1007/978-3-319-70703-7_5","page":"87-118","publisher":"Springer International Publishing","publisher-place":"Cham","source":"Springer Link","title":"Enhancing Adaptive Capacity and Climate Change Resilience of Coastal Communities in Yap","URL":"https://doi.org/10.1007/978-3-319-70703-7_5","author":[{"family":"Krishnapillai","given":"Murukesan"}],"editor":[{"family":"Leal Filho","given":"Walter"}],"accessed":{"date-parts":[["2024",3,31]]},"issued":{"date-parts":[["2018"]]}}},{"id":17260,"uris":["http://zotero.org/users/636054/items/8XHUJNDB"],"itemData":{"id":17260,"type":"article-journal","abstract":"Coastal regions of developing countries are highly vulnerable to climate impacts. Climate change is projected to increase sea level rise, coastal storm events, and natural resource scarcity, impacting coastal ecosystems and societies. These climate impacts intersect with other anthropogenic stressors contributing to the degradation of coastal habitats and ecosystems (driven by, among other things, development, encroachment and pollution), increasing the risk of coastal hazards. Given the complexities of coastal adaptation and the reality of scarce financial and human resources, policymakers must make challenging decisions regarding which adaptation strategies to prioritize. This study seeks to understand: 1) What approaches to coastal adaptation have been most commonly implemented in projects financed through multilateral adaptation funds? and 2) Were the projects designed to build climate-specific or broader adaptive capacity? Using a content analysis of project proposals for 60 coastal adaptation projects financed through multilateral adaptation funds across 39 countries (as well as two regional projects), we categorized adaptation approaches and assessed contributions to adaptive capacity. Our findings indicate that policy, planning, and capacity-building, as compared to more tangible implementation activities, have characterized most coastal adaptation projects in the past 15 years. We also found a common emphasis on climate-specific adaptive capacity which diverges from the widely discussed need to address climate change and development priorities synergistically. In the context of limited resources, decisions regarding which adaptation approaches to invest in inherently involves trade-offs that need to be explicitly acknowledged. While numerous regional studies have analyzed these trade-offs, our study provides a global context and identifies potential areas of underinvestment for coastal adaptation in developing countries.","container-title":"World Development","DOI":"10.1016/j.worlddev.2019.104748","ISSN":"0305-750X","journalAbbreviation":"World Development","language":"en","page":"104748","source":"ScienceDirect","title":"An analysis of UNFCCC-financed coastal adaptation projects: Assessing patterns of project design and contributions to adaptive capacity","title-short":"An analysis of UNFCCC-financed coastal adaptation projects","URL":"https://www.sciencedirect.com/science/article/pii/S0305750X19303973","volume":"127","author":[{"family":"Kuhl","given":"Laura"},{"family":"Van Maanen","given":"Kyla"},{"family":"Scyphers","given":"Steven"}],"accessed":{"date-parts":[["2022",2,9]]},"issued":{"date-parts":[["2020",3,1]]}}},{"id":19233,"uris":["http://zotero.org/users/636054/items/9HFHATHX"],"itemData":{"id":19233,"type":"article-journal","container-title":"Global Environmental Change","DOI":"10.1016/j.gloenvcha.2010.12.002","ISSN":"09593780","issue":"2","journalAbbreviation":"Global Environmental Change","language":"en","page":"657-669","source":"DOI.org (Crossref)","title":"Mental preparation for climate adaptation: The role of cognition and culture in enhancing adaptive capacity of water management in Kiribati","title-short":"Mental preparation for climate adaptation","URL":"https://linkinghub.elsevier.com/retrieve/pii/S0959378010001159","volume":"21","author":[{"family":"Kuruppu","given":"Natasha"},{"family":"Liverman","given":"Diana"}],"accessed":{"date-parts":[["2024",3,31]]},"issued":{"date-parts":[["2011",5]]}}},{"id":19236,"uris":["http://zotero.org/users/636054/items/YLMKMZ28"],"itemData":{"id":19236,"type":"article-journal","abstract":"In Africa, adaptation will be crucial to offset expected negative climate change impacts on food security and agriculture development. In this study, we combine meteorological data from 18 local stations, field surveys on agricultural practices and agronomic information on the growth of millet to demonstrate the crop suitability to the present climate and the ability of Senegalese farmers to adapt their practices to climate variability, and to disseminate them. From data collected in both 665 villages and 1061 farmers, our study provides quantitative evidence of the responsive adaptation of farmers in the Sahel where the recent resumption of rainfall has provided new agricultural opportunities. Statistical models and cropping simulations show that these farmers innovate by reintroducing and disseminating a long cycle millet cultivar—more suitable for wet environments. We note that although this adaptation is a clear response to recent changes in quantity and distribution of rainfall, its adoption remains limited (50% of the villages visited and 25% of the surveyed agricultural producers have cultivated the new millet variety) and varies strongly within the same climatic context and by characteristics of farmers (willing and capacity), indicating different agricultural strategies (diversification, market exchanges). If land access and development of cash crops are hindrances to the adoption of sanio, poverty is clearly not a barrier and adaptation is not a lever for wealth creation. Such adaptative capacities, together with government incentives for farmers to sustainably adapt to climate change, can be important in reducing climate risks in the coming years.","container-title":"Palgrave Communications","DOI":"10.1057/s41599-019-0288-8","ISSN":"2055-1045","issue":"1","journalAbbreviation":"Palgrave Commun","language":"en","license":"2019 The Author(s)","note":"publisher: Palgrave","page":"1-11","source":"www.nature.com","title":"Does climate opportunity facilitate smallholder farmers’ adaptive capacity in the Sahel?","URL":"https://www.nature.com/articles/s41599-019-0288-8","volume":"5","author":[{"family":"Lalou","given":"Richard"},{"family":"Sultan","given":"Benjamin"},{"family":"Muller","given":"Bertrand"},{"family":"Ndonky","given":"Alphousseyni"}],"accessed":{"date-parts":[["2024",3,31]]},"issued":{"date-parts":[["2019",7,23]]}}},{"id":19240,"uris":["http://zotero.org/users/636054/items/TAL6I9JI"],"itemData":{"id":19240,"type":"article-journal","container-title":"Climate and Development","DOI":"10.1080/17565529.2014.998604","ISSN":"1756-5529, 1756-5537","issue":"1","journalAbbreviation":"Climate and Development","language":"en","page":"72-82","source":"DOI.org (Crossref)","title":"Building on indigenous knowledge to strengthen the capacity of smallholder farming communities to adapt to climate change and variability in southern Africa","URL":"http://www.tandfonline.com/doi/full/10.1080/17565529.2014.998604","volume":"8","author":[{"family":"Mapfumo","given":"Paul"},{"family":"Mtambanengwe","given":"Florence"},{"family":"Chikowo","given":"Regis"}],"accessed":{"date-parts":[["2024",3,31]]},"issued":{"date-parts":[["2016",1]]}}},{"id":19241,"uris":["http://zotero.org/users/636054/items/GRTXMAAR"],"itemData":{"id":19241,"type":"chapter","abstract":"More frequent and severe coastal disasters represent major threats to small-scale fisheries and challenge their viability and potential as an engine of sustainable development. Hurricanes and storm surges and alluviums and tsunamis, among other fast and unexpected events, often drive multiple and overlapping social and environmental impacts. They also influence changes to which fishing communities must respond and adapt, such as threats to life, material devastation, natural resource loss, and ecosystem transformations. Based on empirical case studies and secondary sources, this chapter examines the successes and failures of small-scale fishing communities in the central-southern Chile since the massive February 2010 earthquake and tsunami. This study draws lessons about the key factors of adaptive capacity among coastal resource user communities. The analysis reinforces the importance of social capital and networks, local ecological knowledge, and livelihood agility, as well as stresses several opportunities and drawbacks that need to be observed on the way to pursue more sustainable small-scale fisheries. A better understanding of what makes a difference for fishing communities in response to natural hazards and other external perturbations can inform the design of more equitable and effective fisheries and coastal management policies, along with strategies in Chile and elsewhere.","container-title":"Viability and Sustainability of Small-Scale Fisheries in Latin America and The Caribbean","event-place":"Cham","ISBN":"978-3-319-76078-0","language":"en","note":"DOI: 10.1007/978-3-319-76078-0_3","page":"51-78","publisher":"Springer International Publishing","publisher-place":"Cham","source":"Springer Link","title":"Adaptive Capacity to Coastal Disasters: Challenges and Lessons from Small-Scale Fishing Communities in Central-Southern Chile","title-short":"Adaptive Capacity to Coastal Disasters","URL":"https://doi.org/10.1007/978-3-319-76078-0_3","author":[{"family":"Marín","given":"Andrés"}],"editor":[{"family":"Salas","given":"Silvia"},{"family":"Barragán-Paladines","given":"María José"},{"family":"Chuenpagdee","given":"Ratana"}],"accessed":{"date-parts":[["2024",3,31]]},"issued":{"date-parts":[["2019"]]}}},{"id":19242,"uris":["http://zotero.org/users/636054/items/LVUYHGCV"],"itemData":{"id":19242,"type":"article-journal","abstract":"This paper presents an overview of research that has recently been conducted on the northern Australian rangelands. The research has focussed on conceptualising and measuring the current capacity of cattle producers to adopt new strategies so as to better adapt to the impacts of climate change. The capacity to adapt is defined as comprising four essential elements: (i) managing risk and uncertainty, (ii) possessing strategic skill sets such as planning, experimenting, refining and learning, (iii) psychological and financial buffers, and (iv) an interest in change. However, there appears to be a lack of sufficient capacity currently existing within the industry to meet the challenges of the future: only 16% of producers are regarded to be sufficiently adaptive. Research also highlights that adaptive capacity can be enhanced, and here we highlight those factors that are known to influence adaptive capacity either positively or negatively. Producers with strong networks and trust in informal and formal connections, a strong locus of control, larger properties, a focus on profitability, and use technology, are more likely to persist within the industry through time. We propose that investing in the capacity of producers to better cope and adapt to change is a most logical approach to ensuring both the sustainability of the industry and of the rangelands. A range of strategies are proposed that may enhance adaptive capacity.","container-title":"The Rangeland Journal","DOI":"10.1071/RJ15054","ISSN":"1036-9872","issue":"6","journalAbbreviation":"Rangel. J.","language":"en","page":"617","source":"DOI.org (Crossref)","title":"Adaptive capacity on the northern Australian rangelands","URL":"http://www.publish.csiro.au/?paper=RJ15054","volume":"37","author":[{"family":"Marshall","given":"Nadine A."}],"accessed":{"date-parts":[["2024",3,31]]},"issued":{"date-parts":[["2015"]]}}},{"id":19243,"uris":["http://zotero.org/users/636054/items/GJ6ZQMWA"],"itemData":{"id":19243,"type":"article-journal","container-title":"Journal of Arid Environments","DOI":"10.1016/j.jaridenv.2021.104610","ISSN":"01401963","journalAbbreviation":"Journal of Arid Environments","language":"en","page":"104610","source":"DOI.org (Crossref)","title":"Spatial patterns in the adaptive capacity of dryland agricultural households in South Punjab, Pakistan","URL":"https://linkinghub.elsevier.com/retrieve/pii/S0140196321001762","volume":"194","author":[{"family":"Mazhar","given":"Nausheen"},{"family":"Shirazi","given":"Safdar Ali"},{"family":"Stringer","given":"Lindsay C."},{"family":"Carrie","given":"Rachael H."},{"family":"Dallimer","given":"Martin"}],"accessed":{"date-parts":[["2024",3,31]]},"issued":{"date-parts":[["2021",11]]}}},{"id":19245,"uris":["http://zotero.org/users/636054/items/4KQ9ML7E"],"itemData":{"id":19245,"type":"article-journal","container-title":"Wine Economics and Policy","DOI":"10.1016/j.wep.2018.11.002","ISSN":"22129774","issue":"2","journalAbbreviation":"Wine Economics and Policy","language":"en","page":"165-177","source":"DOI.org (Crossref)","title":"Adaptive capacity to climate change in the wine industry: A Bayesian Network approach","title-short":"Adaptive capacity to climate change in the wine industry","URL":"https://linkinghub.elsevier.com/retrieve/pii/S2212977418300358","volume":"7","author":[{"family":"Merloni","given":"Eva"},{"family":"Camanzi","given":"Luca"},{"family":"Mulazzani","given":"Luca"},{"family":"Malorgio","given":"Giulio"}],"accessed":{"date-parts":[["2024",3,31]]},"issued":{"date-parts":[["2018",12]]}}},{"id":19247,"uris":["http://zotero.org/users/636054/items/K73HQRY2"],"itemData":{"id":19247,"type":"article-journal","container-title":"Climate and Development","DOI":"10.1080/17565529.2017.1372264","ISSN":"1756-5529, 1756-5537","issue":"8","journalAbbreviation":"Climate and Development","language":"en","page":"729-741","source":"DOI.org (Crossref)","title":"Adaptive capacity: identifying the challenges faced by municipalities addressing climate change in Mexico","title-short":"Adaptive capacity","URL":"https://www.tandfonline.com/doi/full/10.1080/17565529.2017.1372264","volume":"10","author":[{"family":"Monterroso","given":"Alejandro"},{"family":"Conde","given":"Cecilia"}],"accessed":{"date-parts":[["2024",3,31]]},"issued":{"date-parts":[["2018",11,17]]}}},{"id":19248,"uris":["http://zotero.org/users/636054/items/FT9BSGYV"],"itemData":{"id":19248,"type":"article-journal","container-title":"Environmental Development","DOI":"10.1016/j.envdev.2016.03.001","ISSN":"22114645","journalAbbreviation":"Environmental Development","language":"en","page":"36-51","source":"DOI.org (Crossref)","title":"Assessing forest-based rural communities' adaptive capacity and coping strategies for climate variability and change: The case of Vhembe district in south Africa","title-short":"Assessing forest-based rural communities' adaptive capacity and coping strategies for climate variability and change","URL":"https://linkinghub.elsevier.com/retrieve/pii/S2211464515300312","volume":"18","author":[{"family":"Ofoegbu","given":"Chidiebere"},{"family":"Chirwa","given":"P.W."},{"family":"Francis","given":"J."},{"family":"Babalola","given":"F.D."}],"accessed":{"date-parts":[["2024",3,31]]},"issued":{"date-parts":[["2016",4]]}}},{"id":19250,"uris":["http://zotero.org/users/636054/items/ZQ3PNTYX"],"itemData":{"id":19250,"type":"article-journal","abstract":"Patients with cancer are among the most vulnerable populations in the aftermath of a disaster. They are at higher risk of medical complications and death due to the collapse of or disruptions in the health care system, the community infrastructure, and the complexity of cancer care. The United Nations' Sendai Framework for Disaster Reduction states that people with life-threatening and chronic diseases should be considered in disaster plans to manage their risks. With extreme weather or disasters becoming more intense and frequent and with the high burden of cancer in the United States and its territories, it is important to develop region-specific plans to mitigate the impact of these events on the cancer patient population. After Hurricanes Irma and Maria hit Puerto Rico and the U.S. Virgin Islands in 2017, the need to develop and implement such plans for patients with cancer was evident. We describe ongoing efforts and opportunities for disseminating and implementing emergency response plans to maintain adequate cancer care for patients during and after disasters. While plans for patients with cancer should be housed within the emergency support function infrastructure of each jurisdiction, the Centers for Disease Control and Prevention's Comprehensive Cancer Control Plans provide excellent community-centered mechanisms to support these efforts.","container-title":"Cancer Epidemiology, Biomarkers &amp; Prevention: A Publication of the American Association for Cancer Research, Cosponsored by the American Society of Preventive Oncology","DOI":"10.1158/1055-9965.EPI-19-1067","ISSN":"1538-7755","issue":"7","journalAbbreviation":"Cancer Epidemiol Biomarkers Prev","language":"eng","note":"PMID: 32317299","page":"1290-1293","source":"PubMed","title":"Strengthening Resilience and Adaptive Capacity to Disasters in Cancer Control Plans: Lessons Learned from Puerto Rico","title-short":"Strengthening Resilience and Adaptive Capacity to Disasters in Cancer Control Plans","volume":"29","author":[{"family":"Ortiz","given":"Ana P."},{"family":"Calo","given":"William A."},{"family":"Mendez-Lazaro","given":"Pablo"},{"family":"García-Camacho","given":"Sandra"},{"family":"Mercado-Casillas","given":"Ana"},{"family":"Cabrera-Márquez","given":"Jessica"},{"family":"Tortolero-Luna","given":"Guillermo"}],"issued":{"date-parts":[["2020",7]]}}},{"id":19253,"uris":["http://zotero.org/users/636054/items/TQCSWL6M"],"itemData":{"id":19253,"type":"article-journal","abstract":"The notion of polycentric governance has become increasingly popular in recent years. Such development may be attributed to expectations that polycentric governance systems have a higher capacity to deal with complex challenges arising from global and climate change. Most often, employed interpretations of polycentricity emphasize the presence of several independent centers of authority in a governance domain. A commonly neglected feature of polycentric governance, as introduced by Elinor and Vincent Ostrom, is that this concept entails as well operation under one set of overall accepted rules. This paper analyzes the underlying feature of effective polycentric governance and makes a distinction between polycentric, fragmented, and centralized governance regimes. An empirical analysis of water governance systems in 27 national river basins using fuzzy set Qualitative Comparative Analysis (fsQCA) shows that a set of factors associated with polycentricity has the highest explanatory power for high performance regarding climate change adaptation. Factors associated with fragmented and centralized regimes can be identified for paths leading to low performance. Furthermore, the analysis identifies the effectiveness of formal institutions as important condition, in particular for paths leading toward low performance. The paper elaborates on these findings and discusses as well the potential of fsQCA in such comparative analyses.","container-title":"Global Environmental Change","DOI":"10.1016/j.gloenvcha.2014.09.003","ISSN":"0959-3780","journalAbbreviation":"Global Environmental Change","page":"139-154","source":"ScienceDirect","title":"The capacity of water governance to deal with the climate change adaptation challenge: Using fuzzy set Qualitative Comparative Analysis to distinguish between polycentric, fragmented and centralized regimes","title-short":"The capacity of water governance to deal with the climate change adaptation challenge","URL":"https://www.sciencedirect.com/science/article/pii/S0959378014001587","volume":"29","author":[{"family":"Pahl-Wostl","given":"Claudia"},{"family":"Knieper","given":"Christian"}],"accessed":{"date-parts":[["2024",3,31]]},"issued":{"date-parts":[["2014",11,1]]}}},{"id":19255,"uris":["http://zotero.org/users/636054/items/VWNF59EV"],"itemData":{"id":19255,"type":"article-journal","abstract":"This paper presents an overview and assessment of the measures implemented in Cyprus that are considered in order to address the impacts of climate change on the water availability of the country. Considering that an adaptation framework on water resources has not yet been established either at European level or in Cyprus, specific measures that address climate change impacts on water availability, constituted the basis of the analysis. The measures reviewed are in the form of infrastructural works, policy plans and strategies, legislative actions, market-based instruments (e.g. pricing mechanisms and subsidies), technologies and practices, research, as well as awareness and dissemination activities. The measures are assessed based on their effectiveness, their robustness under climate change uncertainty and their sustainability in environmental, economic and social terms. In addition, potential barriers and risks associated to the implementation of the adaptation are identified. The results of the study revealed that although there is a substantial number of adaptation measures in place that are considered to address climate change impacts on water resources and the adaptive capacity of the water sector has considerably increased, the overall vulnerability remains high, as water demand is still not satisfied at certain areas and/or for certain uses, in times of drought. Furthermore, there should be a shift towards a more balanced and integrated approach on water management in Cyprus, according to which demand-side measures are further enhanced, while adverse impacts associated with the implementation of the measures are minimized to the degree possible.","container-title":"Resources, Conservation and Recycling","DOI":"10.1016/j.resconrec.2015.10.017","ISSN":"0921-3449","journalAbbreviation":"Resources, Conservation and Recycling","page":"95-112","source":"ScienceDirect","title":"Review and assessment of the adaptive capacity of the water sector in Cyprus against climate change impacts on water availability","URL":"https://www.sciencedirect.com/science/article/pii/S0921344915301142","volume":"105","author":[{"family":"Papadaskalopoulou","given":"C."},{"family":"Katsou","given":"E."},{"family":"Valta","given":"K."},{"family":"Moustakas","given":"K."},{"family":"Malamis","given":"D."},{"family":"Dodou","given":"M."}],"accessed":{"date-parts":[["2024",3,31]]},"issued":{"date-parts":[["2015",12,1]]}}},{"id":19257,"uris":["http://zotero.org/users/636054/items/9VEKUT6Q"],"itemData":{"id":19257,"type":"article-journal","abstract":"Government ministries are increasingly mainstreaming climate change adaptation within policies and plans. However, government staff in key implementing ministries need to be empowered to ensure effective delivery of policy goals. Motivation to act on climate change, combined with the capacity to make decisions and apply resources to programmes, is crucial. Informed by theories of motivation and workplace environments from social psychology and organisational theory, this paper reports findings from a questionnaire of government staff (103 respondents) in Malawi, Tanzania and Zambia. The questionnaire was designed using self-determination theory to investigate the role of external influences, institutional structures and resources and how these, in turn, affect staff motivation and capacities to design and implement new policies and strategies. The study finds that whilst external influences and hierarchical structures are recognised, these do not have a strong direct influence on staff motivation, but they do appear to inhibit capacities to act. The results show that lack of staff and limited government-allocated budget reduce the ability of ministries to be self-determined and set their own agendas. Instead they are dependent on donor-determined projects which may be selective in the aspects of climate change adaptation plans and policies they support and even divert focus away from government priorities.","container-title":"Environmental Science &amp; Policy","DOI":"10.1016/j.envsci.2018.09.020","ISSN":"1462-9011","journalAbbreviation":"Environmental Science &amp; Policy","page":"46-53","source":"ScienceDirect","title":"How do staff motivation and workplace environment affect capacity of governments to adapt to climate change in developing countries?","URL":"https://www.sciencedirect.com/science/article/pii/S1462901118304763","volume":"90","author":[{"family":"Pardoe","given":"Joanna"},{"family":"Vincent","given":"Katharine"},{"family":"Conway","given":"Declan"}],"accessed":{"date-parts":[["2024",3,31]]},"issued":{"date-parts":[["2018",12,1]]}}},{"id":19260,"uris":["http://zotero.org/users/636054/items/YVSBZPGQ"],"itemData":{"id":19260,"type":"article-journal","container-title":"Climate and Development","DOI":"10.1080/17565529.2017.1410082","ISSN":"1756-5529, 1756-5537","issue":"7","journalAbbreviation":"Climate and Development","language":"en","page":"644-663","source":"DOI.org (Crossref)","title":"Assessing adaptive capacity and adaptation: insights from Samoan tourism operators","title-short":"Assessing adaptive capacity and adaptation","URL":"https://www.tandfonline.com/doi/full/10.1080/17565529.2017.1410082","volume":"10","author":[{"family":"Parsons","given":"Meg"},{"family":"Brown","given":"Cilla"},{"family":"Nalau","given":"Johanna"},{"family":"Fisher","given":"Karen"}],"accessed":{"date-parts":[["2024",3,31]]},"issued":{"date-parts":[["2018",10,3]]}}},{"id":19261,"uris":["http://zotero.org/users/636054/items/TRGKMSRS"],"itemData":{"id":19261,"type":"article-journal","abstract":"Climate change has exacerbated gender inequality, and women are a vulnerable group. Previous research attributed this to physical gender differences, gender differences in ownership and control of natural resources, and socioeconomic status. We used a survey of 99 participants, seven focus group discussions, and 13 in-depth interviews in a coastal community in Vietnam to gain insight into the roots of gender inequality in the capacity to adapt to climate change. We analysed the role of social capital in regulating and mobilising other livelihood assets from a gendered perspective and found that gender norms explain the division and interactions of men and women in formal and informal networks. Based on our results, we suggest that policy-makers should pay more attention to gender issues when proposing climate change policies and reducing the gender imbalance in the impact of climate change adaptation.","container-title":"Sustainability","DOI":"10.3390/su11051257","ISSN":"2071-1050","issue":"5","journalAbbreviation":"Sustainability","language":"en","page":"1257","source":"DOI.org (Crossref)","title":"Gender Inequality and Adaptive Capacity: The Role of Social Capital on the Impacts of Climate Change in Vietnam","title-short":"Gender Inequality and Adaptive Capacity","URL":"http://www.mdpi.com/2071-1050/11/5/1257","volume":"11","author":[{"family":"Phan","given":"Loan"},{"family":"Jou","given":"Sue"},{"family":"Lin","given":"Jun-Hua"}],"accessed":{"date-parts":[["2024",3,31]]},"issued":{"date-parts":[["2019",2,27]]}}},{"id":19265,"uris":["http://zotero.org/users/636054/items/IT2JGHDW"],"itemData":{"id":19265,"type":"article-journal","abstract":"Climate change as expressed by erratic rainfall, increased flooding, extended droughts, frequency tropical cyclones or saline water intrusion, poses severe threats to smallholder farmers in Vietnam. Adaptation of the agricultural sector is vital to increase the resilience of smallholder farmers’ livelihoods in times of climate change. To complement efforts already implemented by farmers to reduce social vulnerability it is important to understand how farmers perceive their current and future capacity to adapt to climate change. This paper aims to explore smallholder farmers’ capacity to respond to climate change in current and future agricultural production. We carried out open, in-depth interviews (n = 13), focus group discussions, and structured interviews (n = 114) in the Thua Thien Hue province. Our findings show that farmers nowadays experience more extreme climate variability. Farmers report increasing stresses due to temperature increase and droughts. The autonomous adaptation strategies adopted by farmers include; adjusting the season calendar, using tolerant varieties and breeds, applying integrated crop production models, and income diversification. The motives for adopting particular planned adaptation options differ between farmers in crop production and livestock production. Four factors were found to be significant (p &lt; .05) in influencing the spread of adaptation measures (AMs) farmers adopted: farm income, the number of available information sources, number of workers on the farm, and farmable land available during the summer season. Farmers report several barriers to implement adaptation strategies including; market price fluctuations, lack of skilled labour, lack of climate change information, and lack of capacity to learn and apply techniques in their daily practice. While both crop and livestock farmers participated in one or several training courses on climate change in the past years, livestock farmers were still uncertain about their future capacity and possible AMs.","container-title":"Climate and Development","DOI":"10.1080/17565529.2017.1411240","ISSN":"1756-5529","issue":"8","note":"publisher: Taylor &amp; Francis\n_eprint: https://doi.org/10.1080/17565529.2017.1411240","page":"701-716","source":"Taylor and Francis+NEJM","title":"Understanding smallholder farmers' capacity to respond to climate change in a coastal community in Central Vietnam","URL":"https://doi.org/10.1080/17565529.2017.1411240","volume":"10","author":[{"family":"Phuong","given":"Le Thi Hong"},{"family":"Biesbroek","given":"G. Robbert"},{"family":"Sen","given":"Le Thi Hoa"},{"family":"Wals","given":"Arjen E. J."}],"accessed":{"date-parts":[["2024",3,31]]},"issued":{"date-parts":[["2018",11,17]]}}},{"id":19263,"uris":["http://zotero.org/users/636054/items/WXYFE5EV"],"itemData":{"id":19263,"type":"article-journal","abstract":"Social learning is crucial for local smallholder farmers in developing countries to improve their adaptive capacity and to adapt to the current and projected impacts of climate change. While it is widely acknowledged that social learning is a necessary condition for adaptation, few studies have systematically investigated under which conditions particular forms of social learning are most successful in improving adaptive capacity of the most vulnerable groups. This study aims to design, implement and evaluate a social learning configuration in a coastal community in Vietnam. We make use of various methods during four workshop-based interventions with local smallholder farmers: interviews with key farmers and commune leaders, farmer-to-farmer learning, participatory observations and focus group discussions. The methods for evaluation of social learning configuration include in-depth interviews, focus group discussions and structured survey interviews. Our findings show that the social learning configuration used in this study leads to an increased problem ownership, an enhanced knowledge-base with regard to climate change impacts and production adaptation options, improved ability to see connections and interdependencies and finally, strengthened relationships and social cohesion. The results suggest that increased social learning in the community leads to increase in adaptive capacity of smallholder farmers and improves both their economic and environmental sustainability. We discuss the key lessons for designing learning configurations that can successfully enhance adaptive capacity and smallholder farmers’ agency and responsiveness to the challenges posed by climate change impacts.","container-title":"Local Environment","DOI":"10.1080/13549839.2018.1482859","ISSN":"1354-9839","issue":"8","note":"publisher: Routledge\n_eprint: https://doi.org/10.1080/13549839.2018.1482859","page":"879-897","source":"Taylor and Francis+NEJM","title":"Using a social learning configuration to increase Vietnamese smallholder farmers’ adaptive capacity to respond to climate change","URL":"https://doi.org/10.1080/13549839.2018.1482859","volume":"23","author":[{"family":"Phuong","given":"Le Thi Hong"},{"family":"Wals","given":"Arjen"},{"family":"Sen","given":"Le Thi Hoa"},{"family":"Hoa","given":"Nguyen Quoc"},{"family":"Van Lu","given":"Phan"},{"family":"Biesbroek","given":"Robbert"}],"accessed":{"date-parts":[["2024",3,31]]},"issued":{"date-parts":[["2018",8,3]]}}},{"id":19267,"uris":["http://zotero.org/users/636054/items/P7S3ZV2U"],"itemData":{"id":19267,"type":"article-journal","container-title":"International Journal of Wine Research","DOI":"10.2147/IJWR.S73861","ISSN":"1179-1403","journalAbbreviation":"IJWR","language":"en","page":"13","source":"DOI.org (Crossref)","title":"Assessing the adaptive capacity of the Ontario wine industry for climate change adaptation","URL":"http://www.dovepress.com/assessing-the-adaptive-capacity-of-the-ontario-wine-industry-for-clima-peer-reviewed-article-IJWR","author":[{"family":"Pickering","given":"Kerrie"},{"family":"Plummer","given":"Ryan"},{"family":"Shaw","given":"Tony"},{"family":"Pickering","given":"Gary"}],"accessed":{"date-parts":[["2024",3,31]]},"issued":{"date-parts":[["2015",3]]}}},{"id":19269,"uris":["http://zotero.org/users/636054/items/EV8HRR22"],"itemData":{"id":19269,"type":"article-journal","container-title":"ICES Journal of Marine Science","DOI":"10.1093/icesjms/fsz052","ISSN":"1054-3139, 1095-9289","language":"en","page":"fsz052","source":"DOI.org (Crossref)","title":"Assessing vulnerability and adaptive capacity of the fisheries sector in Dominica: long-term climate change and catastrophic hurricanes","title-short":"Assessing vulnerability and adaptive capacity of the fisheries sector in Dominica","URL":"https://academic.oup.com/icesjms/advance-article/doi/10.1093/icesjms/fsz052/5512304","author":[{"family":"Pinnegar","given":"John K"},{"family":"Engelhard","given":"Georg H"},{"family":"Norris","given":"Norman J"},{"family":"Theophille","given":"Derrick"},{"family":"Sebastien","given":"Riviere Delanco"}],"editor":[{"family":"Hidalgo","given":"Manuel"}],"accessed":{"date-parts":[["2024",3,31]]},"issued":{"date-parts":[["2019",6,7]]}}},{"id":19270,"uris":["http://zotero.org/users/636054/items/TD54WJLB"],"itemData":{"id":19270,"type":"article-journal","container-title":"Nature Climate Change","DOI":"10.1038/s41558-019-0638-y","ISSN":"1758-678X, 1758-6798","issue":"12","journalAbbreviation":"Nat. Clim. Chang.","language":"en","page":"964-971","source":"DOI.org (Crossref)","title":"A qualitative comparative analysis of women’s agency and adaptive capacity in climate change hotspots in Asia and Africa","URL":"https://www.nature.com/articles/s41558-019-0638-y","volume":"9","author":[{"family":"Rao","given":"Nitya"},{"family":"Mishra","given":"Arabinda"},{"family":"Prakash","given":"Anjal"},{"family":"Singh","given":"Chandni"},{"family":"Qaisrani","given":"Ayesha"},{"family":"Poonacha","given":"Prathigna"},{"family":"Vincent","given":"Katharine"},{"family":"Bedelian","given":"Claire"}],"accessed":{"date-parts":[["2024",3,31]]},"issued":{"date-parts":[["2019",12]]}}},{"id":19272,"uris":["http://zotero.org/users/636054/items/6CZMHZVN"],"itemData":{"id":19272,"type":"article-journal","abstract":"Analyses of climate change and the forest sector have identified the importance of individual actors, institutions, and organizations within communities for effective adaption and climate mitigation. Yet, there remains little recognition of how the internal dynamics of these institutions and organizations are influenced by gender and other social considerations such as age and culture. Research from developing countries and cognate resource sectors suggests that these considerations are critical for enhancing local adaptive capacity. Despite extensive review of forestry research across North America and western Europe, we found almost no research that addresses how differential social capabilities within forest-based communities affect adaptation to climate change. In this paper, we document the potential that gender sensitivity might provide to conceptions and practical applications of adaptive capacity and identify four types of research opportunities to address this gap: (i) developing disaggregated capitals frameworks; (ii) creating inclusive models; (iii) informing social planning; and (iv) understanding gender mainstreaming. Research focused on these opportunities, among others, will provide more robust theoretical understanding of adaptive capacity and strategic interventions necessary for effective adaptation.","container-title":"Canadian Journal of Forest Research","DOI":"10.1139/cjfr-2014-0174","ISSN":"0045-5067, 1208-6037","issue":"9","journalAbbreviation":"Can. J. For. Res.","language":"en","page":"995-1004","source":"DOI.org (Crossref)","title":"Linking gender, climate change, adaptive capacity, and forest-based communities in Canada","URL":"http://www.nrcresearchpress.com/doi/10.1139/cjfr-2014-0174","volume":"44","author":[{"family":"Reed","given":"Maureen G."},{"family":"Scott","given":"Alyssa"},{"family":"Natcher","given":"David"},{"family":"Johnston","given":"Mark"}],"accessed":{"date-parts":[["2024",3,31]]},"issued":{"date-parts":[["2014",9]]}}},{"id":19274,"uris":["http://zotero.org/users/636054/items/YTK4FE8W"],"itemData":{"id":19274,"type":"article-journal","container-title":"Ocean &amp; Coastal Management","DOI":"10.1016/j.ocecoaman.2015.11.007","ISSN":"09645691","journalAbbreviation":"Ocean &amp; Coastal Management","language":"en","page":"148-159","source":"DOI.org (Crossref)","title":"Exploring climate change adaptive capacity of surf life saving in Australia using Bayesian belief networks","URL":"https://linkinghub.elsevier.com/retrieve/pii/S0964569115300582","volume":"120","author":[{"family":"Richards","given":"R.G."},{"family":"Sanò","given":"M."},{"family":"Sahin","given":"O."}],"accessed":{"date-parts":[["2024",3,31]]},"issued":{"date-parts":[["2016",2]]}}},{"id":19275,"uris":["http://zotero.org/users/636054/items/VPCDFL48"],"itemData":{"id":19275,"type":"article-journal","container-title":"The Polar Journal","DOI":"10.1080/2154896X.2016.1173796","ISSN":"2154-896X, 2154-8978","issue":"1","journalAbbreviation":"The Polar Journal","language":"en","page":"87-111","source":"DOI.org (Crossref)","title":"Pasture access and adaptive capacity in reindeer herding districts in Nordland, Northern Norway","URL":"http://www.tandfonline.com/doi/full/10.1080/2154896X.2016.1173796","volume":"6","author":[{"family":"Risvoll","given":"Camilla"},{"family":"Hovelsrud","given":"Grete Kaare"}],"accessed":{"date-parts":[["2024",3,31]]},"issued":{"date-parts":[["2016",1,2]]}}},{"id":4448,"uris":["http://zotero.org/users/636054/items/88VUGB5K"],"itemData":{"id":4448,"type":"article-journal","container-title":"Social Science &amp; Medicine","DOI":"10.1016/j.socscimed.2013.01.009","ISSN":"02779536","language":"en","page":"110-118","source":"Crossref","title":"Exploration of health risks related to air pollution and temperature in three Latin American cities","URL":"https://linkinghub.elsevier.com/retrieve/pii/S0277953613000300","volume":"83","author":[{"family":"Romero-Lankao","given":"Patricia"},{"family":"Qin","given":"Hua"},{"family":"Borbor-Cordova","given":"Mercy"}],"accessed":{"date-parts":[["2019",8,31]]},"issued":{"date-parts":[["2013",4]]}}},{"id":19277,"uris":["http://zotero.org/users/636054/items/ZUJIE4R7"],"itemData":{"id":19277,"type":"article-journal","container-title":"Climate and Development","DOI":"10.1080/17565529.2014.900472","ISSN":"1756-5529, 1756-5537","issue":"2","journalAbbreviation":"Climate and Development","language":"en","page":"100-109","source":"DOI.org (Crossref)","title":"Adaptive capacity of small-scale coffee farmers to climate change impacts in the Soconusco region of Chiapas, Mexico","URL":"http://www.tandfonline.com/doi/abs/10.1080/17565529.2014.900472","volume":"7","author":[{"family":"Ruiz Meza","given":"Laura Elena"}],"accessed":{"date-parts":[["2024",3,31]]},"issued":{"date-parts":[["2015",3,15]]}}},{"id":19278,"uris":["http://zotero.org/users/636054/items/TSYP86YQ"],"itemData":{"id":19278,"type":"article-journal","container-title":"Climatic Change","DOI":"10.1007/s10584-016-1831-x","ISSN":"0165-0009, 1573-1480","issue":"2","journalAbbreviation":"Climatic Change","language":"en","page":"227-242","source":"DOI.org (Crossref)","title":"Unravelling local adaptive capacity to climate change in the Bolivian Amazon: the interlinkages between assets, conservation and markets","title-short":"Unravelling local adaptive capacity to climate change in the Bolivian Amazon","URL":"http://link.springer.com/10.1007/s10584-016-1831-x","volume":"140","author":[{"family":"Ruiz-Mallén","given":"Isabel"},{"family":"Fernández-Llamazares","given":"Álvaro"},{"family":"Reyes-García","given":"Victoria"}],"accessed":{"date-parts":[["2024",3,31]]},"issued":{"date-parts":[["2017",1]]}}},{"id":19280,"uris":["http://zotero.org/users/636054/items/BFDGV96M"],"itemData":{"id":19280,"type":"article-journal","abstract":"Drylands are home to more than two billion people and are characterised by frequent, severe droughts. Such extreme events are expected to be exacerbated in the near future by climate change. A potentially simple and cost-effective mitigation measure against drought periods is sand dams. This little-known technology aims to promote subsoil rainwater storage to support dryland agro-ecosystems. To date, there is little long-term empirical analysis that tests the effectiveness of this approach during droughts. This study addresses this shortcoming by utilising multi-year satellite imagery to monitor the effect of droughts at sand dam locations. A time series of satellite images was analysed to compare vegetation at sand dam sites and control sites over selected periods of drought, using the normalised difference vegetation index. The results show that vegetation biomass was consistently and significantly higher at sand dam sites during periods of extended droughts. It is also shown that vegetation at sand dam sites recovers more quickly from drought. The observed findings corroborate modelling-based research which identified related impacts on ground water, land cover, and socio-economic indicators. Using past periods of drought as an analogue to future climate change conditions, this study indicates that sand dams have potential to increase adaptive capacity and resilience to climate change in drylands. It therefore can be concluded that sand dams enhance the resilience of marginal environments and increase the adaptive capacity of drylands. Sand dams can therefore be a promising adaptation response to the impacts of future climate change on drylands.","container-title":"Regional Environmental Change","DOI":"10.1007/s10113-016-0938-y","ISSN":"1436-378X","issue":"7","journalAbbreviation":"Reg Environ Change","language":"en","page":"2087-2096","source":"Springer Link","title":"The potential for sand dams to increase the adaptive capacity of East African drylands to climate change","URL":"https://doi.org/10.1007/s10113-016-0938-y","volume":"16","author":[{"family":"Ryan","given":"Catherine"},{"family":"Elsner","given":"Paul"}],"accessed":{"date-parts":[["2024",3,31]]},"issued":{"date-parts":[["2016",10,1]]}}},{"id":19282,"uris":["http://zotero.org/users/636054/items/N7U23WIB"],"itemData":{"id":19282,"type":"article-journal","abstract":"Zoonotic diseases represent critical threats to global health security. Effective mitigation of the impact of endemic and emerging zoonotic diseases of public health importance requires multisectoral collaboration and interdisciplinary partnerships. The US Centers for Disease Control and Prevention created the One Health Zoonotic Disease Prioritization Tool to help countries identify zoonotic diseases of greatest national concern using input from representatives of human health, agriculture, environment, and wildlife sectors. We review 7 One Health Zoonotic Disease Prioritization Tool workshops conducted during 2014-2016, highlighting workshop outcomes, lessons learned, and shared themes from countries implementing this process. We also describe the tool's ability to help countries focus One Health capacity-building efforts to appropriately prevent, detect, and respond to zoonotic disease threats.","container-title":"Emerging Infectious Diseases","DOI":"10.3201/eid2313.170418","ISSN":"1080-6059","issue":"13","journalAbbreviation":"Emerg Infect Dis","language":"eng","note":"PMID: 29155664\nPMCID: PMC5711306","page":"S55-64","source":"PubMed","title":"Prioritizing Zoonoses for Global Health Capacity Building-Themes from One Health Zoonotic Disease Workshops in 7 Countries, 2014-2016","volume":"23","author":[{"family":"Salyer","given":"Stephanie J."},{"family":"Silver","given":"Rachel"},{"family":"Simone","given":"Kerri"},{"family":"Barton Behravesh","given":"Casey"}],"issued":{"date-parts":[["2017",12]]}}},{"id":19287,"uris":["http://zotero.org/users/636054/items/E9KEVAEL"],"itemData":{"id":19287,"type":"article-journal","abstract":"Small-scale fishing communities are expected to adapt to fish catch fluctuations linked to global environmental change. Notwithstanding, impacts from severe climate events and overexploitation of fisheries resources can compromise functions and resilience of ecosystems and associated species, and thereby jeopardize long-term population trend stability and fisheries productivity. To date, most assessments and vulnerability studies of fisheries-dependent populaces have focused on global, regional and national levels, while studies at village and community levels, where adaptive planning in the context of climate- and environmental changes is important, are less common. Based on data from official fishery records over a three-decadal period (1984–2016) and recent interviews with artisanal fishermen (319 fishers from eight communities) along the Tanzanian coast, we assessed small-scale fisheries with regard to (i) long-term trends in fishery landings, (ii) long-term alterations in fishing gear use, and (iii) fishers’ perceptions on how they have been coping and adapting to fluctuating fish landings. We further investigated (iv) the adaptive capacity of a wide range of coastal villages by assessing the fishers’ responses to an anticipated future scenario of a major (50 %) decline in landings from the current fisheries catch levels. The long-term trend records of fish landings showed a remarkable </w:instrText>
      </w:r>
      <w:r w:rsidR="008C66AD">
        <w:rPr>
          <w:rFonts w:ascii="Cambria Math" w:hAnsi="Cambria Math" w:cs="Cambria Math"/>
          <w:b/>
          <w:bCs/>
          <w:color w:val="212121"/>
        </w:rPr>
        <w:instrText>∼</w:instrText>
      </w:r>
      <w:r w:rsidR="008C66AD">
        <w:rPr>
          <w:rFonts w:asciiTheme="minorHAnsi" w:hAnsiTheme="minorHAnsi" w:cstheme="minorHAnsi"/>
          <w:b/>
          <w:bCs/>
          <w:color w:val="212121"/>
        </w:rPr>
        <w:instrText xml:space="preserve">50 % reduction in terms of both catch per vessel and catch per fisher from 1984 to 2016. According to the interviews, the majority of fishers (75 %) have changed fishing grounds from nearshore to offshore areas during the last decade, owing to a general perception that nearshore areas have suffered major reduction in fish stocks (due to overfishing and environmental changes related to extreme climate- or weather events), while offshore areas were considered still productive. The change in location of fishing grounds is probably a result of the clear switch in major gear type utilization from beach seine to ring net that occurred over the last decades. With a further progressive decline in fishery catches to a predictive level of 50 % of the current catch level, there is a general perception that artisanal fishers will continue fishing because alternative livelihoods (like crop farming, which employs more than 65 % of the population) have suffered similar negative impact. These findings highlight the need for building adaptive capacity in local coastal communities to develop alternative coping strategies for the impacts of climate- and environmental changes.","container-title":"Environmental Science &amp; Policy","DOI":"10.1016/j.envsci.2020.03.012","ISSN":"1462-9011","journalAbbreviation":"Environmental Science &amp; Policy","page":"67-76","source":"ScienceDirect","title":"Adaptive capacity and coping strategies of small-scale coastal fisheries to declining fish catches: Insights from Tanzanian communities","title-short":"Adaptive capacity and coping strategies of small-scale coastal fisheries to declining fish catches","URL":"https://www.sciencedirect.com/science/article/pii/S1462901119309116","volume":"108","author":[{"family":"Silas","given":"Mathew O."},{"family":"Mgeleka","given":"Said S."},{"family":"Polte","given":"Patrick"},{"family":"Sköld","given":"Mattias"},{"family":"Lindborg","given":"Regina"},{"family":"Torre-Castro","given":"Maricela","non-dropping-particle":"de la"},{"family":"Gullström","given":"Martin"}],"accessed":{"date-parts":[["2024",3,31]]},"issued":{"date-parts":[["2020",6,1]]}}},{"id":19289,"uris":["http://zotero.org/users/636054/items/IJNDEET6"],"itemData":{"id":19289,"type":"article-journal","abstract":"Climate change is expected to severely impact agricultural practices in many important food-producing regions, including the Northeast United States. Changing climate conditions, such as increases in the amount of rainfall, will require farmers to adapt. Yet, little is known with regard to farmers’ perceptions and understandings about climate change, especially in the industrialized country context. This paper aims at overcoming this research limitation, as well as determining the existing contextual, cognitive, and psychological barriers that can prevent adoption of sustainable practices of farmers in New York State. The study is framed within the adaptive capacity and risk perception literature, and is based on a qualitative analysis of in-depth interviews with farmers in 21 farms in two counties in Central New York. The results reveal diverging views about the long-term consequences of climate change. Results also reveal that past experience remains as the most important source of information that influences beliefs and perceptions about climate change, confirming previous research.","container-title":"Environmental Management","DOI":"10.1007/s00267-016-0742-y","ISSN":"1432-1009","issue":"6","journalAbbreviation":"Environmental Management","language":"en","page":"946-957","source":"Springer Link","title":"Climate Change Perceptions of NY State Farmers: The Role of Risk Perceptions and Adaptive Capacity","title-short":"Climate Change Perceptions of NY State Farmers","URL":"https://doi.org/10.1007/s00267-016-0742-y","volume":"58","author":[{"family":"Takahashi","given":"Bruno"},{"family":"Burnham","given":"Morey"},{"family":"Terracina-Hartman","given":"Carol"},{"family":"Sopchak","given":"Amanda R."},{"family":"Selfa","given":"Theresa"}],"accessed":{"date-parts":[["2024",3,31]]},"issued":{"date-parts":[["2016",12,1]]}}},{"id":19291,"uris":["http://zotero.org/users/636054/items/XSMXVCXE"],"itemData":{"id":19291,"type":"article-journal","abstract":"Transboundary river basins face significant threats from climate change, with the need for adaptation widely noted. In this paper we develop a theoretically-rooted indicator-based evaluation framework to identify transboundary river basins where the need for adaptation support is pronounced and prioritize where attention is best placed. The framework combines indicators which capture the broad level potential to adapt (adaptive capacity) and the actual preparedness for adaptation (adaptation readiness) at the level of transboundary institutions. Adaptive capacity and adaptation readiness have not previously been evaluated and compared within a single framework, and by combining them we gain a more comprehensive and nuanced basis for characterising and evaluating the adaptation landscape and diagnosing opportunities and constraints for adaptation. We apply the framework to 42 transboundary basins in Mediterranean Europe, the Middle East, North Africa and sub-Saharan Africa, which account for 15 % of global transboundary river basins, are home to over 550 million people, and cover 8 % of Earth’s total land area. We find: 1) There is widespread need for improving national and transboundary institutional support for adaptation spanning basins of various economic, physical, and demographic characteristics; 2) Many transboundary basins in Africa have low adaptive capacity, but were found to have high readiness to begin adapting if resources were available; and 3) Improved coverage of River Basin Organisations and treaties with mandates to recognise and respond actively to climate change would underpin adaptation efforts across basins.","container-title":"Climatic Change","DOI":"10.1007/s10584-016-1699-9","ISSN":"1573-1480","issue":"3","journalAbbreviation":"Climatic Change","language":"en","page":"575-591","source":"Springer Link","title":"Adaptation readiness and adaptive capacity of transboundary river basins","URL":"https://doi.org/10.1007/s10584-016-1699-9","volume":"137","author":[{"family":"Tilleard","given":"Simon"},{"family":"Ford","given":"James"}],"accessed":{"date-parts":[["2024",3,31]]},"issued":{"date-parts":[["2016",8,1]]}}},{"id":19293,"uris":["http://zotero.org/users/636054/items/B7S677VD"],"itemData":{"id":19293,"type":"article-journal","container-title":"Marine Policy","DOI":"10.1016/j.marpol.2018.04.001","ISSN":"0308597X","journalAbbreviation":"Marine Policy","language":"en","page":"227-238","source":"DOI.org (Crossref)","title":"Ocean futures: Exploring stakeholders' perceptions of adaptive capacity to changing marine environments in Northern Norway","title-short":"Ocean futures","URL":"https://linkinghub.elsevier.com/retrieve/pii/S0308597X17307030","volume":"95","author":[{"family":"Tiller","given":"Rachel"},{"family":"Richards","given":"Russell"}],"accessed":{"date-parts":[["2024",3,31]]},"issued":{"date-parts":[["2018",9]]}}},{"id":1082,"uris":["http://zotero.org/users/636054/items/EIKC3HUW"],"itemData":{"id":1082,"type":"article-journal","abstract":"Yohe and Tol (2002. Global Environmental Change 12, 25–40) built an indexing method for vulnerability based on the hypothesis that the adaptive capacity for any system facing a vector of external stresses could be explained by the weakest of its underlying determinants—the so-called “weakest link” hypothesis. Their structure noted eight determinants, but the approach could handle any number. They quoted analogies in support of the hypothesis, but loose inference is hardly sufficient to confirm such a claim. We respond to this omission by offering an empirical investigation of its validity. We estimate a structural form designed to accommodate the full range of possible interactions across sets of underlying determinants. The perfect complement case of the pure “weakest-link” formulation lies on one extreme, and the perfect substitute case where each determinant can compensate for all others at constant rates is the other limiting case. For vulnerability to natural disasters, infant mortality and drinking water treatment, we find qualified support for a modified weakest link hypothesis: the weakest indicator plays an important role because other factors can compensate (with increasing difficulty). For life expectancy, sanitation and nutrition, we find a relationship that is close to linear—the perfect substitute case where the various determinants of adaptive capacity can compensate for each other with relative and persistent ease. Moreover, since the factors from which systems derive their adaptive capacities are different for different risks, we have identified another source of diversity in the assessment of vulnerability.","container-title":"Global Environmental Change","DOI":"10.1016/j.gloenvcha.2006.08.001","ISSN":"0959-3780","issue":"2","journalAbbreviation":"Global Environmental Change","page":"218-227","source":"ScienceDirect","title":"The weakest link hypothesis for adaptive capacity: An empirical test","title-short":"The weakest link hypothesis for adaptive capacity","URL":"http://www.sciencedirect.com/science/article/pii/S0959378006000689","volume":"17","author":[{"family":"Tol","given":"Richard S.J."},{"family":"Yohe","given":"Gary W."}],"accessed":{"date-parts":[["2013",7,18]]},"issued":{"date-parts":[["2007",5]]}}},{"id":19296,"uris":["http://zotero.org/users/636054/items/WXBXJET6"],"itemData":{"id":19296,"type":"chapter","abstract":"Global climate change will become an additional source of stress on coastal fishing communities. Therefore, adaptation to climate change is becoming a key feature for the development of sustainable livelihoods in these socioecological systems and has become a priority for governments. Analysing and highlighting the factors that influence the adaptive capacity of communities in these contexts have become an urgent matter for governments to overcome foreseeable threats. In this study, a qualitative bottom-up approach was used to explore the conditions affecting the drivers of adaptive capacity of three small-scale artisanal fishing communities dealing with the oil industry and threatened by climate change in Tabasco, Mexico. Information about the adaptive capacity of these communities was obtained through semi-structured interviews and was analysed using a set of proxy indicators: (1) flexibility and diversity, (2) capacity to organize, (3) learning and knowledge, and (4) access to assets. The analysis confirmed that adaptive capacity is highly context-specific but also revealed that multiple ways of adaptation are conditioned by historical social agreements and geographic location, as well as defined by adverse conditions that force individuals to diversify their income sources. Our findings emphasize the need to analyse adaptive capacity on a local scale to better inform policymakers and improve adaptation policies’ design. Reducing the negative impacts of climate change in fishing communities in Tabasco is possible, but social, economic, and cultural changes must first occur on different levels ranging from the government to the communities themselves.","container-title":"Viability and Sustainability of Small-Scale Fisheries in Latin America and The Caribbean","event-place":"Cham","ISBN":"978-3-319-76078-0","language":"en","note":"DOI: 10.1007/978-3-319-76078-0_6","page":"125-147","publisher":"Springer International Publishing","publisher-place":"Cham","source":"Springer Link","title":"Drivers of Adaptive Capacity to Climate Change in Coastal Fishing Communities of Tabasco, Mexico","URL":"https://doi.org/10.1007/978-3-319-76078-0_6","author":[{"family":"Tolentino-Arévalo","given":"Octavio"},{"family":"Markantoni","given":"Marianna"},{"family":"Espinoza-Tenorio","given":"Alejandro"},{"family":"Mesa-Jurado","given":"Maria Azahara"}],"editor":[{"family":"Salas","given":"Silvia"},{"family":"Barragán-Paladines","given":"María José"},{"family":"Chuenpagdee","given":"Ratana"}],"accessed":{"date-parts":[["2024",3,31]]},"issued":{"date-parts":[["2019"]]}}},{"id":19297,"uris":["http://zotero.org/users/636054/items/H2NMR9IG"],"itemData":{"id":19297,"type":"article-journal","container-title":"Environmental Science &amp; Policy","DOI":"10.1016/j.envsci.2015.05.004","ISSN":"14629011","journalAbbreviation":"Environmental Science &amp; Policy","language":"en","page":"51-60","source":"DOI.org (Crossref)","title":"Private forest owners facing climate change in Wallonia: Adaptive capacity and practices","title-short":"Private forest owners facing climate change in Wallonia","URL":"https://linkinghub.elsevier.com/retrieve/pii/S146290111500101X","volume":"52","author":[{"family":"Van Gameren","given":"Valentine"},{"family":"Zaccai","given":"Edwin"}],"accessed":{"date-parts":[["2024",3,31]]},"issued":{"date-parts":[["2015",10]]}}},{"id":19298,"uris":["http://zotero.org/users/636054/items/ZFA59KIX"],"itemData":{"id":19298,"type":"article-journal","container-title":"Current Opinion in Environmental Sustainability","DOI":"10.1016/j.cosust.2016.10.004","ISSN":"18773435","journalAbbreviation":"Current Opinion in Environmental Sustainability","language":"en","page":"1-8","source":"DOI.org (Crossref)","title":"Metrics of water security, adaptive capacity, and agroforestry in Indonesia","URL":"https://linkinghub.elsevier.com/retrieve/pii/S187734351630063X","volume":"21","author":[{"family":"Van Noordwijk","given":"Meine"},{"family":"Kim","given":"Yeon-Su"},{"family":"Leimona","given":"Beria"},{"family":"Hairiah","given":"Kurniatun"},{"family":"Fisher","given":"Larry A"}],"accessed":{"date-parts":[["2024",3,31]]},"issued":{"date-parts":[["2016",8]]}},"label":"page"},{"id":19299,"uris":["http://zotero.org/users/636054/items/BUSXF2X6"],"itemData":{"id":19299,"type":"article-journal","abstract":"An underlying understanding among adaptation and community-based natural resource management (CBNRM) scholars is the existence of important feedbacks between local resource management institutions and individual adaptive capacity. The relationship between CBNRM and individual adaptive capacity is of global concern given the ubiquity of CBNRM worldwide, the patent impacts of global changes at local levels, and the recent calls for the integration of climate and rural development policies. So far, however, there have not been formal, large-n studies of that relationship. This study aims to fill that gap by testing whether the performance of community-based water management institutions and communal land regimes have an impact on the effectiveness of farmers’ adaptation responses to climatic and global market disturbances. For this purpose, the study relies on a unique dataset of individual and collective features obtained from water user associations (WUAs) and ejidos in Mexico. According to the regression results, well-functioning community-based water management institutions have a positive and significant impact on individual farmers’ self-reported response effectiveness. The impact of communal land property is also significant but negative. These effects, which hold only in the context of climate disturbances but not market disturbances, can be explained by looking at the support given by the associations to farmers, and issues of communal land marginalization, respectively. Policies that strengthen the autonomy and capacity for cooperation of WUAs and ameliorate structural deficits in communal land regimes shall not only guarantee a long-advocated path for rural development but also help farmers deal with some of the climatic uncertainties that increasingly threaten agriculture.","container-title":"Global Environmental Change","DOI":"10.1016/j.gloenvcha.2017.10.002","ISSN":"0959-3780","journalAbbreviation":"Global Environmental Change","page":"153-166","source":"ScienceDirect","title":"The influence of community-based resource management institutions on adaptation capacity: A large-n study of farmer responses to climate and global market disturbances","title-short":"The influence of community-based resource management institutions on adaptation capacity","URL":"https://www.sciencedirect.com/science/article/pii/S0959378017306039","volume":"47","author":[{"family":"Villamayor-Tomas","given":"Sergio"},{"family":"García-López","given":"Gustavo"}],"accessed":{"date-parts":[["2024",3,31]]},"issued":{"date-parts":[["2017",11,1]]}}},{"id":19303,"uris":["http://zotero.org/users/636054/items/23UDHLY7"],"itemData":{"id":19303,"type":"article-journal","abstract":"Purpose\n              The purpose of this paper is to understand the sources of climate change information used and trusted by key stakeholders in the Australian property industry, their information needs and their capacity to translate that information into decision-making.\n            \n            \n              Design/methodology/approach\n              Qualitative research applying in-depth interviews with 24 key stakeholders from a diverse range of property/real estate companies in Australia.\n            \n            \n              Findings\n              This research identified a wide range of information types used by key stakeholders, ranging from reliance on unsophisticated mass media reporting to detailed analysis of scientific research. The capacity of stakeholders to translate this information for their organisation was polarised; 11 of the 24 interviewees indicated they had the capacity, while the other 13 indicated they did not, often owing to time horizons or lack of current interest within the organisation or from clients.\n            \n            \n              Research limitations/implications\n              This research was limited to 24 in-depth interviews and is not intended to be a representative sample. However, this limitation is offset by the fact that a diverse range of stakeholders were interviewed and an in-depth and rich understanding has been provided about their approach to climate change.\n            \n            \n              Practical implications\n              The results can inform the development of better communication channels for climate change for the property industry by supporting science-practice collaborations in the timely and effective dissemination of research. This is important to understand given the identified need to bridge the gap among research, policy and practice.\n            \n            \n              Social implications\n              Climate change poses significant challenges and risks for built environments. The property industry, as a key stakeholder, has great potential to influence current practices. The results reported here assist in addressing these challenges.\n            \n            \n              Originality/value\n              At present, limited research globally has been conducted about climate change actions in the property industry. This research responds to this gap.","container-title":"Journal of European Real Estate Research","DOI":"10.1108/JERER-03-2020-0017","ISSN":"1753-9269, 1753-9269","issue":"3","journalAbbreviation":"JERER","language":"en","page":"321-335","source":"DOI.org (Crossref)","title":"Advancing capacity to adapt to climate change: addressing information needs in the Australian property industry","title-short":"Advancing capacity to adapt to climate change","URL":"https://www.emerald.com/insight/content/doi/10.1108/JERER-03-2020-0017/full/html","volume":"13","author":[{"family":"Warren-Myers","given":"Georgia"},{"family":"Hurlimann","given":"Anna"},{"family":"Bush","given":"Judy"}],"accessed":{"date-parts":[["2024",3,31]]},"issued":{"date-parts":[["2020",6,18]]}}},{"id":19305,"uris":["http://zotero.org/users/636054/items/2MRKI4WM"],"itemData":{"id":19305,"type":"article-journal","abstract":"Slums and informal settlements are home to rapidly growing populations in urban areas globally and face a range of significant shocks and stresses. The sustainability of these places is critically intertwined with the resilience of their populations. The nature of the capacity for populations to adapt to shocks, as an element of resilience, is related to the evolving knowledge and networks of those populations and is suggested here to have significant spatial and temporal variation. We analyse the key determinants of adaptive capacity and hypothesise that they are related to spatial dimensions of urban form, temporal dimensions of migration, place attachment, and to social differentiation. We investigate these dynamics of adaptive capacity across a transect of urbanisation from inner city to periphery in Kampala, Uganda using diverse methods including a sample survey of residents (n=720) and ego-network analysis. Results show that the key determinants of individual-level adaptive capacity are attachment to place, social networks, and duration of residence. There are significant differences in adaptive capacity between slum areas, as well as strong social group and temporal dimensions. These findings suggest the importance of measuring adaptive capacities at appropriate spatial and temporal scales in order to identify specific interventions for slums that build the resilience of their populations.","container-title":"Global Environmental Change","DOI":"10.1016/j.gloenvcha.2017.06.011","ISSN":"0959-3780","journalAbbreviation":"Global Environmental Change","page":"42-49","source":"ScienceDirect","title":"Spatial, network and temporal dimensions of the determinants of adaptive capacity in poor urban areas","URL":"https://www.sciencedirect.com/science/article/pii/S0959378016302205","volume":"46","author":[{"family":"Waters","given":"James"},{"family":"Adger","given":"W. Neil"}],"accessed":{"date-parts":[["2024",3,31]]},"issued":{"date-parts":[["2017",9,1]]}}},{"id":19007,"uris":["http://zotero.org/users/636054/items/5SVYQYLA"],"itemData":{"id":19007,"type":"article-journal","abstract":"The IPCC 1.5°C Report lists identifying local capacity needs as key for enabling multi-level governance to effectively respond to climate change. Mauritius, as a Small Island State, is disproportionately affected by climate change, primarily due to its exposure to impacts, as well as various constraints in size and resources. Identifying and integrating local capacity needs into recommendations for policy measures is therefore urgently required to support the United Nations Framework Convention on Climate Change and its National Adaptation Plan process. This study carries out a local governance assessment based on evaluative criteria to identify local capacity needs for implementing climate change adaptation in Mauritius. Results from the assessment indicate that local governance suffers from issues inherent to Small Island States, such as lack of technical know-how, financial and human resources, stringent legislation and effective monitoring mechanisms, preventing effective climate change adaptation. Through participatory, bottom-up stakeholder engagement with local and national government representatives, eight recommendations for policy formulation were then co-developed to address the identified capacity needs, and to improve cooperation between local and national institutions for more effective implementation of climate change adaptation. Key policy insights Local climate change adaptation needs have to be integrated into policy formulation for an effective response to climate change impacts.Roles and responsibilities of government levels for climate change adaptation in Mauritius are currently in need of clarification.Capacity building measures at the local level for implementing climate change actions from national government are urgently required.Stringent legislation and effective monitoring mechanisms need to be implemented to ensure planning regulations are adhered to.Increased collaboration between local and national levels of government in Mauritius is necessary for synthesizing a common approach to climate change adaptation. Local climate change adaptation needs have to be integrated into policy formulation for an effective response to climate change impacts. Roles and responsibilities of government levels for climate change adaptation in Mauritius are currently in need of clarification. Capacity building measures at the local level for implementing climate change actions from national government are urgently required. Stringent legislation and effective monitoring mechanisms need to be implemented to ensure planning regulations are adhered to. Increased collaboration between local and national levels of government in Mauritius is necessary for synthesizing a common approach to climate change adaptation.","container-title":"Climate Policy","DOI":"10.1080/14693062.2020.1745743","ISSN":"1469-3062","issue":"5","note":"publisher: Taylor &amp; Francis\n_eprint: https://doi.org/10.1080/14693062.2020.1745743","page":"548-562","source":"Taylor and Francis+NEJM","title":"Identifying local governance capacity needs for implementing climate change adaptation in Mauritius","URL":"https://doi.org/10.1080/14693062.2020.1745743","volume":"20","author":[{"family":"Williams","given":"David Samuel"},{"family":"Rosendo","given":"Sérgio"},{"family":"Sadasing","given":"Oocheetsing"},{"family":"Celliers","given":"Louis"}],"accessed":{"date-parts":[["2024",3,11]]},"issued":{"date-parts":[["2020",5,27]]}}},{"id":19310,"uris":["http://zotero.org/users/636054/items/ZI95H5NC"],"itemData":{"id":19310,"type":"article-journal","container-title":"Climate Services","DOI":"10.1016/j.cliser.2016.10.003","ISSN":"24058807","journalAbbreviation":"Climate Services","language":"en","page":"47-63","source":"DOI.org (Crossref)","title":"Towards an assessment of adaptive capacity of the European agricultural sector to droughts","URL":"https://linkinghub.elsevier.com/retrieve/pii/S2405880716300036","volume":"7","author":[{"family":"Williges","given":"Keith"},{"family":"Mechler","given":"Reinhard"},{"family":"Bowyer","given":"Paul"},{"family":"Balkovic","given":"Juraj"}],"accessed":{"date-parts":[["2024",3,31]]},"issued":{"date-parts":[["2017",8]]}},"label":"page"},{"id":19312,"uris":["http://zotero.org/users/636054/items/L6AGBL3M"],"itemData":{"id":19312,"type":"article-journal","container-title":"Universities Council on Water Resources, Water Resources Update","journalAbbreviation":"Universities Council on Water Resources, Water Resources Update","source":"ResearchGate","title":"Conflict and Cooperation Within International River Basins: The Importance of Institutional Capacity","title-short":"Conflict and Cooperation Within International River Basins","volume":"125","author":[{"family":"Wolf","given":"Aaron"},{"family":"Stahl","given":"Kerstin"},{"family":"Macomber","given":"Marcia"}],"issued":{"date-parts":[["2003",1,1]]}}},{"id":19315,"uris":["http://zotero.org/users/636054/items/LQV43JUT"],"itemData":{"id":19315,"type":"article-journal","abstract":"Urban regeneration forms a key approach for coping with persistent sustainability problems in cities. In practice, however, it is often driven by motives other than sustainability transformation. This paper explores the preconditions that allow urban regeneration approaches to become transformative, and suggests a methodology to support this shift in practice. It does so by assessing the capacity available to prepare for, initiate, and steer a path-deviant sustainability transformation of urban areas in three South Korean cities, jointly with stakeholders. The findings reflect how local policy largely supports a conservative development pathway, favored by national government, sidelining especially ecological implications. Major deficits exist regarding systems thinking, sustainability foresight, and social learning processes, while collective visioning, intermediation, community empowerment, and repositioning science could become instant drivers. In conclusion, assessing transformative capacity offers a crucial lever to design urban-regeneration approaches for unlearning dominant development paradigms and to experimentally reconfigure urban social–ecological–technological systems.","container-title":"Ambio","DOI":"10.1007/s13280-018-1111-2","ISSN":"1654-7209","issue":"5","journalAbbreviation":"Ambio","language":"en","page":"478-493","source":"Springer Link","title":"Assessing transformative capacity for sustainable urban regeneration: A comparative study of three South Korean cities","title-short":"Assessing transformative capacity for sustainable urban regeneration","URL":"https://doi.org/10.1007/s13280-018-1111-2","volume":"48","author":[{"family":"Wolfram","given":"Marc"}],"accessed":{"date-parts":[["2024",3,31]]},"issued":{"date-parts":[["2019",5,1]]}}}],"schema":"https://github.com/citation-style-language/schema/raw/master/csl-citation.json"} </w:instrText>
      </w:r>
      <w:r w:rsidRPr="00953F00">
        <w:rPr>
          <w:rFonts w:asciiTheme="minorHAnsi" w:hAnsiTheme="minorHAnsi" w:cstheme="minorHAnsi"/>
          <w:b/>
          <w:bCs/>
          <w:color w:val="212121"/>
        </w:rPr>
        <w:fldChar w:fldCharType="separate"/>
      </w:r>
      <w:r w:rsidR="008C66AD" w:rsidRPr="008C66AD">
        <w:rPr>
          <w:rFonts w:ascii="Calibri" w:hAnsiTheme="minorHAnsi" w:cs="Calibri"/>
          <w:color w:val="000000"/>
        </w:rPr>
        <w:t xml:space="preserve">(Aguilera et al. 2015; Ahmad Wani and Ariana 2018; </w:t>
      </w:r>
      <w:proofErr w:type="spellStart"/>
      <w:r w:rsidR="008C66AD" w:rsidRPr="008C66AD">
        <w:rPr>
          <w:rFonts w:ascii="Calibri" w:hAnsiTheme="minorHAnsi" w:cs="Calibri"/>
          <w:color w:val="000000"/>
        </w:rPr>
        <w:t>Alcayna</w:t>
      </w:r>
      <w:proofErr w:type="spellEnd"/>
      <w:r w:rsidR="008C66AD" w:rsidRPr="008C66AD">
        <w:rPr>
          <w:rFonts w:ascii="Calibri" w:hAnsiTheme="minorHAnsi" w:cs="Calibri"/>
          <w:color w:val="000000"/>
        </w:rPr>
        <w:t xml:space="preserve"> et al. 2016; Ashley et al. 2016; Aubin et al. 2019; </w:t>
      </w:r>
      <w:proofErr w:type="spellStart"/>
      <w:r w:rsidR="008C66AD" w:rsidRPr="008C66AD">
        <w:rPr>
          <w:rFonts w:ascii="Calibri" w:hAnsiTheme="minorHAnsi" w:cs="Calibri"/>
          <w:color w:val="000000"/>
        </w:rPr>
        <w:t>Awuor</w:t>
      </w:r>
      <w:proofErr w:type="spellEnd"/>
      <w:r w:rsidR="008C66AD" w:rsidRPr="008C66AD">
        <w:rPr>
          <w:rFonts w:ascii="Calibri" w:hAnsiTheme="minorHAnsi" w:cs="Calibri"/>
          <w:color w:val="000000"/>
        </w:rPr>
        <w:t xml:space="preserve">, Meldrum, and </w:t>
      </w:r>
      <w:proofErr w:type="spellStart"/>
      <w:r w:rsidR="008C66AD" w:rsidRPr="008C66AD">
        <w:rPr>
          <w:rFonts w:ascii="Calibri" w:hAnsiTheme="minorHAnsi" w:cs="Calibri"/>
          <w:color w:val="000000"/>
        </w:rPr>
        <w:t>Liberda</w:t>
      </w:r>
      <w:proofErr w:type="spellEnd"/>
      <w:r w:rsidR="008C66AD" w:rsidRPr="008C66AD">
        <w:rPr>
          <w:rFonts w:ascii="Calibri" w:hAnsiTheme="minorHAnsi" w:cs="Calibri"/>
          <w:color w:val="000000"/>
        </w:rPr>
        <w:t xml:space="preserve"> 2020; Barton 2013; Bennett et al. 2014; Bettini, Brown, and De </w:t>
      </w:r>
      <w:proofErr w:type="spellStart"/>
      <w:r w:rsidR="008C66AD" w:rsidRPr="008C66AD">
        <w:rPr>
          <w:rFonts w:ascii="Calibri" w:hAnsiTheme="minorHAnsi" w:cs="Calibri"/>
          <w:color w:val="000000"/>
        </w:rPr>
        <w:t>Haan</w:t>
      </w:r>
      <w:proofErr w:type="spellEnd"/>
      <w:r w:rsidR="008C66AD" w:rsidRPr="008C66AD">
        <w:rPr>
          <w:rFonts w:ascii="Calibri" w:hAnsiTheme="minorHAnsi" w:cs="Calibri"/>
          <w:color w:val="000000"/>
        </w:rPr>
        <w:t xml:space="preserve"> 2015; Bhowmik, </w:t>
      </w:r>
      <w:proofErr w:type="spellStart"/>
      <w:r w:rsidR="008C66AD" w:rsidRPr="008C66AD">
        <w:rPr>
          <w:rFonts w:ascii="Calibri" w:hAnsiTheme="minorHAnsi" w:cs="Calibri"/>
          <w:color w:val="000000"/>
        </w:rPr>
        <w:t>Irfanullah</w:t>
      </w:r>
      <w:proofErr w:type="spellEnd"/>
      <w:r w:rsidR="008C66AD" w:rsidRPr="008C66AD">
        <w:rPr>
          <w:rFonts w:ascii="Calibri" w:hAnsiTheme="minorHAnsi" w:cs="Calibri"/>
          <w:color w:val="000000"/>
        </w:rPr>
        <w:t xml:space="preserve">, and Selim 2021; </w:t>
      </w:r>
      <w:proofErr w:type="spellStart"/>
      <w:r w:rsidR="008C66AD" w:rsidRPr="008C66AD">
        <w:rPr>
          <w:rFonts w:ascii="Calibri" w:hAnsiTheme="minorHAnsi" w:cs="Calibri"/>
          <w:color w:val="000000"/>
        </w:rPr>
        <w:t>Boillat</w:t>
      </w:r>
      <w:proofErr w:type="spellEnd"/>
      <w:r w:rsidR="008C66AD" w:rsidRPr="008C66AD">
        <w:rPr>
          <w:rFonts w:ascii="Calibri" w:hAnsiTheme="minorHAnsi" w:cs="Calibri"/>
          <w:color w:val="000000"/>
        </w:rPr>
        <w:t xml:space="preserve"> and </w:t>
      </w:r>
      <w:proofErr w:type="spellStart"/>
      <w:r w:rsidR="008C66AD" w:rsidRPr="008C66AD">
        <w:rPr>
          <w:rFonts w:ascii="Calibri" w:hAnsiTheme="minorHAnsi" w:cs="Calibri"/>
          <w:color w:val="000000"/>
        </w:rPr>
        <w:t>Berkes</w:t>
      </w:r>
      <w:proofErr w:type="spellEnd"/>
      <w:r w:rsidR="008C66AD" w:rsidRPr="008C66AD">
        <w:rPr>
          <w:rFonts w:ascii="Calibri" w:hAnsiTheme="minorHAnsi" w:cs="Calibri"/>
          <w:color w:val="000000"/>
        </w:rPr>
        <w:t xml:space="preserve"> 2013; </w:t>
      </w:r>
      <w:proofErr w:type="spellStart"/>
      <w:r w:rsidR="008C66AD" w:rsidRPr="008C66AD">
        <w:rPr>
          <w:rFonts w:ascii="Calibri" w:hAnsiTheme="minorHAnsi" w:cs="Calibri"/>
          <w:color w:val="000000"/>
        </w:rPr>
        <w:t>Bouroncle</w:t>
      </w:r>
      <w:proofErr w:type="spellEnd"/>
      <w:r w:rsidR="008C66AD" w:rsidRPr="008C66AD">
        <w:rPr>
          <w:rFonts w:ascii="Calibri" w:hAnsiTheme="minorHAnsi" w:cs="Calibri"/>
          <w:color w:val="000000"/>
        </w:rPr>
        <w:t xml:space="preserve"> et al. 2017; Brown et al. 2019; J Bryant-</w:t>
      </w:r>
      <w:proofErr w:type="spellStart"/>
      <w:r w:rsidR="008C66AD" w:rsidRPr="008C66AD">
        <w:rPr>
          <w:rFonts w:ascii="Calibri" w:hAnsiTheme="minorHAnsi" w:cs="Calibri"/>
          <w:color w:val="000000"/>
        </w:rPr>
        <w:t>Tokalau</w:t>
      </w:r>
      <w:proofErr w:type="spellEnd"/>
      <w:r w:rsidR="008C66AD" w:rsidRPr="008C66AD">
        <w:rPr>
          <w:rFonts w:ascii="Calibri" w:hAnsiTheme="minorHAnsi" w:cs="Calibri"/>
          <w:color w:val="000000"/>
        </w:rPr>
        <w:t xml:space="preserve"> 2018; Bunce, Rosendo, and Brown 2009; Caretta and </w:t>
      </w:r>
      <w:proofErr w:type="spellStart"/>
      <w:r w:rsidR="008C66AD" w:rsidRPr="008C66AD">
        <w:rPr>
          <w:rFonts w:ascii="Calibri" w:hAnsiTheme="minorHAnsi" w:cs="Calibri"/>
          <w:color w:val="000000"/>
        </w:rPr>
        <w:t>Börjeson</w:t>
      </w:r>
      <w:proofErr w:type="spellEnd"/>
      <w:r w:rsidR="008C66AD" w:rsidRPr="008C66AD">
        <w:rPr>
          <w:rFonts w:ascii="Calibri" w:hAnsiTheme="minorHAnsi" w:cs="Calibri"/>
          <w:color w:val="000000"/>
        </w:rPr>
        <w:t xml:space="preserve"> 2015; N. A. Carter et al. 2019; </w:t>
      </w:r>
      <w:proofErr w:type="spellStart"/>
      <w:r w:rsidR="008C66AD" w:rsidRPr="008C66AD">
        <w:rPr>
          <w:rFonts w:ascii="Calibri" w:hAnsiTheme="minorHAnsi" w:cs="Calibri"/>
          <w:color w:val="000000"/>
        </w:rPr>
        <w:t>Clarvis</w:t>
      </w:r>
      <w:proofErr w:type="spellEnd"/>
      <w:r w:rsidR="008C66AD" w:rsidRPr="008C66AD">
        <w:rPr>
          <w:rFonts w:ascii="Calibri" w:hAnsiTheme="minorHAnsi" w:cs="Calibri"/>
          <w:color w:val="000000"/>
        </w:rPr>
        <w:t xml:space="preserve"> and Allan 2014; Craft et al. 2013; Craft and Howlett 2013; Cuevas et al. 2016; </w:t>
      </w:r>
      <w:proofErr w:type="spellStart"/>
      <w:r w:rsidR="008C66AD" w:rsidRPr="008C66AD">
        <w:rPr>
          <w:rFonts w:ascii="Calibri" w:hAnsiTheme="minorHAnsi" w:cs="Calibri"/>
          <w:color w:val="000000"/>
        </w:rPr>
        <w:t>D’agata</w:t>
      </w:r>
      <w:proofErr w:type="spellEnd"/>
      <w:r w:rsidR="008C66AD" w:rsidRPr="008C66AD">
        <w:rPr>
          <w:rFonts w:ascii="Calibri" w:hAnsiTheme="minorHAnsi" w:cs="Calibri"/>
          <w:color w:val="000000"/>
        </w:rPr>
        <w:t xml:space="preserve"> et al. 2020; Díaz de León-Martínez et al. 2020; </w:t>
      </w:r>
      <w:proofErr w:type="spellStart"/>
      <w:r w:rsidR="008C66AD" w:rsidRPr="008C66AD">
        <w:rPr>
          <w:rFonts w:ascii="Calibri" w:hAnsiTheme="minorHAnsi" w:cs="Calibri"/>
          <w:color w:val="000000"/>
        </w:rPr>
        <w:t>Duvat</w:t>
      </w:r>
      <w:proofErr w:type="spellEnd"/>
      <w:r w:rsidR="008C66AD" w:rsidRPr="008C66AD">
        <w:rPr>
          <w:rFonts w:ascii="Calibri" w:hAnsiTheme="minorHAnsi" w:cs="Calibri"/>
          <w:color w:val="000000"/>
        </w:rPr>
        <w:t xml:space="preserve"> and </w:t>
      </w:r>
      <w:proofErr w:type="spellStart"/>
      <w:r w:rsidR="008C66AD" w:rsidRPr="008C66AD">
        <w:rPr>
          <w:rFonts w:ascii="Calibri" w:hAnsiTheme="minorHAnsi" w:cs="Calibri"/>
          <w:color w:val="000000"/>
        </w:rPr>
        <w:t>Magnan</w:t>
      </w:r>
      <w:proofErr w:type="spellEnd"/>
      <w:r w:rsidR="008C66AD" w:rsidRPr="008C66AD">
        <w:rPr>
          <w:rFonts w:ascii="Calibri" w:hAnsiTheme="minorHAnsi" w:cs="Calibri"/>
          <w:color w:val="000000"/>
        </w:rPr>
        <w:t xml:space="preserve"> 2019; </w:t>
      </w:r>
      <w:proofErr w:type="spellStart"/>
      <w:r w:rsidR="008C66AD" w:rsidRPr="008C66AD">
        <w:rPr>
          <w:rFonts w:ascii="Calibri" w:hAnsiTheme="minorHAnsi" w:cs="Calibri"/>
          <w:color w:val="000000"/>
        </w:rPr>
        <w:t>Ebi</w:t>
      </w:r>
      <w:proofErr w:type="spellEnd"/>
      <w:r w:rsidR="008C66AD" w:rsidRPr="008C66AD">
        <w:rPr>
          <w:rFonts w:ascii="Calibri" w:hAnsiTheme="minorHAnsi" w:cs="Calibri"/>
          <w:color w:val="000000"/>
        </w:rPr>
        <w:t xml:space="preserve"> et al. 2018; </w:t>
      </w:r>
      <w:proofErr w:type="spellStart"/>
      <w:r w:rsidR="008C66AD" w:rsidRPr="008C66AD">
        <w:rPr>
          <w:rFonts w:ascii="Calibri" w:hAnsiTheme="minorHAnsi" w:cs="Calibri"/>
          <w:color w:val="000000"/>
        </w:rPr>
        <w:t>Elrick</w:t>
      </w:r>
      <w:proofErr w:type="spellEnd"/>
      <w:r w:rsidR="008C66AD" w:rsidRPr="008C66AD">
        <w:rPr>
          <w:rFonts w:ascii="Calibri" w:hAnsiTheme="minorHAnsi" w:cs="Calibri"/>
          <w:color w:val="000000"/>
        </w:rPr>
        <w:t xml:space="preserve">-Barr et al. 2017; </w:t>
      </w:r>
      <w:proofErr w:type="spellStart"/>
      <w:r w:rsidR="008C66AD" w:rsidRPr="008C66AD">
        <w:rPr>
          <w:rFonts w:ascii="Calibri" w:hAnsiTheme="minorHAnsi" w:cs="Calibri"/>
          <w:color w:val="000000"/>
        </w:rPr>
        <w:t>Erfani</w:t>
      </w:r>
      <w:proofErr w:type="spellEnd"/>
      <w:r w:rsidR="008C66AD" w:rsidRPr="008C66AD">
        <w:rPr>
          <w:rFonts w:ascii="Calibri" w:hAnsiTheme="minorHAnsi" w:cs="Calibri"/>
          <w:color w:val="000000"/>
        </w:rPr>
        <w:t xml:space="preserve">, </w:t>
      </w:r>
      <w:proofErr w:type="spellStart"/>
      <w:r w:rsidR="008C66AD" w:rsidRPr="008C66AD">
        <w:rPr>
          <w:rFonts w:ascii="Calibri" w:hAnsiTheme="minorHAnsi" w:cs="Calibri"/>
          <w:color w:val="000000"/>
        </w:rPr>
        <w:t>Pachos</w:t>
      </w:r>
      <w:proofErr w:type="spellEnd"/>
      <w:r w:rsidR="008C66AD" w:rsidRPr="008C66AD">
        <w:rPr>
          <w:rFonts w:ascii="Calibri" w:hAnsiTheme="minorHAnsi" w:cs="Calibri"/>
          <w:color w:val="000000"/>
        </w:rPr>
        <w:t xml:space="preserve">, and </w:t>
      </w:r>
      <w:proofErr w:type="spellStart"/>
      <w:r w:rsidR="008C66AD" w:rsidRPr="008C66AD">
        <w:rPr>
          <w:rFonts w:ascii="Calibri" w:hAnsiTheme="minorHAnsi" w:cs="Calibri"/>
          <w:color w:val="000000"/>
        </w:rPr>
        <w:t>Harou</w:t>
      </w:r>
      <w:proofErr w:type="spellEnd"/>
      <w:r w:rsidR="008C66AD" w:rsidRPr="008C66AD">
        <w:rPr>
          <w:rFonts w:ascii="Calibri" w:hAnsiTheme="minorHAnsi" w:cs="Calibri"/>
          <w:color w:val="000000"/>
        </w:rPr>
        <w:t xml:space="preserve"> 2018; Eugenio et al. 2016; Fernández-</w:t>
      </w:r>
      <w:proofErr w:type="spellStart"/>
      <w:r w:rsidR="008C66AD" w:rsidRPr="008C66AD">
        <w:rPr>
          <w:rFonts w:ascii="Calibri" w:hAnsiTheme="minorHAnsi" w:cs="Calibri"/>
          <w:color w:val="000000"/>
        </w:rPr>
        <w:t>Giménez</w:t>
      </w:r>
      <w:proofErr w:type="spellEnd"/>
      <w:r w:rsidR="008C66AD" w:rsidRPr="008C66AD">
        <w:rPr>
          <w:rFonts w:ascii="Calibri" w:hAnsiTheme="minorHAnsi" w:cs="Calibri"/>
          <w:color w:val="000000"/>
        </w:rPr>
        <w:t xml:space="preserve"> et al. 2015; </w:t>
      </w:r>
      <w:proofErr w:type="spellStart"/>
      <w:r w:rsidR="008C66AD" w:rsidRPr="008C66AD">
        <w:rPr>
          <w:rFonts w:ascii="Calibri" w:hAnsiTheme="minorHAnsi" w:cs="Calibri"/>
          <w:color w:val="000000"/>
        </w:rPr>
        <w:t>Fidelman</w:t>
      </w:r>
      <w:proofErr w:type="spellEnd"/>
      <w:r w:rsidR="008C66AD" w:rsidRPr="008C66AD">
        <w:rPr>
          <w:rFonts w:ascii="Calibri" w:hAnsiTheme="minorHAnsi" w:cs="Calibri"/>
          <w:color w:val="000000"/>
        </w:rPr>
        <w:t xml:space="preserve"> et al. 2017; Filho et al. 2019; </w:t>
      </w:r>
      <w:proofErr w:type="spellStart"/>
      <w:r w:rsidR="008C66AD" w:rsidRPr="008C66AD">
        <w:rPr>
          <w:rFonts w:ascii="Calibri" w:hAnsiTheme="minorHAnsi" w:cs="Calibri"/>
          <w:color w:val="000000"/>
        </w:rPr>
        <w:t>Freduah</w:t>
      </w:r>
      <w:proofErr w:type="spellEnd"/>
      <w:r w:rsidR="008C66AD" w:rsidRPr="008C66AD">
        <w:rPr>
          <w:rFonts w:ascii="Calibri" w:hAnsiTheme="minorHAnsi" w:cs="Calibri"/>
          <w:color w:val="000000"/>
        </w:rPr>
        <w:t xml:space="preserve">, </w:t>
      </w:r>
      <w:proofErr w:type="spellStart"/>
      <w:r w:rsidR="008C66AD" w:rsidRPr="008C66AD">
        <w:rPr>
          <w:rFonts w:ascii="Calibri" w:hAnsiTheme="minorHAnsi" w:cs="Calibri"/>
          <w:color w:val="000000"/>
        </w:rPr>
        <w:t>Fidelman</w:t>
      </w:r>
      <w:proofErr w:type="spellEnd"/>
      <w:r w:rsidR="008C66AD" w:rsidRPr="008C66AD">
        <w:rPr>
          <w:rFonts w:ascii="Calibri" w:hAnsiTheme="minorHAnsi" w:cs="Calibri"/>
          <w:color w:val="000000"/>
        </w:rPr>
        <w:t>, and Smith 2018; Fu 2020; Gómez-</w:t>
      </w:r>
      <w:proofErr w:type="spellStart"/>
      <w:r w:rsidR="008C66AD" w:rsidRPr="008C66AD">
        <w:rPr>
          <w:rFonts w:ascii="Calibri" w:hAnsiTheme="minorHAnsi" w:cs="Calibri"/>
          <w:color w:val="000000"/>
        </w:rPr>
        <w:t>Aíza</w:t>
      </w:r>
      <w:proofErr w:type="spellEnd"/>
      <w:r w:rsidR="008C66AD" w:rsidRPr="008C66AD">
        <w:rPr>
          <w:rFonts w:ascii="Calibri" w:hAnsiTheme="minorHAnsi" w:cs="Calibri"/>
          <w:color w:val="000000"/>
        </w:rPr>
        <w:t xml:space="preserve"> et al. 2017; Green et al. 2021; Gupta et al. 2010; Hill 2013; </w:t>
      </w:r>
      <w:proofErr w:type="spellStart"/>
      <w:r w:rsidR="008C66AD" w:rsidRPr="008C66AD">
        <w:rPr>
          <w:rFonts w:ascii="Calibri" w:hAnsiTheme="minorHAnsi" w:cs="Calibri"/>
          <w:color w:val="000000"/>
        </w:rPr>
        <w:t>Himanen</w:t>
      </w:r>
      <w:proofErr w:type="spellEnd"/>
      <w:r w:rsidR="008C66AD" w:rsidRPr="008C66AD">
        <w:rPr>
          <w:rFonts w:ascii="Calibri" w:hAnsiTheme="minorHAnsi" w:cs="Calibri"/>
          <w:color w:val="000000"/>
        </w:rPr>
        <w:t xml:space="preserve"> et al. 2016; </w:t>
      </w:r>
      <w:proofErr w:type="spellStart"/>
      <w:r w:rsidR="008C66AD" w:rsidRPr="008C66AD">
        <w:rPr>
          <w:rFonts w:ascii="Calibri" w:hAnsiTheme="minorHAnsi" w:cs="Calibri"/>
          <w:color w:val="000000"/>
        </w:rPr>
        <w:t>Hurlbert</w:t>
      </w:r>
      <w:proofErr w:type="spellEnd"/>
      <w:r w:rsidR="008C66AD" w:rsidRPr="008C66AD">
        <w:rPr>
          <w:rFonts w:ascii="Calibri" w:hAnsiTheme="minorHAnsi" w:cs="Calibri"/>
          <w:color w:val="000000"/>
        </w:rPr>
        <w:t xml:space="preserve"> and Gupta 2017; Hussey and </w:t>
      </w:r>
      <w:proofErr w:type="spellStart"/>
      <w:r w:rsidR="008C66AD" w:rsidRPr="008C66AD">
        <w:rPr>
          <w:rFonts w:ascii="Calibri" w:hAnsiTheme="minorHAnsi" w:cs="Calibri"/>
          <w:color w:val="000000"/>
        </w:rPr>
        <w:t>Arku</w:t>
      </w:r>
      <w:proofErr w:type="spellEnd"/>
      <w:r w:rsidR="008C66AD" w:rsidRPr="008C66AD">
        <w:rPr>
          <w:rFonts w:ascii="Calibri" w:hAnsiTheme="minorHAnsi" w:cs="Calibri"/>
          <w:color w:val="000000"/>
        </w:rPr>
        <w:t xml:space="preserve"> 2020; Indigenous Health Adaptation to Climate Change (IHACC) Research Group et al. 2015; </w:t>
      </w:r>
      <w:proofErr w:type="spellStart"/>
      <w:r w:rsidR="008C66AD" w:rsidRPr="008C66AD">
        <w:rPr>
          <w:rFonts w:ascii="Calibri" w:hAnsiTheme="minorHAnsi" w:cs="Calibri"/>
          <w:color w:val="000000"/>
        </w:rPr>
        <w:t>Inostroza</w:t>
      </w:r>
      <w:proofErr w:type="spellEnd"/>
      <w:r w:rsidR="008C66AD" w:rsidRPr="008C66AD">
        <w:rPr>
          <w:rFonts w:ascii="Calibri" w:hAnsiTheme="minorHAnsi" w:cs="Calibri"/>
          <w:color w:val="000000"/>
        </w:rPr>
        <w:t xml:space="preserve">, Palme, and Barrera 2016; Islam and Hasan 2019; </w:t>
      </w:r>
      <w:proofErr w:type="spellStart"/>
      <w:r w:rsidR="008C66AD" w:rsidRPr="008C66AD">
        <w:rPr>
          <w:rFonts w:ascii="Calibri" w:hAnsiTheme="minorHAnsi" w:cs="Calibri"/>
          <w:color w:val="000000"/>
        </w:rPr>
        <w:t>Kakumanu</w:t>
      </w:r>
      <w:proofErr w:type="spellEnd"/>
      <w:r w:rsidR="008C66AD" w:rsidRPr="008C66AD">
        <w:rPr>
          <w:rFonts w:ascii="Calibri" w:hAnsiTheme="minorHAnsi" w:cs="Calibri"/>
          <w:color w:val="000000"/>
        </w:rPr>
        <w:t xml:space="preserve"> et al. 2019; Karlsson and Mclean 2020; </w:t>
      </w:r>
      <w:proofErr w:type="spellStart"/>
      <w:r w:rsidR="008C66AD" w:rsidRPr="008C66AD">
        <w:rPr>
          <w:rFonts w:ascii="Calibri" w:hAnsiTheme="minorHAnsi" w:cs="Calibri"/>
          <w:color w:val="000000"/>
        </w:rPr>
        <w:t>Khanian</w:t>
      </w:r>
      <w:proofErr w:type="spellEnd"/>
      <w:r w:rsidR="008C66AD" w:rsidRPr="008C66AD">
        <w:rPr>
          <w:rFonts w:ascii="Calibri" w:hAnsiTheme="minorHAnsi" w:cs="Calibri"/>
          <w:color w:val="000000"/>
        </w:rPr>
        <w:t xml:space="preserve">, </w:t>
      </w:r>
      <w:proofErr w:type="spellStart"/>
      <w:r w:rsidR="008C66AD" w:rsidRPr="008C66AD">
        <w:rPr>
          <w:rFonts w:ascii="Calibri" w:hAnsiTheme="minorHAnsi" w:cs="Calibri"/>
          <w:color w:val="000000"/>
        </w:rPr>
        <w:t>Serpoush</w:t>
      </w:r>
      <w:proofErr w:type="spellEnd"/>
      <w:r w:rsidR="008C66AD" w:rsidRPr="008C66AD">
        <w:rPr>
          <w:rFonts w:ascii="Calibri" w:hAnsiTheme="minorHAnsi" w:cs="Calibri"/>
          <w:color w:val="000000"/>
        </w:rPr>
        <w:t xml:space="preserve">, and </w:t>
      </w:r>
      <w:proofErr w:type="spellStart"/>
      <w:r w:rsidR="008C66AD" w:rsidRPr="008C66AD">
        <w:rPr>
          <w:rFonts w:ascii="Calibri" w:hAnsiTheme="minorHAnsi" w:cs="Calibri"/>
          <w:color w:val="000000"/>
        </w:rPr>
        <w:t>Gheitarani</w:t>
      </w:r>
      <w:proofErr w:type="spellEnd"/>
      <w:r w:rsidR="008C66AD" w:rsidRPr="008C66AD">
        <w:rPr>
          <w:rFonts w:ascii="Calibri" w:hAnsiTheme="minorHAnsi" w:cs="Calibri"/>
          <w:color w:val="000000"/>
        </w:rPr>
        <w:t xml:space="preserve"> 2019; </w:t>
      </w:r>
      <w:proofErr w:type="spellStart"/>
      <w:r w:rsidR="008C66AD" w:rsidRPr="008C66AD">
        <w:rPr>
          <w:rFonts w:ascii="Calibri" w:hAnsiTheme="minorHAnsi" w:cs="Calibri"/>
          <w:color w:val="000000"/>
        </w:rPr>
        <w:t>Krishnapillai</w:t>
      </w:r>
      <w:proofErr w:type="spellEnd"/>
      <w:r w:rsidR="008C66AD" w:rsidRPr="008C66AD">
        <w:rPr>
          <w:rFonts w:ascii="Calibri" w:hAnsiTheme="minorHAnsi" w:cs="Calibri"/>
          <w:color w:val="000000"/>
        </w:rPr>
        <w:t xml:space="preserve"> 2018; Kuhl, Van </w:t>
      </w:r>
      <w:proofErr w:type="spellStart"/>
      <w:r w:rsidR="008C66AD" w:rsidRPr="008C66AD">
        <w:rPr>
          <w:rFonts w:ascii="Calibri" w:hAnsiTheme="minorHAnsi" w:cs="Calibri"/>
          <w:color w:val="000000"/>
        </w:rPr>
        <w:t>Maanen</w:t>
      </w:r>
      <w:proofErr w:type="spellEnd"/>
      <w:r w:rsidR="008C66AD" w:rsidRPr="008C66AD">
        <w:rPr>
          <w:rFonts w:ascii="Calibri" w:hAnsiTheme="minorHAnsi" w:cs="Calibri"/>
          <w:color w:val="000000"/>
        </w:rPr>
        <w:t xml:space="preserve">, and </w:t>
      </w:r>
      <w:proofErr w:type="spellStart"/>
      <w:r w:rsidR="008C66AD" w:rsidRPr="008C66AD">
        <w:rPr>
          <w:rFonts w:ascii="Calibri" w:hAnsiTheme="minorHAnsi" w:cs="Calibri"/>
          <w:color w:val="000000"/>
        </w:rPr>
        <w:t>Scyphers</w:t>
      </w:r>
      <w:proofErr w:type="spellEnd"/>
      <w:r w:rsidR="008C66AD" w:rsidRPr="008C66AD">
        <w:rPr>
          <w:rFonts w:ascii="Calibri" w:hAnsiTheme="minorHAnsi" w:cs="Calibri"/>
          <w:color w:val="000000"/>
        </w:rPr>
        <w:t xml:space="preserve"> 2020; </w:t>
      </w:r>
      <w:proofErr w:type="spellStart"/>
      <w:r w:rsidR="008C66AD" w:rsidRPr="008C66AD">
        <w:rPr>
          <w:rFonts w:ascii="Calibri" w:hAnsiTheme="minorHAnsi" w:cs="Calibri"/>
          <w:color w:val="000000"/>
        </w:rPr>
        <w:t>Kuruppu</w:t>
      </w:r>
      <w:proofErr w:type="spellEnd"/>
      <w:r w:rsidR="008C66AD" w:rsidRPr="008C66AD">
        <w:rPr>
          <w:rFonts w:ascii="Calibri" w:hAnsiTheme="minorHAnsi" w:cs="Calibri"/>
          <w:color w:val="000000"/>
        </w:rPr>
        <w:t xml:space="preserve"> and </w:t>
      </w:r>
      <w:proofErr w:type="spellStart"/>
      <w:r w:rsidR="008C66AD" w:rsidRPr="008C66AD">
        <w:rPr>
          <w:rFonts w:ascii="Calibri" w:hAnsiTheme="minorHAnsi" w:cs="Calibri"/>
          <w:color w:val="000000"/>
        </w:rPr>
        <w:t>Liverman</w:t>
      </w:r>
      <w:proofErr w:type="spellEnd"/>
      <w:r w:rsidR="008C66AD" w:rsidRPr="008C66AD">
        <w:rPr>
          <w:rFonts w:ascii="Calibri" w:hAnsiTheme="minorHAnsi" w:cs="Calibri"/>
          <w:color w:val="000000"/>
        </w:rPr>
        <w:t xml:space="preserve"> 2011; </w:t>
      </w:r>
      <w:proofErr w:type="spellStart"/>
      <w:r w:rsidR="008C66AD" w:rsidRPr="008C66AD">
        <w:rPr>
          <w:rFonts w:ascii="Calibri" w:hAnsiTheme="minorHAnsi" w:cs="Calibri"/>
          <w:color w:val="000000"/>
        </w:rPr>
        <w:t>Lalou</w:t>
      </w:r>
      <w:proofErr w:type="spellEnd"/>
      <w:r w:rsidR="008C66AD" w:rsidRPr="008C66AD">
        <w:rPr>
          <w:rFonts w:ascii="Calibri" w:hAnsiTheme="minorHAnsi" w:cs="Calibri"/>
          <w:color w:val="000000"/>
        </w:rPr>
        <w:t xml:space="preserve"> et al. 2019; Mapfumo, </w:t>
      </w:r>
      <w:proofErr w:type="spellStart"/>
      <w:r w:rsidR="008C66AD" w:rsidRPr="008C66AD">
        <w:rPr>
          <w:rFonts w:ascii="Calibri" w:hAnsiTheme="minorHAnsi" w:cs="Calibri"/>
          <w:color w:val="000000"/>
        </w:rPr>
        <w:t>Mtambanengwe</w:t>
      </w:r>
      <w:proofErr w:type="spellEnd"/>
      <w:r w:rsidR="008C66AD" w:rsidRPr="008C66AD">
        <w:rPr>
          <w:rFonts w:ascii="Calibri" w:hAnsiTheme="minorHAnsi" w:cs="Calibri"/>
          <w:color w:val="000000"/>
        </w:rPr>
        <w:t xml:space="preserve">, and </w:t>
      </w:r>
      <w:proofErr w:type="spellStart"/>
      <w:r w:rsidR="008C66AD" w:rsidRPr="008C66AD">
        <w:rPr>
          <w:rFonts w:ascii="Calibri" w:hAnsiTheme="minorHAnsi" w:cs="Calibri"/>
          <w:color w:val="000000"/>
        </w:rPr>
        <w:t>Chikowo</w:t>
      </w:r>
      <w:proofErr w:type="spellEnd"/>
      <w:r w:rsidR="008C66AD" w:rsidRPr="008C66AD">
        <w:rPr>
          <w:rFonts w:ascii="Calibri" w:hAnsiTheme="minorHAnsi" w:cs="Calibri"/>
          <w:color w:val="000000"/>
        </w:rPr>
        <w:t xml:space="preserve"> 2016; Marín 2019; Marshall 2015; Mazhar et al. 2021; </w:t>
      </w:r>
      <w:proofErr w:type="spellStart"/>
      <w:r w:rsidR="008C66AD" w:rsidRPr="008C66AD">
        <w:rPr>
          <w:rFonts w:ascii="Calibri" w:hAnsiTheme="minorHAnsi" w:cs="Calibri"/>
          <w:color w:val="000000"/>
        </w:rPr>
        <w:t>Merloni</w:t>
      </w:r>
      <w:proofErr w:type="spellEnd"/>
      <w:r w:rsidR="008C66AD" w:rsidRPr="008C66AD">
        <w:rPr>
          <w:rFonts w:ascii="Calibri" w:hAnsiTheme="minorHAnsi" w:cs="Calibri"/>
          <w:color w:val="000000"/>
        </w:rPr>
        <w:t xml:space="preserve"> et al. 2018; </w:t>
      </w:r>
      <w:proofErr w:type="spellStart"/>
      <w:r w:rsidR="008C66AD" w:rsidRPr="008C66AD">
        <w:rPr>
          <w:rFonts w:ascii="Calibri" w:hAnsiTheme="minorHAnsi" w:cs="Calibri"/>
          <w:color w:val="000000"/>
        </w:rPr>
        <w:t>Monterroso</w:t>
      </w:r>
      <w:proofErr w:type="spellEnd"/>
      <w:r w:rsidR="008C66AD" w:rsidRPr="008C66AD">
        <w:rPr>
          <w:rFonts w:ascii="Calibri" w:hAnsiTheme="minorHAnsi" w:cs="Calibri"/>
          <w:color w:val="000000"/>
        </w:rPr>
        <w:t xml:space="preserve"> and Conde 2018; Ofoegbu et al. 2016; Ortiz et al. 2020; </w:t>
      </w:r>
      <w:proofErr w:type="spellStart"/>
      <w:r w:rsidR="008C66AD" w:rsidRPr="008C66AD">
        <w:rPr>
          <w:rFonts w:ascii="Calibri" w:hAnsiTheme="minorHAnsi" w:cs="Calibri"/>
          <w:color w:val="000000"/>
        </w:rPr>
        <w:t>Pahl-Wostl</w:t>
      </w:r>
      <w:proofErr w:type="spellEnd"/>
      <w:r w:rsidR="008C66AD" w:rsidRPr="008C66AD">
        <w:rPr>
          <w:rFonts w:ascii="Calibri" w:hAnsiTheme="minorHAnsi" w:cs="Calibri"/>
          <w:color w:val="000000"/>
        </w:rPr>
        <w:t xml:space="preserve"> and </w:t>
      </w:r>
      <w:proofErr w:type="spellStart"/>
      <w:r w:rsidR="008C66AD" w:rsidRPr="008C66AD">
        <w:rPr>
          <w:rFonts w:ascii="Calibri" w:hAnsiTheme="minorHAnsi" w:cs="Calibri"/>
          <w:color w:val="000000"/>
        </w:rPr>
        <w:t>Knieper</w:t>
      </w:r>
      <w:proofErr w:type="spellEnd"/>
      <w:r w:rsidR="008C66AD" w:rsidRPr="008C66AD">
        <w:rPr>
          <w:rFonts w:ascii="Calibri" w:hAnsiTheme="minorHAnsi" w:cs="Calibri"/>
          <w:color w:val="000000"/>
        </w:rPr>
        <w:t xml:space="preserve"> 2014; </w:t>
      </w:r>
      <w:proofErr w:type="spellStart"/>
      <w:r w:rsidR="008C66AD" w:rsidRPr="008C66AD">
        <w:rPr>
          <w:rFonts w:ascii="Calibri" w:hAnsiTheme="minorHAnsi" w:cs="Calibri"/>
          <w:color w:val="000000"/>
        </w:rPr>
        <w:t>Papadaskalopoulou</w:t>
      </w:r>
      <w:proofErr w:type="spellEnd"/>
      <w:r w:rsidR="008C66AD" w:rsidRPr="008C66AD">
        <w:rPr>
          <w:rFonts w:ascii="Calibri" w:hAnsiTheme="minorHAnsi" w:cs="Calibri"/>
          <w:color w:val="000000"/>
        </w:rPr>
        <w:t xml:space="preserve"> et al. 2015; Pardoe, Vincent, and Conway 2018; Parsons et al. 2018; Phan, </w:t>
      </w:r>
      <w:proofErr w:type="spellStart"/>
      <w:r w:rsidR="008C66AD" w:rsidRPr="008C66AD">
        <w:rPr>
          <w:rFonts w:ascii="Calibri" w:hAnsiTheme="minorHAnsi" w:cs="Calibri"/>
          <w:color w:val="000000"/>
        </w:rPr>
        <w:t>Jou</w:t>
      </w:r>
      <w:proofErr w:type="spellEnd"/>
      <w:r w:rsidR="008C66AD" w:rsidRPr="008C66AD">
        <w:rPr>
          <w:rFonts w:ascii="Calibri" w:hAnsiTheme="minorHAnsi" w:cs="Calibri"/>
          <w:color w:val="000000"/>
        </w:rPr>
        <w:t xml:space="preserve">, and Lin 2019; Phuong, </w:t>
      </w:r>
      <w:proofErr w:type="spellStart"/>
      <w:r w:rsidR="008C66AD" w:rsidRPr="008C66AD">
        <w:rPr>
          <w:rFonts w:ascii="Calibri" w:hAnsiTheme="minorHAnsi" w:cs="Calibri"/>
          <w:color w:val="000000"/>
        </w:rPr>
        <w:t>Biesbroek</w:t>
      </w:r>
      <w:proofErr w:type="spellEnd"/>
      <w:r w:rsidR="008C66AD" w:rsidRPr="008C66AD">
        <w:rPr>
          <w:rFonts w:ascii="Calibri" w:hAnsiTheme="minorHAnsi" w:cs="Calibri"/>
          <w:color w:val="000000"/>
        </w:rPr>
        <w:t xml:space="preserve">, et al. 2018; Phuong, </w:t>
      </w:r>
      <w:proofErr w:type="spellStart"/>
      <w:r w:rsidR="008C66AD" w:rsidRPr="008C66AD">
        <w:rPr>
          <w:rFonts w:ascii="Calibri" w:hAnsiTheme="minorHAnsi" w:cs="Calibri"/>
          <w:color w:val="000000"/>
        </w:rPr>
        <w:t>Wals</w:t>
      </w:r>
      <w:proofErr w:type="spellEnd"/>
      <w:r w:rsidR="008C66AD" w:rsidRPr="008C66AD">
        <w:rPr>
          <w:rFonts w:ascii="Calibri" w:hAnsiTheme="minorHAnsi" w:cs="Calibri"/>
          <w:color w:val="000000"/>
        </w:rPr>
        <w:t xml:space="preserve">, et al. 2018; Pickering et al. 2015; </w:t>
      </w:r>
      <w:proofErr w:type="spellStart"/>
      <w:r w:rsidR="008C66AD" w:rsidRPr="008C66AD">
        <w:rPr>
          <w:rFonts w:ascii="Calibri" w:hAnsiTheme="minorHAnsi" w:cs="Calibri"/>
          <w:color w:val="000000"/>
        </w:rPr>
        <w:t>Pinnegar</w:t>
      </w:r>
      <w:proofErr w:type="spellEnd"/>
      <w:r w:rsidR="008C66AD" w:rsidRPr="008C66AD">
        <w:rPr>
          <w:rFonts w:ascii="Calibri" w:hAnsiTheme="minorHAnsi" w:cs="Calibri"/>
          <w:color w:val="000000"/>
        </w:rPr>
        <w:t xml:space="preserve"> et al. 2019; Rao et al. 2019; Reed et al. 2014; Richards, </w:t>
      </w:r>
      <w:proofErr w:type="spellStart"/>
      <w:r w:rsidR="008C66AD" w:rsidRPr="008C66AD">
        <w:rPr>
          <w:rFonts w:ascii="Calibri" w:hAnsiTheme="minorHAnsi" w:cs="Calibri"/>
          <w:color w:val="000000"/>
        </w:rPr>
        <w:t>Sanò</w:t>
      </w:r>
      <w:proofErr w:type="spellEnd"/>
      <w:r w:rsidR="008C66AD" w:rsidRPr="008C66AD">
        <w:rPr>
          <w:rFonts w:ascii="Calibri" w:hAnsiTheme="minorHAnsi" w:cs="Calibri"/>
          <w:color w:val="000000"/>
        </w:rPr>
        <w:t xml:space="preserve">, and </w:t>
      </w:r>
      <w:proofErr w:type="spellStart"/>
      <w:r w:rsidR="008C66AD" w:rsidRPr="008C66AD">
        <w:rPr>
          <w:rFonts w:ascii="Calibri" w:hAnsiTheme="minorHAnsi" w:cs="Calibri"/>
          <w:color w:val="000000"/>
        </w:rPr>
        <w:t>Sahin</w:t>
      </w:r>
      <w:proofErr w:type="spellEnd"/>
      <w:r w:rsidR="008C66AD" w:rsidRPr="008C66AD">
        <w:rPr>
          <w:rFonts w:ascii="Calibri" w:hAnsiTheme="minorHAnsi" w:cs="Calibri"/>
          <w:color w:val="000000"/>
        </w:rPr>
        <w:t xml:space="preserve"> 2016; </w:t>
      </w:r>
      <w:proofErr w:type="spellStart"/>
      <w:r w:rsidR="008C66AD" w:rsidRPr="008C66AD">
        <w:rPr>
          <w:rFonts w:ascii="Calibri" w:hAnsiTheme="minorHAnsi" w:cs="Calibri"/>
          <w:color w:val="000000"/>
        </w:rPr>
        <w:t>Risvoll</w:t>
      </w:r>
      <w:proofErr w:type="spellEnd"/>
      <w:r w:rsidR="008C66AD" w:rsidRPr="008C66AD">
        <w:rPr>
          <w:rFonts w:ascii="Calibri" w:hAnsiTheme="minorHAnsi" w:cs="Calibri"/>
          <w:color w:val="000000"/>
        </w:rPr>
        <w:t xml:space="preserve"> and </w:t>
      </w:r>
      <w:proofErr w:type="spellStart"/>
      <w:r w:rsidR="008C66AD" w:rsidRPr="008C66AD">
        <w:rPr>
          <w:rFonts w:ascii="Calibri" w:hAnsiTheme="minorHAnsi" w:cs="Calibri"/>
          <w:color w:val="000000"/>
        </w:rPr>
        <w:t>Hovelsrud</w:t>
      </w:r>
      <w:proofErr w:type="spellEnd"/>
      <w:r w:rsidR="008C66AD" w:rsidRPr="008C66AD">
        <w:rPr>
          <w:rFonts w:ascii="Calibri" w:hAnsiTheme="minorHAnsi" w:cs="Calibri"/>
          <w:color w:val="000000"/>
        </w:rPr>
        <w:t xml:space="preserve"> 2016; Romero-</w:t>
      </w:r>
      <w:proofErr w:type="spellStart"/>
      <w:r w:rsidR="008C66AD" w:rsidRPr="008C66AD">
        <w:rPr>
          <w:rFonts w:ascii="Calibri" w:hAnsiTheme="minorHAnsi" w:cs="Calibri"/>
          <w:color w:val="000000"/>
        </w:rPr>
        <w:t>Lankao</w:t>
      </w:r>
      <w:proofErr w:type="spellEnd"/>
      <w:r w:rsidR="008C66AD" w:rsidRPr="008C66AD">
        <w:rPr>
          <w:rFonts w:ascii="Calibri" w:hAnsiTheme="minorHAnsi" w:cs="Calibri"/>
          <w:color w:val="000000"/>
        </w:rPr>
        <w:t xml:space="preserve">, Qin, and </w:t>
      </w:r>
      <w:proofErr w:type="spellStart"/>
      <w:r w:rsidR="008C66AD" w:rsidRPr="008C66AD">
        <w:rPr>
          <w:rFonts w:ascii="Calibri" w:hAnsiTheme="minorHAnsi" w:cs="Calibri"/>
          <w:color w:val="000000"/>
        </w:rPr>
        <w:t>Borbor</w:t>
      </w:r>
      <w:proofErr w:type="spellEnd"/>
      <w:r w:rsidR="008C66AD" w:rsidRPr="008C66AD">
        <w:rPr>
          <w:rFonts w:ascii="Calibri" w:hAnsiTheme="minorHAnsi" w:cs="Calibri"/>
          <w:color w:val="000000"/>
        </w:rPr>
        <w:t>-Cordova 2013; Ruiz Meza 2015; Ruiz-</w:t>
      </w:r>
      <w:proofErr w:type="spellStart"/>
      <w:r w:rsidR="008C66AD" w:rsidRPr="008C66AD">
        <w:rPr>
          <w:rFonts w:ascii="Calibri" w:hAnsiTheme="minorHAnsi" w:cs="Calibri"/>
          <w:color w:val="000000"/>
        </w:rPr>
        <w:t>Mallén</w:t>
      </w:r>
      <w:proofErr w:type="spellEnd"/>
      <w:r w:rsidR="008C66AD" w:rsidRPr="008C66AD">
        <w:rPr>
          <w:rFonts w:ascii="Calibri" w:hAnsiTheme="minorHAnsi" w:cs="Calibri"/>
          <w:color w:val="000000"/>
        </w:rPr>
        <w:t>, Fernández-</w:t>
      </w:r>
      <w:proofErr w:type="spellStart"/>
      <w:r w:rsidR="008C66AD" w:rsidRPr="008C66AD">
        <w:rPr>
          <w:rFonts w:ascii="Calibri" w:hAnsiTheme="minorHAnsi" w:cs="Calibri"/>
          <w:color w:val="000000"/>
        </w:rPr>
        <w:t>Llamazares</w:t>
      </w:r>
      <w:proofErr w:type="spellEnd"/>
      <w:r w:rsidR="008C66AD" w:rsidRPr="008C66AD">
        <w:rPr>
          <w:rFonts w:ascii="Calibri" w:hAnsiTheme="minorHAnsi" w:cs="Calibri"/>
          <w:color w:val="000000"/>
        </w:rPr>
        <w:t xml:space="preserve">, and Reyes-García 2017; Ryan and Elsner 2016; Salyer et al. 2017; Silas et al. 2020; Takahashi et al. 2016; </w:t>
      </w:r>
      <w:proofErr w:type="spellStart"/>
      <w:r w:rsidR="008C66AD" w:rsidRPr="008C66AD">
        <w:rPr>
          <w:rFonts w:ascii="Calibri" w:hAnsiTheme="minorHAnsi" w:cs="Calibri"/>
          <w:color w:val="000000"/>
        </w:rPr>
        <w:t>Tilleard</w:t>
      </w:r>
      <w:proofErr w:type="spellEnd"/>
      <w:r w:rsidR="008C66AD" w:rsidRPr="008C66AD">
        <w:rPr>
          <w:rFonts w:ascii="Calibri" w:hAnsiTheme="minorHAnsi" w:cs="Calibri"/>
          <w:color w:val="000000"/>
        </w:rPr>
        <w:t xml:space="preserve"> and Ford 2016; Tiller and Richards 2018; Tol and </w:t>
      </w:r>
      <w:proofErr w:type="spellStart"/>
      <w:r w:rsidR="008C66AD" w:rsidRPr="008C66AD">
        <w:rPr>
          <w:rFonts w:ascii="Calibri" w:hAnsiTheme="minorHAnsi" w:cs="Calibri"/>
          <w:color w:val="000000"/>
        </w:rPr>
        <w:t>Yohe</w:t>
      </w:r>
      <w:proofErr w:type="spellEnd"/>
      <w:r w:rsidR="008C66AD" w:rsidRPr="008C66AD">
        <w:rPr>
          <w:rFonts w:ascii="Calibri" w:hAnsiTheme="minorHAnsi" w:cs="Calibri"/>
          <w:color w:val="000000"/>
        </w:rPr>
        <w:t xml:space="preserve"> 2007; Tolentino-</w:t>
      </w:r>
      <w:proofErr w:type="spellStart"/>
      <w:r w:rsidR="008C66AD" w:rsidRPr="008C66AD">
        <w:rPr>
          <w:rFonts w:ascii="Calibri" w:hAnsiTheme="minorHAnsi" w:cs="Calibri"/>
          <w:color w:val="000000"/>
        </w:rPr>
        <w:t>Arévalo</w:t>
      </w:r>
      <w:proofErr w:type="spellEnd"/>
      <w:r w:rsidR="008C66AD" w:rsidRPr="008C66AD">
        <w:rPr>
          <w:rFonts w:ascii="Calibri" w:hAnsiTheme="minorHAnsi" w:cs="Calibri"/>
          <w:color w:val="000000"/>
        </w:rPr>
        <w:t xml:space="preserve"> et al. 2019; Van </w:t>
      </w:r>
      <w:proofErr w:type="spellStart"/>
      <w:r w:rsidR="008C66AD" w:rsidRPr="008C66AD">
        <w:rPr>
          <w:rFonts w:ascii="Calibri" w:hAnsiTheme="minorHAnsi" w:cs="Calibri"/>
          <w:color w:val="000000"/>
        </w:rPr>
        <w:t>Gameren</w:t>
      </w:r>
      <w:proofErr w:type="spellEnd"/>
      <w:r w:rsidR="008C66AD" w:rsidRPr="008C66AD">
        <w:rPr>
          <w:rFonts w:ascii="Calibri" w:hAnsiTheme="minorHAnsi" w:cs="Calibri"/>
          <w:color w:val="000000"/>
        </w:rPr>
        <w:t xml:space="preserve"> and </w:t>
      </w:r>
      <w:proofErr w:type="spellStart"/>
      <w:r w:rsidR="008C66AD" w:rsidRPr="008C66AD">
        <w:rPr>
          <w:rFonts w:ascii="Calibri" w:hAnsiTheme="minorHAnsi" w:cs="Calibri"/>
          <w:color w:val="000000"/>
        </w:rPr>
        <w:t>Zaccai</w:t>
      </w:r>
      <w:proofErr w:type="spellEnd"/>
      <w:r w:rsidR="008C66AD" w:rsidRPr="008C66AD">
        <w:rPr>
          <w:rFonts w:ascii="Calibri" w:hAnsiTheme="minorHAnsi" w:cs="Calibri"/>
          <w:color w:val="000000"/>
        </w:rPr>
        <w:t xml:space="preserve"> 2015; Van </w:t>
      </w:r>
      <w:proofErr w:type="spellStart"/>
      <w:r w:rsidR="008C66AD" w:rsidRPr="008C66AD">
        <w:rPr>
          <w:rFonts w:ascii="Calibri" w:hAnsiTheme="minorHAnsi" w:cs="Calibri"/>
          <w:color w:val="000000"/>
        </w:rPr>
        <w:t>Noordwijk</w:t>
      </w:r>
      <w:proofErr w:type="spellEnd"/>
      <w:r w:rsidR="008C66AD" w:rsidRPr="008C66AD">
        <w:rPr>
          <w:rFonts w:ascii="Calibri" w:hAnsiTheme="minorHAnsi" w:cs="Calibri"/>
          <w:color w:val="000000"/>
        </w:rPr>
        <w:t xml:space="preserve"> et al. 2016; </w:t>
      </w:r>
      <w:proofErr w:type="spellStart"/>
      <w:r w:rsidR="008C66AD" w:rsidRPr="008C66AD">
        <w:rPr>
          <w:rFonts w:ascii="Calibri" w:hAnsiTheme="minorHAnsi" w:cs="Calibri"/>
          <w:color w:val="000000"/>
        </w:rPr>
        <w:t>Villamayor</w:t>
      </w:r>
      <w:proofErr w:type="spellEnd"/>
      <w:r w:rsidR="008C66AD" w:rsidRPr="008C66AD">
        <w:rPr>
          <w:rFonts w:ascii="Calibri" w:hAnsiTheme="minorHAnsi" w:cs="Calibri"/>
          <w:color w:val="000000"/>
        </w:rPr>
        <w:t xml:space="preserve">-Tomas and García-López 2017; Warren-Myers, Hurlimann, and Bush 2020; Waters and </w:t>
      </w:r>
      <w:proofErr w:type="spellStart"/>
      <w:r w:rsidR="008C66AD" w:rsidRPr="008C66AD">
        <w:rPr>
          <w:rFonts w:ascii="Calibri" w:hAnsiTheme="minorHAnsi" w:cs="Calibri"/>
          <w:color w:val="000000"/>
        </w:rPr>
        <w:t>Adger</w:t>
      </w:r>
      <w:proofErr w:type="spellEnd"/>
      <w:r w:rsidR="008C66AD" w:rsidRPr="008C66AD">
        <w:rPr>
          <w:rFonts w:ascii="Calibri" w:hAnsiTheme="minorHAnsi" w:cs="Calibri"/>
          <w:color w:val="000000"/>
        </w:rPr>
        <w:t xml:space="preserve"> 2017; David Samuel Williams et al. 2020; </w:t>
      </w:r>
      <w:proofErr w:type="spellStart"/>
      <w:r w:rsidR="008C66AD" w:rsidRPr="008C66AD">
        <w:rPr>
          <w:rFonts w:ascii="Calibri" w:hAnsiTheme="minorHAnsi" w:cs="Calibri"/>
          <w:color w:val="000000"/>
        </w:rPr>
        <w:t>Williges</w:t>
      </w:r>
      <w:proofErr w:type="spellEnd"/>
      <w:r w:rsidR="008C66AD" w:rsidRPr="008C66AD">
        <w:rPr>
          <w:rFonts w:ascii="Calibri" w:hAnsiTheme="minorHAnsi" w:cs="Calibri"/>
          <w:color w:val="000000"/>
        </w:rPr>
        <w:t xml:space="preserve"> et al. 2017; Wolf, Stahl, and Macomber 2003; Wolfram 2019)</w:t>
      </w:r>
      <w:r w:rsidRPr="00953F00">
        <w:rPr>
          <w:rFonts w:asciiTheme="minorHAnsi" w:hAnsiTheme="minorHAnsi" w:cstheme="minorHAnsi"/>
          <w:b/>
          <w:bCs/>
          <w:color w:val="212121"/>
        </w:rPr>
        <w:fldChar w:fldCharType="end"/>
      </w:r>
    </w:p>
    <w:p w14:paraId="61DCB995" w14:textId="77777777" w:rsidR="00FF3964" w:rsidRPr="00953F00" w:rsidRDefault="00FF3964">
      <w:pPr>
        <w:rPr>
          <w:rFonts w:asciiTheme="minorHAnsi" w:hAnsiTheme="minorHAnsi" w:cstheme="minorHAnsi"/>
          <w:b/>
          <w:bCs/>
          <w:color w:val="212121"/>
        </w:rPr>
      </w:pPr>
    </w:p>
    <w:p w14:paraId="787FE834" w14:textId="347735DB" w:rsidR="00CB192D" w:rsidRPr="00953F00" w:rsidRDefault="00CB192D" w:rsidP="00953F00">
      <w:pPr>
        <w:pStyle w:val="Heading3"/>
      </w:pPr>
      <w:bookmarkStart w:id="2" w:name="_Toc162876279"/>
      <w:r w:rsidRPr="00953F00">
        <w:t>W</w:t>
      </w:r>
      <w:r w:rsidR="003E2335" w:rsidRPr="00953F00">
        <w:t xml:space="preserve">orking </w:t>
      </w:r>
      <w:r w:rsidRPr="00953F00">
        <w:t>G</w:t>
      </w:r>
      <w:r w:rsidR="003E2335" w:rsidRPr="00953F00">
        <w:t>roup</w:t>
      </w:r>
      <w:r w:rsidRPr="00953F00">
        <w:t xml:space="preserve"> III:</w:t>
      </w:r>
      <w:bookmarkEnd w:id="2"/>
    </w:p>
    <w:p w14:paraId="0F2B6DB2" w14:textId="77777777" w:rsidR="000D67D0" w:rsidRPr="00953F00" w:rsidRDefault="000D67D0">
      <w:pPr>
        <w:rPr>
          <w:rFonts w:asciiTheme="minorHAnsi" w:hAnsiTheme="minorHAnsi" w:cstheme="minorHAnsi"/>
          <w:color w:val="212121"/>
        </w:rPr>
      </w:pPr>
    </w:p>
    <w:p w14:paraId="3E0B5450" w14:textId="59D9AF6A" w:rsidR="00CB192D" w:rsidRPr="00953F00" w:rsidRDefault="00CB192D">
      <w:pPr>
        <w:rPr>
          <w:rFonts w:asciiTheme="minorHAnsi" w:hAnsiTheme="minorHAnsi" w:cstheme="minorHAnsi"/>
          <w:b/>
          <w:bCs/>
          <w:color w:val="212121"/>
        </w:rPr>
      </w:pPr>
      <w:r w:rsidRPr="00953F00">
        <w:rPr>
          <w:rFonts w:asciiTheme="minorHAnsi" w:hAnsiTheme="minorHAnsi" w:cstheme="minorHAnsi"/>
          <w:b/>
          <w:bCs/>
          <w:color w:val="212121"/>
        </w:rPr>
        <w:t>Category one: Theoretical or Framing Articles</w:t>
      </w:r>
      <w:r w:rsidR="007430C5" w:rsidRPr="00953F00">
        <w:rPr>
          <w:rFonts w:asciiTheme="minorHAnsi" w:hAnsiTheme="minorHAnsi" w:cstheme="minorHAnsi"/>
          <w:b/>
          <w:bCs/>
          <w:color w:val="212121"/>
        </w:rPr>
        <w:t xml:space="preserve"> (24)</w:t>
      </w:r>
    </w:p>
    <w:p w14:paraId="2FB3B8F0" w14:textId="787F2A09" w:rsidR="00CB192D" w:rsidRPr="00953F00" w:rsidRDefault="007430C5">
      <w:pPr>
        <w:rPr>
          <w:rFonts w:asciiTheme="minorHAnsi" w:hAnsiTheme="minorHAnsi" w:cstheme="minorHAnsi"/>
          <w:color w:val="212121"/>
        </w:rPr>
      </w:pPr>
      <w:r w:rsidRPr="00953F00">
        <w:rPr>
          <w:rFonts w:asciiTheme="minorHAnsi" w:hAnsiTheme="minorHAnsi" w:cstheme="minorHAnsi"/>
          <w:color w:val="212121"/>
        </w:rPr>
        <w:lastRenderedPageBreak/>
        <w:fldChar w:fldCharType="begin"/>
      </w:r>
      <w:r w:rsidRPr="00953F00">
        <w:rPr>
          <w:rFonts w:asciiTheme="minorHAnsi" w:hAnsiTheme="minorHAnsi" w:cstheme="minorHAnsi"/>
          <w:color w:val="212121"/>
        </w:rPr>
        <w:instrText xml:space="preserve"> ADDIN ZOTERO_ITEM CSL_CITATION {"citationID":"N4JJARiA","properties":{"formattedCitation":"(Adenle, Manning, and Arbiol 2017; Arezki 2021; D\\uc0\\u8217{}Auvergne and Nummelin 2017; Domorenok, Graziano, and Polverari 2021; Fukuda-Parr, Lopes, and Malik 2002; Glaas et al. 2019; Hinkel 2011; Hope Sr 2011; Karo and Kattel 2018; M. Khan, Mfitumukiza, and Huq 2020; M. R. Khan et al. 2018; Lemos et al. 2013; MacFeely and Barnat 2017; Meckling and Nahm 2018; Mormina 2019; Ockwell, Sagar, and de Coninck 2015; Saldanha 2006; Sandfort and Quick 2015; Scavenius and Rayner 2018; Sokona 2021; Thi Hong Phuong, Biesbroek, and Wals 2017; Wegener, Fong, and Rocha 2018; Winkler et al. 2007; Wolfram 2016)","plainCitation":"(Adenle, Manning, and Arbiol 2017; Arezki 2021; D’Auvergne and Nummelin 2017; Domorenok, Graziano, and Polverari 2021; Fukuda-Parr, Lopes, and Malik 2002; Glaas et al. 2019; Hinkel 2011; Hope Sr 2011; Karo and Kattel 2018; M. Khan, Mfitumukiza, and Huq 2020; M. R. Khan et al. 2018; Lemos et al. 2013; MacFeely and Barnat 2017; Meckling and Nahm 2018; Mormina 2019; Ockwell, Sagar, and de Coninck 2015; Saldanha 2006; Sandfort and Quick 2015; Scavenius and Rayner 2018; Sokona 2021; Thi Hong Phuong, Biesbroek, and Wals 2017; Wegener, Fong, and Rocha 2018; Winkler et al. 2007; Wolfram 2016)","noteIndex":0},"citationItems":[{"id":18940,"uris":["http://zotero.org/users/636054/items/ADPCHW3A"],"itemData":{"id":18940,"type":"article-journal","container-title":"World Development","DOI":"10.1016/j.worlddev.2017.07.033","ISSN":"0305750X","journalAbbreviation":"World Development","language":"en","page":"123-132","source":"DOI.org (Crossref)","title":"Mitigating Climate Change in Africa: Barriers to Financing Low-Carbon Development","title-short":"Mitigating Climate Change in Africa","URL":"https://linkinghub.elsevier.com/retrieve/pii/S0305750X17302620","volume":"100","author":[{"family":"Adenle","given":"Ademola A."},{"family":"Manning","given":"Dale T."},{"family":"Arbiol","given":"Joseph"}],"accessed":{"date-parts":[["2024",3,11]]},"issued":{"date-parts":[["2017",12]]}}},{"id":18983,"uris":["http://zotero.org/users/636054/items/WUNDA62G"],"itemData":{"id":18983,"type":"article-journal","container-title":"Nature Climate Change","DOI":"10.1038/s41558-021-01191-7","ISSN":"1758-6798","issue":"11","journalAbbreviation":"Nat. Clim. Chang.","language":"en","license":"2021 The Author(s), under exclusive licence to Springer Nature Limited","note":"publisher: Nature Publishing Group","page":"888-888","source":"www.nature.com","title":"Climate finance for Africa requires overcoming bottlenecks in domestic capacity","URL":"https://www.nature.com/articles/s41558-021-01191-7","volume":"11","author":[{"family":"Arezki","given":"Rabah"}],"accessed":{"date-parts":[["2024",3,11]]},"issued":{"date-parts":[["2021",11]]}}},{"id":18998,"uris":["http://zotero.org/users/636054/items/C72422NV"],"itemData":{"id":18998,"type":"chapter","call-number":"363.705 26","container-title":"The Paris agreement on climate change: analysis and commentary","event-place":"Oxford, GB New York, NY","ISBN":"978-0-19-878933-8","language":"eng","publisher":"Oxford university press","publisher-place":"Oxford, GB New York, NY","source":"BnF ISBN","title":"Capacity-Building (Article 11)","editor":[{"family":"Klein","given":"Daniel"},{"family":"Carazo","given":"M.P."},{"family":"Doelle","given":"Meinhard"},{"family":"Bulmer","given":"Jane"},{"family":"Higham","given":"Andrew"}],"author":[{"family":"D’Auvergne","given":"C"},{"family":"Nummelin","given":"M"}],"issued":{"date-parts":[["2017"]]}}},{"id":18962,"uris":["http://zotero.org/users/636054/items/988K8ILZ"],"itemData":{"id":18962,"type":"article-journal","abstract":"The issue of institutional capacity has received increased attention in the research on policy integration, bringing about the proliferation of conceptions aimed at capturing the linkage between cross-sectoral aspects of policy designs and the specific attributes that governmental institutions and processes should possess in order to effectively formulate and implement integrated policies. This article contributes to reducing conceptual and analytical fragmentation in this field by elaborating on the different dimensions which compose the broadly defined ‘institutional capacity’ and outlining its link with policy integration. More specifically, our objective is threefold. First, we elaborate on the theoretical and conceptual accounts of institutional capacity with particular regard to integrated policy designs, suggesting an analytical framework that unpacks the different dimensions of institutional capacity through a range of empirical indicators. Second, we discuss the analytical, conceptual and empirical challenges that arise with the study of institutional capacities for policy integration, drawing also on the main findings provided by the contributions to the Thematic Issue. Third, we suggest some promising venues for future research and collect a number of policy-relevant recommendations on institutional capacity, policy integration and policy effectiveness.","container-title":"Policy and Society","DOI":"10.1080/14494035.2021.1902058","ISSN":"1449-4035","issue":"1","note":"publisher: Routledge\n_eprint: https://doi.org/10.1080/14494035.2021.1902058","page":"1-18","source":"Taylor and Francis+NEJM","title":"Introduction: policy integration and institutional capacity: theoretical, conceptual and empirical challenges","title-short":"Introduction","URL":"https://doi.org/10.1080/14494035.2021.1902058","volume":"40","author":[{"family":"Domorenok","given":"Ekaterina"},{"family":"Graziano","given":"Paolo"},{"family":"Polverari","given":"Laura"}],"accessed":{"date-parts":[["2024",3,11]]},"issued":{"date-parts":[["2021",1,2]]}}},{"id":18949,"uris":["http://zotero.org/users/636054/items/U8DE2VW2"],"itemData":{"id":18949,"type":"chapter","abstract":"Examines the achievements of technical cooperation, and offers recommendations for reform in the context of globalization, democratization, the information revolution and the growth of capacities in the South. This title analyzes the issues from three perspectives: ownership, capacity enablers and knowledge.","container-title":"Capacity for Development: New Solutions to Old Problems","edition":"1st edition","event-place":"Sterling, Va","ISBN":"978-1-85383-919-1","language":"English","page":"1-22","publisher":"Earthscan Ltd","publisher-place":"Sterling, Va","source":"Amazon","title":"Overview: Institutional innovations for capacity development","editor":[{"family":"Lopes","given":"Carlos"},{"family":"Fukuda-Parr","given":"Sakiko"}],"author":[{"family":"Fukuda-Parr","given":"Sakiko"},{"family":"Lopes","given":"Carlos"},{"family":"Malik","given":"K"}],"issued":{"date-parts":[["2002",6,1]]}}},{"id":19015,"uris":["http://zotero.org/users/636054/items/CEKNP3ZB"],"itemData":{"id":19015,"type":"article-journal","container-title":"Ambio","DOI":"10.1007/s13280-018-1109-9","ISSN":"0044-7447, 1654-7209","issue":"5","journalAbbreviation":"Ambio","language":"en","page":"515-528","source":"DOI.org (Crossref)","title":"Developing transformative capacity through systematic assessments and visualization of urban climate transitions","URL":"http://link.springer.com/10.1007/s13280-018-1109-9","volume":"48","author":[{"family":"Glaas","given":"Erik"},{"family":"Hjerpe","given":"Mattias"},{"family":"Storbjörk","given":"Sofie"},{"family":"Neset","given":"Tina-Simone"},{"family":"Bohman","given":"Anna"},{"family":"Muthumanickam","given":"Prithiviraj"},{"family":"Johansson","given":"Jimmy"}],"accessed":{"date-parts":[["2024",3,11]]},"issued":{"date-parts":[["2019",5]]}}},{"id":19017,"uris":["http://zotero.org/users/636054/items/Q4TQIHRU"],"itemData":{"id":19017,"type":"article-journal","container-title":"Global Environmental Change","DOI":"10.1016/j.gloenvcha.2010.08.002","ISSN":"09593780","issue":"1","journalAbbreviation":"Global Environmental Change","language":"en","page":"198-208","source":"DOI.org (Crossref)","title":"“Indicators of vulnerability and adaptive capacity”: Towards a clarification of the science–policy interface","title-short":"“Indicators of vulnerability and adaptive capacity”","URL":"https://linkinghub.elsevier.com/retrieve/pii/S0959378010000750","volume":"21","author":[{"family":"Hinkel","given":"Jochen"}],"accessed":{"date-parts":[["2024",3,11]]},"issued":{"date-parts":[["2011",2]]}}},{"id":18985,"uris":["http://zotero.org/users/636054/items/ML2W7H9T"],"itemData":{"id":18985,"type":"article-journal","abstract":"The achievement of the Millennium Development Goals (MDGs) and other international and national development targets in developing countries hinges on capacities of individuals, organisations and societies to transform in order to reach their development objectives. Without supportive strategies, policies, laws and procedures, well-functioning organisations, and educated and skilled people, developing countries lack the foundation needed to plan, implement and review their national and local development strategies. Capacity development helps to strengthen and sustain this foundation. This paper defines capacity development; outlines its objectives, fundamental principles and the key areas of capacity deficits; and proposes and discusses a basic framework for developing countries to adopt for investing in the development of national capacity. The implementation framework proposed is developed based on a critical assessment and analysis of capacity development and its results in developing countries drawing from the author's experience in implementing capacity development projects. The findings indicate that investing in capacity development must now become a critical aspect of development policy in developing countries. In fact, national capacity development strategies are emerging in several countries to underpin development plans and poverty-reduction strategies. In pursuing capacity development, developing countries must also ensure that such initiatives are comprehensively designed to be simultaneously related to change and transformation at the individual, institutional and societal levels. Investing in capacity development means not only to train individuals, but also to help developing countries to build up self-sufficient institutions and an environment where individuals can serve the needs of their countries. Moreover, such initiatives are likely to be more successfully implemented if done through semi-autonomous entities and taking into consideration that the type of knowledge required to develop capacity in developing countries is locally determined and not easily transferable from developed countries. Donor agencies must accept this reality and tailor their capacity development assistance accordingly.","container-title":"Policy Studies","DOI":"10.1080/01442872.2010.529273","ISSN":"0144-2872","issue":"1","note":"publisher: Routledge\n_eprint: https://doi.org/10.1080/01442872.2010.529273","page":"59-72","source":"Taylor and Francis+NEJM","title":"Investing in capacity development: towards an implementation framework","title-short":"Investing in capacity development","URL":"https://doi.org/10.1080/01442872.2010.529273","volume":"32","author":[{"family":"Hope Sr","given":"Kempe Ronald"}],"accessed":{"date-parts":[["2024",3,11]]},"issued":{"date-parts":[["2011",1,1]]}}},{"id":18956,"uris":["http://zotero.org/users/636054/items/KQHZLJK9"],"itemData":{"id":18956,"type":"chapter","abstract":"In this chapter we propose an evolutionary analytical approach to policy capacity with a specific focus on policy domains where uncertainty and need for policy innovations, or novelty creation, is a central concern for effective policies. From an evolutionary perspective, the core elements of policy capacity are: (a) organizational routines and their varieties, (b) search and selection and the endogenous and exogenous sources of novelty creation, (c) selection and feedback environments. We operationalize these elements and illustrate the value of the evolutionary analytical perspective through discussing the evolution of science, technology and innovation (STI) policy capacities of three Asian Tigers.","collection-title":"Studies in the Political Economy of Public Policy","container-title":"Policy Capacity and Governance: Assessing Governmental Competences and Capabilities in Theory and Practice","event-place":"Cham","ISBN":"978-3-319-54675-9","language":"en","note":"DOI: 10.1007/978-3-319-54675-9_6","page":"123-150","publisher":"Springer International Publishing","publisher-place":"Cham","source":"Springer Link","title":"Innovation and the State: Towards an Evolutionary Theory of Policy Capacity","title-short":"Innovation and the State","URL":"https://doi.org/10.1007/978-3-319-54675-9_6","author":[{"family":"Karo","given":"Erkki"},{"family":"Kattel","given":"Rainer"}],"editor":[{"family":"Wu","given":"Xun"},{"family":"Howlett","given":"Michael"},{"family":"Ramesh","given":"M."}],"accessed":{"date-parts":[["2024",3,11]]},"issued":{"date-parts":[["2018"]]}}},{"id":17,"uris":["http://zotero.org/users/636054/items/IUJSGLLH"],"itemData":{"id":17,"type":"article-journal","container-title":"Climate Policy","DOI":"10.1080/14693062.2019.1675577","ISSN":"1469-3062, 1752-7457","issue":"4","journalAbbreviation":"Climate Policy","language":"en","page":"499-510","source":"DOI.org (Crossref)","title":"Capacity building for implementation of nationally determined contributions under the Paris Agreement","URL":"https://www.tandfonline.com/doi/full/10.1080/14693062.2019.1675577","volume":"20","author":[{"family":"Khan","given":"Mizan"},{"family":"Mfitumukiza","given":"David"},{"family":"Huq","given":"Saleemul"}],"accessed":{"date-parts":[["2021",8,21]]},"issued":{"date-parts":[["2020",4,20]]}}},{"id":16,"uris":["http://zotero.org/users/636054/items/PHI4QEU7"],"itemData":{"id":16,"type":"book","edition":"1","ISBN":"978-1-315-17909-4","language":"en","note":"DOI: 10.4324/9781315179094","publisher":"Routledge","source":"DOI.org (Crossref)","title":"The Paris Framework for Climate Change Capacity Building","URL":"https://www.taylorfrancis.com/books/9781351715324","author":[{"family":"Khan","given":"Mizan R."},{"family":"Roberts","given":"J. Timmons"},{"family":"Huq","given":"Saleemul"},{"family":"Hoffmeister","given":"Victoria"}],"accessed":{"date-parts":[["2021",8,21]]},"issued":{"date-parts":[["2018",4,9]]}}},{"id":19018,"uris":["http://zotero.org/users/636054/items/E69BC63A"],"itemData":{"id":19018,"type":"chapter","abstract":"This paper focuses on the relevance of adaptive capacity in the context of the increasing certainty that climate change impacts will affect human populations and different social groups substantially and differentially. Developing and building adaptive capacity requires a combination of interventions that address not only climate-related risks (specific capacities) but also the structural deficits (lack of income, education, health, political power, etc.—generic capacities) that shape vulnerability. We argue that bolstering both generic and specific adaptive capacities, with careful attention to minimizing the potential tensions between these two types of capacities, can help vulnerable groups maintain their ability to address risks in the long run at the same time as they respond effectively to short term climate impacts. We examine the relationship between generic and specific capacities, taking into consideration that they are not always positively related. We then propose a conceptual model describing positive and negative feedbacks between the two.","container-title":"Climate Science for Serving Society: Research, Modeling and Prediction Priorities","event-place":"Dordrecht","ISBN":"978-94-007-6692-1","language":"en","note":"DOI: 10.1007/978-94-007-6692-1_16","page":"437-457","publisher":"Springer Netherlands","publisher-place":"Dordrecht","source":"Springer Link","title":"Building Adaptive Capacity to Climate Change in Less Developed Countries","URL":"https://doi.org/10.1007/978-94-007-6692-1_16","author":[{"family":"Lemos","given":"Maria Carmen"},{"family":"Agrawal","given":"Arun"},{"family":"Eakin","given":"Hallie"},{"family":"Nelson","given":"Don R."},{"family":"Engle","given":"Nathan L."},{"family":"Johns","given":"Owen"}],"editor":[{"family":"Asrar","given":"Ghassem R."},{"family":"Hurrell","given":"James W."}],"accessed":{"date-parts":[["2024",3,11]]},"issued":{"date-parts":[["2013"]]}}},{"id":18989,"uris":["http://zotero.org/users/636054/items/YCT994RZ"],"itemData":{"id":18989,"type":"report","genre":"UNCTAD Research Paper #13","language":"English","note":"Context Object: url_ver=Z39.88-2004&amp;ctx_ver=Z39.88-2004&amp;rfr_id=info%3Asid%2Fzotero.org%3A2&amp;rft.date=2017-11-29&amp;rft.identifier=https%3A%2F%2Functad.org%2Fsystem%2Ffiles%2Fofficial-document%2Fser-rp-2017d13_en.pdf&amp;rft_val_fmt=info:ofi/fmt:kev:mtx:book&amp;rft.genre=report&amp;rft.btitle=Statistical%20Capacity%20Building%20for%20Sustainable%20Development%3A%20System%20prerequisites&amp;rft.language=English","number":"UNCTAD/SER.RP/2017/13/Rev.1","publisher":"UNCTAD","title":"Statistical Capacity Building for Sustainable Development: System prerequisites","title-short":"Statistical Capacity Building for Sustainable Development","URL":"https://unctad.org/system/files/official-document/ser-rp-2017d13_en.pdf","author":[{"family":"MacFeely","given":"Steve"},{"family":"Barnat","given":"Nour"}],"accessed":{"date-parts":[["2024",3,11]]},"issued":{"date-parts":[["2017",11,29]]}}},{"id":18971,"uris":["http://zotero.org/users/636054/items/GWTMK8F5"],"itemData":{"id":18971,"type":"article-journal","abstract":"State capacity is central to the provision of public goods, including environmental protection. Drawing on climate policy making, this article argues that the division of labor between the bureaucracy and legislature in policy formulation is a critical source of state capacity. In cases of bureaucratic policy design, the legislature sets policy goals and delegates policy design to bureaucracies. This division of labor shifts distributional conflict to autonomous bureaucracies, allowing for effective policy design. California followed this path in climate policy making, setting it on track to meet climate goals. In cases of legislative policy design, bureaucracies set goals and legislatures design policy measures. Since legislators have incentives to respond to vested interests, legislative policy design is vulnerable to regulatory capture. In Germany, legislative policy design in climate policy making is preventing attainment of emissions reduction goals, as industry interests succeeded in blocking key policy measures. Our findings highlight procedural sources of state capacity.","container-title":"Governance","DOI":"10.1111/gove.12338","ISSN":"0952-1895, 1468-0491","issue":"4","journalAbbreviation":"Governance","language":"en","page":"741-757","source":"DOI.org (Crossref)","title":"The power of process: State capacity and climate policy","title-short":"The power of process","URL":"https://onlinelibrary.wiley.com/doi/10.1111/gove.12338","volume":"31","author":[{"family":"Meckling","given":"Jonas"},{"family":"Nahm","given":"Jonas"}],"accessed":{"date-parts":[["2024",3,11]]},"issued":{"date-parts":[["2018",10]]}}},{"id":19005,"uris":["http://zotero.org/users/636054/items/5W57L3A2"],"itemData":{"id":19005,"type":"article-journal","container-title":"Science and Engineering Ethics","DOI":"10.1007/s11948-018-0037-1","ISSN":"1353-3452, 1471-5546","issue":"3","journalAbbreviation":"Sci Eng Ethics","language":"en","page":"671-692","source":"DOI.org (Crossref)","title":"Science, Technology and Innovation as Social Goods for Development: Rethinking Research Capacity Building from Sen’s Capabilities Approach","title-short":"Science, Technology and Innovation as Social Goods for Development","URL":"http://link.springer.com/10.1007/s11948-018-0037-1","volume":"25","author":[{"family":"Mormina","given":"Maru"}],"accessed":{"date-parts":[["2024",3,11]]},"issued":{"date-parts":[["2019",6]]}}},{"id":19011,"uris":["http://zotero.org/users/636054/items/EQGGV5LB"],"itemData":{"id":19011,"type":"article-journal","abstract":"While international cooperation to facilitate the transfer and uptake of climate technologies in developing countries is an ongoing part of climate policy conversations, international collaborative R&amp;D has received comparatively little attention. Collaborative R&amp;D, however, could be a potentially important contributor to facilitating the transfer and uptake of climate technologies in developing countries. But the complexities of international collaborative R&amp;D options and their distributional consequences have been given little attention to date. This paper develops a systematic approach to informing future empirical research and policy analysis on this topic. Building on insights from relevant literature and analysis of empirical data based on a sample of existing international climate technology R&amp;D initiatives, three contributions are made. First, the paper analyses the coverage of existing collaborative R&amp;D efforts in relation to climate technologies, highlighting some important concerns, such as a lack of coverage of lower-income countries or adaptation technologies. Second, it provides a starting point for further systematic research and policy thinking via the development of a taxonomic approach for analysing collaborative designs. Finally, it matches characteristics of R&amp;D collaborations against developing countries’ climate technology needs to provide policymakers with guidance on how to Configure R&amp;D collaborations to meet these needs.","container-title":"Climatic Change","DOI":"10.1007/s10584-014-1123-2","ISSN":"1573-1480","issue":"3","journalAbbreviation":"Climatic Change","language":"en","page":"401-415","source":"Springer Link","title":"Collaborative research and development (R&amp;D) for climate technology transfer and uptake in developing countries: towards a needs driven approach","title-short":"Collaborative research and development (R&amp;D) for climate technology transfer and uptake in developing countries","URL":"https://doi.org/10.1007/s10584-014-1123-2","volume":"131","author":[{"family":"Ockwell","given":"David"},{"family":"Sagar","given":"Ambuj"},{"family":"Coninck","given":"Heleen","non-dropping-particle":"de"}],"accessed":{"date-parts":[["2024",3,11]]},"issued":{"date-parts":[["2015",8,1]]}}},{"id":18991,"uris":["http://zotero.org/users/636054/items/A59RVJZC"],"itemData":{"id":18991,"type":"article-journal","container-title":"International Public Management Review","issue":"2","title":"Rethinking Capacity Development","URL":"https://ipmr.net/index.php/ipmr/article/view/13/13","volume":"7","author":[{"family":"Saldanha","given":"C"}],"issued":{"date-parts":[["2006"]]}}},{"id":19020,"uris":["http://zotero.org/users/636054/items/3JUYS7E2"],"itemData":{"id":19020,"type":"chapter","container-title":"Public Value and Public Administration","edition":"Georgetown University Press","page":"39-52","source":"ResearchGate","title":"Building Deliberative Capacity for Public Value: The Practices and Artifacts of the Art of Hosting","title-short":"Building Deliberative Capacity for Public Value","author":[{"family":"Sandfort","given":"Jodi"},{"family":"Quick","given":"Kathryn"}],"editor":[{"family":"Bryson","given":"John"},{"family":"Bloomberg","given":"Laura"},{"family":"Crosby","given":"Barbara"}],"issued":{"date-parts":[["2015",1,1]]}}},{"id":18929,"uris":["http://zotero.org/users/636054/items/GLNBMFMD"],"itemData":{"id":18929,"type":"book","abstract":"In a period of rapid climate change and climate governance failures, it is crucial to understand and address how effectively different political institutions can and should react to climate change. \nThe term 'institutional response capacity' can be defined as a measurement for how effective political institutions may respond to threats and challenges such as climate change. This book sets out to provide a venue for the discussion of how to conduct climate politics by offering new perspectiv","ISBN":"978-0-367-35835-8","language":"en","publisher":"Routledge","title":"Institutional Capacity for Climate Change Response: A New Approach to Climate Politics","title-short":"Institutional Capacity for Climate Change Response","URL":"https://www.routledge.com/Institutional-Capacity-for-Climate-Change-Response-A-New-Approach-to-Climate-Politics/Scavenius-Rayner/p/book/9780367358358","author":[{"family":"Scavenius","given":"Theresa"},{"family":"Rayner","given":"Steve"}],"accessed":{"date-parts":[["2024",3,11]]},"issued":{"date-parts":[["2018"]]}}},{"id":15,"uris":["http://zotero.org/users/636054/items/IRXE3JHB"],"itemData":{"id":15,"type":"article-journal","container-title":"Climate Policy","DOI":"10.1080/14693062.2020.1870915","ISSN":"1469-3062, 1752-7457","journalAbbreviation":"Climate Policy","language":"en","page":"1-9","source":"DOI.org (Crossref)","title":"Building capacity for ‘energy for development’ in Africa: four decades and counting","title-short":"Building capacity for ‘energy for development’ in Africa","URL":"https://www.tandfonline.com/doi/full/10.1080/14693062.2020.1870915","author":[{"family":"Sokona","given":"Youba"}],"accessed":{"date-parts":[["2021",8,21]]},"issued":{"date-parts":[["2021",1,25]]}}},{"id":18937,"uris":["http://zotero.org/users/636054/items/EXTRIN65"],"itemData":{"id":18937,"type":"article-journal","abstract":"Successful implementation climate change adaptation depends to a large extent on the capabilities of individuals, organizations, and communities to create and mobilize the adaptive capacity (AC) of their socio-ecological system. Creating and mobilizing AC is a continuous process that requires social learning (SL). Although rich with empirical cases, the literature theorizing and empirically investigating the relationship between AC and SL is highly fragmented. This paper aims to critically examine the peer-reviewed literature that focusses on SL and AC in the context of climate change adaptation (CCA). Special attention is paid to the interplay between the two. Understanding this interplay can help improve our understanding of how CCA takes place in practice and advances theoretical debates on CCA. Systematic review methods are used to analyse 43 papers (1997–2016). Our findings reveal three perspectives that each play an important role in different contexts: an AC-focused perspective, a SL-focused perspective, and a hybrid perspective. These differences in conceptualizations of the relationship between SL and AC may seem trivial at first, but they have consequences for the design of learning-based interventions aimed at helping communities respond to climate change. It appears that such interventions need to be preceded by an analysis of the climate change context in order to decide whether to emphasize AC, SL or both simultaneously.","container-title":"NJAS - Wageningen Journal of Life Sciences","DOI":"10.1016/j.njas.2017.05.001","ISSN":"1573-5214","journalAbbreviation":"NJAS - Wageningen Journal of Life Sciences","page":"1-9","source":"ScienceDirect","title":"The interplay between social learning and adaptive capacity in climate change adaptation: A systematic review","title-short":"The interplay between social learning and adaptive capacity in climate change adaptation","URL":"https://www.sciencedirect.com/science/article/pii/S1573521417300064","volume":"82","author":[{"family":"Thi Hong Phuong","given":"Le"},{"family":"Biesbroek","given":"G. Robbert"},{"family":"Wals","given":"Arjen E. J."}],"accessed":{"date-parts":[["2024",3,11]]},"issued":{"date-parts":[["2017",9,1]]}},"label":"page"},{"id":18958,"uris":["http://zotero.org/users/636054/items/9D8M8ULI"],"itemData":{"id":18958,"type":"article-journal","abstract":"OBJECTIVE: Noting the upstream positioning of sustainable food systems (SFS) to multiple global crises, the present review described examples of emerging and promising practices to support SFS-oriented education, practical training (PT) and continuing professional development (CPD) among trainees and public health practitioners (PHP). A secondary objective was to compile the evidence into practical considerations for educators, supervising practitioners and professional associations.\nDESIGN: A scoping review of the literature published between 2007 and 2017 was conducted in May 2017 using four databases: CINAHL, MEDLINE, Scopus and HSSA, along with bibliography hand-searching and expert consultation. Articles were screened for relevance and specificity by independent raters.\nRESULTS: Nineteen articles were included for analysis. Two-thirds of the articles related to dietitians and public health nutritionists. Emerging practices included curriculum-based considerations, incorporation of 'sustainability' within professional competencies and self-reflection related to SFS. Descriptions of SFS-related education, PT and CPD practices appeared largely in the literature from developed countries. Articles converged on the need for ecosystems, food systems and sustainability considerations within and across practice to support current and future practitioners.\nCONCLUSIONS: There is growing interest in SFS but guidance to support educators and preceptors is lacking. Updates to dietary guidelines to reflect issues of sustainability are a timely prompt to examine the education, training and development needs of trainees and PHP. Practical examples of emerging practices can empower PHP to promote SFS in all areas of practice. More research is needed to address identified gaps in the literature and to improve SFS-specific education, PT and CPD.","container-title":"Public Health Nutrition","DOI":"10.1017/S1368980017004207","ISSN":"1475-2727","issue":"9","journalAbbreviation":"Public Health Nutr","language":"eng","note":"PMID: 29433593\nPMCID: PMC10261272","page":"1771-1780","source":"PubMed","title":"Education, practical training and professional development for public health practitioners: a scoping review of the literature and insights for sustainable food system capacity-building","title-short":"Education, practical training and professional development for public health practitioners","volume":"21","author":[{"family":"Wegener","given":"Jessica"},{"family":"Fong","given":"Debbie"},{"family":"Rocha","given":"Cecilia"}],"issued":{"date-parts":[["2018",6]]}}},{"id":674,"uris":["http://zotero.org/users/636054/items/M89SGWFX"],"itemData":{"id":674,"type":"article-journal","abstract":"This article builds on Yohe's seminal piece on mitigative capacity, which elaborates ‘determinants’ of mitigative capacity, also reflected in the IPCC's third assessment report. We propose a revised definition, where mitigative capacity is a country's ability to reduce anthropogenic greenhouse gas emissions or enhance natural sinks. By “ability” we mean skills, competencies, fitness, and proficiencies that a country has attained which can contribute to GHG emissions mitigation. A conceptual framework is proposed, linking mitigative capacity to a country's sustainable development path, and grouping the factors influencing mitigative capacity into three main sets: economic factors, institutional ones, and technology. Both quantitative and qualitative analysis of factors is presented, showing how these factors vary across countries. We suggest that it is the interplay between the three economic factors—income, abatement cost and opportunity cost—that shape mitigative capacity. We find that income is an important economic factor influencing mitigative capacity, while abatement cost is important in turning mitigative capacity into actual mitigation. Technology is a critical mitigative capacity, including the ability to absorb existing climate-friendly technologies or to develop innovative ones. Institutional factors that promote mitigative capacity include the effectiveness of government regulation, clear market rules, a skilled work force and public awareness. We briefly investigate such as high abatement cost or lack of political willingness that prevent mitigative capacity from being translated into mitigation.","container-title":"Energy Policy","DOI":"10.1016/j.enpol.2006.01.009","ISSN":"0301-4215","issue":"1","journalAbbreviation":"Energy Policy","page":"692-703","source":"ScienceDirect","title":"What factors influence mitigative capacity?","URL":"http://www.sciencedirect.com/science/article/pii/S0301421506000437","volume":"35","author":[{"family":"Winkler","given":"Harald"},{"family":"Baumert","given":"Kevin"},{"family":"Blanchard","given":"Odile"},{"family":"Burch","given":"Sarah"},{"family":"Robinson","given":"John"}],"accessed":{"date-parts":[["2015",3,1]]},"issued":{"date-parts":[["2007",1]]}}},{"id":18974,"uris":["http://zotero.org/users/636054/items/63FUJPEQ"],"itemData":{"id":18974,"type":"article-journal","abstract":"Cities play a crucial role in shaping coupled human-environment systems at local and global scales. With a view to amounting sustainability deficits, urban stakeholders thus require transformative capacity to perform radical change within and across the multiple socio-ecological and socio-technical systems embedded in cities. However, existing (transformative) ‘capacity’ concepts refer to distinct subjects and purposes and do not adequately address the particularities of urban contexts and/or practical operationalization. Therefore, this paper suggests an integrated conceptual framework for developing ‘urban transformative capacity’, drawing on contributions from a range of research areas. It identifies 10 key components and a range of factors that describe the forms of agency and interaction, development processes and relational dimensions involved in building up urban transformative capacity, emphasizing the vital role of place and scale in this. It thus establishes a baseline and direction for capacity growth. This allows recognizing the particular requirements and assets of diverse types of cities and urban contexts in the global North and South, and offers strategic orientation for urban policy making, planning practice and research.","collection-title":"Current Research on Cities","container-title":"Cities","DOI":"10.1016/j.cities.2015.11.011","ISSN":"0264-2751","journalAbbreviation":"Cities","page":"121-130","source":"ScienceDirect","title":"Conceptualizing urban transformative capacity: A framework for research and policy","title-short":"Conceptualizing urban transformative capacity","URL":"https://www.sciencedirect.com/science/article/pii/S0264275115300032","volume":"51","author":[{"family":"Wolfram","given":"Marc"}],"accessed":{"date-parts":[["2024",3,11]]},"issued":{"date-parts":[["2016",1,1]]}}}],"schema":"https://github.com/citation-style-language/schema/raw/master/csl-citation.json"} </w:instrText>
      </w:r>
      <w:r w:rsidRPr="00953F00">
        <w:rPr>
          <w:rFonts w:asciiTheme="minorHAnsi" w:hAnsiTheme="minorHAnsi" w:cstheme="minorHAnsi"/>
          <w:color w:val="212121"/>
        </w:rPr>
        <w:fldChar w:fldCharType="separate"/>
      </w:r>
      <w:r w:rsidRPr="00953F00">
        <w:rPr>
          <w:rFonts w:asciiTheme="minorHAnsi" w:hAnsiTheme="minorHAnsi" w:cstheme="minorHAnsi"/>
          <w:color w:val="000000"/>
        </w:rPr>
        <w:t>(</w:t>
      </w:r>
      <w:proofErr w:type="spellStart"/>
      <w:r w:rsidRPr="00953F00">
        <w:rPr>
          <w:rFonts w:asciiTheme="minorHAnsi" w:hAnsiTheme="minorHAnsi" w:cstheme="minorHAnsi"/>
          <w:color w:val="000000"/>
        </w:rPr>
        <w:t>Adenle</w:t>
      </w:r>
      <w:proofErr w:type="spellEnd"/>
      <w:r w:rsidRPr="00953F00">
        <w:rPr>
          <w:rFonts w:asciiTheme="minorHAnsi" w:hAnsiTheme="minorHAnsi" w:cstheme="minorHAnsi"/>
          <w:color w:val="000000"/>
        </w:rPr>
        <w:t xml:space="preserve">, Manning, and </w:t>
      </w:r>
      <w:proofErr w:type="spellStart"/>
      <w:r w:rsidRPr="00953F00">
        <w:rPr>
          <w:rFonts w:asciiTheme="minorHAnsi" w:hAnsiTheme="minorHAnsi" w:cstheme="minorHAnsi"/>
          <w:color w:val="000000"/>
        </w:rPr>
        <w:t>Arbiol</w:t>
      </w:r>
      <w:proofErr w:type="spellEnd"/>
      <w:r w:rsidRPr="00953F00">
        <w:rPr>
          <w:rFonts w:asciiTheme="minorHAnsi" w:hAnsiTheme="minorHAnsi" w:cstheme="minorHAnsi"/>
          <w:color w:val="000000"/>
        </w:rPr>
        <w:t xml:space="preserve"> 2017; </w:t>
      </w:r>
      <w:proofErr w:type="spellStart"/>
      <w:r w:rsidRPr="00953F00">
        <w:rPr>
          <w:rFonts w:asciiTheme="minorHAnsi" w:hAnsiTheme="minorHAnsi" w:cstheme="minorHAnsi"/>
          <w:color w:val="000000"/>
        </w:rPr>
        <w:t>Arezki</w:t>
      </w:r>
      <w:proofErr w:type="spellEnd"/>
      <w:r w:rsidRPr="00953F00">
        <w:rPr>
          <w:rFonts w:asciiTheme="minorHAnsi" w:hAnsiTheme="minorHAnsi" w:cstheme="minorHAnsi"/>
          <w:color w:val="000000"/>
        </w:rPr>
        <w:t xml:space="preserve"> 2021; </w:t>
      </w:r>
      <w:proofErr w:type="spellStart"/>
      <w:r w:rsidRPr="00953F00">
        <w:rPr>
          <w:rFonts w:asciiTheme="minorHAnsi" w:hAnsiTheme="minorHAnsi" w:cstheme="minorHAnsi"/>
          <w:color w:val="000000"/>
        </w:rPr>
        <w:t>D’Auvergne</w:t>
      </w:r>
      <w:proofErr w:type="spellEnd"/>
      <w:r w:rsidRPr="00953F00">
        <w:rPr>
          <w:rFonts w:asciiTheme="minorHAnsi" w:hAnsiTheme="minorHAnsi" w:cstheme="minorHAnsi"/>
          <w:color w:val="000000"/>
        </w:rPr>
        <w:t xml:space="preserve"> and </w:t>
      </w:r>
      <w:proofErr w:type="spellStart"/>
      <w:r w:rsidRPr="00953F00">
        <w:rPr>
          <w:rFonts w:asciiTheme="minorHAnsi" w:hAnsiTheme="minorHAnsi" w:cstheme="minorHAnsi"/>
          <w:color w:val="000000"/>
        </w:rPr>
        <w:t>Nummelin</w:t>
      </w:r>
      <w:proofErr w:type="spellEnd"/>
      <w:r w:rsidRPr="00953F00">
        <w:rPr>
          <w:rFonts w:asciiTheme="minorHAnsi" w:hAnsiTheme="minorHAnsi" w:cstheme="minorHAnsi"/>
          <w:color w:val="000000"/>
        </w:rPr>
        <w:t xml:space="preserve"> 2017; </w:t>
      </w:r>
      <w:proofErr w:type="spellStart"/>
      <w:r w:rsidRPr="00953F00">
        <w:rPr>
          <w:rFonts w:asciiTheme="minorHAnsi" w:hAnsiTheme="minorHAnsi" w:cstheme="minorHAnsi"/>
          <w:color w:val="000000"/>
        </w:rPr>
        <w:t>Domorenok</w:t>
      </w:r>
      <w:proofErr w:type="spellEnd"/>
      <w:r w:rsidRPr="00953F00">
        <w:rPr>
          <w:rFonts w:asciiTheme="minorHAnsi" w:hAnsiTheme="minorHAnsi" w:cstheme="minorHAnsi"/>
          <w:color w:val="000000"/>
        </w:rPr>
        <w:t xml:space="preserve">, Graziano, and </w:t>
      </w:r>
      <w:proofErr w:type="spellStart"/>
      <w:r w:rsidRPr="00953F00">
        <w:rPr>
          <w:rFonts w:asciiTheme="minorHAnsi" w:hAnsiTheme="minorHAnsi" w:cstheme="minorHAnsi"/>
          <w:color w:val="000000"/>
        </w:rPr>
        <w:t>Polverari</w:t>
      </w:r>
      <w:proofErr w:type="spellEnd"/>
      <w:r w:rsidRPr="00953F00">
        <w:rPr>
          <w:rFonts w:asciiTheme="minorHAnsi" w:hAnsiTheme="minorHAnsi" w:cstheme="minorHAnsi"/>
          <w:color w:val="000000"/>
        </w:rPr>
        <w:t xml:space="preserve"> 2021; Fukuda-Parr, Lopes, and Malik 2002; </w:t>
      </w:r>
      <w:proofErr w:type="spellStart"/>
      <w:r w:rsidRPr="00953F00">
        <w:rPr>
          <w:rFonts w:asciiTheme="minorHAnsi" w:hAnsiTheme="minorHAnsi" w:cstheme="minorHAnsi"/>
          <w:color w:val="000000"/>
        </w:rPr>
        <w:t>Glaas</w:t>
      </w:r>
      <w:proofErr w:type="spellEnd"/>
      <w:r w:rsidRPr="00953F00">
        <w:rPr>
          <w:rFonts w:asciiTheme="minorHAnsi" w:hAnsiTheme="minorHAnsi" w:cstheme="minorHAnsi"/>
          <w:color w:val="000000"/>
        </w:rPr>
        <w:t xml:space="preserve"> et al. 2019; </w:t>
      </w:r>
      <w:proofErr w:type="spellStart"/>
      <w:r w:rsidRPr="00953F00">
        <w:rPr>
          <w:rFonts w:asciiTheme="minorHAnsi" w:hAnsiTheme="minorHAnsi" w:cstheme="minorHAnsi"/>
          <w:color w:val="000000"/>
        </w:rPr>
        <w:t>Hinkel</w:t>
      </w:r>
      <w:proofErr w:type="spellEnd"/>
      <w:r w:rsidRPr="00953F00">
        <w:rPr>
          <w:rFonts w:asciiTheme="minorHAnsi" w:hAnsiTheme="minorHAnsi" w:cstheme="minorHAnsi"/>
          <w:color w:val="000000"/>
        </w:rPr>
        <w:t xml:space="preserve"> 2011; Hope Sr 2011; Karo and </w:t>
      </w:r>
      <w:proofErr w:type="spellStart"/>
      <w:r w:rsidRPr="00953F00">
        <w:rPr>
          <w:rFonts w:asciiTheme="minorHAnsi" w:hAnsiTheme="minorHAnsi" w:cstheme="minorHAnsi"/>
          <w:color w:val="000000"/>
        </w:rPr>
        <w:t>Kattel</w:t>
      </w:r>
      <w:proofErr w:type="spellEnd"/>
      <w:r w:rsidRPr="00953F00">
        <w:rPr>
          <w:rFonts w:asciiTheme="minorHAnsi" w:hAnsiTheme="minorHAnsi" w:cstheme="minorHAnsi"/>
          <w:color w:val="000000"/>
        </w:rPr>
        <w:t xml:space="preserve"> 2018; M. Khan, </w:t>
      </w:r>
      <w:proofErr w:type="spellStart"/>
      <w:r w:rsidRPr="00953F00">
        <w:rPr>
          <w:rFonts w:asciiTheme="minorHAnsi" w:hAnsiTheme="minorHAnsi" w:cstheme="minorHAnsi"/>
          <w:color w:val="000000"/>
        </w:rPr>
        <w:t>Mfitumukiza</w:t>
      </w:r>
      <w:proofErr w:type="spellEnd"/>
      <w:r w:rsidRPr="00953F00">
        <w:rPr>
          <w:rFonts w:asciiTheme="minorHAnsi" w:hAnsiTheme="minorHAnsi" w:cstheme="minorHAnsi"/>
          <w:color w:val="000000"/>
        </w:rPr>
        <w:t xml:space="preserve">, and Huq 2020; M. R. Khan et al. 2018; </w:t>
      </w:r>
      <w:proofErr w:type="spellStart"/>
      <w:r w:rsidRPr="00953F00">
        <w:rPr>
          <w:rFonts w:asciiTheme="minorHAnsi" w:hAnsiTheme="minorHAnsi" w:cstheme="minorHAnsi"/>
          <w:color w:val="000000"/>
        </w:rPr>
        <w:t>Lemos</w:t>
      </w:r>
      <w:proofErr w:type="spellEnd"/>
      <w:r w:rsidRPr="00953F00">
        <w:rPr>
          <w:rFonts w:asciiTheme="minorHAnsi" w:hAnsiTheme="minorHAnsi" w:cstheme="minorHAnsi"/>
          <w:color w:val="000000"/>
        </w:rPr>
        <w:t xml:space="preserve"> et al. 2013; </w:t>
      </w:r>
      <w:proofErr w:type="spellStart"/>
      <w:r w:rsidRPr="00953F00">
        <w:rPr>
          <w:rFonts w:asciiTheme="minorHAnsi" w:hAnsiTheme="minorHAnsi" w:cstheme="minorHAnsi"/>
          <w:color w:val="000000"/>
        </w:rPr>
        <w:t>MacFeely</w:t>
      </w:r>
      <w:proofErr w:type="spellEnd"/>
      <w:r w:rsidRPr="00953F00">
        <w:rPr>
          <w:rFonts w:asciiTheme="minorHAnsi" w:hAnsiTheme="minorHAnsi" w:cstheme="minorHAnsi"/>
          <w:color w:val="000000"/>
        </w:rPr>
        <w:t xml:space="preserve"> and </w:t>
      </w:r>
      <w:proofErr w:type="spellStart"/>
      <w:r w:rsidRPr="00953F00">
        <w:rPr>
          <w:rFonts w:asciiTheme="minorHAnsi" w:hAnsiTheme="minorHAnsi" w:cstheme="minorHAnsi"/>
          <w:color w:val="000000"/>
        </w:rPr>
        <w:t>Barnat</w:t>
      </w:r>
      <w:proofErr w:type="spellEnd"/>
      <w:r w:rsidRPr="00953F00">
        <w:rPr>
          <w:rFonts w:asciiTheme="minorHAnsi" w:hAnsiTheme="minorHAnsi" w:cstheme="minorHAnsi"/>
          <w:color w:val="000000"/>
        </w:rPr>
        <w:t xml:space="preserve"> 2017; </w:t>
      </w:r>
      <w:proofErr w:type="spellStart"/>
      <w:r w:rsidRPr="00953F00">
        <w:rPr>
          <w:rFonts w:asciiTheme="minorHAnsi" w:hAnsiTheme="minorHAnsi" w:cstheme="minorHAnsi"/>
          <w:color w:val="000000"/>
        </w:rPr>
        <w:t>Meckling</w:t>
      </w:r>
      <w:proofErr w:type="spellEnd"/>
      <w:r w:rsidRPr="00953F00">
        <w:rPr>
          <w:rFonts w:asciiTheme="minorHAnsi" w:hAnsiTheme="minorHAnsi" w:cstheme="minorHAnsi"/>
          <w:color w:val="000000"/>
        </w:rPr>
        <w:t xml:space="preserve"> and </w:t>
      </w:r>
      <w:proofErr w:type="spellStart"/>
      <w:r w:rsidRPr="00953F00">
        <w:rPr>
          <w:rFonts w:asciiTheme="minorHAnsi" w:hAnsiTheme="minorHAnsi" w:cstheme="minorHAnsi"/>
          <w:color w:val="000000"/>
        </w:rPr>
        <w:t>Nahm</w:t>
      </w:r>
      <w:proofErr w:type="spellEnd"/>
      <w:r w:rsidRPr="00953F00">
        <w:rPr>
          <w:rFonts w:asciiTheme="minorHAnsi" w:hAnsiTheme="minorHAnsi" w:cstheme="minorHAnsi"/>
          <w:color w:val="000000"/>
        </w:rPr>
        <w:t xml:space="preserve"> 2018; </w:t>
      </w:r>
      <w:proofErr w:type="spellStart"/>
      <w:r w:rsidRPr="00953F00">
        <w:rPr>
          <w:rFonts w:asciiTheme="minorHAnsi" w:hAnsiTheme="minorHAnsi" w:cstheme="minorHAnsi"/>
          <w:color w:val="000000"/>
        </w:rPr>
        <w:t>Mormina</w:t>
      </w:r>
      <w:proofErr w:type="spellEnd"/>
      <w:r w:rsidRPr="00953F00">
        <w:rPr>
          <w:rFonts w:asciiTheme="minorHAnsi" w:hAnsiTheme="minorHAnsi" w:cstheme="minorHAnsi"/>
          <w:color w:val="000000"/>
        </w:rPr>
        <w:t xml:space="preserve"> 2019; </w:t>
      </w:r>
      <w:proofErr w:type="spellStart"/>
      <w:r w:rsidRPr="00953F00">
        <w:rPr>
          <w:rFonts w:asciiTheme="minorHAnsi" w:hAnsiTheme="minorHAnsi" w:cstheme="minorHAnsi"/>
          <w:color w:val="000000"/>
        </w:rPr>
        <w:t>Ockwell</w:t>
      </w:r>
      <w:proofErr w:type="spellEnd"/>
      <w:r w:rsidRPr="00953F00">
        <w:rPr>
          <w:rFonts w:asciiTheme="minorHAnsi" w:hAnsiTheme="minorHAnsi" w:cstheme="minorHAnsi"/>
          <w:color w:val="000000"/>
        </w:rPr>
        <w:t xml:space="preserve">, Sagar, and de </w:t>
      </w:r>
      <w:proofErr w:type="spellStart"/>
      <w:r w:rsidRPr="00953F00">
        <w:rPr>
          <w:rFonts w:asciiTheme="minorHAnsi" w:hAnsiTheme="minorHAnsi" w:cstheme="minorHAnsi"/>
          <w:color w:val="000000"/>
        </w:rPr>
        <w:t>Coninck</w:t>
      </w:r>
      <w:proofErr w:type="spellEnd"/>
      <w:r w:rsidRPr="00953F00">
        <w:rPr>
          <w:rFonts w:asciiTheme="minorHAnsi" w:hAnsiTheme="minorHAnsi" w:cstheme="minorHAnsi"/>
          <w:color w:val="000000"/>
        </w:rPr>
        <w:t xml:space="preserve"> 2015; Saldanha 2006; </w:t>
      </w:r>
      <w:proofErr w:type="spellStart"/>
      <w:r w:rsidRPr="00953F00">
        <w:rPr>
          <w:rFonts w:asciiTheme="minorHAnsi" w:hAnsiTheme="minorHAnsi" w:cstheme="minorHAnsi"/>
          <w:color w:val="000000"/>
        </w:rPr>
        <w:t>Sandfort</w:t>
      </w:r>
      <w:proofErr w:type="spellEnd"/>
      <w:r w:rsidRPr="00953F00">
        <w:rPr>
          <w:rFonts w:asciiTheme="minorHAnsi" w:hAnsiTheme="minorHAnsi" w:cstheme="minorHAnsi"/>
          <w:color w:val="000000"/>
        </w:rPr>
        <w:t xml:space="preserve"> and Quick 2015; </w:t>
      </w:r>
      <w:proofErr w:type="spellStart"/>
      <w:r w:rsidRPr="00953F00">
        <w:rPr>
          <w:rFonts w:asciiTheme="minorHAnsi" w:hAnsiTheme="minorHAnsi" w:cstheme="minorHAnsi"/>
          <w:color w:val="000000"/>
        </w:rPr>
        <w:t>Scavenius</w:t>
      </w:r>
      <w:proofErr w:type="spellEnd"/>
      <w:r w:rsidRPr="00953F00">
        <w:rPr>
          <w:rFonts w:asciiTheme="minorHAnsi" w:hAnsiTheme="minorHAnsi" w:cstheme="minorHAnsi"/>
          <w:color w:val="000000"/>
        </w:rPr>
        <w:t xml:space="preserve"> and Rayner 2018; </w:t>
      </w:r>
      <w:proofErr w:type="spellStart"/>
      <w:r w:rsidRPr="00953F00">
        <w:rPr>
          <w:rFonts w:asciiTheme="minorHAnsi" w:hAnsiTheme="minorHAnsi" w:cstheme="minorHAnsi"/>
          <w:color w:val="000000"/>
        </w:rPr>
        <w:t>Sokona</w:t>
      </w:r>
      <w:proofErr w:type="spellEnd"/>
      <w:r w:rsidRPr="00953F00">
        <w:rPr>
          <w:rFonts w:asciiTheme="minorHAnsi" w:hAnsiTheme="minorHAnsi" w:cstheme="minorHAnsi"/>
          <w:color w:val="000000"/>
        </w:rPr>
        <w:t xml:space="preserve"> 2021; </w:t>
      </w:r>
      <w:proofErr w:type="spellStart"/>
      <w:r w:rsidRPr="00953F00">
        <w:rPr>
          <w:rFonts w:asciiTheme="minorHAnsi" w:hAnsiTheme="minorHAnsi" w:cstheme="minorHAnsi"/>
          <w:color w:val="000000"/>
        </w:rPr>
        <w:t>Thi</w:t>
      </w:r>
      <w:proofErr w:type="spellEnd"/>
      <w:r w:rsidRPr="00953F00">
        <w:rPr>
          <w:rFonts w:asciiTheme="minorHAnsi" w:hAnsiTheme="minorHAnsi" w:cstheme="minorHAnsi"/>
          <w:color w:val="000000"/>
        </w:rPr>
        <w:t xml:space="preserve"> Hong Phuong, </w:t>
      </w:r>
      <w:proofErr w:type="spellStart"/>
      <w:r w:rsidRPr="00953F00">
        <w:rPr>
          <w:rFonts w:asciiTheme="minorHAnsi" w:hAnsiTheme="minorHAnsi" w:cstheme="minorHAnsi"/>
          <w:color w:val="000000"/>
        </w:rPr>
        <w:t>Biesbroek</w:t>
      </w:r>
      <w:proofErr w:type="spellEnd"/>
      <w:r w:rsidRPr="00953F00">
        <w:rPr>
          <w:rFonts w:asciiTheme="minorHAnsi" w:hAnsiTheme="minorHAnsi" w:cstheme="minorHAnsi"/>
          <w:color w:val="000000"/>
        </w:rPr>
        <w:t xml:space="preserve">, and </w:t>
      </w:r>
      <w:proofErr w:type="spellStart"/>
      <w:r w:rsidRPr="00953F00">
        <w:rPr>
          <w:rFonts w:asciiTheme="minorHAnsi" w:hAnsiTheme="minorHAnsi" w:cstheme="minorHAnsi"/>
          <w:color w:val="000000"/>
        </w:rPr>
        <w:t>Wals</w:t>
      </w:r>
      <w:proofErr w:type="spellEnd"/>
      <w:r w:rsidRPr="00953F00">
        <w:rPr>
          <w:rFonts w:asciiTheme="minorHAnsi" w:hAnsiTheme="minorHAnsi" w:cstheme="minorHAnsi"/>
          <w:color w:val="000000"/>
        </w:rPr>
        <w:t xml:space="preserve"> 2017; Wegener, Fong, and Rocha 2018; Winkler et al. 2007; Wolfram 2016)</w:t>
      </w:r>
      <w:r w:rsidRPr="00953F00">
        <w:rPr>
          <w:rFonts w:asciiTheme="minorHAnsi" w:hAnsiTheme="minorHAnsi" w:cstheme="minorHAnsi"/>
          <w:color w:val="212121"/>
        </w:rPr>
        <w:fldChar w:fldCharType="end"/>
      </w:r>
    </w:p>
    <w:p w14:paraId="0204CBB8" w14:textId="77777777" w:rsidR="00CB192D" w:rsidRDefault="00CB192D">
      <w:pPr>
        <w:rPr>
          <w:rFonts w:asciiTheme="minorHAnsi" w:hAnsiTheme="minorHAnsi" w:cstheme="minorHAnsi"/>
          <w:color w:val="212121"/>
        </w:rPr>
      </w:pPr>
    </w:p>
    <w:p w14:paraId="1A737BC3" w14:textId="5D81EFD4" w:rsidR="00DB1D1A" w:rsidRPr="003E0F06" w:rsidRDefault="00DB1D1A">
      <w:pPr>
        <w:rPr>
          <w:rFonts w:asciiTheme="minorHAnsi" w:hAnsiTheme="minorHAnsi" w:cstheme="minorHAnsi"/>
          <w:b/>
          <w:bCs/>
          <w:color w:val="212121"/>
        </w:rPr>
      </w:pPr>
      <w:r w:rsidRPr="003E0F06">
        <w:rPr>
          <w:rFonts w:asciiTheme="minorHAnsi" w:hAnsiTheme="minorHAnsi" w:cstheme="minorHAnsi"/>
          <w:b/>
          <w:bCs/>
          <w:color w:val="212121"/>
        </w:rPr>
        <w:t xml:space="preserve">Category </w:t>
      </w:r>
      <w:r w:rsidR="003E0F06">
        <w:rPr>
          <w:rFonts w:asciiTheme="minorHAnsi" w:hAnsiTheme="minorHAnsi" w:cstheme="minorHAnsi"/>
          <w:b/>
          <w:bCs/>
          <w:color w:val="212121"/>
        </w:rPr>
        <w:t>T</w:t>
      </w:r>
      <w:r w:rsidRPr="003E0F06">
        <w:rPr>
          <w:rFonts w:asciiTheme="minorHAnsi" w:hAnsiTheme="minorHAnsi" w:cstheme="minorHAnsi"/>
          <w:b/>
          <w:bCs/>
          <w:color w:val="212121"/>
        </w:rPr>
        <w:t>wo: Focus on Capacity Building (22</w:t>
      </w:r>
      <w:r w:rsidR="008C66AD" w:rsidRPr="003E0F06">
        <w:rPr>
          <w:rFonts w:asciiTheme="minorHAnsi" w:hAnsiTheme="minorHAnsi" w:cstheme="minorHAnsi"/>
          <w:b/>
          <w:bCs/>
          <w:color w:val="212121"/>
        </w:rPr>
        <w:t xml:space="preserve"> of which</w:t>
      </w:r>
      <w:r w:rsidR="003E0F06">
        <w:rPr>
          <w:rFonts w:asciiTheme="minorHAnsi" w:hAnsiTheme="minorHAnsi" w:cstheme="minorHAnsi"/>
          <w:b/>
          <w:bCs/>
          <w:color w:val="212121"/>
        </w:rPr>
        <w:t xml:space="preserve"> 10 are empirical case studies</w:t>
      </w:r>
      <w:r w:rsidRPr="003E0F06">
        <w:rPr>
          <w:rFonts w:asciiTheme="minorHAnsi" w:hAnsiTheme="minorHAnsi" w:cstheme="minorHAnsi"/>
          <w:b/>
          <w:bCs/>
          <w:color w:val="212121"/>
        </w:rPr>
        <w:t>)</w:t>
      </w:r>
    </w:p>
    <w:p w14:paraId="56C7EC94" w14:textId="3DEE2FB0" w:rsidR="00DB1D1A" w:rsidRDefault="00DB1D1A">
      <w:pPr>
        <w:rPr>
          <w:rFonts w:asciiTheme="minorHAnsi" w:hAnsiTheme="minorHAnsi" w:cstheme="minorHAnsi"/>
          <w:color w:val="212121"/>
        </w:rPr>
      </w:pPr>
      <w:r>
        <w:rPr>
          <w:rFonts w:asciiTheme="minorHAnsi" w:hAnsiTheme="minorHAnsi" w:cstheme="minorHAnsi"/>
          <w:color w:val="212121"/>
        </w:rPr>
        <w:fldChar w:fldCharType="begin"/>
      </w:r>
      <w:r w:rsidR="008C66AD">
        <w:rPr>
          <w:rFonts w:asciiTheme="minorHAnsi" w:hAnsiTheme="minorHAnsi" w:cstheme="minorHAnsi"/>
          <w:color w:val="212121"/>
        </w:rPr>
        <w:instrText xml:space="preserve"> ADDIN ZOTERO_ITEM CSL_CITATION {"citationID":"b9hA8MuZ","properties":{"formattedCitation":"(Breukers and Wolsink 2007; Brodnik and Brown 2018; Cinner et al. 2018; D\\uc0\\u8217{}Auvergne and Nummelin 2017; Fukuda-Parr, Lopes, and Malik 2002; Geng and Doberstein 2008; Glaas et al. 2019; Harrison and Kostka 2014; Hochstetler 2021; Hope Sr 2011; M. R. Khan et al. 2018; Kumar, Kumar, and Persaud 1999; Lemos et al. 2013; Malhotra et al. 2021; Robinson 2018; Saldanha 2006; Sandfort and Quick 2015; Sokona 2021; Stender, Moslener, and Pauw 2020; Upadhyaya et al. 2021; Wegener, Fong, and Rocha 2018; Ziervogel et al. 2021)","plainCitation":"(Breukers and Wolsink 2007; Brodnik and Brown 2018; Cinner et al. 2018; D’Auvergne and Nummelin 2017; Fukuda-Parr, Lopes, and Malik 2002; Geng and Doberstein 2008; Glaas et al. 2019; Harrison and Kostka 2014; Hochstetler 2021; Hope Sr 2011; M. R. Khan et al. 2018; Kumar, Kumar, and Persaud 1999; Lemos et al. 2013; Malhotra et al. 2021; Robinson 2018; Saldanha 2006; Sandfort and Quick 2015; Sokona 2021; Stender, Moslener, and Pauw 2020; Upadhyaya et al. 2021; Wegener, Fong, and Rocha 2018; Ziervogel et al. 2021)","noteIndex":0},"citationItems":[{"id":18935,"uris":["http://zotero.org/users/636054/items/TXSKQYC9"],"itemData":{"id":18935,"type":"article-journal","abstract":"The research question of this paper is how institutional conditions affected policy and planning processes for wind energy implementation. This is studied from the perspective of building institutional capacity in order to start policy learning. Implementation in the Netherlands has been ponderous, due to an emphasis on centralised policy-making, and an underestimation of issues of spatial and environmental planning and problems of local acceptance. Over time, little support has been mobilised for wind power developments, and resistance has increased. Nevertheless, as an unintended consequence of liberalisation, locally owned wind projects have accelerated implementation achievements in recent years.","container-title":"Environmental Politics","DOI":"10.1080/09644010601073838","ISSN":"0964-4016","issue":"1","note":"publisher: Routledge\n_eprint: https://doi.org/10.1080/09644010601073838","page":"92-112","source":"Taylor and Francis+NEJM","title":"Wind energy policies in the Netherlands: Institutional capacity-building for ecological modernisation","title-short":"Wind energy policies in the Netherlands","URL":"https://doi.org/10.1080/09644010601073838","volume":"16","author":[{"family":"Breukers","given":"Sylvia"},{"family":"Wolsink","given":"Maarten"}],"accessed":{"date-parts":[["2024",3,11]]},"issued":{"date-parts":[["2007",2,1]]}}},{"id":19013,"uris":["http://zotero.org/users/636054/items/SDJRYTVY"],"itemData":{"id":19013,"type":"article-journal","abstract":"Individuals and organisations are pivotal in changing dominant practices in industry sectors by creating system-level conditions that facilitate transformative change. Yet, the types of agency processes best suited to develop such conditions are not well researched. This paper addresses this gap by empirically investigating how institutional entrepreneurs developed transformative capacity in a successful case of dominant practice change: stormwater management with Water Sensitive Urban Design (WSUD) in the urban water management sector in Melbourne, Australia. We identify ten key strategies that institutional entrepreneurs employed to support the successful introduction, diffusion and establishment of WSUD. By interfacing these strategies with a transformative capacity framework, we describe which combinations of strategies are most relevant for developing different transformative capacity domains across three different phases. The paper contributes to theory on transformative capacity in socio-technical and socio-ecological systems research by providing practical guidance on how transformative capacity can be build up and by distinguishing and describing three distinct phases of transformative capacity development (Introductory Capacity, Diffusional Capacity, Establishment Capacity).","container-title":"Technological Forecasting and Social Change","DOI":"10.1016/j.techfore.2018.07.037","ISSN":"0040-1625","journalAbbreviation":"Technological Forecasting and Social Change","page":"147-159","source":"ScienceDirect","title":"Strategies for developing transformative capacity in urban water management sectors: The case of Melbourne, Australia","title-short":"Strategies for developing transformative capacity in urban water management sectors","URL":"https://www.sciencedirect.com/science/article/pii/S0040162516304693","volume":"137","author":[{"family":"Brodnik","given":"Christoph"},{"family":"Brown","given":"Rebekah"}],"accessed":{"date-parts":[["2024",3,11]]},"issued":{"date-parts":[["2018",12,1]]}}},{"id":18993,"uris":["http://zotero.org/users/636054/items/ZIMNFUIX"],"itemData":{"id":18993,"type":"article-journal","abstract":"To minimize the impacts of climate change on human wellbeing, governments, development agencies, and civil society organizations have made substantial investments in improving people’s capacity to adapt to change. Yet to date, these investments have tended to focus on a very narrow understanding of adaptive capacity. Here, we propose an approach to build adaptive capacity across five domains: the assets that people can draw upon in times of need; the flexibility to change strategies; the ability to organize and act collectively; learning to recognize and respond to change; and the agency to determine whether to change or not.","container-title":"Nature Climate Change","DOI":"10.1038/s41558-017-0065-x","ISSN":"1758-6798","issue":"2","journalAbbreviation":"Nature Clim Change","language":"en","license":"2018 The Author(s)","note":"publisher: Nature Publishing Group","page":"117-123","source":"www.nature.com","title":"Building adaptive capacity to climate change in tropical coastal communities","URL":"https://www.nature.com/articles/s41558-017-0065-x","volume":"8","author":[{"family":"Cinner","given":"Joshua E."},{"family":"Adger","given":"W. Neil"},{"family":"Allison","given":"Edward H."},{"family":"Barnes","given":"Michele L."},{"family":"Brown","given":"Katrina"},{"family":"Cohen","given":"Philippa J."},{"family":"Gelcich","given":"Stefan"},{"family":"Hicks","given":"Christina C."},{"family":"Hughes","given":"Terry P."},{"family":"Lau","given":"Jacqueline"},{"family":"Marshall","given":"Nadine A."},{"family":"Morrison","given":"Tiffany H."}],"accessed":{"date-parts":[["2024",3,11]]},"issued":{"date-parts":[["2018",2]]}}},{"id":18998,"uris":["http://zotero.org/users/636054/items/C72422NV"],"itemData":{"id":18998,"type":"chapter","call-number":"363.705 26","container-title":"The Paris agreement on climate change: analysis and commentary","event-place":"Oxford, GB New York, NY","ISBN":"978-0-19-878933-8","language":"eng","publisher":"Oxford university press","publisher-place":"Oxford, GB New York, NY","source":"BnF ISBN","title":"Capacity-Building (Article 11)","editor":[{"family":"Klein","given":"Daniel"},{"family":"Carazo","given":"M.P."},{"family":"Doelle","given":"Meinhard"},{"family":"Bulmer","given":"Jane"},{"family":"Higham","given":"Andrew"}],"author":[{"family":"D’Auvergne","given":"C"},{"family":"Nummelin","given":"M"}],"issued":{"date-parts":[["2017"]]}}},{"id":18949,"uris":["http://zotero.org/users/636054/items/U8DE2VW2"],"itemData":{"id":18949,"type":"chapter","abstract":"Examines the achievements of technical cooperation, and offers recommendations for reform in the context of globalization, democratization, the information revolution and the growth of capacities in the South. This title analyzes the issues from three perspectives: ownership, capacity enablers and knowledge.","container-title":"Capacity for Development: New Solutions to Old Problems","edition":"1st edition","event-place":"Sterling, Va","ISBN":"978-1-85383-919-1","language":"English","page":"1-22","publisher":"Earthscan Ltd","publisher-place":"Sterling, Va","source":"Amazon","title":"Overview: Institutional innovations for capacity development","editor":[{"family":"Lopes","given":"Carlos"},{"family":"Fukuda-Parr","given":"Sakiko"}],"author":[{"family":"Fukuda-Parr","given":"Sakiko"},{"family":"Lopes","given":"Carlos"},{"family":"Malik","given":"K"}],"issued":{"date-parts":[["2002",6,1]]}}},{"id":18957,"uris":["http://zotero.org/users/636054/items/RQ9GET24"],"itemData":{"id":18957,"type":"article-journal","container-title":"Journal of Environmental Management","DOI":"10.1016/j.jenvman.2007.04.016","ISSN":"03014797","issue":"4","journalAbbreviation":"Journal of Environmental Management","language":"en","page":"932-938","source":"DOI.org (Crossref)","title":"Greening government procurement in developing countries: Building capacity in China","title-short":"Greening government procurement in developing countries","URL":"https://linkinghub.elsevier.com/retrieve/pii/S0301479707001806","volume":"88","author":[{"family":"Geng","given":"Yong"},{"family":"Doberstein","given":"Brent"}],"accessed":{"date-parts":[["2024",3,11]]},"issued":{"date-parts":[["2008",9]]}}},{"id":19015,"uris":["http://zotero.org/users/636054/items/CEKNP3ZB"],"itemData":{"id":19015,"type":"article-journal","container-title":"Ambio","DOI":"10.1007/s13280-018-1109-9","ISSN":"0044-7447, 1654-7209","issue":"5","journalAbbreviation":"Ambio","language":"en","page":"515-528","source":"DOI.org (Crossref)","title":"Developing transformative capacity through systematic assessments and visualization of urban climate transitions","URL":"http://link.springer.com/10.1007/s13280-018-1109-9","volume":"48","author":[{"family":"Glaas","given":"Erik"},{"family":"Hjerpe","given":"Mattias"},{"family":"Storbjörk","given":"Sofie"},{"family":"Neset","given":"Tina-Simone"},{"family":"Bohman","given":"Anna"},{"family":"Muthumanickam","given":"Prithiviraj"},{"family":"Johansson","given":"Jimmy"}],"accessed":{"date-parts":[["2024",3,11]]},"issued":{"date-parts":[["2019",5]]}}},{"id":18964,"uris":["http://zotero.org/users/636054/items/P95PVMSB"],"itemData":{"id":18964,"type":"article-journal","abstract":"Debates about how to respond to climate change have largely focused on the difficulties in agreeing on national targets for reducing greenhouse gas emissions. By assuming that the main obstacle to emissions reduction lies in the inability to reach agreement internationally, the current debate underplays the challenges of building the state capacity that will be needed to ensure mitigation takes place. The implementation of mitigation strategies is far from straightforward. It requires careful balancing of competing priorities and deliberate strategies to bring different interest groups on board. We analyze the way this balancing act has been carried out in promoting energy efficiency measures in China and India. The balancing act has been done differently as each country has tailored its approach to the specific context of competing priorities and differing state capacity. We encapsulate these differences by referring to China’s approach as “state-signaling” and India’s approach as a “market-plus” approach. China’s approach is more explicitly statist than India’s, but in both countries, the state plays a central role in building the support base for its policies through processes that we describe as the bundling of policies and interests. These bundling strategies are used to help build informal coalitions in favor of energy efficiency measures.","container-title":"Comparative Political Studies","DOI":"10.1177/0010414013509577","ISSN":"0010-4140, 1552-3829","issue":"3","journalAbbreviation":"Comparative Political Studies","language":"en","page":"450-480","source":"DOI.org (Crossref)","title":"Balancing Priorities, Aligning Interests: Developing Mitigation Capacity in China and India","title-short":"Balancing Priorities, Aligning Interests","URL":"http://journals.sagepub.com/doi/10.1177/0010414013509577","volume":"47","author":[{"family":"Harrison","given":"Tom"},{"family":"Kostka","given":"Genia"}],"accessed":{"date-parts":[["2024",3,11]]},"issued":{"date-parts":[["2014",3]]}}},{"id":18965,"uris":["http://zotero.org/users/636054/items/8SVPZCWS"],"itemData":{"id":18965,"type":"article-journal","abstract":"What kinds of national climate institutions can solve the governance challenges that the Paris Agreement devolves to them? This article identifies three stages of climate institutions in Brazil, a major emitter of greenhouse gases through deforestation that managed to reduce such emissions for nearly a decade. It shows that a narrow definition of climate institutions that seeks purpose-built state institutions fails to capture important dynamics there, and that such institutions have little direct impact on outcomes. In Brazil’s political landscape, national presidents exercise a decisive influence on their climate ambitions and capacities. However, positive and negative feedback loops also brought some effective climate action from the layering of climate purposes into existing institutions, as well as through non-traditional institutions like private governance arrangements for agriculture.","container-title":"Environmental Politics","DOI":"10.1080/09644016.2021.1957614","ISSN":"0964-4016","issue":"sup1","note":"publisher: Routledge\n_eprint: https://doi.org/10.1080/09644016.2021.1957614","page":"49-70","source":"Taylor and Francis+NEJM","title":"Climate institutions in Brazil: three decades of building and dismantling climate capacity","title-short":"Climate institutions in Brazil","URL":"https://doi.org/10.1080/09644016.2021.1957614","volume":"30","author":[{"family":"Hochstetler","given":"Kathryn"}],"accessed":{"date-parts":[["2024",3,11]]},"issued":{"date-parts":[["2021",10,20]]}}},{"id":18985,"uris":["http://zotero.org/users/636054/items/ML2W7H9T"],"itemData":{"id":18985,"type":"article-journal","abstract":"The achievement of the Millennium Development Goals (MDGs) and other international and national development targets in developing countries hinges on capacities of individuals, organisations and societies to transform in order to reach their development objectives. Without supportive strategies, policies, laws and procedures, well-functioning organisations, and educated and skilled people, developing countries lack the foundation needed to plan, implement and review their national and local development strategies. Capacity development helps to strengthen and sustain this foundation. This paper defines capacity development; outlines its objectives, fundamental principles and the key areas of capacity deficits; and proposes and discusses a basic framework for developing countries to adopt for investing in the development of national capacity. The implementation framework proposed is developed based on a critical assessment and analysis of capacity development and its results in developing countries drawing from the author's experience in implementing capacity development projects. The findings indicate that investing in capacity development must now become a critical aspect of development policy in developing countries. In fact, national capacity development strategies are emerging in several countries to underpin development plans and poverty-reduction strategies. In pursuing capacity development, developing countries must also ensure that such initiatives are comprehensively designed to be simultaneously related to change and transformation at the individual, institutional and societal levels. Investing in capacity development means not only to train individuals, but also to help developing countries to build up self-sufficient institutions and an environment where individuals can serve the needs of their countries. Moreover, such initiatives are likely to be more successfully implemented if done through semi-autonomous entities and taking into consideration that the type of knowledge required to develop capacity in developing countries is locally determined and not easily transferable from developed countries. Donor agencies must accept this reality and tailor their capacity development assistance accordingly.","container-title":"Policy Studies","DOI":"10.1080/01442872.2010.529273","ISSN":"0144-2872","issue":"1","note":"publisher: Routledge\n_eprint: https://doi.org/10.1080/01442872.2010.529273","page":"59-72","source":"Taylor and Francis+NEJM","title":"Investing in capacity development: towards an implementation framework","title-short":"Investing in capacity development","URL":"https://doi.org/10.1080/01442872.2010.529273","volume":"32","author":[{"family":"Hope Sr","given":"Kempe Ronald"}],"accessed":{"date-parts":[["2024",3,11]]},"issued":{"date-parts":[["2011",1,1]]}}},{"id":16,"uris":["http://zotero.org/users/636054/items/PHI4QEU7"],"itemData":{"id":16,"type":"book","edition":"1","ISBN":"978-1-315-17909-4","language":"en","note":"DOI: 10.4324/9781315179094","publisher":"Routledge","source":"DOI.org (Crossref)","title":"The Paris Framework for Climate Change Capacity Building","URL":"https://www.taylorfrancis.com/books/9781351715324","author":[{"family":"Khan","given":"Mizan R."},{"family":"Roberts","given":"J. Timmons"},{"family":"Huq","given":"Saleemul"},{"family":"Hoffmeister","given":"Victoria"}],"accessed":{"date-parts":[["2021",8,21]]},"issued":{"date-parts":[["2018",4,9]]}}},{"id":19009,"uris":["http://zotero.org/users/636054/items/SHCK84TL"],"itemData":{"id":19009,"type":"article-journal","abstract":"This research investigates the critical elements affecting the ability of firms in developing countries to cultivate their technological capability through imported technology. The information obtained from forty-five technology recipient Indonesian manufacturing firms indicate that the cultivation of technological capability is affected by several factors such as a firm's technological absorption capacity in terms of R&amp;D activities and availability of technical personnel; transfer channels; government's involvement; and a firm's learning culture. Also, the acquisition of mature technology just to boost production capacity or improve product quality contributes very little to the development of technological capability.","container-title":"The Journal of Technology Transfer","DOI":"10.1023/A:1007728921126","ISSN":"1573-7047","issue":"1","journalAbbreviation":"The Journal of Technology Transfer","language":"en","page":"81-96","source":"Springer Link","title":"Building Technological Capability Through Importing Technology: The Case of Indonesian Manufacturing Industry","title-short":"Building Technological Capability Through Importing Technology","URL":"https://doi.org/10.1023/A:1007728921126","volume":"24","author":[{"family":"Kumar","given":"Vinod"},{"family":"Kumar","given":"Uma"},{"family":"Persaud","given":"Aditha"}],"accessed":{"date-parts":[["2024",3,11]]},"issued":{"date-parts":[["1999",4,1]]}}},{"id":19018,"uris":["http://zotero.org/users/636054/items/E69BC63A"],"itemData":{"id":19018,"type":"chapter","abstract":"This paper focuses on the relevance of adaptive capacity in the context of the increasing certainty that climate change impacts will affect human populations and different social groups substantially and differentially. Developing and building adaptive capacity requires a combination of interventions that address not only climate-related risks (specific capacities) but also the structural deficits (lack of income, education, health, political power, etc.—generic capacities) that shape vulnerability. We argue that bolstering both generic and specific adaptive capacities, with careful attention to minimizing the potential tensions between these two types of capacities, can help vulnerable groups maintain their ability to address risks in the long run at the same time as they respond effectively to short term climate impacts. We examine the relationship between generic and specific capacities, taking into consideration that they are not always positively related. We then propose a conceptual model describing positive and negative feedbacks between the two.","container-title":"Climate Science for Serving Society: Research, Modeling and Prediction Priorities","event-place":"Dordrecht","ISBN":"978-94-007-6692-1","language":"en","note":"DOI: 10.1007/978-94-007-6692-1_16","page":"437-457","publisher":"Springer Netherlands","publisher-place":"Dordrecht","source":"Springer Link","title":"Building Adaptive Capacity to Climate Change in Less Developed Countries","URL":"https://doi.org/10.1007/978-94-007-6692-1_16","author":[{"family":"Lemos","given":"Maria Carmen"},{"family":"Agrawal","given":"Arun"},{"family":"Eakin","given":"Hallie"},{"family":"Nelson","given":"Don R."},{"family":"Engle","given":"Nathan L."},{"family":"Johns","given":"Owen"}],"editor":[{"family":"Asrar","given":"Ghassem R."},{"family":"Hurrell","given":"James W."}],"accessed":{"date-parts":[["2024",3,11]]},"issued":{"date-parts":[["2013"]]}}},{"id":17500,"uris":["http://zotero.org/users/636054/items/PKD8NGAF"],"itemData":{"id":17500,"type":"article-journal","container-title":"Climate Policy","DOI":"10.1080/14693062.2021.1984195","ISSN":"1469-3062, 1752-7457","journalAbbreviation":"Climate Policy","language":"en","page":"1-19","source":"DOI.org (Crossref)","title":"Building institutional capacity for addressing climate and sustainable development goals: achieving energy efficiency in India","title-short":"Building institutional capacity for addressing climate and sustainable development goals","URL":"https://www.tandfonline.com/doi/full/10.1080/14693062.2021.1984195","author":[{"family":"Malhotra","given":"Abhishek"},{"family":"Mathur","given":"Ajay"},{"family":"Diddi","given":"Saurabh"},{"family":"Sagar","given":"Ambuj D."}],"accessed":{"date-parts":[["2022",3,8]]},"issued":{"date-parts":[["2021",9,30]]}}},{"id":18980,"uris":["http://zotero.org/users/636054/items/8ASZ2ZC4"],"itemData":{"id":18980,"type":"chapter","container-title":"The Paris Framework for Climate Change Capacity Building","edition":"1","ISBN":"978-1-315-17909-4","language":"en","note":"DOI: 10.4324/9781315179094","publisher":"Routledge","source":"DOI.org (Crossref)","title":"Capacity building and transparency under Paris","URL":"https://www.taylorfrancis.com/books/9781351715324","editor":[{"family":"Khan","given":"Mizan R."},{"family":"Roberts","given":"J. Timmons"},{"family":"Huq","given":"Saleemul"},{"family":"Hoffmeister","given":"Victoria"}],"author":[{"family":"Robinson","given":"Stacy-ann"}],"accessed":{"date-parts":[["2021",8,21]]},"issued":{"date-parts":[["2018",4,9]]}}},{"id":18991,"uris":["http://zotero.org/users/636054/items/A59RVJZC"],"itemData":{"id":18991,"type":"article-journal","container-title":"International Public Management Review","issue":"2","title":"Rethinking Capacity Development","URL":"https://ipmr.net/index.php/ipmr/article/view/13/13","volume":"7","author":[{"family":"Saldanha","given":"C"}],"issued":{"date-parts":[["2006"]]}}},{"id":19020,"uris":["http://zotero.org/users/636054/items/3JUYS7E2"],"itemData":{"id":19020,"type":"chapter","container-title":"Public Value and Public Administration","edition":"Georgetown University Press","page":"39-52","source":"ResearchGate","title":"Building Deliberative Capacity for Public Value: The Practices and Artifacts of the Art of Hosting","title-short":"Building Deliberative Capacity for Public Value","author":[{"family":"Sandfort","given":"Jodi"},{"family":"Quick","given":"Kathryn"}],"editor":[{"family":"Bryson","given":"John"},{"family":"Bloomberg","given":"Laura"},{"family":"Crosby","given":"Barbara"}],"issued":{"date-parts":[["2015",1,1]]}}},{"id":15,"uris":["http://zotero.org/users/636054/items/IRXE3JHB"],"itemData":{"id":15,"type":"article-journal","container-title":"Climate Policy","DOI":"10.1080/14693062.2020.1870915","ISSN":"1469-3062, 1752-7457","journalAbbreviation":"Climate Policy","language":"en","page":"1-9","source":"DOI.org (Crossref)","title":"Building capacity for ‘energy for development’ in Africa: four decades and counting","title-short":"Building capacity for ‘energy for development’ in Africa","URL":"https://www.tandfonline.com/doi/full/10.1080/14693062.2020.1870915","author":[{"family":"Sokona","given":"Youba"}],"accessed":{"date-parts":[["2021",8,21]]},"issued":{"date-parts":[["2021",1,25]]}}},{"id":18992,"uris":["http://zotero.org/users/636054/items/ANVXNABN"],"itemData":{"id":18992,"type":"article-journal","container-title":"Applied Economics Letters","DOI":"10.1080/13504851.2019.1676384","ISSN":"1350-4851, 1466-4291","issue":"15","journalAbbreviation":"Applied Economics Letters","language":"en","page":"1247-1251","source":"DOI.org (Crossref)","title":"More than money: does climate finance support capacity building?","title-short":"More than money","URL":"https://www.tandfonline.com/doi/full/10.1080/13504851.2019.1676384","volume":"27","author":[{"family":"Stender","given":"Frederik"},{"family":"Moslener","given":"Ulf"},{"family":"Pauw","given":"Willem P."}],"accessed":{"date-parts":[["2024",3,11]]},"issued":{"date-parts":[["2020",9]]}}},{"id":14,"uris":["http://zotero.org/users/636054/items/HVN2USXR"],"itemData":{"id":14,"type":"article-journal","abstract":"Countries must develop their capacity to credibly revise their nationally determined contributions (NDCs) proportionate to the global climate goal. This paper argues that long-lasting capacity is necessarily embedded in the institutions governing cooperation between state and non-state actors. This institutional capacity for cooperation is determined by the two interactive processes of conception and calibration, where the state plays a definitive role in mediating between competing interests. In conception, the state uses its discretionary power to set the long-term vision, whereas during calibration it exercises flexibility to accommodate concerns and capacity of other actors. We conclude that proportionality of policy response is better understood, and achieved, through the convergence of both these processes. Drawing on climate policy experiences of India and South Africa, we recommend that successful implementation and enhancement of NDCs would require a greater emphasis on capacity building for calibration in developing countries.","container-title":"International Political Science Review","DOI":"10.1177/0192512120963883","ISSN":"0192-5121, 1460-373X","issue":"1","journalAbbreviation":"International Political Science Review","language":"en","page":"130-145","source":"DOI.org (Crossref)","title":"Capacity building for proportionate climate policy: Lessons from India and South Africa","title-short":"Capacity building for proportionate climate policy","URL":"http://journals.sagepub.com/doi/10.1177/0192512120963883","volume":"42","author":[{"family":"Upadhyaya","given":"Prabhat"},{"family":"Shrivastava","given":"Manish Kumar"},{"family":"Gorti","given":"Ganesh"},{"family":"Fakir","given":"Saliem"}],"accessed":{"date-parts":[["2021",8,21]]},"issued":{"date-parts":[["2021",1]]}}},{"id":18958,"uris":["http://zotero.org/users/636054/items/9D8M8ULI"],"itemData":{"id":18958,"type":"article-journal","abstract":"OBJECTIVE: Noting the upstream positioning of sustainable food systems (SFS) to multiple global crises, the present review described examples of emerging and promising practices to support SFS-oriented education, practical training (PT) and continuing professional development (CPD) among trainees and public health practitioners (PHP). A secondary objective was to compile the evidence into practical considerations for educators, supervising practitioners and professional associations.\nDESIGN: A scoping review of the literature published between 2007 and 2017 was conducted in May 2017 using four databases: CINAHL, MEDLINE, Scopus and HSSA, along with bibliography hand-searching and expert consultation. Articles were screened for relevance and specificity by independent raters.\nRESULTS: Nineteen articles were included for analysis. Two-thirds of the articles related to dietitians and public health nutritionists. Emerging practices included curriculum-based considerations, incorporation of 'sustainability' within professional competencies and self-reflection related to SFS. Descriptions of SFS-related education, PT and CPD practices appeared largely in the literature from developed countries. Articles converged on the need for ecosystems, food systems and sustainability considerations within and across practice to support current and future practitioners.\nCONCLUSIONS: There is growing interest in SFS but guidance to support educators and preceptors is lacking. Updates to dietary guidelines to reflect issues of sustainability are a timely prompt to examine the education, training and development needs of trainees and PHP. Practical examples of emerging practices can empower PHP to promote SFS in all areas of practice. More research is needed to address identified gaps in the literature and to improve SFS-specific education, PT and CPD.","container-title":"Public Health Nutrition","DOI":"10.1017/S1368980017004207","ISSN":"1475-2727","issue":"9","journalAbbreviation":"Public Health Nutr","language":"eng","note":"PMID: 29433593\nPMCID: PMC10261272","page":"1771-1780","source":"PubMed","title":"Education, practical training and professional development for public health practitioners: a scoping review of the literature and insights for sustainable food system capacity-building","title-short":"Education, practical training and professional development for public health practitioners","volume":"21","author":[{"family":"Wegener","given":"Jessica"},{"family":"Fong","given":"Debbie"},{"family":"Rocha","given":"Cecilia"}],"issued":{"date-parts":[["2018",6]]}}},{"id":17501,"uris":["http://zotero.org/users/636054/items/TALNVWQS"],"itemData":{"id":17501,"type":"article-journal","container-title":"Climate Policy","DOI":"10.1080/14693062.2020.1863180","ISSN":"1469-3062, 1752-7457","journalAbbreviation":"Climate Policy","language":"en","page":"1-16","source":"DOI.org (Crossref)","title":"Supporting transformative climate adaptation: community-level capacity building and knowledge co-creation in South Africa","title-short":"Supporting transformative climate adaptation","URL":"https://www.tandfonline.com/doi/full/10.1080/14693062.2020.1863180","author":[{"family":"Ziervogel","given":"Gina"},{"family":"Enqvist","given":"Johan"},{"family":"Metelerkamp","given":"Luke"},{"family":"Breda","given":"John","non-dropping-particle":"van"}],"accessed":{"date-parts":[["2022",3,8]]},"issued":{"date-parts":[["2021",1,22]]}}}],"schema":"https://github.com/citation-style-language/schema/raw/master/csl-citation.json"} </w:instrText>
      </w:r>
      <w:r>
        <w:rPr>
          <w:rFonts w:asciiTheme="minorHAnsi" w:hAnsiTheme="minorHAnsi" w:cstheme="minorHAnsi"/>
          <w:color w:val="212121"/>
        </w:rPr>
        <w:fldChar w:fldCharType="separate"/>
      </w:r>
      <w:r w:rsidR="008C66AD" w:rsidRPr="008C66AD">
        <w:rPr>
          <w:rFonts w:ascii="Calibri" w:hAnsiTheme="minorHAnsi" w:cs="Calibri"/>
          <w:color w:val="000000"/>
        </w:rPr>
        <w:t>(</w:t>
      </w:r>
      <w:proofErr w:type="spellStart"/>
      <w:r w:rsidR="008C66AD" w:rsidRPr="008C66AD">
        <w:rPr>
          <w:rFonts w:ascii="Calibri" w:hAnsiTheme="minorHAnsi" w:cs="Calibri"/>
          <w:color w:val="000000"/>
        </w:rPr>
        <w:t>Breukers</w:t>
      </w:r>
      <w:proofErr w:type="spellEnd"/>
      <w:r w:rsidR="008C66AD" w:rsidRPr="008C66AD">
        <w:rPr>
          <w:rFonts w:ascii="Calibri" w:hAnsiTheme="minorHAnsi" w:cs="Calibri"/>
          <w:color w:val="000000"/>
        </w:rPr>
        <w:t xml:space="preserve"> and </w:t>
      </w:r>
      <w:proofErr w:type="spellStart"/>
      <w:r w:rsidR="008C66AD" w:rsidRPr="008C66AD">
        <w:rPr>
          <w:rFonts w:ascii="Calibri" w:hAnsiTheme="minorHAnsi" w:cs="Calibri"/>
          <w:color w:val="000000"/>
        </w:rPr>
        <w:t>Wolsink</w:t>
      </w:r>
      <w:proofErr w:type="spellEnd"/>
      <w:r w:rsidR="008C66AD" w:rsidRPr="008C66AD">
        <w:rPr>
          <w:rFonts w:ascii="Calibri" w:hAnsiTheme="minorHAnsi" w:cs="Calibri"/>
          <w:color w:val="000000"/>
        </w:rPr>
        <w:t xml:space="preserve"> 2007; </w:t>
      </w:r>
      <w:proofErr w:type="spellStart"/>
      <w:r w:rsidR="008C66AD" w:rsidRPr="008C66AD">
        <w:rPr>
          <w:rFonts w:ascii="Calibri" w:hAnsiTheme="minorHAnsi" w:cs="Calibri"/>
          <w:color w:val="000000"/>
        </w:rPr>
        <w:t>Brodnik</w:t>
      </w:r>
      <w:proofErr w:type="spellEnd"/>
      <w:r w:rsidR="008C66AD" w:rsidRPr="008C66AD">
        <w:rPr>
          <w:rFonts w:ascii="Calibri" w:hAnsiTheme="minorHAnsi" w:cs="Calibri"/>
          <w:color w:val="000000"/>
        </w:rPr>
        <w:t xml:space="preserve"> and Brown 2018; </w:t>
      </w:r>
      <w:proofErr w:type="spellStart"/>
      <w:r w:rsidR="008C66AD" w:rsidRPr="008C66AD">
        <w:rPr>
          <w:rFonts w:ascii="Calibri" w:hAnsiTheme="minorHAnsi" w:cs="Calibri"/>
          <w:color w:val="000000"/>
        </w:rPr>
        <w:t>Cinner</w:t>
      </w:r>
      <w:proofErr w:type="spellEnd"/>
      <w:r w:rsidR="008C66AD" w:rsidRPr="008C66AD">
        <w:rPr>
          <w:rFonts w:ascii="Calibri" w:hAnsiTheme="minorHAnsi" w:cs="Calibri"/>
          <w:color w:val="000000"/>
        </w:rPr>
        <w:t xml:space="preserve"> et al. 2018; </w:t>
      </w:r>
      <w:proofErr w:type="spellStart"/>
      <w:r w:rsidR="008C66AD" w:rsidRPr="008C66AD">
        <w:rPr>
          <w:rFonts w:ascii="Calibri" w:hAnsiTheme="minorHAnsi" w:cs="Calibri"/>
          <w:color w:val="000000"/>
        </w:rPr>
        <w:t>D’Auvergne</w:t>
      </w:r>
      <w:proofErr w:type="spellEnd"/>
      <w:r w:rsidR="008C66AD" w:rsidRPr="008C66AD">
        <w:rPr>
          <w:rFonts w:ascii="Calibri" w:hAnsiTheme="minorHAnsi" w:cs="Calibri"/>
          <w:color w:val="000000"/>
        </w:rPr>
        <w:t xml:space="preserve"> and </w:t>
      </w:r>
      <w:proofErr w:type="spellStart"/>
      <w:r w:rsidR="008C66AD" w:rsidRPr="008C66AD">
        <w:rPr>
          <w:rFonts w:ascii="Calibri" w:hAnsiTheme="minorHAnsi" w:cs="Calibri"/>
          <w:color w:val="000000"/>
        </w:rPr>
        <w:t>Nummelin</w:t>
      </w:r>
      <w:proofErr w:type="spellEnd"/>
      <w:r w:rsidR="008C66AD" w:rsidRPr="008C66AD">
        <w:rPr>
          <w:rFonts w:ascii="Calibri" w:hAnsiTheme="minorHAnsi" w:cs="Calibri"/>
          <w:color w:val="000000"/>
        </w:rPr>
        <w:t xml:space="preserve"> 2017; Fukuda-Parr, Lopes, and Malik 2002; </w:t>
      </w:r>
      <w:proofErr w:type="spellStart"/>
      <w:r w:rsidR="008C66AD" w:rsidRPr="008C66AD">
        <w:rPr>
          <w:rFonts w:ascii="Calibri" w:hAnsiTheme="minorHAnsi" w:cs="Calibri"/>
          <w:color w:val="000000"/>
        </w:rPr>
        <w:t>Geng</w:t>
      </w:r>
      <w:proofErr w:type="spellEnd"/>
      <w:r w:rsidR="008C66AD" w:rsidRPr="008C66AD">
        <w:rPr>
          <w:rFonts w:ascii="Calibri" w:hAnsiTheme="minorHAnsi" w:cs="Calibri"/>
          <w:color w:val="000000"/>
        </w:rPr>
        <w:t xml:space="preserve"> and </w:t>
      </w:r>
      <w:proofErr w:type="spellStart"/>
      <w:r w:rsidR="008C66AD" w:rsidRPr="008C66AD">
        <w:rPr>
          <w:rFonts w:ascii="Calibri" w:hAnsiTheme="minorHAnsi" w:cs="Calibri"/>
          <w:color w:val="000000"/>
        </w:rPr>
        <w:t>Doberstein</w:t>
      </w:r>
      <w:proofErr w:type="spellEnd"/>
      <w:r w:rsidR="008C66AD" w:rsidRPr="008C66AD">
        <w:rPr>
          <w:rFonts w:ascii="Calibri" w:hAnsiTheme="minorHAnsi" w:cs="Calibri"/>
          <w:color w:val="000000"/>
        </w:rPr>
        <w:t xml:space="preserve"> 2008; </w:t>
      </w:r>
      <w:proofErr w:type="spellStart"/>
      <w:r w:rsidR="008C66AD" w:rsidRPr="008C66AD">
        <w:rPr>
          <w:rFonts w:ascii="Calibri" w:hAnsiTheme="minorHAnsi" w:cs="Calibri"/>
          <w:color w:val="000000"/>
        </w:rPr>
        <w:t>Glaas</w:t>
      </w:r>
      <w:proofErr w:type="spellEnd"/>
      <w:r w:rsidR="008C66AD" w:rsidRPr="008C66AD">
        <w:rPr>
          <w:rFonts w:ascii="Calibri" w:hAnsiTheme="minorHAnsi" w:cs="Calibri"/>
          <w:color w:val="000000"/>
        </w:rPr>
        <w:t xml:space="preserve"> et al. 2019; Harrison and </w:t>
      </w:r>
      <w:proofErr w:type="spellStart"/>
      <w:r w:rsidR="008C66AD" w:rsidRPr="008C66AD">
        <w:rPr>
          <w:rFonts w:ascii="Calibri" w:hAnsiTheme="minorHAnsi" w:cs="Calibri"/>
          <w:color w:val="000000"/>
        </w:rPr>
        <w:t>Kostka</w:t>
      </w:r>
      <w:proofErr w:type="spellEnd"/>
      <w:r w:rsidR="008C66AD" w:rsidRPr="008C66AD">
        <w:rPr>
          <w:rFonts w:ascii="Calibri" w:hAnsiTheme="minorHAnsi" w:cs="Calibri"/>
          <w:color w:val="000000"/>
        </w:rPr>
        <w:t xml:space="preserve"> 2014; Hochstetler 2021; Hope Sr 2011; M. R. Khan et al. 2018; Kumar, Kumar, and Persaud 1999; </w:t>
      </w:r>
      <w:proofErr w:type="spellStart"/>
      <w:r w:rsidR="008C66AD" w:rsidRPr="008C66AD">
        <w:rPr>
          <w:rFonts w:ascii="Calibri" w:hAnsiTheme="minorHAnsi" w:cs="Calibri"/>
          <w:color w:val="000000"/>
        </w:rPr>
        <w:t>Lemos</w:t>
      </w:r>
      <w:proofErr w:type="spellEnd"/>
      <w:r w:rsidR="008C66AD" w:rsidRPr="008C66AD">
        <w:rPr>
          <w:rFonts w:ascii="Calibri" w:hAnsiTheme="minorHAnsi" w:cs="Calibri"/>
          <w:color w:val="000000"/>
        </w:rPr>
        <w:t xml:space="preserve"> et al. 2013; Malhotra et al. 2021; Robinson 2018; Saldanha 2006; </w:t>
      </w:r>
      <w:proofErr w:type="spellStart"/>
      <w:r w:rsidR="008C66AD" w:rsidRPr="008C66AD">
        <w:rPr>
          <w:rFonts w:ascii="Calibri" w:hAnsiTheme="minorHAnsi" w:cs="Calibri"/>
          <w:color w:val="000000"/>
        </w:rPr>
        <w:t>Sandfort</w:t>
      </w:r>
      <w:proofErr w:type="spellEnd"/>
      <w:r w:rsidR="008C66AD" w:rsidRPr="008C66AD">
        <w:rPr>
          <w:rFonts w:ascii="Calibri" w:hAnsiTheme="minorHAnsi" w:cs="Calibri"/>
          <w:color w:val="000000"/>
        </w:rPr>
        <w:t xml:space="preserve"> and Quick 2015; </w:t>
      </w:r>
      <w:proofErr w:type="spellStart"/>
      <w:r w:rsidR="008C66AD" w:rsidRPr="008C66AD">
        <w:rPr>
          <w:rFonts w:ascii="Calibri" w:hAnsiTheme="minorHAnsi" w:cs="Calibri"/>
          <w:color w:val="000000"/>
        </w:rPr>
        <w:t>Sokona</w:t>
      </w:r>
      <w:proofErr w:type="spellEnd"/>
      <w:r w:rsidR="008C66AD" w:rsidRPr="008C66AD">
        <w:rPr>
          <w:rFonts w:ascii="Calibri" w:hAnsiTheme="minorHAnsi" w:cs="Calibri"/>
          <w:color w:val="000000"/>
        </w:rPr>
        <w:t xml:space="preserve"> 2021; </w:t>
      </w:r>
      <w:proofErr w:type="spellStart"/>
      <w:r w:rsidR="008C66AD" w:rsidRPr="008C66AD">
        <w:rPr>
          <w:rFonts w:ascii="Calibri" w:hAnsiTheme="minorHAnsi" w:cs="Calibri"/>
          <w:color w:val="000000"/>
        </w:rPr>
        <w:t>Stender</w:t>
      </w:r>
      <w:proofErr w:type="spellEnd"/>
      <w:r w:rsidR="008C66AD" w:rsidRPr="008C66AD">
        <w:rPr>
          <w:rFonts w:ascii="Calibri" w:hAnsiTheme="minorHAnsi" w:cs="Calibri"/>
          <w:color w:val="000000"/>
        </w:rPr>
        <w:t xml:space="preserve">, </w:t>
      </w:r>
      <w:proofErr w:type="spellStart"/>
      <w:r w:rsidR="008C66AD" w:rsidRPr="008C66AD">
        <w:rPr>
          <w:rFonts w:ascii="Calibri" w:hAnsiTheme="minorHAnsi" w:cs="Calibri"/>
          <w:color w:val="000000"/>
        </w:rPr>
        <w:t>Moslener</w:t>
      </w:r>
      <w:proofErr w:type="spellEnd"/>
      <w:r w:rsidR="008C66AD" w:rsidRPr="008C66AD">
        <w:rPr>
          <w:rFonts w:ascii="Calibri" w:hAnsiTheme="minorHAnsi" w:cs="Calibri"/>
          <w:color w:val="000000"/>
        </w:rPr>
        <w:t xml:space="preserve">, and </w:t>
      </w:r>
      <w:proofErr w:type="spellStart"/>
      <w:r w:rsidR="008C66AD" w:rsidRPr="008C66AD">
        <w:rPr>
          <w:rFonts w:ascii="Calibri" w:hAnsiTheme="minorHAnsi" w:cs="Calibri"/>
          <w:color w:val="000000"/>
        </w:rPr>
        <w:t>Pauw</w:t>
      </w:r>
      <w:proofErr w:type="spellEnd"/>
      <w:r w:rsidR="008C66AD" w:rsidRPr="008C66AD">
        <w:rPr>
          <w:rFonts w:ascii="Calibri" w:hAnsiTheme="minorHAnsi" w:cs="Calibri"/>
          <w:color w:val="000000"/>
        </w:rPr>
        <w:t xml:space="preserve"> 2020; Upadhyaya et al. 2021; Wegener, Fong, and Rocha 2018; Ziervogel et al. 2021)</w:t>
      </w:r>
      <w:r>
        <w:rPr>
          <w:rFonts w:asciiTheme="minorHAnsi" w:hAnsiTheme="minorHAnsi" w:cstheme="minorHAnsi"/>
          <w:color w:val="212121"/>
        </w:rPr>
        <w:fldChar w:fldCharType="end"/>
      </w:r>
    </w:p>
    <w:p w14:paraId="01121EDB" w14:textId="77777777" w:rsidR="00DB1D1A" w:rsidRPr="00953F00" w:rsidRDefault="00DB1D1A">
      <w:pPr>
        <w:rPr>
          <w:rFonts w:asciiTheme="minorHAnsi" w:hAnsiTheme="minorHAnsi" w:cstheme="minorHAnsi"/>
          <w:color w:val="212121"/>
        </w:rPr>
      </w:pPr>
    </w:p>
    <w:p w14:paraId="08EBDF04" w14:textId="17FC71BA" w:rsidR="00CB192D" w:rsidRPr="00953F00" w:rsidRDefault="00CB192D">
      <w:pPr>
        <w:rPr>
          <w:rFonts w:asciiTheme="minorHAnsi" w:hAnsiTheme="minorHAnsi" w:cstheme="minorHAnsi"/>
          <w:b/>
          <w:bCs/>
          <w:color w:val="212121"/>
        </w:rPr>
      </w:pPr>
      <w:r w:rsidRPr="00953F00">
        <w:rPr>
          <w:rFonts w:asciiTheme="minorHAnsi" w:hAnsiTheme="minorHAnsi" w:cstheme="minorHAnsi"/>
          <w:b/>
          <w:bCs/>
          <w:color w:val="212121"/>
        </w:rPr>
        <w:t>Category T</w:t>
      </w:r>
      <w:r w:rsidR="003E0F06">
        <w:rPr>
          <w:rFonts w:asciiTheme="minorHAnsi" w:hAnsiTheme="minorHAnsi" w:cstheme="minorHAnsi"/>
          <w:b/>
          <w:bCs/>
          <w:color w:val="212121"/>
        </w:rPr>
        <w:t>hree</w:t>
      </w:r>
      <w:r w:rsidRPr="00953F00">
        <w:rPr>
          <w:rFonts w:asciiTheme="minorHAnsi" w:hAnsiTheme="minorHAnsi" w:cstheme="minorHAnsi"/>
          <w:b/>
          <w:bCs/>
          <w:color w:val="212121"/>
        </w:rPr>
        <w:t xml:space="preserve">: Empirical cases </w:t>
      </w:r>
      <w:r w:rsidR="007430C5" w:rsidRPr="00953F00">
        <w:rPr>
          <w:rFonts w:asciiTheme="minorHAnsi" w:hAnsiTheme="minorHAnsi" w:cstheme="minorHAnsi"/>
          <w:b/>
          <w:bCs/>
          <w:color w:val="212121"/>
        </w:rPr>
        <w:t>(27)</w:t>
      </w:r>
    </w:p>
    <w:p w14:paraId="0D63BDFB" w14:textId="5EAD01E1" w:rsidR="007430C5" w:rsidRPr="00953F00" w:rsidRDefault="007430C5">
      <w:pPr>
        <w:rPr>
          <w:rFonts w:asciiTheme="minorHAnsi" w:hAnsiTheme="minorHAnsi" w:cstheme="minorHAnsi"/>
        </w:rPr>
      </w:pPr>
      <w:r w:rsidRPr="00953F00">
        <w:rPr>
          <w:rFonts w:asciiTheme="minorHAnsi" w:hAnsiTheme="minorHAnsi" w:cstheme="minorHAnsi"/>
        </w:rPr>
        <w:fldChar w:fldCharType="begin"/>
      </w:r>
      <w:r w:rsidR="001B7F5E">
        <w:rPr>
          <w:rFonts w:asciiTheme="minorHAnsi" w:hAnsiTheme="minorHAnsi" w:cstheme="minorHAnsi"/>
        </w:rPr>
        <w:instrText xml:space="preserve"> ADDIN ZOTERO_ITEM CSL_CITATION {"citationID":"leexQppd","properties":{"formattedCitation":"(Breukers and Wolsink 2007; Brodnik and Brown 2018; Cinner et al. 2018; Farajirad, Kazemian, and Eftekhari 2015; Gao and Zhang 2013; Geng and Doberstein 2008; Harrison and Kostka 2014; Hochstetler 2021; Howlett and Oliphant 2010; M. Khan, Mfitumukiza, and Huq 2020; Krofcheck et al. 2018; Kuhl, Van Maanen, and Scyphers 2020; Kumar, Kumar, and Persaud 1999; Malhotra et al. 2021; Mancusi 2008; Marino, Chaves, and Santos Junior 2018; Milman et al. 2013; Nago and Krott 2020; Newton, Meyer, and Glackin 2017; Pandey et al. 2018; Robinson 2018; Romero-Lankao et al. 2013; Santo and Moragues-Faus 2019; Stender, Moslener, and Pauw 2020; Umemiya, Ikeda, and White 2020; Upadhyaya et al. 2021; David Samuel Williams et al. 2020; Ziervogel et al. 2021)","plainCitation":"(Breukers and Wolsink 2007; Brodnik and Brown 2018; Cinner et al. 2018; Farajirad, Kazemian, and Eftekhari 2015; Gao and Zhang 2013; Geng and Doberstein 2008; Harrison and Kostka 2014; Hochstetler 2021; Howlett and Oliphant 2010; M. Khan, Mfitumukiza, and Huq 2020; Krofcheck et al. 2018; Kuhl, Van Maanen, and Scyphers 2020; Kumar, Kumar, and Persaud 1999; Malhotra et al. 2021; Mancusi 2008; Marino, Chaves, and Santos Junior 2018; Milman et al. 2013; Nago and Krott 2020; Newton, Meyer, and Glackin 2017; Pandey et al. 2018; Robinson 2018; Romero-Lankao et al. 2013; Santo and Moragues-Faus 2019; Stender, Moslener, and Pauw 2020; Umemiya, Ikeda, and White 2020; Upadhyaya et al. 2021; David Samuel Williams et al. 2020; Ziervogel et al. 2021)","noteIndex":0},"citationItems":[{"id":18935,"uris":["http://zotero.org/users/636054/items/TXSKQYC9"],"itemData":{"id":18935,"type":"article-journal","abstract":"The research question of this paper is how institutional conditions affected policy and planning processes for wind energy implementation. This is studied from the perspective of building institutional capacity in order to start policy learning. Implementation in the Netherlands has been ponderous, due to an emphasis on centralised policy-making, and an underestimation of issues of spatial and environmental planning and problems of local acceptance. Over time, little support has been mobilised for wind power developments, and resistance has increased. Nevertheless, as an unintended consequence of liberalisation, locally owned wind projects have accelerated implementation achievements in recent years.","container-title":"Environmental Politics","DOI":"10.1080/09644010601073838","ISSN":"0964-4016","issue":"1","note":"publisher: Routledge\n_eprint: https://doi.org/10.1080/09644010601073838","page":"92-112","source":"Taylor and Francis+NEJM","title":"Wind energy policies in the Netherlands: Institutional capacity-building for ecological modernisation","title-short":"Wind energy policies in the Netherlands","URL":"https://doi.org/10.1080/09644010601073838","volume":"16","author":[{"family":"Breukers","given":"Sylvia"},{"family":"Wolsink","given":"Maarten"}],"accessed":{"date-parts":[["2024",3,11]]},"issued":{"date-parts":[["2007",2,1]]}}},{"id":19013,"uris":["http://zotero.org/users/636054/items/SDJRYTVY"],"itemData":{"id":19013,"type":"article-journal","abstract":"Individuals and organisations are pivotal in changing dominant practices in industry sectors by creating system-level conditions that facilitate transformative change. Yet, the types of agency processes best suited to develop such conditions are not well researched. This paper addresses this gap by empirically investigating how institutional entrepreneurs developed transformative capacity in a successful case of dominant practice change: stormwater management with Water Sensitive Urban Design (WSUD) in the urban water management sector in Melbourne, Australia. We identify ten key strategies that institutional entrepreneurs employed to support the successful introduction, diffusion and establishment of WSUD. By interfacing these strategies with a transformative capacity framework, we describe which combinations of strategies are most relevant for developing different transformative capacity domains across three different phases. The paper contributes to theory on transformative capacity in socio-technical and socio-ecological systems research by providing practical guidance on how transformative capacity can be build up and by distinguishing and describing three distinct phases of transformative capacity development (Introductory Capacity, Diffusional Capacity, Establishment Capacity).","container-title":"Technological Forecasting and Social Change","DOI":"10.1016/j.techfore.2018.07.037","ISSN":"0040-1625","journalAbbreviation":"Technological Forecasting and Social Change","page":"147-159","source":"ScienceDirect","title":"Strategies for developing transformative capacity in urban water management sectors: The case of Melbourne, Australia","title-short":"Strategies for developing transformative capacity in urban water management sectors","URL":"https://www.sciencedirect.com/science/article/pii/S0040162516304693","volume":"137","author":[{"family":"Brodnik","given":"Christoph"},{"family":"Brown","given":"Rebekah"}],"accessed":{"date-parts":[["2024",3,11]]},"issued":{"date-parts":[["2018",12,1]]}}},{"id":18993,"uris":["http://zotero.org/users/636054/items/ZIMNFUIX"],"itemData":{"id":18993,"type":"article-journal","abstract":"To minimize the impacts of climate change on human wellbeing, governments, development agencies, and civil society organizations have made substantial investments in improving people’s capacity to adapt to change. Yet to date, these investments have tended to focus on a very narrow understanding of adaptive capacity. Here, we propose an approach to build adaptive capacity across five domains: the assets that people can draw upon in times of need; the flexibility to change strategies; the ability to organize and act collectively; learning to recognize and respond to change; and the agency to determine whether to change or not.","container-title":"Nature Climate Change","DOI":"10.1038/s41558-017-0065-x","ISSN":"1758-6798","issue":"2","journalAbbreviation":"Nature Clim Change","language":"en","license":"2018 The Author(s)","note":"publisher: Nature Publishing Group","page":"117-123","source":"www.nature.com","title":"Building adaptive capacity to climate change in tropical coastal communities","URL":"https://www.nature.com/articles/s41558-017-0065-x","volume":"8","author":[{"family":"Cinner","given":"Joshua E."},{"family":"Adger","given":"W. Neil"},{"family":"Allison","given":"Edward H."},{"family":"Barnes","given":"Michele L."},{"family":"Brown","given":"Katrina"},{"family":"Cohen","given":"Philippa J."},{"family":"Gelcich","given":"Stefan"},{"family":"Hicks","given":"Christina C."},{"family":"Hughes","given":"Terry P."},{"family":"Lau","given":"Jacqueline"},{"family":"Marshall","given":"Nadine A."},{"family":"Morrison","given":"Tiffany H."}],"accessed":{"date-parts":[["2024",3,11]]},"issued":{"date-parts":[["2018",2]]}}},{"id":18945,"uris":["http://zotero.org/users/636054/items/TP2PLTZB"],"itemData":{"id":18945,"type":"article-journal","container-title":"Public Policy and Administration Research","issue":"3","title":"Explanatory Model of the Relationship between Regional Governance, Institutional Capacity and Sustainable Development - CORE","URL":"https://core.ac.uk/display/234669614?utm_source=pdf&amp;utm_medium=banner&amp;utm_campaign=pdf-decoration-v1","volume":"5","author":[{"family":"Farajirad","given":"K"},{"family":"Kazemian","given":"Gholamreza"},{"family":"Eftekhari","given":"A"}],"accessed":{"date-parts":[["2024",3,11]]},"issued":{"date-parts":[["2015"]]}}},{"id":18999,"uris":["http://zotero.org/users/636054/items/8PS66G46"],"itemData":{"id":18999,"type":"article-journal","container-title":"Mathematical and Computer Modelling","DOI":"10.1016/j.mcm.2012.08.012","ISSN":"08957177","issue":"5-6","journalAbbreviation":"Mathematical and Computer Modelling","language":"en","page":"1040-1046","source":"DOI.org (Crossref)","title":"Foreign investment, innovation capacity and environmental efficiency in China","URL":"https://linkinghub.elsevier.com/retrieve/pii/S089571771200235X","volume":"58","author":[{"family":"Gao","given":"Xia"},{"family":"Zhang","given":"Wei"}],"accessed":{"date-parts":[["2024",3,11]]},"issued":{"date-parts":[["2013",9]]}}},{"id":18957,"uris":["http://zotero.org/users/636054/items/RQ9GET24"],"itemData":{"id":18957,"type":"article-journal","container-title":"Journal of Environmental Management","DOI":"10.1016/j.jenvman.2007.04.016","ISSN":"03014797","issue":"4","journalAbbreviation":"Journal of Environmental Management","language":"en","page":"932-938","source":"DOI.org (Crossref)","title":"Greening government procurement in developing countries: Building capacity in China","title-short":"Greening government procurement in developing countries","URL":"https://linkinghub.elsevier.com/retrieve/pii/S0301479707001806","volume":"88","author":[{"family":"Geng","given":"Yong"},{"family":"Doberstein","given":"Brent"}],"accessed":{"date-parts":[["2024",3,11]]},"issued":{"date-parts":[["2008",9]]}}},{"id":18964,"uris":["http://zotero.org/users/636054/items/P95PVMSB"],"itemData":{"id":18964,"type":"article-journal","abstract":"Debates about how to respond to climate change have largely focused on the difficulties in agreeing on national targets for reducing greenhouse gas emissions. By assuming that the main obstacle to emissions reduction lies in the inability to reach agreement internationally, the current debate underplays the challenges of building the state capacity that will be needed to ensure mitigation takes place. The implementation of mitigation strategies is far from straightforward. It requires careful balancing of competing priorities and deliberate strategies to bring different interest groups on board. We analyze the way this balancing act has been carried out in promoting energy efficiency measures in China and India. The balancing act has been done differently as each country has tailored its approach to the specific context of competing priorities and differing state capacity. We encapsulate these differences by referring to China’s approach as “state-signaling” and India’s approach as a “market-plus” approach. China’s approach is more explicitly statist than India’s, but in both countries, the state plays a central role in building the support base for its policies through processes that we describe as the bundling of policies and interests. These bundling strategies are used to help build informal coalitions in favor of energy efficiency measures.","container-title":"Comparative Political Studies","DOI":"10.1177/0010414013509577","ISSN":"0010-4140, 1552-3829","issue":"3","journalAbbreviation":"Comparative Political Studies","language":"en","page":"450-480","source":"DOI.org (Crossref)","title":"Balancing Priorities, Aligning Interests: Developing Mitigation Capacity in China and India","title-short":"Balancing Priorities, Aligning Interests","URL":"http://journals.sagepub.com/doi/10.1177/0010414013509577","volume":"47","author":[{"family":"Harrison","given":"Tom"},{"family":"Kostka","given":"Genia"}],"accessed":{"date-parts":[["2024",3,11]]},"issued":{"date-parts":[["2014",3]]}}},{"id":18965,"uris":["http://zotero.org/users/636054/items/8SVPZCWS"],"itemData":{"id":18965,"type":"article-journal","abstract":"What kinds of national climate institutions can solve the governance challenges that the Paris Agreement devolves to them? This article identifies three stages of climate institutions in Brazil, a major emitter of greenhouse gases through deforestation that managed to reduce such emissions for nearly a decade. It shows that a narrow definition of climate institutions that seeks purpose-built state institutions fails to capture important dynamics there, and that such institutions have little direct impact on outcomes. In Brazil’s political landscape, national presidents exercise a decisive influence on their climate ambitions and capacities. However, positive and negative feedback loops also brought some effective climate action from the layering of climate purposes into existing institutions, as well as through non-traditional institutions like private governance arrangements for agriculture.","container-title":"Environmental Politics","DOI":"10.1080/09644016.2021.1957614","ISSN":"0964-4016","issue":"sup1","note":"publisher: Routledge\n_eprint: https://doi.org/10.1080/09644016.2021.1957614","page":"49-70","source":"Taylor and Francis+NEJM","title":"Climate institutions in Brazil: three decades of building and dismantling climate capacity","title-short":"Climate institutions in Brazil","URL":"https://doi.org/10.1080/09644016.2021.1957614","volume":"30","author":[{"family":"Hochstetler","given":"Kathryn"}],"accessed":{"date-parts":[["2024",3,11]]},"issued":{"date-parts":[["2021",10,20]]}}},{"id":3973,"uris":["http://zotero.org/users/636054/items/RCCWT6LD"],"itemData":{"id":3973,"type":"article-journal","abstract":"The term ‘policy analytical capacity’ is used within the policy analysis literature to describe the ability of organizations to produce valuable research and analysis on topics of their choosing. As the scientific evidence becomes more clear, and various actors in society continue to point out that governments around the world will need to play a lead role in climate change mitigation and adaptation, there is good reason to believe that environmental policy makers and civil society stakeholders are going to require a high level of policy analytical capacity in order to create effective policies. This article examines the existing analytical capacity of three representative examples of Canada’s most important environmental policy research organizations - two governmental organizations and one NGO - in order to provide information about the status of each organizations’ research capacity and the effect this has on overall government policy-making capability in the face of climate change challenges.","container-title":"Canadian Political Science Review","ISSN":"1911-4125","issue":"2-3","language":"en","license":"Copyright (c)","page":"18-35","source":"ojs.unbc.ca","title":"Environmental Organizations and Climate Change Policy Capacity: An Assessment of the Canadian Case","title-short":"Environmental Organizations and Climate Change Policy Capacity","URL":"https://ojs.unbc.ca/index.php/cpsr/article/view/168","volume":"4","author":[{"family":"Howlett","given":"Michael P."},{"family":"Oliphant","given":"Samuel"}],"accessed":{"date-parts":[["2019",1,29]]},"issued":{"date-parts":[["2010"]]}}},{"id":17,"uris":["http://zotero.org/users/636054/items/IUJSGLLH"],"itemData":{"id":17,"type":"article-journal","container-title":"Climate Policy","DOI":"10.1080/14693062.2019.1675577","ISSN":"1469-3062, 1752-7457","issue":"4","journalAbbreviation":"Climate Policy","language":"en","page":"499-510","source":"DOI.org (Crossref)","title":"Capacity building for implementation of nationally determined contributions under the Paris Agreement","URL":"https://www.tandfonline.com/doi/full/10.1080/14693062.2019.1675577","volume":"20","author":[{"family":"Khan","given":"Mizan"},{"family":"Mfitumukiza","given":"David"},{"family":"Huq","given":"Saleemul"}],"accessed":{"date-parts":[["2021",8,21]]},"issued":{"date-parts":[["2020",4,20]]}}},{"id":18941,"uris":["http://zotero.org/users/636054/items/YUZPUERN"],"itemData":{"id":18941,"type":"article-journal","abstract":"Abstract\n            In frequent fire forests of the western United States, a legacy of fire suppression coupled with increases in fire weather severity have altered fire regimes and vegetation dynamics. When coupled with projected climate change, these conditions have the potential to lead to vegetation type change and altered carbon (C) dynamics. In the Sierra Nevada, fuels reduction approaches that include mechanical thinning followed by regular prescribed fire are one approach to restore the ability of the ecosystem to tolerate episodic fire and still sequester C. Yet, the spatial extent of the area requiring treatment makes widespread treatment implementation unlikely. We sought to determine if a priori knowledge of where uncharacteristic wildfire is most probable could be used to optimize the placement of fuels treatments in a Sierra Nevada watershed. We developed two treatment placement strategies: the naive strategy, based on treating all operationally available area and the optimized strategy, which only treated areas where crown‐killing fires were most probable. We ran forecast simulations using projected climate data through 2,100 to determine how the treatments differed in terms of C sequestration, fire severity, and C emissions relative to a no‐management scenario. We found that in both the short (20 years) and long (100 years) term, both management scenarios increased C stability, reduced burn severity, and consequently emitted less C as a result of wildfires than no‐management. Across all metrics, both scenarios performed the same, but the optimized treatment required significantly less C removal (naive=0.42 Tg C, optimized=0.25 Tg C) to achieve the same treatment efficacy. Given the extent of western forests in need of fire restoration, efficiently allocating treatments is a critical task if we are going to restore adaptive capacity in frequent‐fire forests.","container-title":"Global Change Biology","DOI":"10.1111/gcb.13913","ISSN":"1354-1013, 1365-2486","issue":"2","journalAbbreviation":"Global Change Biology","language":"en","page":"729-737","source":"DOI.org (Crossref)","title":"Prioritizing forest fuels treatments based on the probability of high‐severity fire restores adaptive capacity in Sierran forests","URL":"https://onlinelibrary.wiley.com/doi/10.1111/gcb.13913","volume":"24","author":[{"family":"Krofcheck","given":"Daniel J."},{"family":"Hurteau","given":"Matthew D."},{"family":"Scheller","given":"Robert M."},{"family":"Loudermilk","given":"E. Louise"}],"accessed":{"date-parts":[["2024",3,11]]},"issued":{"date-parts":[["2018",2]]}}},{"id":17260,"uris":["http://zotero.org/users/636054/items/8XHUJNDB"],"itemData":{"id":17260,"type":"article-journal","abstract":"Coastal regions of developing countries are highly vulnerable to climate impacts. Climate change is projected to increase sea level rise, coastal storm events, and natural resource scarcity, impacting coastal ecosystems and societies. These climate impacts intersect with other anthropogenic stressors contributing to the degradation of coastal habitats and ecosystems (driven by, among other things, development, encroachment and pollution), increasing the risk of coastal hazards. Given the complexities of coastal adaptation and the reality of scarce financial and human resources, policymakers must make challenging decisions regarding which adaptation strategies to prioritize. This study seeks to understand: 1) What approaches to coastal adaptation have been most commonly implemented in projects financed through multilateral adaptation funds? and 2) Were the projects designed to build climate-specific or broader adaptive capacity? Using a content analysis of project proposals for 60 coastal adaptation projects financed through multilateral adaptation funds across 39 countries (as well as two regional projects), we categorized adaptation approaches and assessed contributions to adaptive capacity. Our findings indicate that policy, planning, and capacity-building, as compared to more tangible implementation activities, have characterized most coastal adaptation projects in the past 15 years. We also found a common emphasis on climate-specific adaptive capacity which diverges from the widely discussed need to address climate change and development priorities synergistically. In the context of limited resources, decisions regarding which adaptation approaches to invest in inherently involves trade-offs that need to be explicitly acknowledged. While numerous regional studies have analyzed these trade-offs, our study provides a global context and identifies potential areas of underinvestment for coastal adaptation in developing countries.","container-title":"World Development","DOI":"10.1016/j.worlddev.2019.104748","ISSN":"0305-750X","journalAbbreviation":"World Development","language":"en","page":"104748","source":"ScienceDirect","title":"An analysis of UNFCCC-financed coastal adaptation projects: Assessing patterns of project design and contributions to adaptive capacity","title-short":"An analysis of UNFCCC-financed coastal adaptation projects","URL":"https://www.sciencedirect.com/science/article/pii/S0305750X19303973","volume":"127","author":[{"family":"Kuhl","given":"Laura"},{"family":"Van Maanen","given":"Kyla"},{"family":"Scyphers","given":"Steven"}],"accessed":{"date-parts":[["2022",2,9]]},"issued":{"date-parts":[["2020",3,1]]}}},{"id":19009,"uris":["http://zotero.org/users/636054/items/SHCK84TL"],"itemData":{"id":19009,"type":"article-journal","abstract":"This research investigates the critical elements affecting the ability of firms in developing countries to cultivate their technological capability through imported technology. The information obtained from forty-five technology recipient Indonesian manufacturing firms indicate that the cultivation of technological capability is affected by several factors such as a firm's technological absorption capacity in terms of R&amp;D activities and availability of technical personnel; transfer channels; government's involvement; and a firm's learning culture. Also, the acquisition of mature technology just to boost production capacity or improve product quality contributes very little to the development of technological capability.","container-title":"The Journal of Technology Transfer","DOI":"10.1023/A:1007728921126","ISSN":"1573-7047","issue":"1","journalAbbreviation":"The Journal of Technology Transfer","language":"en","page":"81-96","source":"Springer Link","title":"Building Technological Capability Through Importing Technology: The Case of Indonesian Manufacturing Industry","title-short":"Building Technological Capability Through Importing Technology","URL":"https://doi.org/10.1023/A:1007728921126","volume":"24","author":[{"family":"Kumar","given":"Vinod"},{"family":"Kumar","given":"Uma"},{"family":"Persaud","given":"Aditha"}],"accessed":{"date-parts":[["2024",3,11]]},"issued":{"date-parts":[["1999",4,1]]}}},{"id":17500,"uris":["http://zotero.org/users/636054/items/PKD8NGAF"],"itemData":{"id":17500,"type":"article-journal","container-title":"Climate Policy","DOI":"10.1080/14693062.2021.1984195","ISSN":"1469-3062, 1752-7457","journalAbbreviation":"Climate Policy","language":"en","page":"1-19","source":"DOI.org (Crossref)","title":"Building institutional capacity for addressing climate and sustainable development goals: achieving energy efficiency in India","title-short":"Building institutional capacity for addressing climate and sustainable development goals","URL":"https://www.tandfonline.com/doi/full/10.1080/14693062.2021.1984195","author":[{"family":"Malhotra","given":"Abhishek"},{"family":"Mathur","given":"Ajay"},{"family":"Diddi","given":"Saurabh"},{"family":"Sagar","given":"Ambuj D."}],"accessed":{"date-parts":[["2022",3,8]]},"issued":{"date-parts":[["2021",9,30]]}}},{"id":19002,"uris":["http://zotero.org/users/636054/items/X462QV3K"],"itemData":{"id":19002,"type":"article-journal","container-title":"Journal of International Economics","DOI":"10.1016/j.jinteco.2008.06.007","ISSN":"00221996","issue":"2","journalAbbreviation":"Journal of International Economics","language":"en","page":"155-165","source":"DOI.org (Crossref)","title":"International spillovers and absorptive capacity: A cross-country cross-sector analysis based on patents and citations","title-short":"International spillovers and absorptive capacity","URL":"https://linkinghub.elsevier.com/retrieve/pii/S0022199608000640","volume":"76","author":[{"family":"Mancusi","given":"Maria Luisa"}],"accessed":{"date-parts":[["2024",3,11]]},"issued":{"date-parts":[["2008",12]]}}},{"id":18942,"uris":["http://zotero.org/users/636054/items/IYTWY4IA"],"itemData":{"id":18942,"type":"article-journal","container-title":"Journal of Cleaner Production","DOI":"10.1016/j.jclepro.2018.03.311","ISSN":"09596526","journalAbbreviation":"Journal of Cleaner Production","language":"en","page":"378-386","source":"DOI.org (Crossref)","title":"Do Brazilian municipalities have the technical capacity to implement solid waste management at the local level?","URL":"https://linkinghub.elsevier.com/retrieve/pii/S095965261830996X","volume":"188","author":[{"family":"Marino","given":"Arthur Lima"},{"family":"Chaves","given":"Gisele De Lorena Diniz"},{"family":"Santos Junior","given":"Jorge Luiz Dos"}],"accessed":{"date-parts":[["2024",3,11]]},"issued":{"date-parts":[["2018",7]]}}},{"id":18978,"uris":["http://zotero.org/users/636054/items/42PK3X7B"],"itemData":{"id":18978,"type":"article-journal","container-title":"Climatic Change","DOI":"10.1007/s10584-013-0917-y","ISSN":"0165-0009, 1573-1480","issue":"4","journalAbbreviation":"Climatic Change","language":"en","page":"755-770","source":"DOI.org (Crossref)","title":"Assessment of institutional capacity to adapt to climate change in transboundary river basins","URL":"http://link.springer.com/10.1007/s10584-013-0917-y","volume":"121","author":[{"family":"Milman","given":"Anita"},{"family":"Bunclark","given":"Lisa"},{"family":"Conway","given":"Declan"},{"family":"Adger","given":"William Neil"}],"accessed":{"date-parts":[["2024",3,11]]},"issued":{"date-parts":[["2013",12]]}}},{"id":12,"uris":["http://zotero.org/users/636054/items/LZNPBQ8U"],"itemData":{"id":12,"type":"article-journal","container-title":"Climate Policy","DOI":"10.1080/14693062.2020.1820850","ISSN":"1469-3062, 1752-7457","journalAbbreviation":"Climate Policy","language":"en","page":"1-14","source":"DOI.org (Crossref)","title":"Systemic failures in north–south climate change knowledge transfer: a case study of the Congo Basin","title-short":"Systemic failures in north–south climate change knowledge transfer","URL":"https://www.tandfonline.com/doi/full/10.1080/14693062.2020.1820850","author":[{"family":"Nago","given":"Minette"},{"family":"Krott","given":"Max"}],"accessed":{"date-parts":[["2021",8,21]]},"issued":{"date-parts":[["2020",9,29]]}}},{"id":18950,"uris":["http://zotero.org/users/636054/items/SJ94QP63"],"itemData":{"id":18950,"type":"article-journal","abstract":"Metropolitan planning and development of Australia’s cities for much of the past 75 years has been strongly influenced by what could be termed the “North American model” of low-density, car-dependent suburban development on greenfield master-planned housing estates. The negative social, economic and environmental consequences associated with perpetuating this low-density greenfield model were becoming evident by the 1990s and “compact city” policies began to feature, albeit in piecemeal fashion, in the long-term metropolitan planning strategies of the major capital cities in Australia. This compact city transition, from “suburban” to “urban” (i.e., from a low-density urban form dominated by detached housing with its own surrounding private space to one where there is a significant presence of medium-density and apartment accommodation), remains a challenging work in progress, as reflected in a rapid succession of metropolitan planning strategies—and reviews—for cities such as Melbourne and Sydney since the beginning of this century. Urban infill targets of 70% for new housing construction in these cities now represents a major break with the past and a challenge to the major stakeholders involved in urban development in Australia: state and local government, the property development industry and residents of the established, ageing “greyfield” suburbs that are a focus for intensified redevelopment. This paper comprises four parts. The introduction identifies the multiple challenges confronting 21st-century urban development in Australia. The second part frames transitions required for a regenerative retrofitting of the established suburbs of its major cities, with particular focus on the greyfields. The third section extends transition management research into an examination of the transformative capacity of each of the four key stakeholder groups that are central to achieving such a regenerative transition. To date, the greatest resistance to more intensive redevelopment has come from urban residents. The final section of the paper focuses on this stakeholder group, and draws on data from a major household survey that examines the attitudes of resident property owners in the middle suburbs of Sydney and Melbourne to neighborhood change and medium-density housing development.","container-title":"Sustainability","DOI":"10.3390/su9101718","ISSN":"2071-1050","issue":"10","journalAbbreviation":"Sustainability","language":"en","page":"1718","source":"DOI.org (Crossref)","title":"Becoming Urban: Exploring the Transformative Capacity for a Suburban-to-Urban Transition in Australia’s Low-Density Cities","title-short":"Becoming Urban","URL":"https://www.mdpi.com/2071-1050/9/10/1718","volume":"9","author":[{"family":"Newton","given":"Peter"},{"family":"Meyer","given":"Denny"},{"family":"Glackin","given":"Stephen"}],"accessed":{"date-parts":[["2024",3,11]]},"issued":{"date-parts":[["2017",9,25]]}}},{"id":18943,"uris":["http://zotero.org/users/636054/items/SUHGWG3E"],"itemData":{"id":18943,"type":"article-journal","abstract":"Climate change is predicted to have severe impacts on mountainous regions, including urban settlements, and livelihoods of the urban poor. Adaptive capacity for marginalized groups is largely determined by household-level resources and decision-making capacity. This study investigated the vulnerability status and prevalent adaptation strategies of urban slum dwellers in Dehradun, Indian Himalayas, using a pre-tested questionnaire covering household characteristics and indicators of vulnerability, in face-to-face interviews with the head of 122 randomly selected households in four slums. We found that overall vulnerability was very high, with very low absorptive and coping capacity for potential impacts of climate change. Moreover, vulnerability and coping strategies were socially differentiated in terms of the decision-making capability and resource capacity of households. Two groups per category (good and bad decision makers; poor and poorer households) were distinguished. The exposure dimension of vulnerability differed significantly by resource capacity and decision capability. However, the sensitivity dimension of vulnerability did not differ between the groups, while the adaptive capacity dimension of vulnerability differed depending on decision-making capability. In designing appropriate strategies for long-term disaster mitigation for urban slums, it is thus important to address slum socio-ecology and the capability and capacity of slum dwellers.","container-title":"Ecological Indicators","DOI":"10.1016/j.ecolind.2018.03.031","ISSN":"1470-160X","journalAbbreviation":"Ecological Indicators","page":"379-391","source":"ScienceDirect","title":"Climate change vulnerability in urban slum communities: Investigating household adaptation and decision-making capacity in the Indian Himalaya","title-short":"Climate change vulnerability in urban slum communities","URL":"https://www.sciencedirect.com/science/article/pii/S1470160X18301869","volume":"90","author":[{"family":"Pandey","given":"Rajiv"},{"family":"Alatalo","given":"Juha M."},{"family":"Thapliyal","given":"Kavita"},{"family":"Chauhan","given":"Sharmila"},{"family":"Archie","given":"Kelli M."},{"family":"Gupta","given":"Ajay K."},{"family":"Jha","given":"Shashidhar Kumar"},{"family":"Kumar","given":"Manoj"}],"accessed":{"date-parts":[["2024",3,11]]},"issued":{"date-parts":[["2018",7,1]]}}},{"id":18980,"uris":["http://zotero.org/users/636054/items/8ASZ2ZC4"],"itemData":{"id":18980,"type":"chapter","container-title":"The Paris Framework for Climate Change Capacity Building","edition":"1","ISBN":"978-1-315-17909-4","language":"en","note":"DOI: 10.4324/9781315179094","publisher":"Routledge","source":"DOI.org (Crossref)","title":"Capacity building and transparency under Paris","URL":"https://www.taylorfrancis.com/books/9781351715324","editor":[{"family":"Khan","given":"Mizan R."},{"family":"Roberts","given":"J. Timmons"},{"family":"Huq","given":"Saleemul"},{"family":"Hoffmeister","given":"Victoria"}],"author":[{"family":"Robinson","given":"Stacy-ann"}],"accessed":{"date-parts":[["2021",8,21]]},"issued":{"date-parts":[["2018",4,9]]}}},{"id":18972,"uris":["http://zotero.org/users/636054/items/H6NAHZ8F"],"itemData":{"id":18972,"type":"article-journal","abstract":"Scholars have focused on understanding the motivations behind urban authorities' efforts to respond to climate change, yet the determinants of institutional response capacity are less well known, particularly in Latin America. This paper develops a framework to understand the political–economic determinants of institutional response capacity through an examination of climate change governance in Mexico City and Santiago, Chile. We ask whether being a frontrunner (Mexico City) is an indicator of greater institutional response capacity. Although Mexico City has slightly higher levels of institutional capacity than Santiago, both are faced with similar challenges, such as fragmented governance arrangements, asymmetries in access to information, and top-down decision making. However, both also have similar opportunities, such as leadership, participation in transnational networks, and potential to integrate climate change goals into existing policy agendas. Examining urban climate change planning in isolation from other institutions is therefore likely to provide a false sense of a city's response capacity.","container-title":"Environment and Planning C: Government and Policy","DOI":"10.1068/c12173","ISSN":"0263-774X, 1472-3425","issue":"5","journalAbbreviation":"Environ Plann C Gov Policy","language":"en","page":"785-805","source":"DOI.org (Crossref)","title":"Institutional Capacity for Climate Change Responses: An Examination of Construction and Pathways in Mexico City and Santiago","title-short":"Institutional Capacity for Climate Change Responses","URL":"http://journals.sagepub.com/doi/10.1068/c12173","volume":"31","author":[{"family":"Romero-Lankao","given":"Patricia"},{"family":"Hughes","given":"Sara"},{"family":"Rosas-Huerta","given":"Angelica"},{"family":"Borquez","given":"Roxana"},{"family":"Gnatz","given":"Daniel M"}],"accessed":{"date-parts":[["2024",3,11]]},"issued":{"date-parts":[["2013",10]]}}},{"id":18960,"uris":["http://zotero.org/users/636054/items/7MMTD9GX"],"itemData":{"id":18960,"type":"article-journal","abstract":"A diversity of cross-sectoral, multi-scalar networks are emerging to connect place-based food governance initiatives, such as food policy councils and partnerships, aimed to foster sustainable food security. Yet little research has explored how local food policy groups (LFPGs) are (horizontally) connecting to share knowledge and resources, or interacting (vertically) with other scales of food governance. To address this gap, we examine the trans-local dimension of food policy networks—and its potential to facilitate transformative food system reform. We build on alternative food network, social network, and assemblage thinking to develop an analytical framework that unveils the mobile, unstable, and relational processes and spatialities of LFPGs and the networks which connect them. Through an action-research project comprising a comparative analysis of the Food Policy Networks project in the US and Sustainable Food Cities Network in the UK, we explore how LFPGs connect across different scales and emerge as social-spatial assemblages of food system knowledge, practices, and infrastructure. The findings suggest that conceptualizing these entities as dynamic and place-contingent enables evaluations of their relations and effects to account for features that (could) make them more interconnected, resilient, and transformative, but may also limit their ability to address structurally entrenched food system challenges.","container-title":"Geoforum","DOI":"10.1016/j.geoforum.2018.10.002","ISSN":"0016-7185","journalAbbreviation":"Geoforum","page":"75-87","source":"ScienceDirect","title":"Towards a trans-local food governance: Exploring the transformative capacity of food policy assemblages in the US and UK","title-short":"Towards a trans-local food governance","URL":"https://www.sciencedirect.com/science/article/pii/S0016718518302963","volume":"98","author":[{"family":"Santo","given":"Raychel"},{"family":"Moragues-Faus","given":"Ana"}],"accessed":{"date-parts":[["2024",3,11]]},"issued":{"date-parts":[["2019",1,1]]}}},{"id":18992,"uris":["http://zotero.org/users/636054/items/ANVXNABN"],"itemData":{"id":18992,"type":"article-journal","container-title":"Applied Economics Letters","DOI":"10.1080/13504851.2019.1676384","ISSN":"1350-4851, 1466-4291","issue":"15","journalAbbreviation":"Applied Economics Letters","language":"en","page":"1247-1251","source":"DOI.org (Crossref)","title":"More than money: does climate finance support capacity building?","title-short":"More than money","URL":"https://www.tandfonline.com/doi/full/10.1080/13504851.2019.1676384","volume":"27","author":[{"family":"Stender","given":"Frederik"},{"family":"Moslener","given":"Ulf"},{"family":"Pauw","given":"Willem P."}],"accessed":{"date-parts":[["2024",3,11]]},"issued":{"date-parts":[["2020",9]]}}},{"id":18981,"uris":["http://zotero.org/users/636054/items/TKYEFZEQ"],"itemData":{"id":18981,"type":"article-journal","abstract":"Capacity building support by means of international development projects for developing countries to prepare national reporting under the Paris Agreement has taken on increasing importance. Given that support for capacity building has been provided for more than two decades, the aim of our research is to assess past trends in capacity building support for national GHG inventories, and to discuss major lessons learned for this kind of support in the future. We reviewed project documentation of GHG inventory capacity building projects for the last 20 years in Viet Nam and Cambodia. These two countries each represent unique patterns in GHG inventory capacity development in Asia. We analyzed both the financial scale and activities of these projects and identified the following key lessons: (1) capacity building support was accelerated after biennial update reports became an additional submission requirement; (2) more capacity building support tended to be provided to Viet Nam, a country with higher existing capacity, than to Cambodia, a country with greater needs; (3) Viet Nam had more access to institutional capacity building support; and (4) there were relatively limited experiences of capacity building approaches for the country in more need. Our suggested way forward includes setting up a simple but common monitoring system at the global level, and advancing evaluation research at the project level so as to achieve more effective capacity building support.","container-title":"Journal of Cleaner Production","DOI":"10.1016/j.jclepro.2019.118881","ISSN":"0959-6526","journalAbbreviation":"Journal of Cleaner Production","page":"118881","source":"ScienceDirect","title":"Lessons learned for future transparency capacity building under the Paris Agreement: A review of greenhouse gas inventory capacity building projects in Viet Nam and Cambodia","title-short":"Lessons learned for future transparency capacity building under the Paris Agreement","URL":"https://www.sciencedirect.com/science/article/pii/S0959652619337515","volume":"245","author":[{"family":"Umemiya","given":"Chisa"},{"family":"Ikeda","given":"Mariko"},{"family":"White","given":"Molly K."}],"accessed":{"date-parts":[["2024",3,11]]},"issued":{"date-parts":[["2020",2,1]]}}},{"id":14,"uris":["http://zotero.org/users/636054/items/HVN2USXR"],"itemData":{"id":14,"type":"article-journal","abstract":"Countries must develop their capacity to credibly revise their nationally determined contributions (NDCs) proportionate to the global climate goal. This paper argues that long-lasting capacity is necessarily embedded in the institutions governing cooperation between state and non-state actors. This institutional capacity for cooperation is determined by the two interactive processes of conception and calibration, where the state plays a definitive role in mediating between competing interests. In conception, the state uses its discretionary power to set the long-term vision, whereas during calibration it exercises flexibility to accommodate concerns and capacity of other actors. We conclude that proportionality of policy response is better understood, and achieved, through the convergence of both these processes. Drawing on climate policy experiences of India and South Africa, we recommend that successful implementation and enhancement of NDCs would require a greater emphasis on capacity building for calibration in developing countries.","container-title":"International Political Science Review","DOI":"10.1177/0192512120963883","ISSN":"0192-5121, 1460-373X","issue":"1","journalAbbreviation":"International Political Science Review","language":"en","page":"130-145","source":"DOI.org (Crossref)","title":"Capacity building for proportionate climate policy: Lessons from India and South Africa","title-short":"Capacity building for proportionate climate policy","URL":"http://journals.sagepub.com/doi/10.1177/0192512120963883","volume":"42","author":[{"family":"Upadhyaya","given":"Prabhat"},{"family":"Shrivastava","given":"Manish Kumar"},{"family":"Gorti","given":"Ganesh"},{"family":"Fakir","given":"Saliem"}],"accessed":{"date-parts":[["2021",8,21]]},"issued":{"date-parts":[["2021",1]]}}},{"id":19007,"uris":["http://zotero.org/users/636054/items/5SVYQYLA"],"itemData":{"id":19007,"type":"article-journal","abstract":"The IPCC 1.5°C Report lists identifying local capacity needs as key for enabling multi-level governance to effectively respond to climate change. Mauritius, as a Small Island State, is disproportionately affected by climate change, primarily due to its exposure to impacts, as well as various constraints in size and resources. Identifying and integrating local capacity needs into recommendations for policy measures is therefore urgently required to support the United Nations Framework Convention on Climate Change and its National Adaptation Plan process. This study carries out a local governance assessment based on evaluative criteria to identify local capacity needs for implementing climate change adaptation in Mauritius. Results from the assessment indicate that local governance suffers from issues inherent to Small Island States, such as lack of technical know-how, financial and human resources, stringent legislation and effective monitoring mechanisms, preventing effective climate change adaptation. Through participatory, bottom-up stakeholder engagement with local and national government representatives, eight recommendations for policy formulation were then co-developed to address the identified capacity needs, and to improve cooperation between local and national institutions for more effective implementation of climate change adaptation. Key policy insights Local climate change adaptation needs have to be integrated into policy formulation for an effective response to climate change impacts.Roles and responsibilities of government levels for climate change adaptation in Mauritius are currently in need of clarification.Capacity building measures at the local level for implementing climate change actions from national government are urgently required.Stringent legislation and effective monitoring mechanisms need to be implemented to ensure planning regulations are adhered to.Increased collaboration between local and national levels of government in Mauritius is necessary for synthesizing a common approach to climate change adaptation. Local climate change adaptation needs have to be integrated into policy formulation for an effective response to climate change impacts. Roles and responsibilities of government levels for climate change adaptation in Mauritius are currently in need of clarification. Capacity building measures at the local level for implementing climate change actions from national government are urgently required. Stringent legislation and effective monitoring mechanisms need to be implemented to ensure planning regulations are adhered to. Increased collaboration between local and national levels of government in Mauritius is necessary for synthesizing a common approach to climate change adaptation.","container-title":"Climate Policy","DOI":"10.1080/14693062.2020.1745743","ISSN":"1469-3062","issue":"5","note":"publisher: Taylor &amp; Francis\n_eprint: https://doi.org/10.1080/14693062.2020.1745743","page":"548-562","source":"Taylor and Francis+NEJM","title":"Identifying local governance capacity needs for implementing climate change adaptation in Mauritius","URL":"https://doi.org/10.1080/14693062.2020.1745743","volume":"20","author":[{"family":"Williams","given":"David Samuel"},{"family":"Rosendo","given":"Sérgio"},{"family":"Sadasing","given":"Oocheetsing"},{"family":"Celliers","given":"Louis"}],"accessed":{"date-parts":[["2024",3,11]]},"issued":{"date-parts":[["2020",5,27]]}}},{"id":17501,"uris":["http://zotero.org/users/636054/items/TALNVWQS"],"itemData":{"id":17501,"type":"article-journal","container-title":"Climate Policy","DOI":"10.1080/14693062.2020.1863180","ISSN":"1469-3062, 1752-7457","journalAbbreviation":"Climate Policy","language":"en","page":"1-16","source":"DOI.org (Crossref)","title":"Supporting transformative climate adaptation: community-level capacity building and knowledge co-creation in South Africa","title-short":"Supporting transformative climate adaptation","URL":"https://www.tandfonline.com/doi/full/10.1080/14693062.2020.1863180","author":[{"family":"Ziervogel","given":"Gina"},{"family":"Enqvist","given":"Johan"},{"family":"Metelerkamp","given":"Luke"},{"family":"Breda","given":"John","non-dropping-particle":"van"}],"accessed":{"date-parts":[["2022",3,8]]},"issued":{"date-parts":[["2021",1,22]]}}}],"schema":"https://github.com/citation-style-language/schema/raw/master/csl-citation.json"} </w:instrText>
      </w:r>
      <w:r w:rsidRPr="00953F00">
        <w:rPr>
          <w:rFonts w:asciiTheme="minorHAnsi" w:hAnsiTheme="minorHAnsi" w:cstheme="minorHAnsi"/>
        </w:rPr>
        <w:fldChar w:fldCharType="separate"/>
      </w:r>
      <w:r w:rsidR="001B7F5E">
        <w:rPr>
          <w:rFonts w:asciiTheme="minorHAnsi" w:hAnsiTheme="minorHAnsi" w:cstheme="minorHAnsi"/>
          <w:noProof/>
        </w:rPr>
        <w:t>(Breukers and Wolsink 2007; Brodnik and Brown 2018; Cinner et al. 2018; Farajirad, Kazemian, and Eftekhari 2015; Gao and Zhang 2013; Geng and Doberstein 2008; Harrison and Kostka 2014; Hochstetler 2021; Howlett and Oliphant 2010; M. Khan, Mfitumukiza, and Huq 2020; Krofcheck et al. 2018; Kuhl, Van Maanen, and Scyphers 2020; Kumar, Kumar, and Persaud 1999; Malhotra et al. 2021; Mancusi 2008; Marino, Chaves, and Santos Junior 2018; Milman et al. 2013; Nago and Krott 2020; Newton, Meyer, and Glackin 2017; Pandey et al. 2018; Robinson 2018; Romero-Lankao et al. 2013; Santo and Moragues-Faus 2019; Stender, Moslener, and Pauw 2020; Umemiya, Ikeda, and White 2020; Upadhyaya et al. 2021; David Samuel Williams et al. 2020; Ziervogel et al. 2021)</w:t>
      </w:r>
      <w:r w:rsidRPr="00953F00">
        <w:rPr>
          <w:rFonts w:asciiTheme="minorHAnsi" w:hAnsiTheme="minorHAnsi" w:cstheme="minorHAnsi"/>
        </w:rPr>
        <w:fldChar w:fldCharType="end"/>
      </w:r>
    </w:p>
    <w:p w14:paraId="2DA040BA" w14:textId="77777777" w:rsidR="009264C6" w:rsidRPr="00953F00" w:rsidRDefault="009264C6">
      <w:pPr>
        <w:rPr>
          <w:rFonts w:asciiTheme="minorHAnsi" w:hAnsiTheme="minorHAnsi" w:cstheme="minorHAnsi"/>
        </w:rPr>
      </w:pPr>
    </w:p>
    <w:p w14:paraId="60458F91" w14:textId="3EBB9967" w:rsidR="00C264AA" w:rsidRPr="00953F00" w:rsidRDefault="00C264AA" w:rsidP="00953F00">
      <w:pPr>
        <w:pStyle w:val="Heading2"/>
      </w:pPr>
      <w:bookmarkStart w:id="3" w:name="_Toc162876280"/>
      <w:r w:rsidRPr="00953F00">
        <w:t>Coverage of Capacity, Capacity Building and Adaptive Capacity in Key Sections, Tables and Figures</w:t>
      </w:r>
      <w:bookmarkEnd w:id="3"/>
    </w:p>
    <w:p w14:paraId="0E3729E1" w14:textId="77777777" w:rsidR="00C264AA" w:rsidRPr="00953F00" w:rsidRDefault="00C264AA">
      <w:pPr>
        <w:rPr>
          <w:rFonts w:asciiTheme="minorHAnsi" w:hAnsiTheme="minorHAnsi" w:cstheme="minorHAnsi"/>
        </w:rPr>
      </w:pPr>
    </w:p>
    <w:p w14:paraId="5748AC95" w14:textId="7431293A" w:rsidR="00C264AA" w:rsidRPr="00953F00" w:rsidRDefault="00C264AA">
      <w:pPr>
        <w:rPr>
          <w:rFonts w:asciiTheme="minorHAnsi" w:hAnsiTheme="minorHAnsi" w:cstheme="minorHAnsi"/>
        </w:rPr>
      </w:pPr>
      <w:r w:rsidRPr="00953F00">
        <w:rPr>
          <w:rFonts w:asciiTheme="minorHAnsi" w:hAnsiTheme="minorHAnsi" w:cstheme="minorHAnsi"/>
        </w:rPr>
        <w:t xml:space="preserve">The following two tables demonstrate where capacity, capacity building, and adaptive capacity appear in substantive components of the report.  This includes sections in which capacity is discussed in the text but also listed either in figures or in tables.  </w:t>
      </w:r>
    </w:p>
    <w:p w14:paraId="3D14AAE4" w14:textId="77777777" w:rsidR="00C264AA" w:rsidRDefault="00C264AA">
      <w:pPr>
        <w:rPr>
          <w:rFonts w:asciiTheme="minorHAnsi" w:hAnsiTheme="minorHAnsi" w:cstheme="minorHAnsi"/>
        </w:rPr>
      </w:pPr>
    </w:p>
    <w:p w14:paraId="4D8179DE" w14:textId="64B0FB3E" w:rsidR="00953F00" w:rsidRDefault="00953F00" w:rsidP="00953F00">
      <w:pPr>
        <w:pStyle w:val="Heading3"/>
      </w:pPr>
      <w:bookmarkStart w:id="4" w:name="_Toc162876281"/>
      <w:r>
        <w:t>Working Group II Tables and Figures:</w:t>
      </w:r>
      <w:bookmarkEnd w:id="4"/>
    </w:p>
    <w:p w14:paraId="3DDDCD9D" w14:textId="77777777" w:rsidR="00953F00" w:rsidRPr="00953F00" w:rsidRDefault="00953F00">
      <w:pPr>
        <w:rPr>
          <w:rFonts w:asciiTheme="minorHAnsi" w:hAnsiTheme="minorHAnsi" w:cstheme="minorHAnsi"/>
        </w:rPr>
      </w:pPr>
    </w:p>
    <w:tbl>
      <w:tblPr>
        <w:tblStyle w:val="TableGrid"/>
        <w:tblW w:w="0" w:type="auto"/>
        <w:tblLook w:val="04A0" w:firstRow="1" w:lastRow="0" w:firstColumn="1" w:lastColumn="0" w:noHBand="0" w:noVBand="1"/>
      </w:tblPr>
      <w:tblGrid>
        <w:gridCol w:w="1070"/>
        <w:gridCol w:w="6575"/>
        <w:gridCol w:w="1705"/>
      </w:tblGrid>
      <w:tr w:rsidR="00C264AA" w:rsidRPr="00953F00" w14:paraId="2F33D6A0" w14:textId="2B122F1C" w:rsidTr="00B42FA3">
        <w:tc>
          <w:tcPr>
            <w:tcW w:w="9350" w:type="dxa"/>
            <w:gridSpan w:val="3"/>
          </w:tcPr>
          <w:p w14:paraId="73A61A70" w14:textId="2E21660F" w:rsidR="00C264AA" w:rsidRPr="00953F00" w:rsidRDefault="00C264AA" w:rsidP="00F42DB8">
            <w:pPr>
              <w:rPr>
                <w:rFonts w:asciiTheme="minorHAnsi" w:hAnsiTheme="minorHAnsi" w:cstheme="minorHAnsi"/>
                <w:b/>
                <w:bCs/>
              </w:rPr>
            </w:pPr>
            <w:r w:rsidRPr="00953F00">
              <w:rPr>
                <w:rFonts w:asciiTheme="minorHAnsi" w:hAnsiTheme="minorHAnsi" w:cstheme="minorHAnsi"/>
                <w:b/>
                <w:bCs/>
              </w:rPr>
              <w:t>Working Group II</w:t>
            </w:r>
          </w:p>
        </w:tc>
      </w:tr>
      <w:tr w:rsidR="00C264AA" w:rsidRPr="00953F00" w14:paraId="7A4B57D5" w14:textId="46512FA7" w:rsidTr="00C264AA">
        <w:tc>
          <w:tcPr>
            <w:tcW w:w="1070" w:type="dxa"/>
          </w:tcPr>
          <w:p w14:paraId="72BD8FF0" w14:textId="02F12082" w:rsidR="00C264AA" w:rsidRPr="00953F00" w:rsidRDefault="00C264AA" w:rsidP="00C264AA">
            <w:pPr>
              <w:jc w:val="center"/>
              <w:rPr>
                <w:rFonts w:asciiTheme="minorHAnsi" w:hAnsiTheme="minorHAnsi" w:cstheme="minorHAnsi"/>
                <w:b/>
                <w:bCs/>
              </w:rPr>
            </w:pPr>
            <w:r w:rsidRPr="00953F00">
              <w:rPr>
                <w:rFonts w:asciiTheme="minorHAnsi" w:hAnsiTheme="minorHAnsi" w:cstheme="minorHAnsi"/>
                <w:b/>
                <w:bCs/>
              </w:rPr>
              <w:t>Chapter</w:t>
            </w:r>
          </w:p>
        </w:tc>
        <w:tc>
          <w:tcPr>
            <w:tcW w:w="6575" w:type="dxa"/>
          </w:tcPr>
          <w:p w14:paraId="6D47E5E4" w14:textId="0EF3CAF6" w:rsidR="00C264AA" w:rsidRPr="00953F00" w:rsidRDefault="00C264AA" w:rsidP="00C264AA">
            <w:pPr>
              <w:jc w:val="center"/>
              <w:rPr>
                <w:rFonts w:asciiTheme="minorHAnsi" w:hAnsiTheme="minorHAnsi" w:cstheme="minorHAnsi"/>
                <w:b/>
                <w:bCs/>
              </w:rPr>
            </w:pPr>
            <w:r w:rsidRPr="00953F00">
              <w:rPr>
                <w:rFonts w:asciiTheme="minorHAnsi" w:hAnsiTheme="minorHAnsi" w:cstheme="minorHAnsi"/>
                <w:b/>
                <w:bCs/>
              </w:rPr>
              <w:t>Key Section, Table, or Figure</w:t>
            </w:r>
          </w:p>
        </w:tc>
        <w:tc>
          <w:tcPr>
            <w:tcW w:w="1705" w:type="dxa"/>
          </w:tcPr>
          <w:p w14:paraId="339DE1FA" w14:textId="7437557C" w:rsidR="00C264AA" w:rsidRPr="00953F00" w:rsidRDefault="00C264AA" w:rsidP="00C264AA">
            <w:pPr>
              <w:jc w:val="center"/>
              <w:rPr>
                <w:rFonts w:asciiTheme="minorHAnsi" w:hAnsiTheme="minorHAnsi" w:cstheme="minorHAnsi"/>
                <w:b/>
                <w:bCs/>
              </w:rPr>
            </w:pPr>
            <w:r w:rsidRPr="00953F00">
              <w:rPr>
                <w:rFonts w:asciiTheme="minorHAnsi" w:hAnsiTheme="minorHAnsi" w:cstheme="minorHAnsi"/>
                <w:b/>
                <w:bCs/>
              </w:rPr>
              <w:t>Capacity Inclusion</w:t>
            </w:r>
          </w:p>
        </w:tc>
      </w:tr>
      <w:tr w:rsidR="00C264AA" w:rsidRPr="00953F00" w14:paraId="09BC062B" w14:textId="4AF2F229" w:rsidTr="00C264AA">
        <w:tc>
          <w:tcPr>
            <w:tcW w:w="1070" w:type="dxa"/>
            <w:vAlign w:val="center"/>
          </w:tcPr>
          <w:p w14:paraId="377577E5" w14:textId="49D48F8E" w:rsidR="00C264AA" w:rsidRPr="00953F00" w:rsidRDefault="00C264AA" w:rsidP="00C264AA">
            <w:pPr>
              <w:tabs>
                <w:tab w:val="left" w:pos="622"/>
              </w:tabs>
              <w:jc w:val="center"/>
              <w:rPr>
                <w:rFonts w:asciiTheme="minorHAnsi" w:hAnsiTheme="minorHAnsi" w:cstheme="minorHAnsi"/>
              </w:rPr>
            </w:pPr>
            <w:r w:rsidRPr="00953F00">
              <w:rPr>
                <w:rFonts w:asciiTheme="minorHAnsi" w:hAnsiTheme="minorHAnsi" w:cstheme="minorHAnsi"/>
              </w:rPr>
              <w:t>2</w:t>
            </w:r>
          </w:p>
        </w:tc>
        <w:tc>
          <w:tcPr>
            <w:tcW w:w="6575" w:type="dxa"/>
          </w:tcPr>
          <w:p w14:paraId="30856D3A" w14:textId="66333710" w:rsidR="00C264AA" w:rsidRPr="00953F00" w:rsidRDefault="00C264AA" w:rsidP="00F42DB8">
            <w:pPr>
              <w:rPr>
                <w:rFonts w:asciiTheme="minorHAnsi" w:hAnsiTheme="minorHAnsi" w:cstheme="minorHAnsi"/>
                <w:color w:val="000000"/>
              </w:rPr>
            </w:pPr>
            <w:r w:rsidRPr="00953F00">
              <w:rPr>
                <w:rFonts w:asciiTheme="minorHAnsi" w:hAnsiTheme="minorHAnsi" w:cstheme="minorHAnsi"/>
                <w:color w:val="000000"/>
              </w:rPr>
              <w:t xml:space="preserve">Cross-Chapter Box ILLNESS | Infectious Diseases, Biodiversity and Climate: Serious Risks Posed by Vector- and Water-Borne Diseases </w:t>
            </w:r>
          </w:p>
        </w:tc>
        <w:tc>
          <w:tcPr>
            <w:tcW w:w="1705" w:type="dxa"/>
          </w:tcPr>
          <w:p w14:paraId="6540ED87" w14:textId="46655596" w:rsidR="00C264AA" w:rsidRPr="00953F00" w:rsidRDefault="00C264AA" w:rsidP="00F42DB8">
            <w:pPr>
              <w:rPr>
                <w:rFonts w:asciiTheme="minorHAnsi" w:hAnsiTheme="minorHAnsi" w:cstheme="minorHAnsi"/>
                <w:color w:val="000000"/>
              </w:rPr>
            </w:pPr>
            <w:r w:rsidRPr="00953F00">
              <w:rPr>
                <w:rFonts w:asciiTheme="minorHAnsi" w:hAnsiTheme="minorHAnsi" w:cstheme="minorHAnsi"/>
                <w:color w:val="000000"/>
              </w:rPr>
              <w:t>Included as one row</w:t>
            </w:r>
          </w:p>
        </w:tc>
      </w:tr>
      <w:tr w:rsidR="00C264AA" w:rsidRPr="00953F00" w14:paraId="6A9A96A6" w14:textId="06E53DB2" w:rsidTr="00C264AA">
        <w:tc>
          <w:tcPr>
            <w:tcW w:w="1070" w:type="dxa"/>
            <w:vMerge w:val="restart"/>
            <w:vAlign w:val="center"/>
          </w:tcPr>
          <w:p w14:paraId="0D4546AA" w14:textId="77777777" w:rsidR="00C264AA" w:rsidRPr="00953F00" w:rsidRDefault="00C264AA" w:rsidP="00C264AA">
            <w:pPr>
              <w:jc w:val="center"/>
              <w:rPr>
                <w:rFonts w:asciiTheme="minorHAnsi" w:hAnsiTheme="minorHAnsi" w:cstheme="minorHAnsi"/>
              </w:rPr>
            </w:pPr>
            <w:r w:rsidRPr="00953F00">
              <w:rPr>
                <w:rFonts w:asciiTheme="minorHAnsi" w:hAnsiTheme="minorHAnsi" w:cstheme="minorHAnsi"/>
              </w:rPr>
              <w:lastRenderedPageBreak/>
              <w:t>3</w:t>
            </w:r>
          </w:p>
        </w:tc>
        <w:tc>
          <w:tcPr>
            <w:tcW w:w="6575" w:type="dxa"/>
          </w:tcPr>
          <w:p w14:paraId="35B48D39" w14:textId="77777777" w:rsidR="00C264AA" w:rsidRPr="00953F00" w:rsidRDefault="00C264AA" w:rsidP="00F42DB8">
            <w:pPr>
              <w:rPr>
                <w:rFonts w:asciiTheme="minorHAnsi" w:hAnsiTheme="minorHAnsi" w:cstheme="minorHAnsi"/>
                <w:color w:val="000000"/>
              </w:rPr>
            </w:pPr>
            <w:r w:rsidRPr="00953F00">
              <w:rPr>
                <w:rFonts w:asciiTheme="minorHAnsi" w:hAnsiTheme="minorHAnsi" w:cstheme="minorHAnsi"/>
                <w:color w:val="000000"/>
              </w:rPr>
              <w:t>Section 3.5 Vulnerability, Resilience, and Adaptive Capacity in Marine Social–Ecological Systems, Including Impacts on Ecosystem Services</w:t>
            </w:r>
          </w:p>
        </w:tc>
        <w:tc>
          <w:tcPr>
            <w:tcW w:w="1705" w:type="dxa"/>
          </w:tcPr>
          <w:p w14:paraId="237C8D7D" w14:textId="4ABCD304" w:rsidR="00C264AA" w:rsidRPr="00953F00" w:rsidRDefault="00C264AA" w:rsidP="00F42DB8">
            <w:pPr>
              <w:rPr>
                <w:rFonts w:asciiTheme="minorHAnsi" w:hAnsiTheme="minorHAnsi" w:cstheme="minorHAnsi"/>
                <w:color w:val="000000"/>
              </w:rPr>
            </w:pPr>
            <w:r w:rsidRPr="00953F00">
              <w:rPr>
                <w:rFonts w:asciiTheme="minorHAnsi" w:hAnsiTheme="minorHAnsi" w:cstheme="minorHAnsi"/>
                <w:color w:val="000000"/>
              </w:rPr>
              <w:t>General discussion</w:t>
            </w:r>
          </w:p>
        </w:tc>
      </w:tr>
      <w:tr w:rsidR="00C264AA" w:rsidRPr="00953F00" w14:paraId="713EDCAD" w14:textId="7C4CB43F" w:rsidTr="00C264AA">
        <w:tc>
          <w:tcPr>
            <w:tcW w:w="1070" w:type="dxa"/>
            <w:vMerge/>
            <w:vAlign w:val="center"/>
          </w:tcPr>
          <w:p w14:paraId="4792616E" w14:textId="77777777" w:rsidR="00C264AA" w:rsidRPr="00953F00" w:rsidRDefault="00C264AA" w:rsidP="00C264AA">
            <w:pPr>
              <w:jc w:val="center"/>
              <w:rPr>
                <w:rFonts w:asciiTheme="minorHAnsi" w:hAnsiTheme="minorHAnsi" w:cstheme="minorHAnsi"/>
              </w:rPr>
            </w:pPr>
          </w:p>
        </w:tc>
        <w:tc>
          <w:tcPr>
            <w:tcW w:w="6575" w:type="dxa"/>
          </w:tcPr>
          <w:p w14:paraId="55B08DDB" w14:textId="5C785E43" w:rsidR="00C264AA" w:rsidRPr="00953F00" w:rsidRDefault="00C264AA" w:rsidP="00F42DB8">
            <w:pPr>
              <w:rPr>
                <w:rFonts w:asciiTheme="minorHAnsi" w:hAnsiTheme="minorHAnsi" w:cstheme="minorHAnsi"/>
                <w:color w:val="000000"/>
              </w:rPr>
            </w:pPr>
            <w:r w:rsidRPr="00953F00">
              <w:rPr>
                <w:rFonts w:asciiTheme="minorHAnsi" w:hAnsiTheme="minorHAnsi" w:cstheme="minorHAnsi"/>
                <w:color w:val="000000"/>
              </w:rPr>
              <w:t xml:space="preserve">Figure 3.12 </w:t>
            </w:r>
            <w:proofErr w:type="gramStart"/>
            <w:r w:rsidRPr="00953F00">
              <w:rPr>
                <w:rFonts w:asciiTheme="minorHAnsi" w:hAnsiTheme="minorHAnsi" w:cstheme="minorHAnsi"/>
                <w:color w:val="000000"/>
              </w:rPr>
              <w:t>|  Summary</w:t>
            </w:r>
            <w:proofErr w:type="gramEnd"/>
            <w:r w:rsidRPr="00953F00">
              <w:rPr>
                <w:rFonts w:asciiTheme="minorHAnsi" w:hAnsiTheme="minorHAnsi" w:cstheme="minorHAnsi"/>
                <w:color w:val="000000"/>
              </w:rPr>
              <w:t xml:space="preserve"> assessment of observed hazards to coastal ecosystems and seas </w:t>
            </w:r>
          </w:p>
        </w:tc>
        <w:tc>
          <w:tcPr>
            <w:tcW w:w="1705" w:type="dxa"/>
          </w:tcPr>
          <w:p w14:paraId="25ABCBCD" w14:textId="604F3AF2" w:rsidR="00C264AA" w:rsidRPr="00953F00" w:rsidRDefault="00C264AA" w:rsidP="00F42DB8">
            <w:pPr>
              <w:rPr>
                <w:rFonts w:asciiTheme="minorHAnsi" w:hAnsiTheme="minorHAnsi" w:cstheme="minorHAnsi"/>
                <w:color w:val="000000"/>
              </w:rPr>
            </w:pPr>
            <w:r w:rsidRPr="00953F00">
              <w:rPr>
                <w:rFonts w:asciiTheme="minorHAnsi" w:hAnsiTheme="minorHAnsi" w:cstheme="minorHAnsi"/>
                <w:color w:val="000000"/>
              </w:rPr>
              <w:t>mentions</w:t>
            </w:r>
          </w:p>
        </w:tc>
      </w:tr>
      <w:tr w:rsidR="00C264AA" w:rsidRPr="00953F00" w14:paraId="6337FC94" w14:textId="4AB63523" w:rsidTr="00C264AA">
        <w:tc>
          <w:tcPr>
            <w:tcW w:w="1070" w:type="dxa"/>
            <w:vMerge/>
            <w:vAlign w:val="center"/>
          </w:tcPr>
          <w:p w14:paraId="13A4DC0D" w14:textId="77777777" w:rsidR="00C264AA" w:rsidRPr="00953F00" w:rsidRDefault="00C264AA" w:rsidP="00C264AA">
            <w:pPr>
              <w:jc w:val="center"/>
              <w:rPr>
                <w:rFonts w:asciiTheme="minorHAnsi" w:hAnsiTheme="minorHAnsi" w:cstheme="minorHAnsi"/>
              </w:rPr>
            </w:pPr>
          </w:p>
        </w:tc>
        <w:tc>
          <w:tcPr>
            <w:tcW w:w="6575" w:type="dxa"/>
          </w:tcPr>
          <w:p w14:paraId="369A944C" w14:textId="77777777" w:rsidR="00C264AA" w:rsidRPr="00953F00" w:rsidRDefault="00C264AA" w:rsidP="00F42DB8">
            <w:pPr>
              <w:rPr>
                <w:rFonts w:asciiTheme="minorHAnsi" w:hAnsiTheme="minorHAnsi" w:cstheme="minorHAnsi"/>
              </w:rPr>
            </w:pPr>
            <w:r w:rsidRPr="00953F00">
              <w:rPr>
                <w:rFonts w:asciiTheme="minorHAnsi" w:hAnsiTheme="minorHAnsi" w:cstheme="minorHAnsi"/>
              </w:rPr>
              <w:t xml:space="preserve">Section </w:t>
            </w:r>
            <w:r w:rsidRPr="00953F00">
              <w:rPr>
                <w:rFonts w:asciiTheme="minorHAnsi" w:hAnsiTheme="minorHAnsi" w:cstheme="minorHAnsi"/>
                <w:color w:val="000000"/>
              </w:rPr>
              <w:t>3.4.3.3.1 Evidence of natural adaptive capacity based on species’ responses to past climate variability</w:t>
            </w:r>
          </w:p>
        </w:tc>
        <w:tc>
          <w:tcPr>
            <w:tcW w:w="1705" w:type="dxa"/>
          </w:tcPr>
          <w:p w14:paraId="4B216C5C" w14:textId="1E2BBFF6" w:rsidR="00C264AA" w:rsidRPr="00953F00" w:rsidRDefault="00C264AA" w:rsidP="00F42DB8">
            <w:pPr>
              <w:rPr>
                <w:rFonts w:asciiTheme="minorHAnsi" w:hAnsiTheme="minorHAnsi" w:cstheme="minorHAnsi"/>
              </w:rPr>
            </w:pPr>
            <w:r w:rsidRPr="00953F00">
              <w:rPr>
                <w:rFonts w:asciiTheme="minorHAnsi" w:hAnsiTheme="minorHAnsi" w:cstheme="minorHAnsi"/>
              </w:rPr>
              <w:t>General discussion</w:t>
            </w:r>
          </w:p>
        </w:tc>
      </w:tr>
      <w:tr w:rsidR="00C264AA" w:rsidRPr="00953F00" w14:paraId="46CFBDAB" w14:textId="5C46EDCC" w:rsidTr="00C264AA">
        <w:tc>
          <w:tcPr>
            <w:tcW w:w="1070" w:type="dxa"/>
            <w:vMerge w:val="restart"/>
            <w:vAlign w:val="center"/>
          </w:tcPr>
          <w:p w14:paraId="75E192DA" w14:textId="77777777" w:rsidR="00C264AA" w:rsidRPr="00953F00" w:rsidRDefault="00C264AA" w:rsidP="00C264AA">
            <w:pPr>
              <w:jc w:val="center"/>
              <w:rPr>
                <w:rFonts w:asciiTheme="minorHAnsi" w:hAnsiTheme="minorHAnsi" w:cstheme="minorHAnsi"/>
              </w:rPr>
            </w:pPr>
            <w:r w:rsidRPr="00953F00">
              <w:rPr>
                <w:rFonts w:asciiTheme="minorHAnsi" w:hAnsiTheme="minorHAnsi" w:cstheme="minorHAnsi"/>
              </w:rPr>
              <w:t>4</w:t>
            </w:r>
          </w:p>
        </w:tc>
        <w:tc>
          <w:tcPr>
            <w:tcW w:w="6575" w:type="dxa"/>
          </w:tcPr>
          <w:p w14:paraId="69CBB445" w14:textId="6CC6B949" w:rsidR="00C264AA" w:rsidRPr="00953F00" w:rsidRDefault="00C264AA" w:rsidP="00F42DB8">
            <w:pPr>
              <w:rPr>
                <w:rFonts w:asciiTheme="minorHAnsi" w:hAnsiTheme="minorHAnsi" w:cstheme="minorHAnsi"/>
              </w:rPr>
            </w:pPr>
            <w:proofErr w:type="gramStart"/>
            <w:r w:rsidRPr="00953F00">
              <w:rPr>
                <w:rFonts w:asciiTheme="minorHAnsi" w:hAnsiTheme="minorHAnsi" w:cstheme="minorHAnsi"/>
                <w:color w:val="000000"/>
              </w:rPr>
              <w:t>Figure  4.23</w:t>
            </w:r>
            <w:proofErr w:type="gramEnd"/>
            <w:r w:rsidRPr="00953F00">
              <w:rPr>
                <w:rFonts w:asciiTheme="minorHAnsi" w:hAnsiTheme="minorHAnsi" w:cstheme="minorHAnsi"/>
                <w:color w:val="000000"/>
              </w:rPr>
              <w:t>, Figure 4.25, Figure 4.26. Figure 4.27, Figure 4.29, Figure 4.30. Figure 4.4.1|  </w:t>
            </w:r>
          </w:p>
        </w:tc>
        <w:tc>
          <w:tcPr>
            <w:tcW w:w="1705" w:type="dxa"/>
          </w:tcPr>
          <w:p w14:paraId="281D85ED" w14:textId="1AD3F506" w:rsidR="00C264AA" w:rsidRPr="00953F00" w:rsidRDefault="00C264AA" w:rsidP="00F42DB8">
            <w:pPr>
              <w:rPr>
                <w:rFonts w:asciiTheme="minorHAnsi" w:hAnsiTheme="minorHAnsi" w:cstheme="minorHAnsi"/>
                <w:color w:val="000000"/>
              </w:rPr>
            </w:pPr>
            <w:r w:rsidRPr="00953F00">
              <w:rPr>
                <w:rFonts w:asciiTheme="minorHAnsi" w:hAnsiTheme="minorHAnsi" w:cstheme="minorHAnsi"/>
                <w:color w:val="000000"/>
              </w:rPr>
              <w:t>Included as column</w:t>
            </w:r>
          </w:p>
        </w:tc>
      </w:tr>
      <w:tr w:rsidR="00C264AA" w:rsidRPr="00953F00" w14:paraId="01F2D271" w14:textId="0FA78E45" w:rsidTr="00C264AA">
        <w:tc>
          <w:tcPr>
            <w:tcW w:w="1070" w:type="dxa"/>
            <w:vMerge/>
            <w:vAlign w:val="center"/>
          </w:tcPr>
          <w:p w14:paraId="2AAC139A" w14:textId="77777777" w:rsidR="00C264AA" w:rsidRPr="00953F00" w:rsidRDefault="00C264AA" w:rsidP="00C264AA">
            <w:pPr>
              <w:jc w:val="center"/>
              <w:rPr>
                <w:rFonts w:asciiTheme="minorHAnsi" w:hAnsiTheme="minorHAnsi" w:cstheme="minorHAnsi"/>
              </w:rPr>
            </w:pPr>
          </w:p>
        </w:tc>
        <w:tc>
          <w:tcPr>
            <w:tcW w:w="6575" w:type="dxa"/>
          </w:tcPr>
          <w:p w14:paraId="2678C38D" w14:textId="58AB9C9F" w:rsidR="00C264AA" w:rsidRPr="00953F00" w:rsidRDefault="00C264AA" w:rsidP="00F42DB8">
            <w:pPr>
              <w:rPr>
                <w:rFonts w:asciiTheme="minorHAnsi" w:hAnsiTheme="minorHAnsi" w:cstheme="minorHAnsi"/>
                <w:color w:val="000000"/>
              </w:rPr>
            </w:pPr>
            <w:r w:rsidRPr="00953F00">
              <w:rPr>
                <w:rFonts w:asciiTheme="minorHAnsi" w:hAnsiTheme="minorHAnsi" w:cstheme="minorHAnsi"/>
                <w:color w:val="000000"/>
              </w:rPr>
              <w:t xml:space="preserve">Table 4.8 </w:t>
            </w:r>
            <w:proofErr w:type="gramStart"/>
            <w:r w:rsidRPr="00953F00">
              <w:rPr>
                <w:rFonts w:asciiTheme="minorHAnsi" w:hAnsiTheme="minorHAnsi" w:cstheme="minorHAnsi"/>
                <w:color w:val="000000"/>
              </w:rPr>
              <w:t xml:space="preserve">| </w:t>
            </w:r>
            <w:r w:rsidR="00953F00" w:rsidRPr="00953F00">
              <w:rPr>
                <w:rFonts w:asciiTheme="minorHAnsi" w:hAnsiTheme="minorHAnsi" w:cstheme="minorHAnsi"/>
              </w:rPr>
              <w:t> Illustrative</w:t>
            </w:r>
            <w:proofErr w:type="gramEnd"/>
            <w:r w:rsidR="00953F00" w:rsidRPr="00953F00">
              <w:rPr>
                <w:rFonts w:asciiTheme="minorHAnsi" w:hAnsiTheme="minorHAnsi" w:cstheme="minorHAnsi"/>
              </w:rPr>
              <w:t xml:space="preserve"> examples of case studies of water-related adaptation responses where outcomes were measured (n = 359). </w:t>
            </w:r>
          </w:p>
        </w:tc>
        <w:tc>
          <w:tcPr>
            <w:tcW w:w="1705" w:type="dxa"/>
          </w:tcPr>
          <w:p w14:paraId="2A09B73F" w14:textId="5B718672" w:rsidR="00C264AA" w:rsidRPr="00953F00" w:rsidRDefault="00C264AA" w:rsidP="00F42DB8">
            <w:pPr>
              <w:rPr>
                <w:rFonts w:asciiTheme="minorHAnsi" w:hAnsiTheme="minorHAnsi" w:cstheme="minorHAnsi"/>
                <w:color w:val="000000"/>
              </w:rPr>
            </w:pPr>
            <w:r w:rsidRPr="00953F00">
              <w:rPr>
                <w:rFonts w:asciiTheme="minorHAnsi" w:hAnsiTheme="minorHAnsi" w:cstheme="minorHAnsi"/>
                <w:color w:val="000000"/>
              </w:rPr>
              <w:t>Included as a row</w:t>
            </w:r>
          </w:p>
        </w:tc>
      </w:tr>
      <w:tr w:rsidR="00C264AA" w:rsidRPr="00953F00" w14:paraId="07B57DEF" w14:textId="51C7BEFB" w:rsidTr="00C264AA">
        <w:tc>
          <w:tcPr>
            <w:tcW w:w="1070" w:type="dxa"/>
            <w:vMerge w:val="restart"/>
            <w:vAlign w:val="center"/>
          </w:tcPr>
          <w:p w14:paraId="5B7FE0D6" w14:textId="77777777" w:rsidR="00C264AA" w:rsidRPr="00953F00" w:rsidRDefault="00C264AA" w:rsidP="00C264AA">
            <w:pPr>
              <w:jc w:val="center"/>
              <w:rPr>
                <w:rFonts w:asciiTheme="minorHAnsi" w:hAnsiTheme="minorHAnsi" w:cstheme="minorHAnsi"/>
              </w:rPr>
            </w:pPr>
            <w:r w:rsidRPr="00953F00">
              <w:rPr>
                <w:rFonts w:asciiTheme="minorHAnsi" w:hAnsiTheme="minorHAnsi" w:cstheme="minorHAnsi"/>
              </w:rPr>
              <w:t>5</w:t>
            </w:r>
          </w:p>
        </w:tc>
        <w:tc>
          <w:tcPr>
            <w:tcW w:w="6575" w:type="dxa"/>
          </w:tcPr>
          <w:p w14:paraId="53E15CE4" w14:textId="77777777" w:rsidR="00C264AA" w:rsidRPr="00953F00" w:rsidRDefault="00C264AA" w:rsidP="00F42DB8">
            <w:pPr>
              <w:rPr>
                <w:rFonts w:asciiTheme="minorHAnsi" w:hAnsiTheme="minorHAnsi" w:cstheme="minorHAnsi"/>
                <w:color w:val="000000"/>
              </w:rPr>
            </w:pPr>
            <w:r w:rsidRPr="00953F00">
              <w:rPr>
                <w:rFonts w:asciiTheme="minorHAnsi" w:hAnsiTheme="minorHAnsi" w:cstheme="minorHAnsi"/>
                <w:color w:val="000000"/>
              </w:rPr>
              <w:t>Figure Cross-Chapter Box MOVING PLATE.3 | Global documented fisheries adaptive capacity to climate change and regional seafood micronutrient deficiency risk. (</w:t>
            </w:r>
            <w:r w:rsidRPr="00953F00">
              <w:rPr>
                <w:rFonts w:asciiTheme="minorHAnsi" w:hAnsiTheme="minorHAnsi" w:cstheme="minorHAnsi"/>
                <w:i/>
                <w:iCs/>
                <w:color w:val="000000"/>
              </w:rPr>
              <w:t>ecological adaptive capacity</w:t>
            </w:r>
            <w:r w:rsidRPr="00953F00">
              <w:rPr>
                <w:rFonts w:asciiTheme="minorHAnsi" w:hAnsiTheme="minorHAnsi" w:cstheme="minorHAnsi"/>
                <w:color w:val="000000"/>
              </w:rPr>
              <w:t>)</w:t>
            </w:r>
          </w:p>
        </w:tc>
        <w:tc>
          <w:tcPr>
            <w:tcW w:w="1705" w:type="dxa"/>
          </w:tcPr>
          <w:p w14:paraId="76F68DE1" w14:textId="4A5F4644" w:rsidR="00C264AA" w:rsidRPr="00953F00" w:rsidRDefault="00C264AA" w:rsidP="00F42DB8">
            <w:pPr>
              <w:rPr>
                <w:rFonts w:asciiTheme="minorHAnsi" w:hAnsiTheme="minorHAnsi" w:cstheme="minorHAnsi"/>
                <w:color w:val="000000"/>
              </w:rPr>
            </w:pPr>
            <w:r w:rsidRPr="00953F00">
              <w:rPr>
                <w:rFonts w:asciiTheme="minorHAnsi" w:hAnsiTheme="minorHAnsi" w:cstheme="minorHAnsi"/>
                <w:color w:val="000000"/>
              </w:rPr>
              <w:t>Ecological adaptive capacity</w:t>
            </w:r>
          </w:p>
        </w:tc>
      </w:tr>
      <w:tr w:rsidR="00C264AA" w:rsidRPr="00953F00" w14:paraId="65727AD4" w14:textId="6BADE3C0" w:rsidTr="00C264AA">
        <w:tc>
          <w:tcPr>
            <w:tcW w:w="1070" w:type="dxa"/>
            <w:vMerge/>
            <w:vAlign w:val="center"/>
          </w:tcPr>
          <w:p w14:paraId="58ACEAE7" w14:textId="77777777" w:rsidR="00C264AA" w:rsidRPr="00953F00" w:rsidRDefault="00C264AA" w:rsidP="00C264AA">
            <w:pPr>
              <w:jc w:val="center"/>
              <w:rPr>
                <w:rFonts w:asciiTheme="minorHAnsi" w:hAnsiTheme="minorHAnsi" w:cstheme="minorHAnsi"/>
              </w:rPr>
            </w:pPr>
          </w:p>
        </w:tc>
        <w:tc>
          <w:tcPr>
            <w:tcW w:w="6575" w:type="dxa"/>
          </w:tcPr>
          <w:p w14:paraId="7CBC78C8" w14:textId="142324F7" w:rsidR="00C264AA" w:rsidRPr="00953F00" w:rsidRDefault="00C264AA" w:rsidP="00F42DB8">
            <w:pPr>
              <w:rPr>
                <w:rFonts w:asciiTheme="minorHAnsi" w:hAnsiTheme="minorHAnsi" w:cstheme="minorHAnsi"/>
                <w:color w:val="000000"/>
              </w:rPr>
            </w:pPr>
            <w:r w:rsidRPr="00953F00">
              <w:rPr>
                <w:rFonts w:asciiTheme="minorHAnsi" w:hAnsiTheme="minorHAnsi" w:cstheme="minorHAnsi"/>
                <w:color w:val="000000"/>
              </w:rPr>
              <w:t xml:space="preserve">Figure 5.22 </w:t>
            </w:r>
            <w:proofErr w:type="gramStart"/>
            <w:r w:rsidRPr="00953F00">
              <w:rPr>
                <w:rFonts w:asciiTheme="minorHAnsi" w:hAnsiTheme="minorHAnsi" w:cstheme="minorHAnsi"/>
                <w:color w:val="000000"/>
              </w:rPr>
              <w:t>|  Assessment</w:t>
            </w:r>
            <w:proofErr w:type="gramEnd"/>
            <w:r w:rsidRPr="00953F00">
              <w:rPr>
                <w:rFonts w:asciiTheme="minorHAnsi" w:hAnsiTheme="minorHAnsi" w:cstheme="minorHAnsi"/>
                <w:color w:val="000000"/>
              </w:rPr>
              <w:t xml:space="preserve"> of 11 feasibility indicators (six categories), five effectiveness indicators and maladaptation of adaptation options based on 287 peer-reviewed papers </w:t>
            </w:r>
          </w:p>
        </w:tc>
        <w:tc>
          <w:tcPr>
            <w:tcW w:w="1705" w:type="dxa"/>
          </w:tcPr>
          <w:p w14:paraId="09073610" w14:textId="4FAF80C8" w:rsidR="00C264AA" w:rsidRPr="00953F00" w:rsidRDefault="00C264AA" w:rsidP="00F42DB8">
            <w:pPr>
              <w:rPr>
                <w:rFonts w:asciiTheme="minorHAnsi" w:hAnsiTheme="minorHAnsi" w:cstheme="minorHAnsi"/>
                <w:color w:val="000000"/>
              </w:rPr>
            </w:pPr>
            <w:r w:rsidRPr="00953F00">
              <w:rPr>
                <w:rFonts w:asciiTheme="minorHAnsi" w:hAnsiTheme="minorHAnsi" w:cstheme="minorHAnsi"/>
                <w:color w:val="000000"/>
              </w:rPr>
              <w:t>sub-component in multiple sections</w:t>
            </w:r>
          </w:p>
        </w:tc>
      </w:tr>
      <w:tr w:rsidR="00C264AA" w:rsidRPr="00953F00" w14:paraId="2C8C3E2D" w14:textId="74B1BA48" w:rsidTr="00C264AA">
        <w:tc>
          <w:tcPr>
            <w:tcW w:w="1070" w:type="dxa"/>
            <w:vMerge w:val="restart"/>
            <w:vAlign w:val="center"/>
          </w:tcPr>
          <w:p w14:paraId="73DEFFB0" w14:textId="77777777" w:rsidR="00C264AA" w:rsidRPr="00953F00" w:rsidRDefault="00C264AA" w:rsidP="00C264AA">
            <w:pPr>
              <w:jc w:val="center"/>
              <w:rPr>
                <w:rFonts w:asciiTheme="minorHAnsi" w:hAnsiTheme="minorHAnsi" w:cstheme="minorHAnsi"/>
              </w:rPr>
            </w:pPr>
            <w:r w:rsidRPr="00953F00">
              <w:rPr>
                <w:rFonts w:asciiTheme="minorHAnsi" w:hAnsiTheme="minorHAnsi" w:cstheme="minorHAnsi"/>
              </w:rPr>
              <w:t>6</w:t>
            </w:r>
          </w:p>
        </w:tc>
        <w:tc>
          <w:tcPr>
            <w:tcW w:w="6575" w:type="dxa"/>
          </w:tcPr>
          <w:p w14:paraId="4D03F9A0" w14:textId="77777777" w:rsidR="00C264AA" w:rsidRPr="00953F00" w:rsidRDefault="00C264AA" w:rsidP="00F42DB8">
            <w:pPr>
              <w:rPr>
                <w:rFonts w:asciiTheme="minorHAnsi" w:hAnsiTheme="minorHAnsi" w:cstheme="minorHAnsi"/>
                <w:color w:val="000000"/>
              </w:rPr>
            </w:pPr>
            <w:r w:rsidRPr="00953F00">
              <w:rPr>
                <w:rFonts w:asciiTheme="minorHAnsi" w:hAnsiTheme="minorHAnsi" w:cstheme="minorHAnsi"/>
                <w:color w:val="000000"/>
              </w:rPr>
              <w:t>6.4.4 Limits of Adaptation Capacity at the Institutional Level</w:t>
            </w:r>
          </w:p>
        </w:tc>
        <w:tc>
          <w:tcPr>
            <w:tcW w:w="1705" w:type="dxa"/>
          </w:tcPr>
          <w:p w14:paraId="61445E61" w14:textId="6CE352A3" w:rsidR="00C264AA" w:rsidRPr="00953F00" w:rsidRDefault="00C264AA" w:rsidP="00F42DB8">
            <w:pPr>
              <w:rPr>
                <w:rFonts w:asciiTheme="minorHAnsi" w:hAnsiTheme="minorHAnsi" w:cstheme="minorHAnsi"/>
                <w:color w:val="000000"/>
              </w:rPr>
            </w:pPr>
            <w:r w:rsidRPr="00953F00">
              <w:rPr>
                <w:rFonts w:asciiTheme="minorHAnsi" w:hAnsiTheme="minorHAnsi" w:cstheme="minorHAnsi"/>
                <w:color w:val="000000"/>
              </w:rPr>
              <w:t>General discussion</w:t>
            </w:r>
          </w:p>
        </w:tc>
      </w:tr>
      <w:tr w:rsidR="00C264AA" w:rsidRPr="00953F00" w14:paraId="2A93833A" w14:textId="16E5A39B" w:rsidTr="00C264AA">
        <w:tc>
          <w:tcPr>
            <w:tcW w:w="1070" w:type="dxa"/>
            <w:vMerge/>
            <w:vAlign w:val="center"/>
          </w:tcPr>
          <w:p w14:paraId="1B3A1007" w14:textId="77777777" w:rsidR="00C264AA" w:rsidRPr="00953F00" w:rsidRDefault="00C264AA" w:rsidP="00C264AA">
            <w:pPr>
              <w:jc w:val="center"/>
              <w:rPr>
                <w:rFonts w:asciiTheme="minorHAnsi" w:hAnsiTheme="minorHAnsi" w:cstheme="minorHAnsi"/>
              </w:rPr>
            </w:pPr>
          </w:p>
        </w:tc>
        <w:tc>
          <w:tcPr>
            <w:tcW w:w="6575" w:type="dxa"/>
          </w:tcPr>
          <w:p w14:paraId="1D85A18E" w14:textId="77777777" w:rsidR="00C264AA" w:rsidRPr="00953F00" w:rsidRDefault="00C264AA" w:rsidP="00F42DB8">
            <w:pPr>
              <w:rPr>
                <w:rFonts w:asciiTheme="minorHAnsi" w:hAnsiTheme="minorHAnsi" w:cstheme="minorHAnsi"/>
                <w:color w:val="000000"/>
              </w:rPr>
            </w:pPr>
            <w:r w:rsidRPr="00953F00">
              <w:rPr>
                <w:rFonts w:asciiTheme="minorHAnsi" w:hAnsiTheme="minorHAnsi" w:cstheme="minorHAnsi"/>
                <w:color w:val="000000"/>
              </w:rPr>
              <w:t xml:space="preserve">Table 6.9 </w:t>
            </w:r>
            <w:proofErr w:type="gramStart"/>
            <w:r w:rsidRPr="00953F00">
              <w:rPr>
                <w:rFonts w:asciiTheme="minorHAnsi" w:hAnsiTheme="minorHAnsi" w:cstheme="minorHAnsi"/>
                <w:color w:val="000000"/>
              </w:rPr>
              <w:t>|  Components</w:t>
            </w:r>
            <w:proofErr w:type="gramEnd"/>
            <w:r w:rsidRPr="00953F00">
              <w:rPr>
                <w:rFonts w:asciiTheme="minorHAnsi" w:hAnsiTheme="minorHAnsi" w:cstheme="minorHAnsi"/>
                <w:color w:val="000000"/>
              </w:rPr>
              <w:t xml:space="preserve"> of urban transformative capacity with broader relevance for multiple forms of adaptation (Wolfram, 2016).</w:t>
            </w:r>
          </w:p>
        </w:tc>
        <w:tc>
          <w:tcPr>
            <w:tcW w:w="1705" w:type="dxa"/>
          </w:tcPr>
          <w:p w14:paraId="02C22829" w14:textId="1AEC46E2" w:rsidR="00C264AA" w:rsidRPr="00953F00" w:rsidRDefault="00C264AA" w:rsidP="00F42DB8">
            <w:pPr>
              <w:rPr>
                <w:rFonts w:asciiTheme="minorHAnsi" w:hAnsiTheme="minorHAnsi" w:cstheme="minorHAnsi"/>
                <w:color w:val="000000"/>
              </w:rPr>
            </w:pPr>
            <w:proofErr w:type="gramStart"/>
            <w:r w:rsidRPr="00953F00">
              <w:rPr>
                <w:rFonts w:asciiTheme="minorHAnsi" w:hAnsiTheme="minorHAnsi" w:cstheme="minorHAnsi"/>
                <w:color w:val="000000"/>
              </w:rPr>
              <w:t>main focus</w:t>
            </w:r>
            <w:proofErr w:type="gramEnd"/>
          </w:p>
        </w:tc>
      </w:tr>
      <w:tr w:rsidR="00C264AA" w:rsidRPr="00953F00" w14:paraId="0175C221" w14:textId="6D8B5EDF" w:rsidTr="00C264AA">
        <w:tc>
          <w:tcPr>
            <w:tcW w:w="1070" w:type="dxa"/>
            <w:vAlign w:val="center"/>
          </w:tcPr>
          <w:p w14:paraId="781E1C36" w14:textId="77777777" w:rsidR="00C264AA" w:rsidRPr="00953F00" w:rsidRDefault="00C264AA" w:rsidP="00C264AA">
            <w:pPr>
              <w:jc w:val="center"/>
              <w:rPr>
                <w:rFonts w:asciiTheme="minorHAnsi" w:hAnsiTheme="minorHAnsi" w:cstheme="minorHAnsi"/>
              </w:rPr>
            </w:pPr>
            <w:r w:rsidRPr="00953F00">
              <w:rPr>
                <w:rFonts w:asciiTheme="minorHAnsi" w:hAnsiTheme="minorHAnsi" w:cstheme="minorHAnsi"/>
              </w:rPr>
              <w:t>7</w:t>
            </w:r>
          </w:p>
        </w:tc>
        <w:tc>
          <w:tcPr>
            <w:tcW w:w="6575" w:type="dxa"/>
          </w:tcPr>
          <w:p w14:paraId="362D4325" w14:textId="77777777" w:rsidR="00C264AA" w:rsidRPr="00953F00" w:rsidRDefault="00C264AA" w:rsidP="00F42DB8">
            <w:pPr>
              <w:rPr>
                <w:rFonts w:asciiTheme="minorHAnsi" w:hAnsiTheme="minorHAnsi" w:cstheme="minorHAnsi"/>
                <w:color w:val="000000"/>
              </w:rPr>
            </w:pPr>
            <w:r w:rsidRPr="00953F00">
              <w:rPr>
                <w:rFonts w:asciiTheme="minorHAnsi" w:hAnsiTheme="minorHAnsi" w:cstheme="minorHAnsi"/>
                <w:color w:val="000000"/>
              </w:rPr>
              <w:t xml:space="preserve">Figure 7.12 </w:t>
            </w:r>
            <w:proofErr w:type="gramStart"/>
            <w:r w:rsidRPr="00953F00">
              <w:rPr>
                <w:rFonts w:asciiTheme="minorHAnsi" w:hAnsiTheme="minorHAnsi" w:cstheme="minorHAnsi"/>
                <w:color w:val="000000"/>
              </w:rPr>
              <w:t>|  Health</w:t>
            </w:r>
            <w:proofErr w:type="gramEnd"/>
            <w:r w:rsidRPr="00953F00">
              <w:rPr>
                <w:rFonts w:asciiTheme="minorHAnsi" w:hAnsiTheme="minorHAnsi" w:cstheme="minorHAnsi"/>
                <w:color w:val="000000"/>
              </w:rPr>
              <w:t xml:space="preserve"> systems capacity and resilience to climate change-related shocks and stresses</w:t>
            </w:r>
          </w:p>
        </w:tc>
        <w:tc>
          <w:tcPr>
            <w:tcW w:w="1705" w:type="dxa"/>
          </w:tcPr>
          <w:p w14:paraId="16C370C6" w14:textId="756817DA" w:rsidR="00C264AA" w:rsidRPr="00953F00" w:rsidRDefault="00C264AA" w:rsidP="00F42DB8">
            <w:pPr>
              <w:rPr>
                <w:rFonts w:asciiTheme="minorHAnsi" w:hAnsiTheme="minorHAnsi" w:cstheme="minorHAnsi"/>
                <w:color w:val="000000"/>
              </w:rPr>
            </w:pPr>
            <w:proofErr w:type="gramStart"/>
            <w:r w:rsidRPr="00953F00">
              <w:rPr>
                <w:rFonts w:asciiTheme="minorHAnsi" w:hAnsiTheme="minorHAnsi" w:cstheme="minorHAnsi"/>
                <w:color w:val="000000"/>
              </w:rPr>
              <w:t>main focus</w:t>
            </w:r>
            <w:proofErr w:type="gramEnd"/>
          </w:p>
        </w:tc>
      </w:tr>
      <w:tr w:rsidR="00C264AA" w:rsidRPr="00953F00" w14:paraId="692AA452" w14:textId="62CA2B94" w:rsidTr="00C264AA">
        <w:tc>
          <w:tcPr>
            <w:tcW w:w="1070" w:type="dxa"/>
            <w:vMerge w:val="restart"/>
            <w:vAlign w:val="center"/>
          </w:tcPr>
          <w:p w14:paraId="1DA51DBE" w14:textId="37AE224F" w:rsidR="00C264AA" w:rsidRPr="00953F00" w:rsidRDefault="00C264AA" w:rsidP="00C264AA">
            <w:pPr>
              <w:tabs>
                <w:tab w:val="left" w:pos="703"/>
              </w:tabs>
              <w:jc w:val="center"/>
              <w:rPr>
                <w:rFonts w:asciiTheme="minorHAnsi" w:hAnsiTheme="minorHAnsi" w:cstheme="minorHAnsi"/>
              </w:rPr>
            </w:pPr>
            <w:r w:rsidRPr="00953F00">
              <w:rPr>
                <w:rFonts w:asciiTheme="minorHAnsi" w:hAnsiTheme="minorHAnsi" w:cstheme="minorHAnsi"/>
              </w:rPr>
              <w:t>10</w:t>
            </w:r>
          </w:p>
        </w:tc>
        <w:tc>
          <w:tcPr>
            <w:tcW w:w="6575" w:type="dxa"/>
          </w:tcPr>
          <w:p w14:paraId="6272CCE0" w14:textId="3602B8DD" w:rsidR="00C264AA" w:rsidRPr="00953F00" w:rsidRDefault="00C264AA" w:rsidP="00F42DB8">
            <w:pPr>
              <w:rPr>
                <w:rFonts w:asciiTheme="minorHAnsi" w:hAnsiTheme="minorHAnsi" w:cstheme="minorHAnsi"/>
                <w:color w:val="000000"/>
              </w:rPr>
            </w:pPr>
            <w:r w:rsidRPr="00953F00">
              <w:rPr>
                <w:rFonts w:asciiTheme="minorHAnsi" w:hAnsiTheme="minorHAnsi" w:cstheme="minorHAnsi"/>
                <w:color w:val="000000"/>
              </w:rPr>
              <w:t xml:space="preserve">Table 10.3 </w:t>
            </w:r>
            <w:proofErr w:type="gramStart"/>
            <w:r w:rsidRPr="00953F00">
              <w:rPr>
                <w:rFonts w:asciiTheme="minorHAnsi" w:hAnsiTheme="minorHAnsi" w:cstheme="minorHAnsi"/>
                <w:color w:val="000000"/>
              </w:rPr>
              <w:t>|  Barriers</w:t>
            </w:r>
            <w:proofErr w:type="gramEnd"/>
            <w:r w:rsidRPr="00953F00">
              <w:rPr>
                <w:rFonts w:asciiTheme="minorHAnsi" w:hAnsiTheme="minorHAnsi" w:cstheme="minorHAnsi"/>
                <w:color w:val="000000"/>
              </w:rPr>
              <w:t xml:space="preserve"> and enablers to climate adaptation across Asian cities </w:t>
            </w:r>
          </w:p>
        </w:tc>
        <w:tc>
          <w:tcPr>
            <w:tcW w:w="1705" w:type="dxa"/>
          </w:tcPr>
          <w:p w14:paraId="00F6A9D5" w14:textId="3567F889" w:rsidR="00C264AA" w:rsidRPr="00953F00" w:rsidRDefault="00C264AA" w:rsidP="00F42DB8">
            <w:pPr>
              <w:rPr>
                <w:rFonts w:asciiTheme="minorHAnsi" w:hAnsiTheme="minorHAnsi" w:cstheme="minorHAnsi"/>
                <w:color w:val="000000"/>
              </w:rPr>
            </w:pPr>
            <w:r w:rsidRPr="00953F00">
              <w:rPr>
                <w:rFonts w:asciiTheme="minorHAnsi" w:hAnsiTheme="minorHAnsi" w:cstheme="minorHAnsi"/>
                <w:color w:val="000000"/>
              </w:rPr>
              <w:t>listed</w:t>
            </w:r>
          </w:p>
        </w:tc>
      </w:tr>
      <w:tr w:rsidR="00C264AA" w:rsidRPr="00953F00" w14:paraId="1C6CC366" w14:textId="11DDF46C" w:rsidTr="00C264AA">
        <w:tc>
          <w:tcPr>
            <w:tcW w:w="1070" w:type="dxa"/>
            <w:vMerge/>
            <w:vAlign w:val="center"/>
          </w:tcPr>
          <w:p w14:paraId="23EED873" w14:textId="77777777" w:rsidR="00C264AA" w:rsidRPr="00953F00" w:rsidRDefault="00C264AA" w:rsidP="00C264AA">
            <w:pPr>
              <w:jc w:val="center"/>
              <w:rPr>
                <w:rFonts w:asciiTheme="minorHAnsi" w:hAnsiTheme="minorHAnsi" w:cstheme="minorHAnsi"/>
              </w:rPr>
            </w:pPr>
          </w:p>
        </w:tc>
        <w:tc>
          <w:tcPr>
            <w:tcW w:w="6575" w:type="dxa"/>
          </w:tcPr>
          <w:p w14:paraId="1CF27485" w14:textId="77777777" w:rsidR="00C264AA" w:rsidRPr="00953F00" w:rsidRDefault="00C264AA" w:rsidP="00F42DB8">
            <w:pPr>
              <w:rPr>
                <w:rFonts w:asciiTheme="minorHAnsi" w:hAnsiTheme="minorHAnsi" w:cstheme="minorHAnsi"/>
                <w:color w:val="000000"/>
              </w:rPr>
            </w:pPr>
            <w:r w:rsidRPr="00953F00">
              <w:rPr>
                <w:rFonts w:asciiTheme="minorHAnsi" w:hAnsiTheme="minorHAnsi" w:cstheme="minorHAnsi"/>
                <w:color w:val="000000"/>
              </w:rPr>
              <w:t>Section 10.5.7 Education and Capacity Development</w:t>
            </w:r>
          </w:p>
        </w:tc>
        <w:tc>
          <w:tcPr>
            <w:tcW w:w="1705" w:type="dxa"/>
          </w:tcPr>
          <w:p w14:paraId="0AF694E0" w14:textId="720273B5" w:rsidR="00C264AA" w:rsidRPr="00953F00" w:rsidRDefault="00C264AA" w:rsidP="00F42DB8">
            <w:pPr>
              <w:rPr>
                <w:rFonts w:asciiTheme="minorHAnsi" w:hAnsiTheme="minorHAnsi" w:cstheme="minorHAnsi"/>
                <w:color w:val="000000"/>
              </w:rPr>
            </w:pPr>
            <w:r w:rsidRPr="00953F00">
              <w:rPr>
                <w:rFonts w:asciiTheme="minorHAnsi" w:hAnsiTheme="minorHAnsi" w:cstheme="minorHAnsi"/>
                <w:color w:val="000000"/>
              </w:rPr>
              <w:t>General discussion</w:t>
            </w:r>
          </w:p>
        </w:tc>
      </w:tr>
      <w:tr w:rsidR="00C264AA" w:rsidRPr="00953F00" w14:paraId="7F9AAA13" w14:textId="30BA18D9" w:rsidTr="00C264AA">
        <w:tc>
          <w:tcPr>
            <w:tcW w:w="1070" w:type="dxa"/>
            <w:vMerge/>
            <w:vAlign w:val="center"/>
          </w:tcPr>
          <w:p w14:paraId="1390D28F" w14:textId="77777777" w:rsidR="00C264AA" w:rsidRPr="00953F00" w:rsidRDefault="00C264AA" w:rsidP="00C264AA">
            <w:pPr>
              <w:jc w:val="center"/>
              <w:rPr>
                <w:rFonts w:asciiTheme="minorHAnsi" w:hAnsiTheme="minorHAnsi" w:cstheme="minorHAnsi"/>
              </w:rPr>
            </w:pPr>
          </w:p>
        </w:tc>
        <w:tc>
          <w:tcPr>
            <w:tcW w:w="6575" w:type="dxa"/>
          </w:tcPr>
          <w:p w14:paraId="35EA7BC3" w14:textId="77777777" w:rsidR="00C264AA" w:rsidRPr="00953F00" w:rsidRDefault="00C264AA" w:rsidP="00F42DB8">
            <w:pPr>
              <w:rPr>
                <w:rFonts w:asciiTheme="minorHAnsi" w:hAnsiTheme="minorHAnsi" w:cstheme="minorHAnsi"/>
                <w:color w:val="000000"/>
              </w:rPr>
            </w:pPr>
            <w:r w:rsidRPr="00953F00">
              <w:rPr>
                <w:rFonts w:asciiTheme="minorHAnsi" w:hAnsiTheme="minorHAnsi" w:cstheme="minorHAnsi"/>
                <w:color w:val="000000"/>
              </w:rPr>
              <w:t xml:space="preserve">Table 10.6 </w:t>
            </w:r>
            <w:proofErr w:type="gramStart"/>
            <w:r w:rsidRPr="00953F00">
              <w:rPr>
                <w:rFonts w:asciiTheme="minorHAnsi" w:hAnsiTheme="minorHAnsi" w:cstheme="minorHAnsi"/>
                <w:color w:val="000000"/>
              </w:rPr>
              <w:t>|  Education</w:t>
            </w:r>
            <w:proofErr w:type="gramEnd"/>
            <w:r w:rsidRPr="00953F00">
              <w:rPr>
                <w:rFonts w:asciiTheme="minorHAnsi" w:hAnsiTheme="minorHAnsi" w:cstheme="minorHAnsi"/>
                <w:color w:val="000000"/>
              </w:rPr>
              <w:t xml:space="preserve"> and capacity-building aspects affecting adaptation by sub-regions examples</w:t>
            </w:r>
          </w:p>
        </w:tc>
        <w:tc>
          <w:tcPr>
            <w:tcW w:w="1705" w:type="dxa"/>
          </w:tcPr>
          <w:p w14:paraId="6E581941" w14:textId="560AED1B" w:rsidR="00C264AA" w:rsidRPr="00953F00" w:rsidRDefault="00C264AA" w:rsidP="00F42DB8">
            <w:pPr>
              <w:rPr>
                <w:rFonts w:asciiTheme="minorHAnsi" w:hAnsiTheme="minorHAnsi" w:cstheme="minorHAnsi"/>
                <w:color w:val="000000"/>
              </w:rPr>
            </w:pPr>
            <w:proofErr w:type="gramStart"/>
            <w:r w:rsidRPr="00953F00">
              <w:rPr>
                <w:rFonts w:asciiTheme="minorHAnsi" w:hAnsiTheme="minorHAnsi" w:cstheme="minorHAnsi"/>
                <w:color w:val="000000"/>
              </w:rPr>
              <w:t>main focus</w:t>
            </w:r>
            <w:proofErr w:type="gramEnd"/>
            <w:r w:rsidRPr="00953F00">
              <w:rPr>
                <w:rFonts w:asciiTheme="minorHAnsi" w:hAnsiTheme="minorHAnsi" w:cstheme="minorHAnsi"/>
                <w:color w:val="000000"/>
              </w:rPr>
              <w:t xml:space="preserve"> (as a form of education)</w:t>
            </w:r>
          </w:p>
        </w:tc>
      </w:tr>
      <w:tr w:rsidR="00C264AA" w:rsidRPr="00953F00" w14:paraId="77092412" w14:textId="44CDC1B2" w:rsidTr="00C264AA">
        <w:tc>
          <w:tcPr>
            <w:tcW w:w="1070" w:type="dxa"/>
            <w:vMerge w:val="restart"/>
            <w:vAlign w:val="center"/>
          </w:tcPr>
          <w:p w14:paraId="6B7B8A9E" w14:textId="77777777" w:rsidR="00C264AA" w:rsidRPr="00953F00" w:rsidRDefault="00C264AA" w:rsidP="00C264AA">
            <w:pPr>
              <w:jc w:val="center"/>
              <w:rPr>
                <w:rFonts w:asciiTheme="minorHAnsi" w:hAnsiTheme="minorHAnsi" w:cstheme="minorHAnsi"/>
              </w:rPr>
            </w:pPr>
            <w:r w:rsidRPr="00953F00">
              <w:rPr>
                <w:rFonts w:asciiTheme="minorHAnsi" w:hAnsiTheme="minorHAnsi" w:cstheme="minorHAnsi"/>
              </w:rPr>
              <w:t>11</w:t>
            </w:r>
          </w:p>
        </w:tc>
        <w:tc>
          <w:tcPr>
            <w:tcW w:w="6575" w:type="dxa"/>
          </w:tcPr>
          <w:p w14:paraId="7D81C901" w14:textId="4F4F52A5" w:rsidR="00C264AA" w:rsidRPr="00953F00" w:rsidRDefault="00C264AA" w:rsidP="00F42DB8">
            <w:pPr>
              <w:rPr>
                <w:rFonts w:asciiTheme="minorHAnsi" w:hAnsiTheme="minorHAnsi" w:cstheme="minorHAnsi"/>
                <w:color w:val="000000"/>
              </w:rPr>
            </w:pPr>
            <w:r w:rsidRPr="00953F00">
              <w:rPr>
                <w:rFonts w:asciiTheme="minorHAnsi" w:hAnsiTheme="minorHAnsi" w:cstheme="minorHAnsi"/>
                <w:color w:val="000000"/>
              </w:rPr>
              <w:t xml:space="preserve">Table 11.16 </w:t>
            </w:r>
            <w:proofErr w:type="gramStart"/>
            <w:r w:rsidRPr="00953F00">
              <w:rPr>
                <w:rFonts w:asciiTheme="minorHAnsi" w:hAnsiTheme="minorHAnsi" w:cstheme="minorHAnsi"/>
                <w:color w:val="000000"/>
              </w:rPr>
              <w:t>|  Examples</w:t>
            </w:r>
            <w:proofErr w:type="gramEnd"/>
            <w:r w:rsidRPr="00953F00">
              <w:rPr>
                <w:rFonts w:asciiTheme="minorHAnsi" w:hAnsiTheme="minorHAnsi" w:cstheme="minorHAnsi"/>
                <w:color w:val="000000"/>
              </w:rPr>
              <w:t xml:space="preserve"> of barriers to adaptation action in the region </w:t>
            </w:r>
          </w:p>
        </w:tc>
        <w:tc>
          <w:tcPr>
            <w:tcW w:w="1705" w:type="dxa"/>
          </w:tcPr>
          <w:p w14:paraId="248C9B1D" w14:textId="7C37052A" w:rsidR="00C264AA" w:rsidRPr="00953F00" w:rsidRDefault="00C264AA" w:rsidP="00F42DB8">
            <w:pPr>
              <w:rPr>
                <w:rFonts w:asciiTheme="minorHAnsi" w:hAnsiTheme="minorHAnsi" w:cstheme="minorHAnsi"/>
                <w:color w:val="000000"/>
              </w:rPr>
            </w:pPr>
            <w:r w:rsidRPr="00953F00">
              <w:rPr>
                <w:rFonts w:asciiTheme="minorHAnsi" w:hAnsiTheme="minorHAnsi" w:cstheme="minorHAnsi"/>
                <w:color w:val="000000"/>
              </w:rPr>
              <w:t>listed</w:t>
            </w:r>
          </w:p>
        </w:tc>
      </w:tr>
      <w:tr w:rsidR="00C264AA" w:rsidRPr="00953F00" w14:paraId="2C6152EB" w14:textId="41276C05" w:rsidTr="00C264AA">
        <w:tc>
          <w:tcPr>
            <w:tcW w:w="1070" w:type="dxa"/>
            <w:vMerge/>
            <w:vAlign w:val="center"/>
          </w:tcPr>
          <w:p w14:paraId="34B9B85B" w14:textId="77777777" w:rsidR="00C264AA" w:rsidRPr="00953F00" w:rsidRDefault="00C264AA" w:rsidP="00C264AA">
            <w:pPr>
              <w:jc w:val="center"/>
              <w:rPr>
                <w:rFonts w:asciiTheme="minorHAnsi" w:hAnsiTheme="minorHAnsi" w:cstheme="minorHAnsi"/>
              </w:rPr>
            </w:pPr>
          </w:p>
        </w:tc>
        <w:tc>
          <w:tcPr>
            <w:tcW w:w="6575" w:type="dxa"/>
          </w:tcPr>
          <w:p w14:paraId="53E2519A" w14:textId="371FCEBD" w:rsidR="00C264AA" w:rsidRPr="00953F00" w:rsidRDefault="00C264AA" w:rsidP="00F42DB8">
            <w:pPr>
              <w:tabs>
                <w:tab w:val="left" w:pos="426"/>
              </w:tabs>
              <w:rPr>
                <w:rFonts w:asciiTheme="minorHAnsi" w:hAnsiTheme="minorHAnsi" w:cstheme="minorHAnsi"/>
              </w:rPr>
            </w:pPr>
            <w:r w:rsidRPr="00953F00">
              <w:rPr>
                <w:rFonts w:asciiTheme="minorHAnsi" w:hAnsiTheme="minorHAnsi" w:cstheme="minorHAnsi"/>
                <w:color w:val="000000"/>
              </w:rPr>
              <w:t xml:space="preserve">Table 11.17 </w:t>
            </w:r>
            <w:proofErr w:type="gramStart"/>
            <w:r w:rsidRPr="00953F00">
              <w:rPr>
                <w:rFonts w:asciiTheme="minorHAnsi" w:hAnsiTheme="minorHAnsi" w:cstheme="minorHAnsi"/>
                <w:color w:val="000000"/>
              </w:rPr>
              <w:t>|  Key</w:t>
            </w:r>
            <w:proofErr w:type="gramEnd"/>
            <w:r w:rsidRPr="00953F00">
              <w:rPr>
                <w:rFonts w:asciiTheme="minorHAnsi" w:hAnsiTheme="minorHAnsi" w:cstheme="minorHAnsi"/>
                <w:color w:val="000000"/>
              </w:rPr>
              <w:t xml:space="preserve"> enablers for adaptation </w:t>
            </w:r>
          </w:p>
        </w:tc>
        <w:tc>
          <w:tcPr>
            <w:tcW w:w="1705" w:type="dxa"/>
          </w:tcPr>
          <w:p w14:paraId="2067D668" w14:textId="65CE0CB9" w:rsidR="00C264AA" w:rsidRPr="00953F00" w:rsidRDefault="00C264AA" w:rsidP="00F42DB8">
            <w:pPr>
              <w:tabs>
                <w:tab w:val="left" w:pos="426"/>
              </w:tabs>
              <w:rPr>
                <w:rFonts w:asciiTheme="minorHAnsi" w:hAnsiTheme="minorHAnsi" w:cstheme="minorHAnsi"/>
                <w:color w:val="000000"/>
              </w:rPr>
            </w:pPr>
            <w:r w:rsidRPr="00953F00">
              <w:rPr>
                <w:rFonts w:asciiTheme="minorHAnsi" w:hAnsiTheme="minorHAnsi" w:cstheme="minorHAnsi"/>
                <w:color w:val="000000"/>
              </w:rPr>
              <w:t>listed</w:t>
            </w:r>
          </w:p>
        </w:tc>
      </w:tr>
      <w:tr w:rsidR="00C264AA" w:rsidRPr="00953F00" w14:paraId="285F243D" w14:textId="4A991E69" w:rsidTr="00C264AA">
        <w:tc>
          <w:tcPr>
            <w:tcW w:w="1070" w:type="dxa"/>
            <w:vAlign w:val="center"/>
          </w:tcPr>
          <w:p w14:paraId="2CB6D046" w14:textId="77777777" w:rsidR="00C264AA" w:rsidRPr="00953F00" w:rsidRDefault="00C264AA" w:rsidP="00C264AA">
            <w:pPr>
              <w:jc w:val="center"/>
              <w:rPr>
                <w:rFonts w:asciiTheme="minorHAnsi" w:hAnsiTheme="minorHAnsi" w:cstheme="minorHAnsi"/>
              </w:rPr>
            </w:pPr>
            <w:r w:rsidRPr="00953F00">
              <w:rPr>
                <w:rFonts w:asciiTheme="minorHAnsi" w:hAnsiTheme="minorHAnsi" w:cstheme="minorHAnsi"/>
              </w:rPr>
              <w:t>12</w:t>
            </w:r>
          </w:p>
        </w:tc>
        <w:tc>
          <w:tcPr>
            <w:tcW w:w="6575" w:type="dxa"/>
          </w:tcPr>
          <w:p w14:paraId="7C60CB2B" w14:textId="11797A00" w:rsidR="00C264AA" w:rsidRPr="00953F00" w:rsidRDefault="00C264AA" w:rsidP="00F42DB8">
            <w:pPr>
              <w:rPr>
                <w:rFonts w:asciiTheme="minorHAnsi" w:hAnsiTheme="minorHAnsi" w:cstheme="minorHAnsi"/>
                <w:color w:val="000000"/>
              </w:rPr>
            </w:pPr>
            <w:r w:rsidRPr="00953F00">
              <w:rPr>
                <w:rFonts w:asciiTheme="minorHAnsi" w:hAnsiTheme="minorHAnsi" w:cstheme="minorHAnsi"/>
                <w:color w:val="000000"/>
              </w:rPr>
              <w:t xml:space="preserve">Figure 12.12 </w:t>
            </w:r>
            <w:proofErr w:type="gramStart"/>
            <w:r w:rsidRPr="00953F00">
              <w:rPr>
                <w:rFonts w:asciiTheme="minorHAnsi" w:hAnsiTheme="minorHAnsi" w:cstheme="minorHAnsi"/>
                <w:color w:val="000000"/>
              </w:rPr>
              <w:t>|  Type</w:t>
            </w:r>
            <w:proofErr w:type="gramEnd"/>
            <w:r w:rsidRPr="00953F00">
              <w:rPr>
                <w:rFonts w:asciiTheme="minorHAnsi" w:hAnsiTheme="minorHAnsi" w:cstheme="minorHAnsi"/>
                <w:color w:val="000000"/>
              </w:rPr>
              <w:t xml:space="preserve"> and amount of adaptation goals identified in NAPs for ocean and coastal systems of CSA countries </w:t>
            </w:r>
          </w:p>
        </w:tc>
        <w:tc>
          <w:tcPr>
            <w:tcW w:w="1705" w:type="dxa"/>
          </w:tcPr>
          <w:p w14:paraId="6F3078AF" w14:textId="2CCB07C6" w:rsidR="00C264AA" w:rsidRPr="00953F00" w:rsidRDefault="00C264AA" w:rsidP="00F42DB8">
            <w:pPr>
              <w:rPr>
                <w:rFonts w:asciiTheme="minorHAnsi" w:hAnsiTheme="minorHAnsi" w:cstheme="minorHAnsi"/>
                <w:color w:val="000000"/>
              </w:rPr>
            </w:pPr>
            <w:r w:rsidRPr="00953F00">
              <w:rPr>
                <w:rFonts w:asciiTheme="minorHAnsi" w:hAnsiTheme="minorHAnsi" w:cstheme="minorHAnsi"/>
                <w:color w:val="000000"/>
              </w:rPr>
              <w:t>listed</w:t>
            </w:r>
          </w:p>
        </w:tc>
      </w:tr>
      <w:tr w:rsidR="00C264AA" w:rsidRPr="00953F00" w14:paraId="6448CF8C" w14:textId="3192C9E9" w:rsidTr="00C264AA">
        <w:tc>
          <w:tcPr>
            <w:tcW w:w="1070" w:type="dxa"/>
            <w:vAlign w:val="center"/>
          </w:tcPr>
          <w:p w14:paraId="64FDF620" w14:textId="77777777" w:rsidR="00C264AA" w:rsidRPr="00953F00" w:rsidRDefault="00C264AA" w:rsidP="00C264AA">
            <w:pPr>
              <w:jc w:val="center"/>
              <w:rPr>
                <w:rFonts w:asciiTheme="minorHAnsi" w:hAnsiTheme="minorHAnsi" w:cstheme="minorHAnsi"/>
              </w:rPr>
            </w:pPr>
            <w:r w:rsidRPr="00953F00">
              <w:rPr>
                <w:rFonts w:asciiTheme="minorHAnsi" w:hAnsiTheme="minorHAnsi" w:cstheme="minorHAnsi"/>
              </w:rPr>
              <w:t>13</w:t>
            </w:r>
          </w:p>
        </w:tc>
        <w:tc>
          <w:tcPr>
            <w:tcW w:w="6575" w:type="dxa"/>
          </w:tcPr>
          <w:p w14:paraId="7DD80BC7" w14:textId="77777777" w:rsidR="00C264AA" w:rsidRPr="00953F00" w:rsidRDefault="00C264AA" w:rsidP="00F42DB8">
            <w:pPr>
              <w:rPr>
                <w:rFonts w:asciiTheme="minorHAnsi" w:hAnsiTheme="minorHAnsi" w:cstheme="minorHAnsi"/>
                <w:color w:val="000000"/>
              </w:rPr>
            </w:pPr>
            <w:r w:rsidRPr="00953F00">
              <w:rPr>
                <w:rFonts w:asciiTheme="minorHAnsi" w:hAnsiTheme="minorHAnsi" w:cstheme="minorHAnsi"/>
                <w:color w:val="000000"/>
              </w:rPr>
              <w:t xml:space="preserve">Figure 13.2 </w:t>
            </w:r>
            <w:proofErr w:type="gramStart"/>
            <w:r w:rsidRPr="00953F00">
              <w:rPr>
                <w:rFonts w:asciiTheme="minorHAnsi" w:hAnsiTheme="minorHAnsi" w:cstheme="minorHAnsi"/>
                <w:color w:val="000000"/>
              </w:rPr>
              <w:t>|  Indicators</w:t>
            </w:r>
            <w:proofErr w:type="gramEnd"/>
            <w:r w:rsidRPr="00953F00">
              <w:rPr>
                <w:rFonts w:asciiTheme="minorHAnsi" w:hAnsiTheme="minorHAnsi" w:cstheme="minorHAnsi"/>
                <w:color w:val="000000"/>
              </w:rPr>
              <w:t xml:space="preserve"> of reported damages to people and assets, vulnerability and adaptive capacity across European countries</w:t>
            </w:r>
          </w:p>
        </w:tc>
        <w:tc>
          <w:tcPr>
            <w:tcW w:w="1705" w:type="dxa"/>
          </w:tcPr>
          <w:p w14:paraId="6758BE8B" w14:textId="03F6065C" w:rsidR="00C264AA" w:rsidRPr="00953F00" w:rsidRDefault="00C264AA" w:rsidP="00F42DB8">
            <w:pPr>
              <w:rPr>
                <w:rFonts w:asciiTheme="minorHAnsi" w:hAnsiTheme="minorHAnsi" w:cstheme="minorHAnsi"/>
                <w:color w:val="000000"/>
              </w:rPr>
            </w:pPr>
            <w:r w:rsidRPr="00953F00">
              <w:rPr>
                <w:rFonts w:asciiTheme="minorHAnsi" w:hAnsiTheme="minorHAnsi" w:cstheme="minorHAnsi"/>
                <w:color w:val="000000"/>
              </w:rPr>
              <w:t>key category</w:t>
            </w:r>
          </w:p>
        </w:tc>
      </w:tr>
      <w:tr w:rsidR="00C264AA" w:rsidRPr="00953F00" w14:paraId="6777CFB3" w14:textId="5292BE99" w:rsidTr="00C264AA">
        <w:tc>
          <w:tcPr>
            <w:tcW w:w="1070" w:type="dxa"/>
            <w:vAlign w:val="center"/>
          </w:tcPr>
          <w:p w14:paraId="584F0A3F" w14:textId="2E670A64" w:rsidR="00C264AA" w:rsidRPr="00953F00" w:rsidRDefault="00C264AA" w:rsidP="00C264AA">
            <w:pPr>
              <w:tabs>
                <w:tab w:val="left" w:pos="737"/>
              </w:tabs>
              <w:jc w:val="center"/>
              <w:rPr>
                <w:rFonts w:asciiTheme="minorHAnsi" w:hAnsiTheme="minorHAnsi" w:cstheme="minorHAnsi"/>
              </w:rPr>
            </w:pPr>
            <w:r w:rsidRPr="00953F00">
              <w:rPr>
                <w:rFonts w:asciiTheme="minorHAnsi" w:hAnsiTheme="minorHAnsi" w:cstheme="minorHAnsi"/>
              </w:rPr>
              <w:t>15</w:t>
            </w:r>
          </w:p>
        </w:tc>
        <w:tc>
          <w:tcPr>
            <w:tcW w:w="6575" w:type="dxa"/>
          </w:tcPr>
          <w:p w14:paraId="6B48EB4D" w14:textId="77777777" w:rsidR="00C264AA" w:rsidRPr="00953F00" w:rsidRDefault="00C264AA" w:rsidP="00F42DB8">
            <w:pPr>
              <w:rPr>
                <w:rFonts w:asciiTheme="minorHAnsi" w:hAnsiTheme="minorHAnsi" w:cstheme="minorHAnsi"/>
                <w:color w:val="000000"/>
              </w:rPr>
            </w:pPr>
            <w:r w:rsidRPr="00953F00">
              <w:rPr>
                <w:rFonts w:asciiTheme="minorHAnsi" w:hAnsiTheme="minorHAnsi" w:cstheme="minorHAnsi"/>
                <w:color w:val="000000"/>
              </w:rPr>
              <w:t xml:space="preserve">Table 15.7 </w:t>
            </w:r>
            <w:proofErr w:type="gramStart"/>
            <w:r w:rsidRPr="00953F00">
              <w:rPr>
                <w:rFonts w:asciiTheme="minorHAnsi" w:hAnsiTheme="minorHAnsi" w:cstheme="minorHAnsi"/>
                <w:color w:val="000000"/>
              </w:rPr>
              <w:t>|  Enabling</w:t>
            </w:r>
            <w:proofErr w:type="gramEnd"/>
            <w:r w:rsidRPr="00953F00">
              <w:rPr>
                <w:rFonts w:asciiTheme="minorHAnsi" w:hAnsiTheme="minorHAnsi" w:cstheme="minorHAnsi"/>
                <w:color w:val="000000"/>
              </w:rPr>
              <w:t xml:space="preserve"> conditions and factors for adaptation in small islands.</w:t>
            </w:r>
          </w:p>
        </w:tc>
        <w:tc>
          <w:tcPr>
            <w:tcW w:w="1705" w:type="dxa"/>
          </w:tcPr>
          <w:p w14:paraId="62A6E732" w14:textId="105E9938" w:rsidR="00C264AA" w:rsidRPr="00953F00" w:rsidRDefault="00C264AA" w:rsidP="00F42DB8">
            <w:pPr>
              <w:rPr>
                <w:rFonts w:asciiTheme="minorHAnsi" w:hAnsiTheme="minorHAnsi" w:cstheme="minorHAnsi"/>
                <w:color w:val="000000"/>
              </w:rPr>
            </w:pPr>
            <w:r w:rsidRPr="00953F00">
              <w:rPr>
                <w:rFonts w:asciiTheme="minorHAnsi" w:hAnsiTheme="minorHAnsi" w:cstheme="minorHAnsi"/>
                <w:color w:val="000000"/>
              </w:rPr>
              <w:t>listed</w:t>
            </w:r>
          </w:p>
        </w:tc>
      </w:tr>
      <w:tr w:rsidR="00C264AA" w:rsidRPr="00953F00" w14:paraId="62B2D66D" w14:textId="38004D6B" w:rsidTr="00C264AA">
        <w:tc>
          <w:tcPr>
            <w:tcW w:w="1070" w:type="dxa"/>
            <w:vAlign w:val="center"/>
          </w:tcPr>
          <w:p w14:paraId="7A67E110" w14:textId="42066210" w:rsidR="00C264AA" w:rsidRPr="00953F00" w:rsidRDefault="00C264AA" w:rsidP="00C264AA">
            <w:pPr>
              <w:tabs>
                <w:tab w:val="left" w:pos="806"/>
              </w:tabs>
              <w:jc w:val="center"/>
              <w:rPr>
                <w:rFonts w:asciiTheme="minorHAnsi" w:hAnsiTheme="minorHAnsi" w:cstheme="minorHAnsi"/>
              </w:rPr>
            </w:pPr>
            <w:r w:rsidRPr="00953F00">
              <w:rPr>
                <w:rFonts w:asciiTheme="minorHAnsi" w:hAnsiTheme="minorHAnsi" w:cstheme="minorHAnsi"/>
              </w:rPr>
              <w:lastRenderedPageBreak/>
              <w:t>16</w:t>
            </w:r>
          </w:p>
        </w:tc>
        <w:tc>
          <w:tcPr>
            <w:tcW w:w="6575" w:type="dxa"/>
          </w:tcPr>
          <w:p w14:paraId="7E32173F" w14:textId="73DA3DDB" w:rsidR="00C264AA" w:rsidRPr="00953F00" w:rsidRDefault="00C264AA" w:rsidP="00C264AA">
            <w:pPr>
              <w:rPr>
                <w:rFonts w:asciiTheme="minorHAnsi" w:hAnsiTheme="minorHAnsi" w:cstheme="minorHAnsi"/>
                <w:color w:val="000000"/>
              </w:rPr>
            </w:pPr>
            <w:r w:rsidRPr="00953F00">
              <w:rPr>
                <w:rFonts w:asciiTheme="minorHAnsi" w:hAnsiTheme="minorHAnsi" w:cstheme="minorHAnsi"/>
                <w:color w:val="000000"/>
              </w:rPr>
              <w:t xml:space="preserve">Figure 16.8 </w:t>
            </w:r>
            <w:proofErr w:type="gramStart"/>
            <w:r w:rsidRPr="00953F00">
              <w:rPr>
                <w:rFonts w:asciiTheme="minorHAnsi" w:hAnsiTheme="minorHAnsi" w:cstheme="minorHAnsi"/>
                <w:color w:val="000000"/>
              </w:rPr>
              <w:t>|  Constraints</w:t>
            </w:r>
            <w:proofErr w:type="gramEnd"/>
            <w:r w:rsidRPr="00953F00">
              <w:rPr>
                <w:rFonts w:asciiTheme="minorHAnsi" w:hAnsiTheme="minorHAnsi" w:cstheme="minorHAnsi"/>
                <w:color w:val="000000"/>
              </w:rPr>
              <w:t xml:space="preserve"> associated with limits by region and sector </w:t>
            </w:r>
          </w:p>
        </w:tc>
        <w:tc>
          <w:tcPr>
            <w:tcW w:w="1705" w:type="dxa"/>
          </w:tcPr>
          <w:p w14:paraId="7EA6DD0E" w14:textId="79428F0B" w:rsidR="00C264AA" w:rsidRPr="00953F00" w:rsidRDefault="00953F00" w:rsidP="00C264AA">
            <w:pPr>
              <w:rPr>
                <w:rFonts w:asciiTheme="minorHAnsi" w:hAnsiTheme="minorHAnsi" w:cstheme="minorHAnsi"/>
                <w:color w:val="000000"/>
              </w:rPr>
            </w:pPr>
            <w:r w:rsidRPr="00953F00">
              <w:rPr>
                <w:rFonts w:asciiTheme="minorHAnsi" w:hAnsiTheme="minorHAnsi" w:cstheme="minorHAnsi"/>
                <w:color w:val="000000"/>
              </w:rPr>
              <w:t xml:space="preserve">Could be </w:t>
            </w:r>
            <w:r w:rsidR="00C264AA" w:rsidRPr="00953F00">
              <w:rPr>
                <w:rFonts w:asciiTheme="minorHAnsi" w:hAnsiTheme="minorHAnsi" w:cstheme="minorHAnsi"/>
                <w:color w:val="000000"/>
              </w:rPr>
              <w:t xml:space="preserve">sub-component </w:t>
            </w:r>
            <w:r w:rsidRPr="00953F00">
              <w:rPr>
                <w:rFonts w:asciiTheme="minorHAnsi" w:hAnsiTheme="minorHAnsi" w:cstheme="minorHAnsi"/>
                <w:color w:val="000000"/>
              </w:rPr>
              <w:t>of</w:t>
            </w:r>
            <w:r w:rsidR="00C264AA" w:rsidRPr="00953F00">
              <w:rPr>
                <w:rFonts w:asciiTheme="minorHAnsi" w:hAnsiTheme="minorHAnsi" w:cstheme="minorHAnsi"/>
                <w:color w:val="000000"/>
              </w:rPr>
              <w:t xml:space="preserve"> multiple </w:t>
            </w:r>
            <w:r w:rsidRPr="00953F00">
              <w:rPr>
                <w:rFonts w:asciiTheme="minorHAnsi" w:hAnsiTheme="minorHAnsi" w:cstheme="minorHAnsi"/>
                <w:color w:val="000000"/>
              </w:rPr>
              <w:t>constraints</w:t>
            </w:r>
          </w:p>
        </w:tc>
      </w:tr>
      <w:tr w:rsidR="00C264AA" w:rsidRPr="00953F00" w14:paraId="737BD5EC" w14:textId="627B6476" w:rsidTr="00C264AA">
        <w:tc>
          <w:tcPr>
            <w:tcW w:w="1070" w:type="dxa"/>
            <w:vMerge w:val="restart"/>
            <w:vAlign w:val="center"/>
          </w:tcPr>
          <w:p w14:paraId="01D90E42" w14:textId="77777777" w:rsidR="00C264AA" w:rsidRPr="00953F00" w:rsidRDefault="00C264AA" w:rsidP="00C264AA">
            <w:pPr>
              <w:jc w:val="center"/>
              <w:rPr>
                <w:rFonts w:asciiTheme="minorHAnsi" w:hAnsiTheme="minorHAnsi" w:cstheme="minorHAnsi"/>
              </w:rPr>
            </w:pPr>
            <w:r w:rsidRPr="00953F00">
              <w:rPr>
                <w:rFonts w:asciiTheme="minorHAnsi" w:hAnsiTheme="minorHAnsi" w:cstheme="minorHAnsi"/>
              </w:rPr>
              <w:t>17</w:t>
            </w:r>
          </w:p>
        </w:tc>
        <w:tc>
          <w:tcPr>
            <w:tcW w:w="6575" w:type="dxa"/>
          </w:tcPr>
          <w:p w14:paraId="7F04BAB6" w14:textId="77777777" w:rsidR="00C264AA" w:rsidRPr="00953F00" w:rsidRDefault="00C264AA" w:rsidP="00C264AA">
            <w:pPr>
              <w:rPr>
                <w:rFonts w:asciiTheme="minorHAnsi" w:hAnsiTheme="minorHAnsi" w:cstheme="minorHAnsi"/>
                <w:color w:val="000000"/>
              </w:rPr>
            </w:pPr>
            <w:r w:rsidRPr="00953F00">
              <w:rPr>
                <w:rFonts w:asciiTheme="minorHAnsi" w:hAnsiTheme="minorHAnsi" w:cstheme="minorHAnsi"/>
                <w:color w:val="000000"/>
              </w:rPr>
              <w:t xml:space="preserve">Figure 17.5 </w:t>
            </w:r>
            <w:proofErr w:type="gramStart"/>
            <w:r w:rsidRPr="00953F00">
              <w:rPr>
                <w:rFonts w:asciiTheme="minorHAnsi" w:hAnsiTheme="minorHAnsi" w:cstheme="minorHAnsi"/>
                <w:color w:val="000000"/>
              </w:rPr>
              <w:t>|  Several</w:t>
            </w:r>
            <w:proofErr w:type="gramEnd"/>
            <w:r w:rsidRPr="00953F00">
              <w:rPr>
                <w:rFonts w:asciiTheme="minorHAnsi" w:hAnsiTheme="minorHAnsi" w:cstheme="minorHAnsi"/>
                <w:color w:val="000000"/>
              </w:rPr>
              <w:t xml:space="preserve"> illustrative typologies for how risk has been managed.</w:t>
            </w:r>
          </w:p>
        </w:tc>
        <w:tc>
          <w:tcPr>
            <w:tcW w:w="1705" w:type="dxa"/>
          </w:tcPr>
          <w:p w14:paraId="32C9DECE" w14:textId="6B04EB43" w:rsidR="00C264AA" w:rsidRPr="00953F00" w:rsidRDefault="00C264AA" w:rsidP="00C264AA">
            <w:pPr>
              <w:rPr>
                <w:rFonts w:asciiTheme="minorHAnsi" w:hAnsiTheme="minorHAnsi" w:cstheme="minorHAnsi"/>
                <w:color w:val="000000"/>
              </w:rPr>
            </w:pPr>
            <w:r w:rsidRPr="00953F00">
              <w:rPr>
                <w:rFonts w:asciiTheme="minorHAnsi" w:hAnsiTheme="minorHAnsi" w:cstheme="minorHAnsi"/>
                <w:color w:val="000000"/>
              </w:rPr>
              <w:t>listed</w:t>
            </w:r>
          </w:p>
        </w:tc>
      </w:tr>
      <w:tr w:rsidR="00C264AA" w:rsidRPr="00953F00" w14:paraId="51185B17" w14:textId="057559CF" w:rsidTr="00C264AA">
        <w:tc>
          <w:tcPr>
            <w:tcW w:w="1070" w:type="dxa"/>
            <w:vMerge/>
          </w:tcPr>
          <w:p w14:paraId="70CAAE9A" w14:textId="77777777" w:rsidR="00C264AA" w:rsidRPr="00953F00" w:rsidRDefault="00C264AA" w:rsidP="00C264AA">
            <w:pPr>
              <w:jc w:val="center"/>
              <w:rPr>
                <w:rFonts w:asciiTheme="minorHAnsi" w:hAnsiTheme="minorHAnsi" w:cstheme="minorHAnsi"/>
              </w:rPr>
            </w:pPr>
          </w:p>
        </w:tc>
        <w:tc>
          <w:tcPr>
            <w:tcW w:w="6575" w:type="dxa"/>
          </w:tcPr>
          <w:p w14:paraId="2A992B21" w14:textId="77777777" w:rsidR="00C264AA" w:rsidRPr="00953F00" w:rsidRDefault="00C264AA" w:rsidP="00C264AA">
            <w:pPr>
              <w:rPr>
                <w:rFonts w:asciiTheme="minorHAnsi" w:hAnsiTheme="minorHAnsi" w:cstheme="minorHAnsi"/>
                <w:color w:val="000000"/>
              </w:rPr>
            </w:pPr>
            <w:r w:rsidRPr="00953F00">
              <w:rPr>
                <w:rFonts w:asciiTheme="minorHAnsi" w:hAnsiTheme="minorHAnsi" w:cstheme="minorHAnsi"/>
                <w:color w:val="000000"/>
              </w:rPr>
              <w:t>Section 17.4.4 Enabling Condition 3: Knowledge and Capacity</w:t>
            </w:r>
          </w:p>
        </w:tc>
        <w:tc>
          <w:tcPr>
            <w:tcW w:w="1705" w:type="dxa"/>
          </w:tcPr>
          <w:p w14:paraId="02030CEE" w14:textId="1CBCC464" w:rsidR="00C264AA" w:rsidRPr="00953F00" w:rsidRDefault="00C264AA" w:rsidP="00C264AA">
            <w:pPr>
              <w:rPr>
                <w:rFonts w:asciiTheme="minorHAnsi" w:hAnsiTheme="minorHAnsi" w:cstheme="minorHAnsi"/>
                <w:color w:val="000000"/>
              </w:rPr>
            </w:pPr>
            <w:r w:rsidRPr="00953F00">
              <w:rPr>
                <w:rFonts w:asciiTheme="minorHAnsi" w:hAnsiTheme="minorHAnsi" w:cstheme="minorHAnsi"/>
                <w:color w:val="000000"/>
              </w:rPr>
              <w:t>General discussion</w:t>
            </w:r>
          </w:p>
        </w:tc>
      </w:tr>
      <w:tr w:rsidR="00C264AA" w:rsidRPr="00953F00" w14:paraId="473F2729" w14:textId="4A13B8D0" w:rsidTr="00C264AA">
        <w:tc>
          <w:tcPr>
            <w:tcW w:w="1070" w:type="dxa"/>
            <w:vMerge/>
          </w:tcPr>
          <w:p w14:paraId="2E6B73D9" w14:textId="77777777" w:rsidR="00C264AA" w:rsidRPr="00953F00" w:rsidRDefault="00C264AA" w:rsidP="00C264AA">
            <w:pPr>
              <w:jc w:val="center"/>
              <w:rPr>
                <w:rFonts w:asciiTheme="minorHAnsi" w:hAnsiTheme="minorHAnsi" w:cstheme="minorHAnsi"/>
              </w:rPr>
            </w:pPr>
          </w:p>
        </w:tc>
        <w:tc>
          <w:tcPr>
            <w:tcW w:w="6575" w:type="dxa"/>
          </w:tcPr>
          <w:p w14:paraId="6B481449" w14:textId="3E5EACE9" w:rsidR="00C264AA" w:rsidRPr="00953F00" w:rsidRDefault="00C264AA" w:rsidP="00C264AA">
            <w:pPr>
              <w:rPr>
                <w:rFonts w:asciiTheme="minorHAnsi" w:hAnsiTheme="minorHAnsi" w:cstheme="minorHAnsi"/>
                <w:color w:val="000000"/>
              </w:rPr>
            </w:pPr>
            <w:r w:rsidRPr="00953F00">
              <w:rPr>
                <w:rFonts w:asciiTheme="minorHAnsi" w:hAnsiTheme="minorHAnsi" w:cstheme="minorHAnsi"/>
                <w:color w:val="000000"/>
              </w:rPr>
              <w:t xml:space="preserve">Figure Cross-Chapter Box FINANCE.2 </w:t>
            </w:r>
            <w:proofErr w:type="gramStart"/>
            <w:r w:rsidRPr="00953F00">
              <w:rPr>
                <w:rFonts w:asciiTheme="minorHAnsi" w:hAnsiTheme="minorHAnsi" w:cstheme="minorHAnsi"/>
                <w:color w:val="000000"/>
              </w:rPr>
              <w:t>|  The</w:t>
            </w:r>
            <w:proofErr w:type="gramEnd"/>
            <w:r w:rsidRPr="00953F00">
              <w:rPr>
                <w:rFonts w:asciiTheme="minorHAnsi" w:hAnsiTheme="minorHAnsi" w:cstheme="minorHAnsi"/>
                <w:color w:val="000000"/>
              </w:rPr>
              <w:t xml:space="preserve"> flow and distribution of globally tracked adaptation and resilience finance in 2018 from different sources, through different instruments into different sectors and regions </w:t>
            </w:r>
          </w:p>
        </w:tc>
        <w:tc>
          <w:tcPr>
            <w:tcW w:w="1705" w:type="dxa"/>
          </w:tcPr>
          <w:p w14:paraId="71A5DFCD" w14:textId="60B3D110" w:rsidR="00C264AA" w:rsidRPr="00953F00" w:rsidRDefault="00C264AA" w:rsidP="00C264AA">
            <w:pPr>
              <w:rPr>
                <w:rFonts w:asciiTheme="minorHAnsi" w:hAnsiTheme="minorHAnsi" w:cstheme="minorHAnsi"/>
                <w:color w:val="000000"/>
              </w:rPr>
            </w:pPr>
            <w:r w:rsidRPr="00953F00">
              <w:rPr>
                <w:rFonts w:asciiTheme="minorHAnsi" w:hAnsiTheme="minorHAnsi" w:cstheme="minorHAnsi"/>
                <w:color w:val="000000"/>
              </w:rPr>
              <w:t>key category</w:t>
            </w:r>
          </w:p>
        </w:tc>
      </w:tr>
      <w:tr w:rsidR="00C264AA" w:rsidRPr="00953F00" w14:paraId="67201683" w14:textId="03879CF5" w:rsidTr="00C264AA">
        <w:tc>
          <w:tcPr>
            <w:tcW w:w="1070" w:type="dxa"/>
            <w:vMerge/>
          </w:tcPr>
          <w:p w14:paraId="5CCE2649" w14:textId="77777777" w:rsidR="00C264AA" w:rsidRPr="00953F00" w:rsidRDefault="00C264AA" w:rsidP="00C264AA">
            <w:pPr>
              <w:jc w:val="center"/>
              <w:rPr>
                <w:rFonts w:asciiTheme="minorHAnsi" w:hAnsiTheme="minorHAnsi" w:cstheme="minorHAnsi"/>
              </w:rPr>
            </w:pPr>
          </w:p>
        </w:tc>
        <w:tc>
          <w:tcPr>
            <w:tcW w:w="6575" w:type="dxa"/>
          </w:tcPr>
          <w:p w14:paraId="6B9FA8EA" w14:textId="77777777" w:rsidR="00C264AA" w:rsidRPr="00953F00" w:rsidRDefault="00C264AA" w:rsidP="00C264AA">
            <w:pPr>
              <w:rPr>
                <w:rFonts w:asciiTheme="minorHAnsi" w:hAnsiTheme="minorHAnsi" w:cstheme="minorHAnsi"/>
                <w:color w:val="000000"/>
              </w:rPr>
            </w:pPr>
            <w:r w:rsidRPr="00953F00">
              <w:rPr>
                <w:rFonts w:asciiTheme="minorHAnsi" w:hAnsiTheme="minorHAnsi" w:cstheme="minorHAnsi"/>
                <w:color w:val="000000"/>
              </w:rPr>
              <w:t>Section 17.4.4.2.3 Capacity and motivation within knowledge systems</w:t>
            </w:r>
          </w:p>
        </w:tc>
        <w:tc>
          <w:tcPr>
            <w:tcW w:w="1705" w:type="dxa"/>
          </w:tcPr>
          <w:p w14:paraId="049D229F" w14:textId="79DCBDD2" w:rsidR="00C264AA" w:rsidRPr="00953F00" w:rsidRDefault="00C264AA" w:rsidP="00C264AA">
            <w:pPr>
              <w:rPr>
                <w:rFonts w:asciiTheme="minorHAnsi" w:hAnsiTheme="minorHAnsi" w:cstheme="minorHAnsi"/>
                <w:color w:val="000000"/>
              </w:rPr>
            </w:pPr>
            <w:r w:rsidRPr="00953F00">
              <w:rPr>
                <w:rFonts w:asciiTheme="minorHAnsi" w:hAnsiTheme="minorHAnsi" w:cstheme="minorHAnsi"/>
                <w:color w:val="000000"/>
              </w:rPr>
              <w:t>General discussion</w:t>
            </w:r>
          </w:p>
        </w:tc>
      </w:tr>
      <w:tr w:rsidR="00C264AA" w:rsidRPr="00953F00" w14:paraId="348D0C3F" w14:textId="1B45E968" w:rsidTr="00C264AA">
        <w:tc>
          <w:tcPr>
            <w:tcW w:w="1070" w:type="dxa"/>
            <w:vMerge w:val="restart"/>
            <w:vAlign w:val="center"/>
          </w:tcPr>
          <w:p w14:paraId="550C8305" w14:textId="09ECE173" w:rsidR="00C264AA" w:rsidRPr="00953F00" w:rsidRDefault="00C264AA" w:rsidP="00C264AA">
            <w:pPr>
              <w:tabs>
                <w:tab w:val="left" w:pos="599"/>
              </w:tabs>
              <w:jc w:val="center"/>
              <w:rPr>
                <w:rFonts w:asciiTheme="minorHAnsi" w:hAnsiTheme="minorHAnsi" w:cstheme="minorHAnsi"/>
              </w:rPr>
            </w:pPr>
            <w:r w:rsidRPr="00953F00">
              <w:rPr>
                <w:rFonts w:asciiTheme="minorHAnsi" w:hAnsiTheme="minorHAnsi" w:cstheme="minorHAnsi"/>
              </w:rPr>
              <w:t>18</w:t>
            </w:r>
          </w:p>
        </w:tc>
        <w:tc>
          <w:tcPr>
            <w:tcW w:w="6575" w:type="dxa"/>
          </w:tcPr>
          <w:p w14:paraId="5C0B3214" w14:textId="77777777" w:rsidR="00C264AA" w:rsidRPr="00953F00" w:rsidRDefault="00C264AA" w:rsidP="00C264AA">
            <w:pPr>
              <w:rPr>
                <w:rFonts w:asciiTheme="minorHAnsi" w:hAnsiTheme="minorHAnsi" w:cstheme="minorHAnsi"/>
                <w:color w:val="000000"/>
              </w:rPr>
            </w:pPr>
            <w:r w:rsidRPr="00953F00">
              <w:rPr>
                <w:rFonts w:asciiTheme="minorHAnsi" w:hAnsiTheme="minorHAnsi" w:cstheme="minorHAnsi"/>
                <w:color w:val="000000"/>
              </w:rPr>
              <w:t>Section 18.4.2.3 Institutional Capacity</w:t>
            </w:r>
          </w:p>
        </w:tc>
        <w:tc>
          <w:tcPr>
            <w:tcW w:w="1705" w:type="dxa"/>
          </w:tcPr>
          <w:p w14:paraId="641804BC" w14:textId="6D6834BE" w:rsidR="00C264AA" w:rsidRPr="00953F00" w:rsidRDefault="00C264AA" w:rsidP="00C264AA">
            <w:pPr>
              <w:rPr>
                <w:rFonts w:asciiTheme="minorHAnsi" w:hAnsiTheme="minorHAnsi" w:cstheme="minorHAnsi"/>
                <w:color w:val="000000"/>
              </w:rPr>
            </w:pPr>
            <w:proofErr w:type="gramStart"/>
            <w:r w:rsidRPr="00953F00">
              <w:rPr>
                <w:rFonts w:asciiTheme="minorHAnsi" w:hAnsiTheme="minorHAnsi" w:cstheme="minorHAnsi"/>
                <w:color w:val="000000"/>
              </w:rPr>
              <w:t>main focus</w:t>
            </w:r>
            <w:proofErr w:type="gramEnd"/>
          </w:p>
        </w:tc>
      </w:tr>
      <w:tr w:rsidR="00C264AA" w:rsidRPr="00953F00" w14:paraId="6CFA9BDD" w14:textId="087A84DB" w:rsidTr="00C264AA">
        <w:tc>
          <w:tcPr>
            <w:tcW w:w="1070" w:type="dxa"/>
            <w:vMerge/>
            <w:vAlign w:val="center"/>
          </w:tcPr>
          <w:p w14:paraId="221BA4B4" w14:textId="77777777" w:rsidR="00C264AA" w:rsidRPr="00953F00" w:rsidRDefault="00C264AA" w:rsidP="00C264AA">
            <w:pPr>
              <w:jc w:val="center"/>
              <w:rPr>
                <w:rFonts w:asciiTheme="minorHAnsi" w:hAnsiTheme="minorHAnsi" w:cstheme="minorHAnsi"/>
              </w:rPr>
            </w:pPr>
          </w:p>
        </w:tc>
        <w:tc>
          <w:tcPr>
            <w:tcW w:w="6575" w:type="dxa"/>
          </w:tcPr>
          <w:p w14:paraId="198A62BD" w14:textId="09502DD1" w:rsidR="00C264AA" w:rsidRPr="00953F00" w:rsidRDefault="00C264AA" w:rsidP="00C264AA">
            <w:pPr>
              <w:rPr>
                <w:rFonts w:asciiTheme="minorHAnsi" w:hAnsiTheme="minorHAnsi" w:cstheme="minorHAnsi"/>
                <w:color w:val="000000"/>
              </w:rPr>
            </w:pPr>
            <w:r w:rsidRPr="00953F00">
              <w:rPr>
                <w:rFonts w:asciiTheme="minorHAnsi" w:hAnsiTheme="minorHAnsi" w:cstheme="minorHAnsi"/>
                <w:color w:val="000000"/>
              </w:rPr>
              <w:t xml:space="preserve">Cross-Chapter Box FEASIB | Feasibility Assessment of Adaptation Options: An Update of the SR1.5 </w:t>
            </w:r>
          </w:p>
        </w:tc>
        <w:tc>
          <w:tcPr>
            <w:tcW w:w="1705" w:type="dxa"/>
          </w:tcPr>
          <w:p w14:paraId="5F476FE4" w14:textId="51BC465F" w:rsidR="00C264AA" w:rsidRPr="00953F00" w:rsidRDefault="00C264AA" w:rsidP="00C264AA">
            <w:pPr>
              <w:rPr>
                <w:rFonts w:asciiTheme="minorHAnsi" w:hAnsiTheme="minorHAnsi" w:cstheme="minorHAnsi"/>
                <w:color w:val="000000"/>
              </w:rPr>
            </w:pPr>
            <w:r w:rsidRPr="00953F00">
              <w:rPr>
                <w:rFonts w:asciiTheme="minorHAnsi" w:hAnsiTheme="minorHAnsi" w:cstheme="minorHAnsi"/>
                <w:color w:val="000000"/>
              </w:rPr>
              <w:t>sub-component in multiple sections</w:t>
            </w:r>
          </w:p>
        </w:tc>
      </w:tr>
      <w:tr w:rsidR="00C264AA" w:rsidRPr="00953F00" w14:paraId="290BB899" w14:textId="529C6FB8" w:rsidTr="00C264AA">
        <w:tc>
          <w:tcPr>
            <w:tcW w:w="1070" w:type="dxa"/>
            <w:vAlign w:val="center"/>
          </w:tcPr>
          <w:p w14:paraId="653A57C2" w14:textId="77777777" w:rsidR="00C264AA" w:rsidRPr="00953F00" w:rsidRDefault="00C264AA" w:rsidP="00C264AA">
            <w:pPr>
              <w:jc w:val="center"/>
              <w:rPr>
                <w:rFonts w:asciiTheme="minorHAnsi" w:hAnsiTheme="minorHAnsi" w:cstheme="minorHAnsi"/>
              </w:rPr>
            </w:pPr>
            <w:r w:rsidRPr="00953F00">
              <w:rPr>
                <w:rFonts w:asciiTheme="minorHAnsi" w:hAnsiTheme="minorHAnsi" w:cstheme="minorHAnsi"/>
              </w:rPr>
              <w:t>CCP2</w:t>
            </w:r>
          </w:p>
        </w:tc>
        <w:tc>
          <w:tcPr>
            <w:tcW w:w="6575" w:type="dxa"/>
          </w:tcPr>
          <w:p w14:paraId="0A458BAA" w14:textId="4D205013" w:rsidR="00C264AA" w:rsidRPr="00953F00" w:rsidRDefault="00C264AA" w:rsidP="00C264AA">
            <w:pPr>
              <w:rPr>
                <w:rFonts w:asciiTheme="minorHAnsi" w:hAnsiTheme="minorHAnsi" w:cstheme="minorHAnsi"/>
                <w:color w:val="000000"/>
              </w:rPr>
            </w:pPr>
            <w:r w:rsidRPr="00953F00">
              <w:rPr>
                <w:rFonts w:asciiTheme="minorHAnsi" w:hAnsiTheme="minorHAnsi" w:cstheme="minorHAnsi"/>
                <w:color w:val="000000"/>
              </w:rPr>
              <w:t xml:space="preserve">Table CCP2.2 </w:t>
            </w:r>
            <w:proofErr w:type="gramStart"/>
            <w:r w:rsidRPr="00953F00">
              <w:rPr>
                <w:rFonts w:asciiTheme="minorHAnsi" w:hAnsiTheme="minorHAnsi" w:cstheme="minorHAnsi"/>
                <w:color w:val="000000"/>
              </w:rPr>
              <w:t>|  Lessons</w:t>
            </w:r>
            <w:proofErr w:type="gramEnd"/>
            <w:r w:rsidRPr="00953F00">
              <w:rPr>
                <w:rFonts w:asciiTheme="minorHAnsi" w:hAnsiTheme="minorHAnsi" w:cstheme="minorHAnsi"/>
                <w:color w:val="000000"/>
              </w:rPr>
              <w:t xml:space="preserve"> learned from efforts to address coastal hazard risk </w:t>
            </w:r>
          </w:p>
        </w:tc>
        <w:tc>
          <w:tcPr>
            <w:tcW w:w="1705" w:type="dxa"/>
          </w:tcPr>
          <w:p w14:paraId="5676C347" w14:textId="3EE49330" w:rsidR="00C264AA" w:rsidRPr="00953F00" w:rsidRDefault="00C264AA" w:rsidP="00C264AA">
            <w:pPr>
              <w:rPr>
                <w:rFonts w:asciiTheme="minorHAnsi" w:hAnsiTheme="minorHAnsi" w:cstheme="minorHAnsi"/>
                <w:color w:val="000000"/>
              </w:rPr>
            </w:pPr>
            <w:r w:rsidRPr="00953F00">
              <w:rPr>
                <w:rFonts w:asciiTheme="minorHAnsi" w:hAnsiTheme="minorHAnsi" w:cstheme="minorHAnsi"/>
                <w:color w:val="000000"/>
              </w:rPr>
              <w:t>listed</w:t>
            </w:r>
          </w:p>
        </w:tc>
      </w:tr>
    </w:tbl>
    <w:p w14:paraId="00525988" w14:textId="77777777" w:rsidR="00C264AA" w:rsidRPr="00953F00" w:rsidRDefault="00C264AA">
      <w:pPr>
        <w:rPr>
          <w:rFonts w:asciiTheme="minorHAnsi" w:hAnsiTheme="minorHAnsi" w:cstheme="minorHAnsi"/>
        </w:rPr>
      </w:pPr>
    </w:p>
    <w:p w14:paraId="54A15C97" w14:textId="77777777" w:rsidR="00C264AA" w:rsidRDefault="00C264AA">
      <w:pPr>
        <w:rPr>
          <w:rFonts w:asciiTheme="minorHAnsi" w:hAnsiTheme="minorHAnsi" w:cstheme="minorHAnsi"/>
        </w:rPr>
      </w:pPr>
    </w:p>
    <w:p w14:paraId="22A305DB" w14:textId="259120D1" w:rsidR="00953F00" w:rsidRPr="00953F00" w:rsidRDefault="00953F00" w:rsidP="00953F00">
      <w:pPr>
        <w:pStyle w:val="Heading3"/>
      </w:pPr>
      <w:bookmarkStart w:id="5" w:name="_Toc162876282"/>
      <w:r>
        <w:t>Working Group III Tables and Figures:</w:t>
      </w:r>
      <w:bookmarkEnd w:id="5"/>
    </w:p>
    <w:p w14:paraId="04F11E57" w14:textId="77777777" w:rsidR="00953F00" w:rsidRPr="00953F00" w:rsidRDefault="00953F00">
      <w:pPr>
        <w:rPr>
          <w:rFonts w:asciiTheme="minorHAnsi" w:hAnsiTheme="minorHAnsi" w:cstheme="minorHAnsi"/>
        </w:rPr>
      </w:pPr>
    </w:p>
    <w:tbl>
      <w:tblPr>
        <w:tblStyle w:val="TableGrid"/>
        <w:tblW w:w="0" w:type="auto"/>
        <w:tblLook w:val="04A0" w:firstRow="1" w:lastRow="0" w:firstColumn="1" w:lastColumn="0" w:noHBand="0" w:noVBand="1"/>
      </w:tblPr>
      <w:tblGrid>
        <w:gridCol w:w="1070"/>
        <w:gridCol w:w="6581"/>
        <w:gridCol w:w="1699"/>
      </w:tblGrid>
      <w:tr w:rsidR="003E2335" w:rsidRPr="00953F00" w14:paraId="3FAAA7C6" w14:textId="1B0E87A2" w:rsidTr="00EA6C40">
        <w:tc>
          <w:tcPr>
            <w:tcW w:w="9350" w:type="dxa"/>
            <w:gridSpan w:val="3"/>
          </w:tcPr>
          <w:p w14:paraId="1776039C" w14:textId="071572E6" w:rsidR="003E2335" w:rsidRPr="00953F00" w:rsidRDefault="003E2335">
            <w:pPr>
              <w:rPr>
                <w:rFonts w:asciiTheme="minorHAnsi" w:hAnsiTheme="minorHAnsi" w:cstheme="minorHAnsi"/>
                <w:b/>
                <w:bCs/>
              </w:rPr>
            </w:pPr>
            <w:r w:rsidRPr="00953F00">
              <w:rPr>
                <w:rFonts w:asciiTheme="minorHAnsi" w:hAnsiTheme="minorHAnsi" w:cstheme="minorHAnsi"/>
                <w:b/>
                <w:bCs/>
              </w:rPr>
              <w:t>Working Group III</w:t>
            </w:r>
          </w:p>
        </w:tc>
      </w:tr>
      <w:tr w:rsidR="00C264AA" w:rsidRPr="00953F00" w14:paraId="798EF96C" w14:textId="257527AA" w:rsidTr="003E2335">
        <w:tc>
          <w:tcPr>
            <w:tcW w:w="1070" w:type="dxa"/>
            <w:vAlign w:val="center"/>
          </w:tcPr>
          <w:p w14:paraId="10F3302C" w14:textId="37C5887E" w:rsidR="00C264AA" w:rsidRPr="00953F00" w:rsidRDefault="00C264AA" w:rsidP="003E2335">
            <w:pPr>
              <w:jc w:val="center"/>
              <w:rPr>
                <w:rFonts w:asciiTheme="minorHAnsi" w:hAnsiTheme="minorHAnsi" w:cstheme="minorHAnsi"/>
              </w:rPr>
            </w:pPr>
            <w:r w:rsidRPr="00953F00">
              <w:rPr>
                <w:rFonts w:asciiTheme="minorHAnsi" w:hAnsiTheme="minorHAnsi" w:cstheme="minorHAnsi"/>
                <w:b/>
                <w:bCs/>
              </w:rPr>
              <w:t>Chapter</w:t>
            </w:r>
          </w:p>
        </w:tc>
        <w:tc>
          <w:tcPr>
            <w:tcW w:w="6581" w:type="dxa"/>
          </w:tcPr>
          <w:p w14:paraId="5C8BC845" w14:textId="3EEDBDBF" w:rsidR="00C264AA" w:rsidRPr="00953F00" w:rsidRDefault="00C264AA" w:rsidP="00C264AA">
            <w:pPr>
              <w:rPr>
                <w:rFonts w:asciiTheme="minorHAnsi" w:hAnsiTheme="minorHAnsi" w:cstheme="minorHAnsi"/>
              </w:rPr>
            </w:pPr>
            <w:r w:rsidRPr="00953F00">
              <w:rPr>
                <w:rFonts w:asciiTheme="minorHAnsi" w:hAnsiTheme="minorHAnsi" w:cstheme="minorHAnsi"/>
                <w:b/>
                <w:bCs/>
              </w:rPr>
              <w:t>Key Section, Table, or Figure</w:t>
            </w:r>
          </w:p>
        </w:tc>
        <w:tc>
          <w:tcPr>
            <w:tcW w:w="1699" w:type="dxa"/>
          </w:tcPr>
          <w:p w14:paraId="1A7F787E" w14:textId="12A20D7C" w:rsidR="00C264AA" w:rsidRPr="00953F00" w:rsidRDefault="00C264AA" w:rsidP="00C264AA">
            <w:pPr>
              <w:rPr>
                <w:rFonts w:asciiTheme="minorHAnsi" w:hAnsiTheme="minorHAnsi" w:cstheme="minorHAnsi"/>
              </w:rPr>
            </w:pPr>
            <w:r w:rsidRPr="00953F00">
              <w:rPr>
                <w:rFonts w:asciiTheme="minorHAnsi" w:hAnsiTheme="minorHAnsi" w:cstheme="minorHAnsi"/>
                <w:b/>
                <w:bCs/>
              </w:rPr>
              <w:t>Capacity Inclusion</w:t>
            </w:r>
          </w:p>
        </w:tc>
      </w:tr>
      <w:tr w:rsidR="00C264AA" w:rsidRPr="00953F00" w14:paraId="0E04B036" w14:textId="273E3FCC" w:rsidTr="003E2335">
        <w:tc>
          <w:tcPr>
            <w:tcW w:w="1070" w:type="dxa"/>
            <w:vAlign w:val="center"/>
          </w:tcPr>
          <w:p w14:paraId="7D0395D2" w14:textId="6D0D0451" w:rsidR="00C264AA" w:rsidRPr="00953F00" w:rsidRDefault="00C264AA" w:rsidP="003E2335">
            <w:pPr>
              <w:jc w:val="center"/>
              <w:rPr>
                <w:rFonts w:asciiTheme="minorHAnsi" w:hAnsiTheme="minorHAnsi" w:cstheme="minorHAnsi"/>
              </w:rPr>
            </w:pPr>
            <w:r w:rsidRPr="00953F00">
              <w:rPr>
                <w:rFonts w:asciiTheme="minorHAnsi" w:hAnsiTheme="minorHAnsi" w:cstheme="minorHAnsi"/>
              </w:rPr>
              <w:t>1</w:t>
            </w:r>
          </w:p>
        </w:tc>
        <w:tc>
          <w:tcPr>
            <w:tcW w:w="6581" w:type="dxa"/>
          </w:tcPr>
          <w:p w14:paraId="0D97A795" w14:textId="55EE3700" w:rsidR="00C264AA" w:rsidRPr="00953F00" w:rsidRDefault="00C264AA" w:rsidP="00C264AA">
            <w:pPr>
              <w:rPr>
                <w:rFonts w:asciiTheme="minorHAnsi" w:hAnsiTheme="minorHAnsi" w:cstheme="minorHAnsi"/>
              </w:rPr>
            </w:pPr>
            <w:r w:rsidRPr="00953F00">
              <w:rPr>
                <w:rFonts w:asciiTheme="minorHAnsi" w:hAnsiTheme="minorHAnsi" w:cstheme="minorHAnsi"/>
              </w:rPr>
              <w:t xml:space="preserve">Figure 1.8 | Feasibility and related dimensions of assessment, </w:t>
            </w:r>
          </w:p>
        </w:tc>
        <w:tc>
          <w:tcPr>
            <w:tcW w:w="1699" w:type="dxa"/>
          </w:tcPr>
          <w:p w14:paraId="1A2231EB" w14:textId="2CDA835C" w:rsidR="00C264AA" w:rsidRPr="00953F00" w:rsidRDefault="00C264AA" w:rsidP="00C264AA">
            <w:pPr>
              <w:rPr>
                <w:rFonts w:asciiTheme="minorHAnsi" w:hAnsiTheme="minorHAnsi" w:cstheme="minorHAnsi"/>
              </w:rPr>
            </w:pPr>
            <w:r w:rsidRPr="00953F00">
              <w:rPr>
                <w:rFonts w:asciiTheme="minorHAnsi" w:hAnsiTheme="minorHAnsi" w:cstheme="minorHAnsi"/>
              </w:rPr>
              <w:t>listed</w:t>
            </w:r>
          </w:p>
        </w:tc>
      </w:tr>
      <w:tr w:rsidR="00C264AA" w:rsidRPr="00953F00" w14:paraId="5804CA23" w14:textId="2CE1B410" w:rsidTr="003E2335">
        <w:tc>
          <w:tcPr>
            <w:tcW w:w="1070" w:type="dxa"/>
            <w:vAlign w:val="center"/>
          </w:tcPr>
          <w:p w14:paraId="64E8BA1E" w14:textId="3798FB68" w:rsidR="00C264AA" w:rsidRPr="00953F00" w:rsidRDefault="00C264AA" w:rsidP="003E2335">
            <w:pPr>
              <w:jc w:val="center"/>
              <w:rPr>
                <w:rFonts w:asciiTheme="minorHAnsi" w:hAnsiTheme="minorHAnsi" w:cstheme="minorHAnsi"/>
              </w:rPr>
            </w:pPr>
            <w:r w:rsidRPr="00953F00">
              <w:rPr>
                <w:rFonts w:asciiTheme="minorHAnsi" w:hAnsiTheme="minorHAnsi" w:cstheme="minorHAnsi"/>
              </w:rPr>
              <w:t>3</w:t>
            </w:r>
          </w:p>
        </w:tc>
        <w:tc>
          <w:tcPr>
            <w:tcW w:w="6581" w:type="dxa"/>
          </w:tcPr>
          <w:p w14:paraId="4F38FB12" w14:textId="73C27405" w:rsidR="00C264AA" w:rsidRPr="00953F00" w:rsidRDefault="00C264AA" w:rsidP="00C264AA">
            <w:pPr>
              <w:rPr>
                <w:rFonts w:asciiTheme="minorHAnsi" w:hAnsiTheme="minorHAnsi" w:cstheme="minorHAnsi"/>
              </w:rPr>
            </w:pPr>
            <w:proofErr w:type="gramStart"/>
            <w:r w:rsidRPr="00953F00">
              <w:rPr>
                <w:rFonts w:asciiTheme="minorHAnsi" w:hAnsiTheme="minorHAnsi" w:cstheme="minorHAnsi"/>
              </w:rPr>
              <w:t>Figure  3.42</w:t>
            </w:r>
            <w:proofErr w:type="gramEnd"/>
            <w:r w:rsidRPr="00953F00">
              <w:rPr>
                <w:rFonts w:asciiTheme="minorHAnsi" w:hAnsiTheme="minorHAnsi" w:cstheme="minorHAnsi"/>
              </w:rPr>
              <w:t xml:space="preserve"> | Example of multi-dimensional feasibility analysis and indicators used in the IPCC AR6 scenarios, </w:t>
            </w:r>
          </w:p>
        </w:tc>
        <w:tc>
          <w:tcPr>
            <w:tcW w:w="1699" w:type="dxa"/>
          </w:tcPr>
          <w:p w14:paraId="69C5A808" w14:textId="1244C83C" w:rsidR="00C264AA" w:rsidRPr="00953F00" w:rsidRDefault="00C264AA" w:rsidP="00C264AA">
            <w:pPr>
              <w:rPr>
                <w:rFonts w:asciiTheme="minorHAnsi" w:hAnsiTheme="minorHAnsi" w:cstheme="minorHAnsi"/>
              </w:rPr>
            </w:pPr>
            <w:r w:rsidRPr="00953F00">
              <w:rPr>
                <w:rFonts w:asciiTheme="minorHAnsi" w:hAnsiTheme="minorHAnsi" w:cstheme="minorHAnsi"/>
              </w:rPr>
              <w:t>listed</w:t>
            </w:r>
          </w:p>
        </w:tc>
      </w:tr>
      <w:tr w:rsidR="003E2335" w:rsidRPr="00953F00" w14:paraId="47556471" w14:textId="5ECC37C6" w:rsidTr="003E2335">
        <w:tc>
          <w:tcPr>
            <w:tcW w:w="1070" w:type="dxa"/>
            <w:vMerge w:val="restart"/>
            <w:vAlign w:val="center"/>
          </w:tcPr>
          <w:p w14:paraId="4ACB906F" w14:textId="33A2DE5A" w:rsidR="003E2335" w:rsidRPr="00953F00" w:rsidRDefault="003E2335" w:rsidP="003E2335">
            <w:pPr>
              <w:jc w:val="center"/>
              <w:rPr>
                <w:rFonts w:asciiTheme="minorHAnsi" w:hAnsiTheme="minorHAnsi" w:cstheme="minorHAnsi"/>
              </w:rPr>
            </w:pPr>
            <w:r w:rsidRPr="00953F00">
              <w:rPr>
                <w:rFonts w:asciiTheme="minorHAnsi" w:hAnsiTheme="minorHAnsi" w:cstheme="minorHAnsi"/>
              </w:rPr>
              <w:t>4</w:t>
            </w:r>
          </w:p>
        </w:tc>
        <w:tc>
          <w:tcPr>
            <w:tcW w:w="6581" w:type="dxa"/>
          </w:tcPr>
          <w:p w14:paraId="7E70C57E" w14:textId="72D571AE" w:rsidR="003E2335" w:rsidRPr="00953F00" w:rsidRDefault="003E2335" w:rsidP="00C264AA">
            <w:pPr>
              <w:rPr>
                <w:rFonts w:asciiTheme="minorHAnsi" w:hAnsiTheme="minorHAnsi" w:cstheme="minorHAnsi"/>
              </w:rPr>
            </w:pPr>
            <w:r w:rsidRPr="00953F00">
              <w:rPr>
                <w:rFonts w:asciiTheme="minorHAnsi" w:hAnsiTheme="minorHAnsi" w:cstheme="minorHAnsi"/>
              </w:rPr>
              <w:t>Section 4.3.2 Implications of Development Pathways for Mitigation and Mitigative Capacity</w:t>
            </w:r>
          </w:p>
        </w:tc>
        <w:tc>
          <w:tcPr>
            <w:tcW w:w="1699" w:type="dxa"/>
          </w:tcPr>
          <w:p w14:paraId="5B8488A3" w14:textId="543DA195" w:rsidR="003E2335" w:rsidRPr="00953F00" w:rsidRDefault="003E2335" w:rsidP="00C264AA">
            <w:pPr>
              <w:rPr>
                <w:rFonts w:asciiTheme="minorHAnsi" w:hAnsiTheme="minorHAnsi" w:cstheme="minorHAnsi"/>
              </w:rPr>
            </w:pPr>
            <w:r w:rsidRPr="00953F00">
              <w:rPr>
                <w:rFonts w:asciiTheme="minorHAnsi" w:hAnsiTheme="minorHAnsi" w:cstheme="minorHAnsi"/>
              </w:rPr>
              <w:t>Discussed (1-3 paragraphs)</w:t>
            </w:r>
          </w:p>
        </w:tc>
      </w:tr>
      <w:tr w:rsidR="003E2335" w:rsidRPr="00953F00" w14:paraId="672B6D09" w14:textId="067AA9AA" w:rsidTr="003E2335">
        <w:tc>
          <w:tcPr>
            <w:tcW w:w="1070" w:type="dxa"/>
            <w:vMerge/>
            <w:vAlign w:val="center"/>
          </w:tcPr>
          <w:p w14:paraId="31FB0BA8" w14:textId="77777777" w:rsidR="003E2335" w:rsidRPr="00953F00" w:rsidRDefault="003E2335" w:rsidP="003E2335">
            <w:pPr>
              <w:jc w:val="center"/>
              <w:rPr>
                <w:rFonts w:asciiTheme="minorHAnsi" w:hAnsiTheme="minorHAnsi" w:cstheme="minorHAnsi"/>
              </w:rPr>
            </w:pPr>
          </w:p>
        </w:tc>
        <w:tc>
          <w:tcPr>
            <w:tcW w:w="6581" w:type="dxa"/>
          </w:tcPr>
          <w:p w14:paraId="06FB0640" w14:textId="115FC00A" w:rsidR="003E2335" w:rsidRPr="00953F00" w:rsidRDefault="003E2335" w:rsidP="00C264AA">
            <w:pPr>
              <w:rPr>
                <w:rFonts w:asciiTheme="minorHAnsi" w:hAnsiTheme="minorHAnsi" w:cstheme="minorHAnsi"/>
              </w:rPr>
            </w:pPr>
            <w:r w:rsidRPr="00953F00">
              <w:rPr>
                <w:rFonts w:asciiTheme="minorHAnsi" w:hAnsiTheme="minorHAnsi" w:cstheme="minorHAnsi"/>
              </w:rPr>
              <w:t>Section 4.4.1.3 Governance and Institutional Capacity</w:t>
            </w:r>
          </w:p>
        </w:tc>
        <w:tc>
          <w:tcPr>
            <w:tcW w:w="1699" w:type="dxa"/>
          </w:tcPr>
          <w:p w14:paraId="2ACB8712" w14:textId="29C16640" w:rsidR="003E2335" w:rsidRPr="00953F00" w:rsidRDefault="003E2335" w:rsidP="00C264AA">
            <w:pPr>
              <w:rPr>
                <w:rFonts w:asciiTheme="minorHAnsi" w:hAnsiTheme="minorHAnsi" w:cstheme="minorHAnsi"/>
              </w:rPr>
            </w:pPr>
            <w:r w:rsidRPr="00953F00">
              <w:rPr>
                <w:rFonts w:asciiTheme="minorHAnsi" w:hAnsiTheme="minorHAnsi" w:cstheme="minorHAnsi"/>
              </w:rPr>
              <w:t>Discussed (1-3 paragraphs)</w:t>
            </w:r>
          </w:p>
        </w:tc>
      </w:tr>
      <w:tr w:rsidR="003E2335" w:rsidRPr="00953F00" w14:paraId="0725079B" w14:textId="5D098CBD" w:rsidTr="003E2335">
        <w:tc>
          <w:tcPr>
            <w:tcW w:w="1070" w:type="dxa"/>
            <w:vMerge/>
            <w:vAlign w:val="center"/>
          </w:tcPr>
          <w:p w14:paraId="0802DD6C" w14:textId="77777777" w:rsidR="003E2335" w:rsidRPr="00953F00" w:rsidRDefault="003E2335" w:rsidP="003E2335">
            <w:pPr>
              <w:jc w:val="center"/>
              <w:rPr>
                <w:rFonts w:asciiTheme="minorHAnsi" w:hAnsiTheme="minorHAnsi" w:cstheme="minorHAnsi"/>
              </w:rPr>
            </w:pPr>
          </w:p>
        </w:tc>
        <w:tc>
          <w:tcPr>
            <w:tcW w:w="6581" w:type="dxa"/>
          </w:tcPr>
          <w:p w14:paraId="70F521F7" w14:textId="43B46E28" w:rsidR="003E2335" w:rsidRPr="00953F00" w:rsidRDefault="003E2335" w:rsidP="00C264AA">
            <w:pPr>
              <w:rPr>
                <w:rFonts w:asciiTheme="minorHAnsi" w:hAnsiTheme="minorHAnsi" w:cstheme="minorHAnsi"/>
              </w:rPr>
            </w:pPr>
            <w:r w:rsidRPr="00953F00">
              <w:rPr>
                <w:rFonts w:asciiTheme="minorHAnsi" w:hAnsiTheme="minorHAnsi" w:cstheme="minorHAnsi"/>
              </w:rPr>
              <w:t>Section 4.4.2.1 Development Pathways can Build Greater Capacity for Both Adaptation and Mitigation</w:t>
            </w:r>
          </w:p>
        </w:tc>
        <w:tc>
          <w:tcPr>
            <w:tcW w:w="1699" w:type="dxa"/>
          </w:tcPr>
          <w:p w14:paraId="52690846" w14:textId="1227AE68" w:rsidR="003E2335" w:rsidRPr="00953F00" w:rsidRDefault="003E2335" w:rsidP="00C264AA">
            <w:pPr>
              <w:rPr>
                <w:rFonts w:asciiTheme="minorHAnsi" w:hAnsiTheme="minorHAnsi" w:cstheme="minorHAnsi"/>
              </w:rPr>
            </w:pPr>
            <w:r w:rsidRPr="00953F00">
              <w:rPr>
                <w:rFonts w:asciiTheme="minorHAnsi" w:hAnsiTheme="minorHAnsi" w:cstheme="minorHAnsi"/>
              </w:rPr>
              <w:t>Mentioned (1-3 paragraphs)</w:t>
            </w:r>
          </w:p>
        </w:tc>
      </w:tr>
      <w:tr w:rsidR="00C264AA" w:rsidRPr="00953F00" w14:paraId="0125DA52" w14:textId="226F4890" w:rsidTr="003E2335">
        <w:tc>
          <w:tcPr>
            <w:tcW w:w="1070" w:type="dxa"/>
            <w:vAlign w:val="center"/>
          </w:tcPr>
          <w:p w14:paraId="32A176FD" w14:textId="25B5B5D8" w:rsidR="00C264AA" w:rsidRPr="00953F00" w:rsidRDefault="00C264AA" w:rsidP="003E2335">
            <w:pPr>
              <w:jc w:val="center"/>
              <w:rPr>
                <w:rFonts w:asciiTheme="minorHAnsi" w:hAnsiTheme="minorHAnsi" w:cstheme="minorHAnsi"/>
              </w:rPr>
            </w:pPr>
            <w:r w:rsidRPr="00953F00">
              <w:rPr>
                <w:rFonts w:asciiTheme="minorHAnsi" w:hAnsiTheme="minorHAnsi" w:cstheme="minorHAnsi"/>
              </w:rPr>
              <w:t>9</w:t>
            </w:r>
          </w:p>
        </w:tc>
        <w:tc>
          <w:tcPr>
            <w:tcW w:w="6581" w:type="dxa"/>
          </w:tcPr>
          <w:p w14:paraId="775E8BCB" w14:textId="2953429E" w:rsidR="00C264AA" w:rsidRPr="00953F00" w:rsidRDefault="00C264AA" w:rsidP="00C264AA">
            <w:pPr>
              <w:rPr>
                <w:rFonts w:asciiTheme="minorHAnsi" w:hAnsiTheme="minorHAnsi" w:cstheme="minorHAnsi"/>
              </w:rPr>
            </w:pPr>
            <w:r w:rsidRPr="00953F00">
              <w:rPr>
                <w:rFonts w:asciiTheme="minorHAnsi" w:hAnsiTheme="minorHAnsi" w:cstheme="minorHAnsi"/>
              </w:rPr>
              <w:t>Section 9.9.7 Governance and Institutional Capacity</w:t>
            </w:r>
          </w:p>
        </w:tc>
        <w:tc>
          <w:tcPr>
            <w:tcW w:w="1699" w:type="dxa"/>
          </w:tcPr>
          <w:p w14:paraId="223F7BB4" w14:textId="3B1F3C16" w:rsidR="00C264AA" w:rsidRPr="00953F00" w:rsidRDefault="00C264AA" w:rsidP="00C264AA">
            <w:pPr>
              <w:rPr>
                <w:rFonts w:asciiTheme="minorHAnsi" w:hAnsiTheme="minorHAnsi" w:cstheme="minorHAnsi"/>
              </w:rPr>
            </w:pPr>
            <w:r w:rsidRPr="00953F00">
              <w:rPr>
                <w:rFonts w:asciiTheme="minorHAnsi" w:hAnsiTheme="minorHAnsi" w:cstheme="minorHAnsi"/>
              </w:rPr>
              <w:t>Discussed (1-3 paragraphs)</w:t>
            </w:r>
          </w:p>
        </w:tc>
      </w:tr>
      <w:tr w:rsidR="00C264AA" w:rsidRPr="00953F00" w14:paraId="17DA92BA" w14:textId="7879757D" w:rsidTr="003E2335">
        <w:tc>
          <w:tcPr>
            <w:tcW w:w="1070" w:type="dxa"/>
            <w:vAlign w:val="center"/>
          </w:tcPr>
          <w:p w14:paraId="24351ABD" w14:textId="240F8E9E" w:rsidR="00C264AA" w:rsidRPr="00953F00" w:rsidRDefault="00C264AA" w:rsidP="003E2335">
            <w:pPr>
              <w:tabs>
                <w:tab w:val="left" w:pos="518"/>
              </w:tabs>
              <w:jc w:val="center"/>
              <w:rPr>
                <w:rFonts w:asciiTheme="minorHAnsi" w:hAnsiTheme="minorHAnsi" w:cstheme="minorHAnsi"/>
              </w:rPr>
            </w:pPr>
            <w:r w:rsidRPr="00953F00">
              <w:rPr>
                <w:rFonts w:asciiTheme="minorHAnsi" w:hAnsiTheme="minorHAnsi" w:cstheme="minorHAnsi"/>
              </w:rPr>
              <w:t>11</w:t>
            </w:r>
          </w:p>
        </w:tc>
        <w:tc>
          <w:tcPr>
            <w:tcW w:w="6581" w:type="dxa"/>
          </w:tcPr>
          <w:p w14:paraId="244F78D0" w14:textId="4C58CB92" w:rsidR="00C264AA" w:rsidRPr="00953F00" w:rsidRDefault="00C264AA" w:rsidP="00C264AA">
            <w:pPr>
              <w:rPr>
                <w:rFonts w:asciiTheme="minorHAnsi" w:hAnsiTheme="minorHAnsi" w:cstheme="minorHAnsi"/>
              </w:rPr>
            </w:pPr>
            <w:r w:rsidRPr="00953F00">
              <w:rPr>
                <w:rFonts w:asciiTheme="minorHAnsi" w:hAnsiTheme="minorHAnsi" w:cstheme="minorHAnsi"/>
              </w:rPr>
              <w:t xml:space="preserve">Section 11.6.5 Knowledge and Capacity </w:t>
            </w:r>
          </w:p>
        </w:tc>
        <w:tc>
          <w:tcPr>
            <w:tcW w:w="1699" w:type="dxa"/>
          </w:tcPr>
          <w:p w14:paraId="669D3917" w14:textId="1179DDE4" w:rsidR="00C264AA" w:rsidRPr="00953F00" w:rsidRDefault="00C264AA" w:rsidP="00C264AA">
            <w:pPr>
              <w:rPr>
                <w:rFonts w:asciiTheme="minorHAnsi" w:hAnsiTheme="minorHAnsi" w:cstheme="minorHAnsi"/>
              </w:rPr>
            </w:pPr>
            <w:r w:rsidRPr="00953F00">
              <w:rPr>
                <w:rFonts w:asciiTheme="minorHAnsi" w:hAnsiTheme="minorHAnsi" w:cstheme="minorHAnsi"/>
              </w:rPr>
              <w:t>Mentioned (1-3 paragraphs)</w:t>
            </w:r>
          </w:p>
        </w:tc>
      </w:tr>
      <w:tr w:rsidR="00C264AA" w:rsidRPr="00953F00" w14:paraId="392C4965" w14:textId="38A40AC9" w:rsidTr="003E2335">
        <w:tc>
          <w:tcPr>
            <w:tcW w:w="1070" w:type="dxa"/>
            <w:vAlign w:val="center"/>
          </w:tcPr>
          <w:p w14:paraId="66FCCEA4" w14:textId="108AED45" w:rsidR="00C264AA" w:rsidRPr="00953F00" w:rsidRDefault="00C264AA" w:rsidP="003E2335">
            <w:pPr>
              <w:jc w:val="center"/>
              <w:rPr>
                <w:rFonts w:asciiTheme="minorHAnsi" w:hAnsiTheme="minorHAnsi" w:cstheme="minorHAnsi"/>
              </w:rPr>
            </w:pPr>
            <w:r w:rsidRPr="00953F00">
              <w:rPr>
                <w:rFonts w:asciiTheme="minorHAnsi" w:hAnsiTheme="minorHAnsi" w:cstheme="minorHAnsi"/>
              </w:rPr>
              <w:t>13</w:t>
            </w:r>
          </w:p>
        </w:tc>
        <w:tc>
          <w:tcPr>
            <w:tcW w:w="6581" w:type="dxa"/>
          </w:tcPr>
          <w:p w14:paraId="0B904824" w14:textId="7100F235" w:rsidR="00C264AA" w:rsidRPr="00953F00" w:rsidRDefault="00C264AA" w:rsidP="00C264AA">
            <w:pPr>
              <w:rPr>
                <w:rFonts w:asciiTheme="minorHAnsi" w:hAnsiTheme="minorHAnsi" w:cstheme="minorHAnsi"/>
              </w:rPr>
            </w:pPr>
            <w:r w:rsidRPr="00953F00">
              <w:rPr>
                <w:rFonts w:asciiTheme="minorHAnsi" w:hAnsiTheme="minorHAnsi" w:cstheme="minorHAnsi"/>
              </w:rPr>
              <w:t xml:space="preserve">13.2.3.2 Addressing Climate Governance Challenges </w:t>
            </w:r>
          </w:p>
        </w:tc>
        <w:tc>
          <w:tcPr>
            <w:tcW w:w="1699" w:type="dxa"/>
          </w:tcPr>
          <w:p w14:paraId="083E9C49" w14:textId="1A3CA97C" w:rsidR="00C264AA" w:rsidRPr="00953F00" w:rsidRDefault="00C264AA" w:rsidP="00C264AA">
            <w:pPr>
              <w:rPr>
                <w:rFonts w:asciiTheme="minorHAnsi" w:hAnsiTheme="minorHAnsi" w:cstheme="minorHAnsi"/>
              </w:rPr>
            </w:pPr>
            <w:r w:rsidRPr="00953F00">
              <w:rPr>
                <w:rFonts w:asciiTheme="minorHAnsi" w:hAnsiTheme="minorHAnsi" w:cstheme="minorHAnsi"/>
              </w:rPr>
              <w:t>Discussed (1-3 paragraphs)</w:t>
            </w:r>
          </w:p>
        </w:tc>
      </w:tr>
      <w:tr w:rsidR="003E2335" w:rsidRPr="00953F00" w14:paraId="68B0665F" w14:textId="64FE5922" w:rsidTr="003E2335">
        <w:tc>
          <w:tcPr>
            <w:tcW w:w="1070" w:type="dxa"/>
            <w:vMerge w:val="restart"/>
            <w:vAlign w:val="center"/>
          </w:tcPr>
          <w:p w14:paraId="730889FF" w14:textId="3A04EE28" w:rsidR="003E2335" w:rsidRPr="00953F00" w:rsidRDefault="003E2335" w:rsidP="003E2335">
            <w:pPr>
              <w:jc w:val="center"/>
              <w:rPr>
                <w:rFonts w:asciiTheme="minorHAnsi" w:hAnsiTheme="minorHAnsi" w:cstheme="minorHAnsi"/>
              </w:rPr>
            </w:pPr>
            <w:r w:rsidRPr="00953F00">
              <w:rPr>
                <w:rFonts w:asciiTheme="minorHAnsi" w:hAnsiTheme="minorHAnsi" w:cstheme="minorHAnsi"/>
              </w:rPr>
              <w:lastRenderedPageBreak/>
              <w:t>14</w:t>
            </w:r>
          </w:p>
        </w:tc>
        <w:tc>
          <w:tcPr>
            <w:tcW w:w="6581" w:type="dxa"/>
          </w:tcPr>
          <w:p w14:paraId="29A2E177" w14:textId="6B1A74D5" w:rsidR="003E2335" w:rsidRPr="00953F00" w:rsidRDefault="003E2335" w:rsidP="00C264AA">
            <w:pPr>
              <w:rPr>
                <w:rFonts w:asciiTheme="minorHAnsi" w:hAnsiTheme="minorHAnsi" w:cstheme="minorHAnsi"/>
              </w:rPr>
            </w:pPr>
            <w:r w:rsidRPr="00953F00">
              <w:rPr>
                <w:rFonts w:asciiTheme="minorHAnsi" w:hAnsiTheme="minorHAnsi" w:cstheme="minorHAnsi"/>
              </w:rPr>
              <w:t xml:space="preserve">Section 14.4.3 Capacity Building </w:t>
            </w:r>
          </w:p>
        </w:tc>
        <w:tc>
          <w:tcPr>
            <w:tcW w:w="1699" w:type="dxa"/>
          </w:tcPr>
          <w:p w14:paraId="0CAE6B89" w14:textId="243EC7AD" w:rsidR="003E2335" w:rsidRPr="00953F00" w:rsidRDefault="003E2335" w:rsidP="00C264AA">
            <w:pPr>
              <w:rPr>
                <w:rFonts w:asciiTheme="minorHAnsi" w:hAnsiTheme="minorHAnsi" w:cstheme="minorHAnsi"/>
              </w:rPr>
            </w:pPr>
            <w:r w:rsidRPr="00953F00">
              <w:rPr>
                <w:rFonts w:asciiTheme="minorHAnsi" w:hAnsiTheme="minorHAnsi" w:cstheme="minorHAnsi"/>
              </w:rPr>
              <w:t>Discussed (1-3 paragraphs)</w:t>
            </w:r>
          </w:p>
        </w:tc>
      </w:tr>
      <w:tr w:rsidR="003E2335" w:rsidRPr="00953F00" w14:paraId="263B988B" w14:textId="1A6015C1" w:rsidTr="003E2335">
        <w:tc>
          <w:tcPr>
            <w:tcW w:w="1070" w:type="dxa"/>
            <w:vMerge/>
            <w:vAlign w:val="center"/>
          </w:tcPr>
          <w:p w14:paraId="52544A0A" w14:textId="77777777" w:rsidR="003E2335" w:rsidRPr="00953F00" w:rsidRDefault="003E2335" w:rsidP="003E2335">
            <w:pPr>
              <w:jc w:val="center"/>
              <w:rPr>
                <w:rFonts w:asciiTheme="minorHAnsi" w:hAnsiTheme="minorHAnsi" w:cstheme="minorHAnsi"/>
              </w:rPr>
            </w:pPr>
          </w:p>
        </w:tc>
        <w:tc>
          <w:tcPr>
            <w:tcW w:w="6581" w:type="dxa"/>
          </w:tcPr>
          <w:p w14:paraId="06A94152" w14:textId="639520DC" w:rsidR="003E2335" w:rsidRPr="00953F00" w:rsidRDefault="003E2335" w:rsidP="00C264AA">
            <w:pPr>
              <w:rPr>
                <w:rFonts w:asciiTheme="minorHAnsi" w:hAnsiTheme="minorHAnsi" w:cstheme="minorHAnsi"/>
              </w:rPr>
            </w:pPr>
            <w:r w:rsidRPr="00953F00">
              <w:rPr>
                <w:rFonts w:asciiTheme="minorHAnsi" w:hAnsiTheme="minorHAnsi" w:cstheme="minorHAnsi"/>
              </w:rPr>
              <w:t xml:space="preserve">Figure 14.3 Climate governance beyond the UNFCCC </w:t>
            </w:r>
          </w:p>
        </w:tc>
        <w:tc>
          <w:tcPr>
            <w:tcW w:w="1699" w:type="dxa"/>
          </w:tcPr>
          <w:p w14:paraId="732F3C51" w14:textId="34B374D0" w:rsidR="003E2335" w:rsidRPr="00953F00" w:rsidRDefault="003E2335" w:rsidP="00C264AA">
            <w:pPr>
              <w:rPr>
                <w:rFonts w:asciiTheme="minorHAnsi" w:hAnsiTheme="minorHAnsi" w:cstheme="minorHAnsi"/>
              </w:rPr>
            </w:pPr>
            <w:r w:rsidRPr="00953F00">
              <w:rPr>
                <w:rFonts w:asciiTheme="minorHAnsi" w:hAnsiTheme="minorHAnsi" w:cstheme="minorHAnsi"/>
              </w:rPr>
              <w:t>Included as column</w:t>
            </w:r>
          </w:p>
        </w:tc>
      </w:tr>
      <w:tr w:rsidR="003E2335" w:rsidRPr="00953F00" w14:paraId="300D2A44" w14:textId="7629D9E5" w:rsidTr="003E2335">
        <w:tc>
          <w:tcPr>
            <w:tcW w:w="1070" w:type="dxa"/>
            <w:vMerge w:val="restart"/>
            <w:vAlign w:val="center"/>
          </w:tcPr>
          <w:p w14:paraId="5757D759" w14:textId="3A6D5579" w:rsidR="003E2335" w:rsidRPr="00953F00" w:rsidRDefault="003E2335" w:rsidP="003E2335">
            <w:pPr>
              <w:jc w:val="center"/>
              <w:rPr>
                <w:rFonts w:asciiTheme="minorHAnsi" w:hAnsiTheme="minorHAnsi" w:cstheme="minorHAnsi"/>
              </w:rPr>
            </w:pPr>
            <w:r w:rsidRPr="00953F00">
              <w:rPr>
                <w:rFonts w:asciiTheme="minorHAnsi" w:hAnsiTheme="minorHAnsi" w:cstheme="minorHAnsi"/>
              </w:rPr>
              <w:t>16</w:t>
            </w:r>
          </w:p>
        </w:tc>
        <w:tc>
          <w:tcPr>
            <w:tcW w:w="6581" w:type="dxa"/>
          </w:tcPr>
          <w:p w14:paraId="5FED5CC7" w14:textId="2EC10E55" w:rsidR="003E2335" w:rsidRPr="00953F00" w:rsidRDefault="003E2335" w:rsidP="00C264AA">
            <w:pPr>
              <w:rPr>
                <w:rFonts w:asciiTheme="minorHAnsi" w:hAnsiTheme="minorHAnsi" w:cstheme="minorHAnsi"/>
              </w:rPr>
            </w:pPr>
            <w:r w:rsidRPr="00953F00">
              <w:rPr>
                <w:rFonts w:asciiTheme="minorHAnsi" w:hAnsiTheme="minorHAnsi" w:cstheme="minorHAnsi"/>
              </w:rPr>
              <w:t>Box 16.8: Capacity Building and Innovation for Early Warning Systems in Small Island Developing States</w:t>
            </w:r>
          </w:p>
        </w:tc>
        <w:tc>
          <w:tcPr>
            <w:tcW w:w="1699" w:type="dxa"/>
          </w:tcPr>
          <w:p w14:paraId="3E992ABD" w14:textId="340A62D7" w:rsidR="003E2335" w:rsidRPr="00953F00" w:rsidRDefault="003E2335" w:rsidP="00C264AA">
            <w:pPr>
              <w:rPr>
                <w:rFonts w:asciiTheme="minorHAnsi" w:hAnsiTheme="minorHAnsi" w:cstheme="minorHAnsi"/>
              </w:rPr>
            </w:pPr>
            <w:proofErr w:type="gramStart"/>
            <w:r w:rsidRPr="00953F00">
              <w:rPr>
                <w:rFonts w:asciiTheme="minorHAnsi" w:hAnsiTheme="minorHAnsi" w:cstheme="minorHAnsi"/>
              </w:rPr>
              <w:t>Main focus</w:t>
            </w:r>
            <w:proofErr w:type="gramEnd"/>
          </w:p>
        </w:tc>
      </w:tr>
      <w:tr w:rsidR="003E2335" w:rsidRPr="00953F00" w14:paraId="1B731556" w14:textId="15097AF1" w:rsidTr="00C264AA">
        <w:tc>
          <w:tcPr>
            <w:tcW w:w="1070" w:type="dxa"/>
            <w:vMerge/>
          </w:tcPr>
          <w:p w14:paraId="041B42BB" w14:textId="77777777" w:rsidR="003E2335" w:rsidRPr="00953F00" w:rsidRDefault="003E2335" w:rsidP="00C264AA">
            <w:pPr>
              <w:rPr>
                <w:rFonts w:asciiTheme="minorHAnsi" w:hAnsiTheme="minorHAnsi" w:cstheme="minorHAnsi"/>
              </w:rPr>
            </w:pPr>
          </w:p>
        </w:tc>
        <w:tc>
          <w:tcPr>
            <w:tcW w:w="6581" w:type="dxa"/>
          </w:tcPr>
          <w:p w14:paraId="24DBB31D" w14:textId="436D5ED2" w:rsidR="003E2335" w:rsidRPr="00953F00" w:rsidRDefault="003E2335" w:rsidP="00C264AA">
            <w:pPr>
              <w:rPr>
                <w:rFonts w:asciiTheme="minorHAnsi" w:hAnsiTheme="minorHAnsi" w:cstheme="minorHAnsi"/>
              </w:rPr>
            </w:pPr>
            <w:r w:rsidRPr="00953F00">
              <w:rPr>
                <w:rFonts w:asciiTheme="minorHAnsi" w:hAnsiTheme="minorHAnsi" w:cstheme="minorHAnsi"/>
              </w:rPr>
              <w:t xml:space="preserve">Section 16.7 Knowledge Gaps -- National contexts and local innovation capacity </w:t>
            </w:r>
          </w:p>
        </w:tc>
        <w:tc>
          <w:tcPr>
            <w:tcW w:w="1699" w:type="dxa"/>
          </w:tcPr>
          <w:p w14:paraId="27BE20B5" w14:textId="0D7E9638" w:rsidR="003E2335" w:rsidRPr="00953F00" w:rsidRDefault="003E2335" w:rsidP="00C264AA">
            <w:pPr>
              <w:rPr>
                <w:rFonts w:asciiTheme="minorHAnsi" w:hAnsiTheme="minorHAnsi" w:cstheme="minorHAnsi"/>
              </w:rPr>
            </w:pPr>
            <w:r w:rsidRPr="00953F00">
              <w:rPr>
                <w:rFonts w:asciiTheme="minorHAnsi" w:hAnsiTheme="minorHAnsi" w:cstheme="minorHAnsi"/>
              </w:rPr>
              <w:t>Discussed (1-3 paragraphs)</w:t>
            </w:r>
          </w:p>
        </w:tc>
      </w:tr>
      <w:tr w:rsidR="003E2335" w:rsidRPr="00953F00" w14:paraId="7BFDA8F1" w14:textId="43F97939" w:rsidTr="00C264AA">
        <w:tc>
          <w:tcPr>
            <w:tcW w:w="1070" w:type="dxa"/>
            <w:vMerge/>
          </w:tcPr>
          <w:p w14:paraId="290647C1" w14:textId="77777777" w:rsidR="003E2335" w:rsidRPr="00953F00" w:rsidRDefault="003E2335" w:rsidP="00C264AA">
            <w:pPr>
              <w:rPr>
                <w:rFonts w:asciiTheme="minorHAnsi" w:hAnsiTheme="minorHAnsi" w:cstheme="minorHAnsi"/>
              </w:rPr>
            </w:pPr>
          </w:p>
        </w:tc>
        <w:tc>
          <w:tcPr>
            <w:tcW w:w="6581" w:type="dxa"/>
          </w:tcPr>
          <w:p w14:paraId="70FB83D6" w14:textId="54A92C71" w:rsidR="003E2335" w:rsidRPr="00953F00" w:rsidRDefault="003E2335" w:rsidP="00C264AA">
            <w:pPr>
              <w:rPr>
                <w:rFonts w:asciiTheme="minorHAnsi" w:hAnsiTheme="minorHAnsi" w:cstheme="minorHAnsi"/>
              </w:rPr>
            </w:pPr>
            <w:r w:rsidRPr="00953F00">
              <w:rPr>
                <w:rFonts w:asciiTheme="minorHAnsi" w:hAnsiTheme="minorHAnsi" w:cstheme="minorHAnsi"/>
              </w:rPr>
              <w:t>Box 16.2 | Standards and Labelling for Energy Efficient Refrigerators and Air Conditioners in India</w:t>
            </w:r>
          </w:p>
        </w:tc>
        <w:tc>
          <w:tcPr>
            <w:tcW w:w="1699" w:type="dxa"/>
          </w:tcPr>
          <w:p w14:paraId="54AC65C2" w14:textId="5CAE9AF5" w:rsidR="003E2335" w:rsidRPr="00953F00" w:rsidRDefault="003E2335" w:rsidP="00C264AA">
            <w:pPr>
              <w:rPr>
                <w:rFonts w:asciiTheme="minorHAnsi" w:hAnsiTheme="minorHAnsi" w:cstheme="minorHAnsi"/>
              </w:rPr>
            </w:pPr>
            <w:r w:rsidRPr="00953F00">
              <w:rPr>
                <w:rFonts w:asciiTheme="minorHAnsi" w:hAnsiTheme="minorHAnsi" w:cstheme="minorHAnsi"/>
              </w:rPr>
              <w:t>Basis for case study</w:t>
            </w:r>
          </w:p>
        </w:tc>
      </w:tr>
      <w:tr w:rsidR="003E2335" w:rsidRPr="00953F00" w14:paraId="73DDE216" w14:textId="74C8AC73" w:rsidTr="00C264AA">
        <w:tc>
          <w:tcPr>
            <w:tcW w:w="1070" w:type="dxa"/>
            <w:vMerge/>
          </w:tcPr>
          <w:p w14:paraId="4D471DA9" w14:textId="77777777" w:rsidR="003E2335" w:rsidRPr="00953F00" w:rsidRDefault="003E2335" w:rsidP="00C264AA">
            <w:pPr>
              <w:rPr>
                <w:rFonts w:asciiTheme="minorHAnsi" w:hAnsiTheme="minorHAnsi" w:cstheme="minorHAnsi"/>
              </w:rPr>
            </w:pPr>
          </w:p>
        </w:tc>
        <w:tc>
          <w:tcPr>
            <w:tcW w:w="6581" w:type="dxa"/>
          </w:tcPr>
          <w:p w14:paraId="3C49BCD4" w14:textId="6E177EF1" w:rsidR="003E2335" w:rsidRPr="00953F00" w:rsidRDefault="003E2335" w:rsidP="00C264AA">
            <w:pPr>
              <w:rPr>
                <w:rFonts w:asciiTheme="minorHAnsi" w:hAnsiTheme="minorHAnsi" w:cstheme="minorHAnsi"/>
              </w:rPr>
            </w:pPr>
            <w:r w:rsidRPr="00953F00">
              <w:rPr>
                <w:rFonts w:asciiTheme="minorHAnsi" w:hAnsiTheme="minorHAnsi" w:cstheme="minorHAnsi"/>
              </w:rPr>
              <w:t xml:space="preserve">16.5.2.1 Enhancing Low-emission Technology Uptake in Developing Countries  </w:t>
            </w:r>
          </w:p>
        </w:tc>
        <w:tc>
          <w:tcPr>
            <w:tcW w:w="1699" w:type="dxa"/>
          </w:tcPr>
          <w:p w14:paraId="518CA3F9" w14:textId="317B9BDF" w:rsidR="003E2335" w:rsidRPr="00953F00" w:rsidRDefault="003E2335" w:rsidP="00C264AA">
            <w:pPr>
              <w:rPr>
                <w:rFonts w:asciiTheme="minorHAnsi" w:hAnsiTheme="minorHAnsi" w:cstheme="minorHAnsi"/>
              </w:rPr>
            </w:pPr>
            <w:r w:rsidRPr="00953F00">
              <w:rPr>
                <w:rFonts w:asciiTheme="minorHAnsi" w:hAnsiTheme="minorHAnsi" w:cstheme="minorHAnsi"/>
              </w:rPr>
              <w:t>Discussed (1-3 paragraphs)</w:t>
            </w:r>
          </w:p>
        </w:tc>
      </w:tr>
      <w:tr w:rsidR="003E2335" w:rsidRPr="00953F00" w14:paraId="4DA12206" w14:textId="1B7B6C63" w:rsidTr="00C264AA">
        <w:tc>
          <w:tcPr>
            <w:tcW w:w="1070" w:type="dxa"/>
            <w:vMerge/>
          </w:tcPr>
          <w:p w14:paraId="2237545D" w14:textId="77777777" w:rsidR="003E2335" w:rsidRPr="00953F00" w:rsidRDefault="003E2335" w:rsidP="00C264AA">
            <w:pPr>
              <w:rPr>
                <w:rFonts w:asciiTheme="minorHAnsi" w:hAnsiTheme="minorHAnsi" w:cstheme="minorHAnsi"/>
              </w:rPr>
            </w:pPr>
          </w:p>
        </w:tc>
        <w:tc>
          <w:tcPr>
            <w:tcW w:w="6581" w:type="dxa"/>
          </w:tcPr>
          <w:p w14:paraId="3FAC3CB1" w14:textId="5560C0B4" w:rsidR="003E2335" w:rsidRPr="00953F00" w:rsidRDefault="003E2335" w:rsidP="00C264AA">
            <w:pPr>
              <w:rPr>
                <w:rFonts w:asciiTheme="minorHAnsi" w:hAnsiTheme="minorHAnsi" w:cstheme="minorHAnsi"/>
              </w:rPr>
            </w:pPr>
            <w:r w:rsidRPr="00953F00">
              <w:rPr>
                <w:rFonts w:asciiTheme="minorHAnsi" w:hAnsiTheme="minorHAnsi" w:cstheme="minorHAnsi"/>
              </w:rPr>
              <w:t>Section 16.5.3.2 International RD&amp;D Cooperation and Capacity-building Initiatives</w:t>
            </w:r>
          </w:p>
        </w:tc>
        <w:tc>
          <w:tcPr>
            <w:tcW w:w="1699" w:type="dxa"/>
          </w:tcPr>
          <w:p w14:paraId="68F9DF24" w14:textId="166DE7F4" w:rsidR="003E2335" w:rsidRPr="00953F00" w:rsidRDefault="003E2335" w:rsidP="00C264AA">
            <w:pPr>
              <w:rPr>
                <w:rFonts w:asciiTheme="minorHAnsi" w:hAnsiTheme="minorHAnsi" w:cstheme="minorHAnsi"/>
              </w:rPr>
            </w:pPr>
            <w:r w:rsidRPr="00953F00">
              <w:rPr>
                <w:rFonts w:asciiTheme="minorHAnsi" w:hAnsiTheme="minorHAnsi" w:cstheme="minorHAnsi"/>
              </w:rPr>
              <w:t>Discussed (1-3 paragraphs)</w:t>
            </w:r>
          </w:p>
        </w:tc>
      </w:tr>
      <w:tr w:rsidR="003E2335" w:rsidRPr="00953F00" w14:paraId="193CECEF" w14:textId="54F2455D" w:rsidTr="00C264AA">
        <w:tc>
          <w:tcPr>
            <w:tcW w:w="1070" w:type="dxa"/>
            <w:vMerge/>
          </w:tcPr>
          <w:p w14:paraId="39A32436" w14:textId="77777777" w:rsidR="003E2335" w:rsidRPr="00953F00" w:rsidRDefault="003E2335" w:rsidP="00C264AA">
            <w:pPr>
              <w:rPr>
                <w:rFonts w:asciiTheme="minorHAnsi" w:hAnsiTheme="minorHAnsi" w:cstheme="minorHAnsi"/>
              </w:rPr>
            </w:pPr>
          </w:p>
        </w:tc>
        <w:tc>
          <w:tcPr>
            <w:tcW w:w="6581" w:type="dxa"/>
          </w:tcPr>
          <w:p w14:paraId="42B0F1E6" w14:textId="16EC1CE4" w:rsidR="003E2335" w:rsidRPr="00953F00" w:rsidRDefault="003E2335" w:rsidP="00C264AA">
            <w:pPr>
              <w:rPr>
                <w:rFonts w:asciiTheme="minorHAnsi" w:hAnsiTheme="minorHAnsi" w:cstheme="minorHAnsi"/>
              </w:rPr>
            </w:pPr>
            <w:proofErr w:type="gramStart"/>
            <w:r w:rsidRPr="00953F00">
              <w:rPr>
                <w:rFonts w:asciiTheme="minorHAnsi" w:hAnsiTheme="minorHAnsi" w:cstheme="minorHAnsi"/>
              </w:rPr>
              <w:t>Figure  16.3</w:t>
            </w:r>
            <w:proofErr w:type="gramEnd"/>
            <w:r w:rsidRPr="00953F00">
              <w:rPr>
                <w:rFonts w:asciiTheme="minorHAnsi" w:hAnsiTheme="minorHAnsi" w:cstheme="minorHAnsi"/>
              </w:rPr>
              <w:t xml:space="preserve"> |  Examples of recent mechanisms and emerging ideas (right column) in relation to level of maturity of the national or technological innovation system, objectives of international climate technology transfer efforts and current mechanisms and means,</w:t>
            </w:r>
          </w:p>
        </w:tc>
        <w:tc>
          <w:tcPr>
            <w:tcW w:w="1699" w:type="dxa"/>
          </w:tcPr>
          <w:p w14:paraId="6D5BE017" w14:textId="6CD98D19" w:rsidR="003E2335" w:rsidRPr="00953F00" w:rsidRDefault="003E2335" w:rsidP="00C264AA">
            <w:pPr>
              <w:rPr>
                <w:rFonts w:asciiTheme="minorHAnsi" w:hAnsiTheme="minorHAnsi" w:cstheme="minorHAnsi"/>
              </w:rPr>
            </w:pPr>
            <w:r w:rsidRPr="00953F00">
              <w:rPr>
                <w:rFonts w:asciiTheme="minorHAnsi" w:hAnsiTheme="minorHAnsi" w:cstheme="minorHAnsi"/>
              </w:rPr>
              <w:t>Sub-component in multiple elements</w:t>
            </w:r>
          </w:p>
        </w:tc>
      </w:tr>
    </w:tbl>
    <w:p w14:paraId="64BDF658" w14:textId="77777777" w:rsidR="009264C6" w:rsidRPr="00953F00" w:rsidRDefault="009264C6">
      <w:pPr>
        <w:rPr>
          <w:rFonts w:asciiTheme="minorHAnsi" w:hAnsiTheme="minorHAnsi" w:cstheme="minorHAnsi"/>
        </w:rPr>
      </w:pPr>
    </w:p>
    <w:p w14:paraId="608CEE36" w14:textId="77777777" w:rsidR="00167488" w:rsidRPr="00953F00" w:rsidRDefault="00167488">
      <w:pPr>
        <w:rPr>
          <w:rFonts w:asciiTheme="minorHAnsi" w:hAnsiTheme="minorHAnsi" w:cstheme="minorHAnsi"/>
        </w:rPr>
      </w:pPr>
    </w:p>
    <w:p w14:paraId="0CF6A268" w14:textId="77777777" w:rsidR="00953F00" w:rsidRDefault="00953F00">
      <w:pPr>
        <w:rPr>
          <w:rFonts w:asciiTheme="minorHAnsi" w:hAnsiTheme="minorHAnsi" w:cstheme="minorHAnsi"/>
          <w:b/>
          <w:bCs/>
        </w:rPr>
      </w:pPr>
    </w:p>
    <w:p w14:paraId="490DA5AA" w14:textId="77777777" w:rsidR="00953F00" w:rsidRDefault="00953F00">
      <w:pPr>
        <w:rPr>
          <w:rFonts w:asciiTheme="minorHAnsi" w:hAnsiTheme="minorHAnsi" w:cstheme="minorHAnsi"/>
          <w:b/>
          <w:bCs/>
        </w:rPr>
      </w:pPr>
    </w:p>
    <w:p w14:paraId="32FD66D7" w14:textId="77777777" w:rsidR="00953F00" w:rsidRDefault="00953F00">
      <w:pPr>
        <w:rPr>
          <w:rFonts w:asciiTheme="minorHAnsi" w:hAnsiTheme="minorHAnsi" w:cstheme="minorHAnsi"/>
          <w:b/>
          <w:bCs/>
        </w:rPr>
      </w:pPr>
    </w:p>
    <w:p w14:paraId="7B58341A" w14:textId="2B994BCB" w:rsidR="00167488" w:rsidRPr="00953F00" w:rsidRDefault="00953F00" w:rsidP="00953F00">
      <w:pPr>
        <w:pStyle w:val="Heading2"/>
      </w:pPr>
      <w:bookmarkStart w:id="6" w:name="_Toc162876283"/>
      <w:r w:rsidRPr="00953F00">
        <w:t>References:</w:t>
      </w:r>
      <w:bookmarkEnd w:id="6"/>
    </w:p>
    <w:p w14:paraId="2EB91B48" w14:textId="77777777" w:rsidR="001B7F5E" w:rsidRPr="001B7F5E" w:rsidRDefault="00953F00" w:rsidP="001B7F5E">
      <w:pPr>
        <w:pStyle w:val="Bibliography"/>
      </w:pPr>
      <w:r w:rsidRPr="00953F00">
        <w:rPr>
          <w:rFonts w:asciiTheme="minorHAnsi" w:hAnsiTheme="minorHAnsi" w:cstheme="minorHAnsi"/>
        </w:rPr>
        <w:fldChar w:fldCharType="begin"/>
      </w:r>
      <w:r w:rsidRPr="00953F00">
        <w:rPr>
          <w:rFonts w:asciiTheme="minorHAnsi" w:hAnsiTheme="minorHAnsi" w:cstheme="minorHAnsi"/>
        </w:rPr>
        <w:instrText xml:space="preserve"> ADDIN ZOTERO_BIBL {"uncited":[],"omitted":[],"custom":[]} CSL_BIBLIOGRAPHY </w:instrText>
      </w:r>
      <w:r w:rsidRPr="00953F00">
        <w:rPr>
          <w:rFonts w:asciiTheme="minorHAnsi" w:hAnsiTheme="minorHAnsi" w:cstheme="minorHAnsi"/>
        </w:rPr>
        <w:fldChar w:fldCharType="separate"/>
      </w:r>
      <w:proofErr w:type="spellStart"/>
      <w:r w:rsidR="001B7F5E" w:rsidRPr="001B7F5E">
        <w:t>Addaney</w:t>
      </w:r>
      <w:proofErr w:type="spellEnd"/>
      <w:r w:rsidR="001B7F5E" w:rsidRPr="001B7F5E">
        <w:t xml:space="preserve">, M. 2020. “Strengthening Africa’s Adaptive Capacity to Climate Change: African Union Law and Implications of China’s Belt and Road Policy.” In </w:t>
      </w:r>
      <w:r w:rsidR="001B7F5E" w:rsidRPr="001B7F5E">
        <w:rPr>
          <w:i/>
          <w:iCs/>
        </w:rPr>
        <w:t xml:space="preserve">Climate Change, </w:t>
      </w:r>
      <w:proofErr w:type="gramStart"/>
      <w:r w:rsidR="001B7F5E" w:rsidRPr="001B7F5E">
        <w:rPr>
          <w:i/>
          <w:iCs/>
        </w:rPr>
        <w:t>Hazards</w:t>
      </w:r>
      <w:proofErr w:type="gramEnd"/>
      <w:r w:rsidR="001B7F5E" w:rsidRPr="001B7F5E">
        <w:rPr>
          <w:i/>
          <w:iCs/>
        </w:rPr>
        <w:t xml:space="preserve"> and Adaptation Options: Handling the Impacts of a Changing Climate</w:t>
      </w:r>
      <w:r w:rsidR="001B7F5E" w:rsidRPr="001B7F5E">
        <w:t xml:space="preserve">, Climate change management, eds. Walter Leal Filho, Gustavo J. Nagy, and Marco </w:t>
      </w:r>
      <w:proofErr w:type="spellStart"/>
      <w:r w:rsidR="001B7F5E" w:rsidRPr="001B7F5E">
        <w:t>Borga</w:t>
      </w:r>
      <w:proofErr w:type="spellEnd"/>
      <w:r w:rsidR="001B7F5E" w:rsidRPr="001B7F5E">
        <w:t>. Cham Switzerland: Springer.</w:t>
      </w:r>
    </w:p>
    <w:p w14:paraId="0E5866B6" w14:textId="77777777" w:rsidR="001B7F5E" w:rsidRPr="001B7F5E" w:rsidRDefault="001B7F5E" w:rsidP="001B7F5E">
      <w:pPr>
        <w:pStyle w:val="Bibliography"/>
      </w:pPr>
      <w:proofErr w:type="spellStart"/>
      <w:r w:rsidRPr="001B7F5E">
        <w:t>Adenle</w:t>
      </w:r>
      <w:proofErr w:type="spellEnd"/>
      <w:r w:rsidRPr="001B7F5E">
        <w:t xml:space="preserve">, Ademola A., Dale T. Manning, and Joseph </w:t>
      </w:r>
      <w:proofErr w:type="spellStart"/>
      <w:r w:rsidRPr="001B7F5E">
        <w:t>Arbiol</w:t>
      </w:r>
      <w:proofErr w:type="spellEnd"/>
      <w:r w:rsidRPr="001B7F5E">
        <w:t xml:space="preserve">. 2017. “Mitigating Climate Change in Africa: Barriers to Financing Low-Carbon Development.” </w:t>
      </w:r>
      <w:r w:rsidRPr="001B7F5E">
        <w:rPr>
          <w:i/>
          <w:iCs/>
        </w:rPr>
        <w:t>World Development</w:t>
      </w:r>
      <w:r w:rsidRPr="001B7F5E">
        <w:t xml:space="preserve"> 100: 123–32. </w:t>
      </w:r>
      <w:proofErr w:type="gramStart"/>
      <w:r w:rsidRPr="001B7F5E">
        <w:t>doi:10.1016/j.worlddev</w:t>
      </w:r>
      <w:proofErr w:type="gramEnd"/>
      <w:r w:rsidRPr="001B7F5E">
        <w:t>.2017.07.033.</w:t>
      </w:r>
    </w:p>
    <w:p w14:paraId="70690784" w14:textId="77777777" w:rsidR="001B7F5E" w:rsidRPr="001B7F5E" w:rsidRDefault="001B7F5E" w:rsidP="001B7F5E">
      <w:pPr>
        <w:pStyle w:val="Bibliography"/>
      </w:pPr>
      <w:r w:rsidRPr="001B7F5E">
        <w:t xml:space="preserve">Aguilera, Stacy E. et al. 2015. “Managing Small-Scale Commercial Fisheries for Adaptive Capacity: Insights from Dynamic Social-Ecological Drivers of Change in Monterey Bay” ed. Chris T. </w:t>
      </w:r>
      <w:proofErr w:type="spellStart"/>
      <w:r w:rsidRPr="001B7F5E">
        <w:t>Bauch</w:t>
      </w:r>
      <w:proofErr w:type="spellEnd"/>
      <w:r w:rsidRPr="001B7F5E">
        <w:t xml:space="preserve">. </w:t>
      </w:r>
      <w:r w:rsidRPr="001B7F5E">
        <w:rPr>
          <w:i/>
          <w:iCs/>
        </w:rPr>
        <w:t>PLOS ONE</w:t>
      </w:r>
      <w:r w:rsidRPr="001B7F5E">
        <w:t xml:space="preserve"> 10(3): e0118992. </w:t>
      </w:r>
      <w:proofErr w:type="gramStart"/>
      <w:r w:rsidRPr="001B7F5E">
        <w:t>doi:10.1371/journal.pone</w:t>
      </w:r>
      <w:proofErr w:type="gramEnd"/>
      <w:r w:rsidRPr="001B7F5E">
        <w:t>.0118992.</w:t>
      </w:r>
    </w:p>
    <w:p w14:paraId="08524406" w14:textId="77777777" w:rsidR="001B7F5E" w:rsidRPr="001B7F5E" w:rsidRDefault="001B7F5E" w:rsidP="001B7F5E">
      <w:pPr>
        <w:pStyle w:val="Bibliography"/>
      </w:pPr>
      <w:r w:rsidRPr="001B7F5E">
        <w:t xml:space="preserve">Ahmad Wani, Khursheed, and </w:t>
      </w:r>
      <w:proofErr w:type="spellStart"/>
      <w:r w:rsidRPr="001B7F5E">
        <w:t>Lutfah</w:t>
      </w:r>
      <w:proofErr w:type="spellEnd"/>
      <w:r w:rsidRPr="001B7F5E">
        <w:t xml:space="preserve"> Ariana. 2018. “Impact of Climate Change on Indigenous People and Adaptive Capacity of Bajo Tribe, Indonesia.” </w:t>
      </w:r>
      <w:r w:rsidRPr="001B7F5E">
        <w:rPr>
          <w:i/>
          <w:iCs/>
        </w:rPr>
        <w:t>Environmental Claims Journal</w:t>
      </w:r>
      <w:r w:rsidRPr="001B7F5E">
        <w:t xml:space="preserve"> 30(4): 302–13. doi:10.1080/10406026.2018.1504380.</w:t>
      </w:r>
    </w:p>
    <w:p w14:paraId="57085167" w14:textId="77777777" w:rsidR="001B7F5E" w:rsidRPr="001B7F5E" w:rsidRDefault="001B7F5E" w:rsidP="001B7F5E">
      <w:pPr>
        <w:pStyle w:val="Bibliography"/>
      </w:pPr>
      <w:proofErr w:type="spellStart"/>
      <w:r w:rsidRPr="001B7F5E">
        <w:t>Alcayna</w:t>
      </w:r>
      <w:proofErr w:type="spellEnd"/>
      <w:r w:rsidRPr="001B7F5E">
        <w:t xml:space="preserve">, Tilly, Vincenzo </w:t>
      </w:r>
      <w:proofErr w:type="spellStart"/>
      <w:r w:rsidRPr="001B7F5E">
        <w:t>Bollettino</w:t>
      </w:r>
      <w:proofErr w:type="spellEnd"/>
      <w:r w:rsidRPr="001B7F5E">
        <w:t xml:space="preserve">, Philip Dy, and Patrick </w:t>
      </w:r>
      <w:proofErr w:type="spellStart"/>
      <w:r w:rsidRPr="001B7F5E">
        <w:t>Vinck</w:t>
      </w:r>
      <w:proofErr w:type="spellEnd"/>
      <w:r w:rsidRPr="001B7F5E">
        <w:t xml:space="preserve">. 2016. “Resilience and Disaster Trends in the Philippines: Opportunities for National and Local Capacity </w:t>
      </w:r>
      <w:r w:rsidRPr="001B7F5E">
        <w:lastRenderedPageBreak/>
        <w:t xml:space="preserve">Building.” </w:t>
      </w:r>
      <w:proofErr w:type="spellStart"/>
      <w:r w:rsidRPr="001B7F5E">
        <w:rPr>
          <w:i/>
          <w:iCs/>
        </w:rPr>
        <w:t>PLoS</w:t>
      </w:r>
      <w:proofErr w:type="spellEnd"/>
      <w:r w:rsidRPr="001B7F5E">
        <w:rPr>
          <w:i/>
          <w:iCs/>
        </w:rPr>
        <w:t xml:space="preserve"> Currents</w:t>
      </w:r>
      <w:r w:rsidRPr="001B7F5E">
        <w:t xml:space="preserve">. </w:t>
      </w:r>
      <w:proofErr w:type="gramStart"/>
      <w:r w:rsidRPr="001B7F5E">
        <w:t>doi:10.1371/currents.dis</w:t>
      </w:r>
      <w:proofErr w:type="gramEnd"/>
      <w:r w:rsidRPr="001B7F5E">
        <w:t>.4a0bc960866e53bd6357ac135d740846.</w:t>
      </w:r>
    </w:p>
    <w:p w14:paraId="7527B13C" w14:textId="77777777" w:rsidR="001B7F5E" w:rsidRPr="001B7F5E" w:rsidRDefault="001B7F5E" w:rsidP="001B7F5E">
      <w:pPr>
        <w:pStyle w:val="Bibliography"/>
      </w:pPr>
      <w:r w:rsidRPr="001B7F5E">
        <w:t xml:space="preserve">Alessa, Lilian et al. 2016. “The Role of Indigenous Science and Local Knowledge in Integrated Observing Systems: Moving toward Adaptive Capacity Indices and Early Warning Systems.” </w:t>
      </w:r>
      <w:r w:rsidRPr="001B7F5E">
        <w:rPr>
          <w:i/>
          <w:iCs/>
        </w:rPr>
        <w:t>Sustainability Science</w:t>
      </w:r>
      <w:r w:rsidRPr="001B7F5E">
        <w:t xml:space="preserve"> 11(1): 91–102. doi:10.1007/s11625-015-0295-7.</w:t>
      </w:r>
    </w:p>
    <w:p w14:paraId="0EC73C51" w14:textId="77777777" w:rsidR="001B7F5E" w:rsidRPr="001B7F5E" w:rsidRDefault="001B7F5E" w:rsidP="001B7F5E">
      <w:pPr>
        <w:pStyle w:val="Bibliography"/>
      </w:pPr>
      <w:r w:rsidRPr="001B7F5E">
        <w:t xml:space="preserve">Allen, Craig R., and C. S. </w:t>
      </w:r>
      <w:proofErr w:type="spellStart"/>
      <w:r w:rsidRPr="001B7F5E">
        <w:t>Holling</w:t>
      </w:r>
      <w:proofErr w:type="spellEnd"/>
      <w:r w:rsidRPr="001B7F5E">
        <w:t xml:space="preserve">. 2010. “Novelty, Adaptive Capacity, and Resilience.” </w:t>
      </w:r>
      <w:r w:rsidRPr="001B7F5E">
        <w:rPr>
          <w:i/>
          <w:iCs/>
        </w:rPr>
        <w:t>Ecology and Society</w:t>
      </w:r>
      <w:r w:rsidRPr="001B7F5E">
        <w:t xml:space="preserve"> 15(3): art24. doi:10.5751/ES-03720-150324.</w:t>
      </w:r>
    </w:p>
    <w:p w14:paraId="0C61AA19" w14:textId="77777777" w:rsidR="001B7F5E" w:rsidRPr="001B7F5E" w:rsidRDefault="001B7F5E" w:rsidP="001B7F5E">
      <w:pPr>
        <w:pStyle w:val="Bibliography"/>
      </w:pPr>
      <w:r w:rsidRPr="001B7F5E">
        <w:t xml:space="preserve">Allen, Simon et al. 2020. “Building Transformative Institutional Adaptive Capacity: Assessing </w:t>
      </w:r>
      <w:proofErr w:type="gramStart"/>
      <w:r w:rsidRPr="001B7F5E">
        <w:t>The</w:t>
      </w:r>
      <w:proofErr w:type="gramEnd"/>
      <w:r w:rsidRPr="001B7F5E">
        <w:t xml:space="preserve"> Potential Contribution of PPCR to Build a Climate Resilient Water Governance Framework in The </w:t>
      </w:r>
      <w:proofErr w:type="spellStart"/>
      <w:r w:rsidRPr="001B7F5E">
        <w:t>Plurinational</w:t>
      </w:r>
      <w:proofErr w:type="spellEnd"/>
      <w:r w:rsidRPr="001B7F5E">
        <w:t xml:space="preserve"> State of Bolivia.” </w:t>
      </w:r>
      <w:r w:rsidRPr="001B7F5E">
        <w:rPr>
          <w:i/>
          <w:iCs/>
        </w:rPr>
        <w:t>IDB Publications</w:t>
      </w:r>
      <w:r w:rsidRPr="001B7F5E">
        <w:t>. doi:10.18235/0002226.</w:t>
      </w:r>
    </w:p>
    <w:p w14:paraId="19C73D2D" w14:textId="77777777" w:rsidR="001B7F5E" w:rsidRPr="001B7F5E" w:rsidRDefault="001B7F5E" w:rsidP="001B7F5E">
      <w:pPr>
        <w:pStyle w:val="Bibliography"/>
      </w:pPr>
      <w:proofErr w:type="spellStart"/>
      <w:r w:rsidRPr="001B7F5E">
        <w:t>Alpízar</w:t>
      </w:r>
      <w:proofErr w:type="spellEnd"/>
      <w:r w:rsidRPr="001B7F5E">
        <w:t xml:space="preserve">, Francisco, María </w:t>
      </w:r>
      <w:proofErr w:type="spellStart"/>
      <w:r w:rsidRPr="001B7F5E">
        <w:t>Bernedo</w:t>
      </w:r>
      <w:proofErr w:type="spellEnd"/>
      <w:r w:rsidRPr="001B7F5E">
        <w:t xml:space="preserve"> Del Carpio, Paul J. Ferraro, and Ben S. Meiselman. 2019. “The Impacts of a Capacity-Building Workshop in a Randomized Adaptation Project.” </w:t>
      </w:r>
      <w:r w:rsidRPr="001B7F5E">
        <w:rPr>
          <w:i/>
          <w:iCs/>
        </w:rPr>
        <w:t>Nature Climate Change</w:t>
      </w:r>
      <w:r w:rsidRPr="001B7F5E">
        <w:t xml:space="preserve"> 9(8): 587–91. doi:10.1038/s41558-019-0536-3.</w:t>
      </w:r>
    </w:p>
    <w:p w14:paraId="0B82B4C1" w14:textId="77777777" w:rsidR="001B7F5E" w:rsidRPr="001B7F5E" w:rsidRDefault="001B7F5E" w:rsidP="001B7F5E">
      <w:pPr>
        <w:pStyle w:val="Bibliography"/>
      </w:pPr>
      <w:proofErr w:type="spellStart"/>
      <w:r w:rsidRPr="001B7F5E">
        <w:t>Andrijevic</w:t>
      </w:r>
      <w:proofErr w:type="spellEnd"/>
      <w:r w:rsidRPr="001B7F5E">
        <w:t xml:space="preserve">, Marina, Jesus Crespo </w:t>
      </w:r>
      <w:proofErr w:type="spellStart"/>
      <w:r w:rsidRPr="001B7F5E">
        <w:t>Cuaresma</w:t>
      </w:r>
      <w:proofErr w:type="spellEnd"/>
      <w:r w:rsidRPr="001B7F5E">
        <w:t xml:space="preserve">, Raya </w:t>
      </w:r>
      <w:proofErr w:type="spellStart"/>
      <w:r w:rsidRPr="001B7F5E">
        <w:t>Muttarak</w:t>
      </w:r>
      <w:proofErr w:type="spellEnd"/>
      <w:r w:rsidRPr="001B7F5E">
        <w:t xml:space="preserve">, and Carl-Friedrich </w:t>
      </w:r>
      <w:proofErr w:type="spellStart"/>
      <w:r w:rsidRPr="001B7F5E">
        <w:t>Schleussner</w:t>
      </w:r>
      <w:proofErr w:type="spellEnd"/>
      <w:r w:rsidRPr="001B7F5E">
        <w:t xml:space="preserve">. 2019. “Governance in Socioeconomic Pathways and Its Role for Future Adaptive Capacity.” </w:t>
      </w:r>
      <w:r w:rsidRPr="001B7F5E">
        <w:rPr>
          <w:i/>
          <w:iCs/>
        </w:rPr>
        <w:t>Nature Sustainability</w:t>
      </w:r>
      <w:r w:rsidRPr="001B7F5E">
        <w:t xml:space="preserve"> 3(1): 35–41. doi:10.1038/s41893-019-0405-0.</w:t>
      </w:r>
    </w:p>
    <w:p w14:paraId="305CF594" w14:textId="77777777" w:rsidR="001B7F5E" w:rsidRPr="001B7F5E" w:rsidRDefault="001B7F5E" w:rsidP="001B7F5E">
      <w:pPr>
        <w:pStyle w:val="Bibliography"/>
      </w:pPr>
      <w:proofErr w:type="spellStart"/>
      <w:r w:rsidRPr="001B7F5E">
        <w:t>Antle</w:t>
      </w:r>
      <w:proofErr w:type="spellEnd"/>
      <w:r w:rsidRPr="001B7F5E">
        <w:t xml:space="preserve">, J.M. 2017. “Using </w:t>
      </w:r>
      <w:proofErr w:type="spellStart"/>
      <w:r w:rsidRPr="001B7F5E">
        <w:t>AgMIP</w:t>
      </w:r>
      <w:proofErr w:type="spellEnd"/>
      <w:r w:rsidRPr="001B7F5E">
        <w:t xml:space="preserve"> Regional Integrated Assessment Methods to Evaluate Vulnerability, Resilience and Adaptive Capacity for Climate Smart Agricultural Systems.” In </w:t>
      </w:r>
      <w:r w:rsidRPr="001B7F5E">
        <w:rPr>
          <w:i/>
          <w:iCs/>
        </w:rPr>
        <w:t>Climate Smart Agriculture: Building Resilience to Climate Change</w:t>
      </w:r>
      <w:r w:rsidRPr="001B7F5E">
        <w:t xml:space="preserve">, eds. Leslie Lipper et al. New York, NY: Springer </w:t>
      </w:r>
      <w:proofErr w:type="spellStart"/>
      <w:r w:rsidRPr="001B7F5E">
        <w:t>Science+Business</w:t>
      </w:r>
      <w:proofErr w:type="spellEnd"/>
      <w:r w:rsidRPr="001B7F5E">
        <w:t xml:space="preserve"> Media.</w:t>
      </w:r>
    </w:p>
    <w:p w14:paraId="794601B5" w14:textId="77777777" w:rsidR="001B7F5E" w:rsidRPr="001B7F5E" w:rsidRDefault="001B7F5E" w:rsidP="001B7F5E">
      <w:pPr>
        <w:pStyle w:val="Bibliography"/>
      </w:pPr>
      <w:r w:rsidRPr="001B7F5E">
        <w:t xml:space="preserve">Araya-Muñoz, </w:t>
      </w:r>
      <w:proofErr w:type="spellStart"/>
      <w:r w:rsidRPr="001B7F5E">
        <w:t>Dahyann</w:t>
      </w:r>
      <w:proofErr w:type="spellEnd"/>
      <w:r w:rsidRPr="001B7F5E">
        <w:t xml:space="preserve"> et al. 2016. “Assessing Urban Adaptive Capacity to Climate Change.” </w:t>
      </w:r>
      <w:r w:rsidRPr="001B7F5E">
        <w:rPr>
          <w:i/>
          <w:iCs/>
        </w:rPr>
        <w:t>Journal of Environmental Management</w:t>
      </w:r>
      <w:r w:rsidRPr="001B7F5E">
        <w:t xml:space="preserve"> 183: 314–24. </w:t>
      </w:r>
      <w:proofErr w:type="gramStart"/>
      <w:r w:rsidRPr="001B7F5E">
        <w:t>doi:10.1016/j.jenvman</w:t>
      </w:r>
      <w:proofErr w:type="gramEnd"/>
      <w:r w:rsidRPr="001B7F5E">
        <w:t>.2016.08.060.</w:t>
      </w:r>
    </w:p>
    <w:p w14:paraId="0DBC7FE2" w14:textId="77777777" w:rsidR="001B7F5E" w:rsidRPr="001B7F5E" w:rsidRDefault="001B7F5E" w:rsidP="001B7F5E">
      <w:pPr>
        <w:pStyle w:val="Bibliography"/>
      </w:pPr>
      <w:r w:rsidRPr="001B7F5E">
        <w:t xml:space="preserve">Archer, Diane, and David Dodman. 2015. “Making Capacity Building Critical: Power and Justice in Building Urban Climate Resilience in Indonesia and Thailand.” </w:t>
      </w:r>
      <w:r w:rsidRPr="001B7F5E">
        <w:rPr>
          <w:i/>
          <w:iCs/>
        </w:rPr>
        <w:t>Urban Climate</w:t>
      </w:r>
      <w:r w:rsidRPr="001B7F5E">
        <w:t xml:space="preserve"> 14(Part 1): 68–78. </w:t>
      </w:r>
      <w:proofErr w:type="gramStart"/>
      <w:r w:rsidRPr="001B7F5E">
        <w:t>doi:10.1016/j.uclim</w:t>
      </w:r>
      <w:proofErr w:type="gramEnd"/>
      <w:r w:rsidRPr="001B7F5E">
        <w:t>.2015.06.007.</w:t>
      </w:r>
    </w:p>
    <w:p w14:paraId="1382AFA3" w14:textId="77777777" w:rsidR="001B7F5E" w:rsidRPr="001B7F5E" w:rsidRDefault="001B7F5E" w:rsidP="001B7F5E">
      <w:pPr>
        <w:pStyle w:val="Bibliography"/>
      </w:pPr>
      <w:proofErr w:type="spellStart"/>
      <w:r w:rsidRPr="001B7F5E">
        <w:t>Arezki</w:t>
      </w:r>
      <w:proofErr w:type="spellEnd"/>
      <w:r w:rsidRPr="001B7F5E">
        <w:t xml:space="preserve">, Rabah. 2021. “Climate Finance for Africa Requires Overcoming Bottlenecks in Domestic Capacity.” </w:t>
      </w:r>
      <w:r w:rsidRPr="001B7F5E">
        <w:rPr>
          <w:i/>
          <w:iCs/>
        </w:rPr>
        <w:t>Nature Climate Change</w:t>
      </w:r>
      <w:r w:rsidRPr="001B7F5E">
        <w:t xml:space="preserve"> 11(11): 888–888. doi:10.1038/s41558-021-01191-7.</w:t>
      </w:r>
    </w:p>
    <w:p w14:paraId="1798ABFA" w14:textId="77777777" w:rsidR="001B7F5E" w:rsidRPr="001B7F5E" w:rsidRDefault="001B7F5E" w:rsidP="001B7F5E">
      <w:pPr>
        <w:pStyle w:val="Bibliography"/>
      </w:pPr>
      <w:r w:rsidRPr="001B7F5E">
        <w:t xml:space="preserve">Ashley, Laurie, </w:t>
      </w:r>
      <w:proofErr w:type="spellStart"/>
      <w:r w:rsidRPr="001B7F5E">
        <w:t>Munavar</w:t>
      </w:r>
      <w:proofErr w:type="spellEnd"/>
      <w:r w:rsidRPr="001B7F5E">
        <w:t xml:space="preserve"> </w:t>
      </w:r>
      <w:proofErr w:type="spellStart"/>
      <w:r w:rsidRPr="001B7F5E">
        <w:t>Zhumanova</w:t>
      </w:r>
      <w:proofErr w:type="spellEnd"/>
      <w:r w:rsidRPr="001B7F5E">
        <w:t xml:space="preserve">, </w:t>
      </w:r>
      <w:proofErr w:type="spellStart"/>
      <w:r w:rsidRPr="001B7F5E">
        <w:t>Aiganysh</w:t>
      </w:r>
      <w:proofErr w:type="spellEnd"/>
      <w:r w:rsidRPr="001B7F5E">
        <w:t xml:space="preserve"> </w:t>
      </w:r>
      <w:proofErr w:type="spellStart"/>
      <w:r w:rsidRPr="001B7F5E">
        <w:t>Isaeva</w:t>
      </w:r>
      <w:proofErr w:type="spellEnd"/>
      <w:r w:rsidRPr="001B7F5E">
        <w:t xml:space="preserve">, and Chad Dear. 2016. “Examining Changes in Local Adaptive Capacity Resulting from Climate Change Adaptation Programming in Rural Kyrgyzstan.” </w:t>
      </w:r>
      <w:r w:rsidRPr="001B7F5E">
        <w:rPr>
          <w:i/>
          <w:iCs/>
        </w:rPr>
        <w:t>Climate and Development</w:t>
      </w:r>
      <w:r w:rsidRPr="001B7F5E">
        <w:t xml:space="preserve"> 8(3): 281–87. doi:10.1080/17565529.2015.1034230.</w:t>
      </w:r>
    </w:p>
    <w:p w14:paraId="570A4C4B" w14:textId="77777777" w:rsidR="001B7F5E" w:rsidRPr="001B7F5E" w:rsidRDefault="001B7F5E" w:rsidP="001B7F5E">
      <w:pPr>
        <w:pStyle w:val="Bibliography"/>
      </w:pPr>
      <w:r w:rsidRPr="001B7F5E">
        <w:t xml:space="preserve">Aubin, David, Cécile Riche, Vincent </w:t>
      </w:r>
      <w:proofErr w:type="spellStart"/>
      <w:r w:rsidRPr="001B7F5E">
        <w:t>Vande</w:t>
      </w:r>
      <w:proofErr w:type="spellEnd"/>
      <w:r w:rsidRPr="001B7F5E">
        <w:t xml:space="preserve"> Water, and Isabelle La Jeunesse. 2019. “The Adaptive Capacity of Local Water Basin Authorities to Climate Change: The </w:t>
      </w:r>
      <w:proofErr w:type="spellStart"/>
      <w:r w:rsidRPr="001B7F5E">
        <w:t>Thau</w:t>
      </w:r>
      <w:proofErr w:type="spellEnd"/>
      <w:r w:rsidRPr="001B7F5E">
        <w:t xml:space="preserve"> </w:t>
      </w:r>
      <w:r w:rsidRPr="001B7F5E">
        <w:lastRenderedPageBreak/>
        <w:t xml:space="preserve">Lagoon Basin in France.” </w:t>
      </w:r>
      <w:r w:rsidRPr="001B7F5E">
        <w:rPr>
          <w:i/>
          <w:iCs/>
        </w:rPr>
        <w:t>Science of The Total Environment</w:t>
      </w:r>
      <w:r w:rsidRPr="001B7F5E">
        <w:t xml:space="preserve"> 651: 2013–23. </w:t>
      </w:r>
      <w:proofErr w:type="gramStart"/>
      <w:r w:rsidRPr="001B7F5E">
        <w:t>doi:10.1016/j.scitotenv</w:t>
      </w:r>
      <w:proofErr w:type="gramEnd"/>
      <w:r w:rsidRPr="001B7F5E">
        <w:t>.2018.10.078.</w:t>
      </w:r>
    </w:p>
    <w:p w14:paraId="411DB51C" w14:textId="77777777" w:rsidR="001B7F5E" w:rsidRPr="001B7F5E" w:rsidRDefault="001B7F5E" w:rsidP="001B7F5E">
      <w:pPr>
        <w:pStyle w:val="Bibliography"/>
      </w:pPr>
      <w:proofErr w:type="spellStart"/>
      <w:r w:rsidRPr="001B7F5E">
        <w:t>Awuor</w:t>
      </w:r>
      <w:proofErr w:type="spellEnd"/>
      <w:r w:rsidRPr="001B7F5E">
        <w:t xml:space="preserve">, </w:t>
      </w:r>
      <w:proofErr w:type="spellStart"/>
      <w:r w:rsidRPr="001B7F5E">
        <w:t>Luckrezia</w:t>
      </w:r>
      <w:proofErr w:type="spellEnd"/>
      <w:r w:rsidRPr="001B7F5E">
        <w:t xml:space="preserve">, Richard Meldrum, and Eric N. </w:t>
      </w:r>
      <w:proofErr w:type="spellStart"/>
      <w:r w:rsidRPr="001B7F5E">
        <w:t>Liberda</w:t>
      </w:r>
      <w:proofErr w:type="spellEnd"/>
      <w:r w:rsidRPr="001B7F5E">
        <w:t xml:space="preserve">. 2020. “Institutional Engagement Practices as Barriers to Public Health Capacity in Climate Change Policy Discourse: Lessons from the Canadian Province of Ontario.” </w:t>
      </w:r>
      <w:r w:rsidRPr="001B7F5E">
        <w:rPr>
          <w:i/>
          <w:iCs/>
        </w:rPr>
        <w:t>International Journal of Environmental Research and Public Health</w:t>
      </w:r>
      <w:r w:rsidRPr="001B7F5E">
        <w:t xml:space="preserve"> 17(17): 6338. doi:10.3390/ijerph17176338.</w:t>
      </w:r>
    </w:p>
    <w:p w14:paraId="2BB9C12C" w14:textId="77777777" w:rsidR="001B7F5E" w:rsidRPr="001B7F5E" w:rsidRDefault="001B7F5E" w:rsidP="001B7F5E">
      <w:pPr>
        <w:pStyle w:val="Bibliography"/>
      </w:pPr>
      <w:r w:rsidRPr="001B7F5E">
        <w:t xml:space="preserve">Balaji, Venkataraman, Sreedhar </w:t>
      </w:r>
      <w:proofErr w:type="spellStart"/>
      <w:r w:rsidRPr="001B7F5E">
        <w:t>Ganapuram</w:t>
      </w:r>
      <w:proofErr w:type="spellEnd"/>
      <w:r w:rsidRPr="001B7F5E">
        <w:t xml:space="preserve">, and C. </w:t>
      </w:r>
      <w:proofErr w:type="spellStart"/>
      <w:r w:rsidRPr="001B7F5E">
        <w:t>Devakumar</w:t>
      </w:r>
      <w:proofErr w:type="spellEnd"/>
      <w:r w:rsidRPr="001B7F5E">
        <w:t xml:space="preserve">. 2015. “Communication and Capacity Building to Advance Adaptation Strategies in Agriculture in the Context of Climate Change in India.” </w:t>
      </w:r>
      <w:r w:rsidRPr="001B7F5E">
        <w:rPr>
          <w:i/>
          <w:iCs/>
        </w:rPr>
        <w:t>DECISION</w:t>
      </w:r>
      <w:r w:rsidRPr="001B7F5E">
        <w:t xml:space="preserve"> 42(2): 147–58. doi:10.1007/s40622-015-0086-0.</w:t>
      </w:r>
    </w:p>
    <w:p w14:paraId="10349233" w14:textId="77777777" w:rsidR="001B7F5E" w:rsidRPr="001B7F5E" w:rsidRDefault="001B7F5E" w:rsidP="001B7F5E">
      <w:pPr>
        <w:pStyle w:val="Bibliography"/>
      </w:pPr>
      <w:r w:rsidRPr="001B7F5E">
        <w:t xml:space="preserve">Barton, Jonathan R. 2013. “Climate Change Adaptive Capacity in S’ </w:t>
      </w:r>
      <w:proofErr w:type="spellStart"/>
      <w:r w:rsidRPr="001B7F5E">
        <w:t>Antiago</w:t>
      </w:r>
      <w:proofErr w:type="spellEnd"/>
      <w:r w:rsidRPr="001B7F5E">
        <w:t xml:space="preserve"> de Chile: Creating a Governance Regime for Sustainability Planning.” </w:t>
      </w:r>
      <w:r w:rsidRPr="001B7F5E">
        <w:rPr>
          <w:i/>
          <w:iCs/>
        </w:rPr>
        <w:t>International Journal of Urban and Regional Research</w:t>
      </w:r>
      <w:r w:rsidRPr="001B7F5E">
        <w:t xml:space="preserve"> 37(6): 1916–33. doi:10.1111/1468-2427.12033.</w:t>
      </w:r>
    </w:p>
    <w:p w14:paraId="4BD96081" w14:textId="77777777" w:rsidR="001B7F5E" w:rsidRPr="001B7F5E" w:rsidRDefault="001B7F5E" w:rsidP="001B7F5E">
      <w:pPr>
        <w:pStyle w:val="Bibliography"/>
      </w:pPr>
      <w:r w:rsidRPr="001B7F5E">
        <w:t xml:space="preserve">Bennett, Nathan J., Philip Dearden, Grant Murray, and Alin </w:t>
      </w:r>
      <w:proofErr w:type="spellStart"/>
      <w:r w:rsidRPr="001B7F5E">
        <w:t>Kadfak</w:t>
      </w:r>
      <w:proofErr w:type="spellEnd"/>
      <w:r w:rsidRPr="001B7F5E">
        <w:t xml:space="preserve">. 2014. “The Capacity to </w:t>
      </w:r>
      <w:proofErr w:type="gramStart"/>
      <w:r w:rsidRPr="001B7F5E">
        <w:t>Adapt?:</w:t>
      </w:r>
      <w:proofErr w:type="gramEnd"/>
      <w:r w:rsidRPr="001B7F5E">
        <w:t xml:space="preserve"> Communities in a Changing Climate, Environment, and Economy on the Northern Andaman Coast of Thailand.” </w:t>
      </w:r>
      <w:r w:rsidRPr="001B7F5E">
        <w:rPr>
          <w:i/>
          <w:iCs/>
        </w:rPr>
        <w:t>Ecology and Society</w:t>
      </w:r>
      <w:r w:rsidRPr="001B7F5E">
        <w:t xml:space="preserve"> 19(2). https://www.jstor.org/stable/26269523 (March 31, 2024).</w:t>
      </w:r>
    </w:p>
    <w:p w14:paraId="6D58149F" w14:textId="77777777" w:rsidR="001B7F5E" w:rsidRPr="001B7F5E" w:rsidRDefault="001B7F5E" w:rsidP="001B7F5E">
      <w:pPr>
        <w:pStyle w:val="Bibliography"/>
      </w:pPr>
      <w:r w:rsidRPr="001B7F5E">
        <w:t xml:space="preserve">Bettini, Yvette, Rebekah R. Brown, and </w:t>
      </w:r>
      <w:proofErr w:type="spellStart"/>
      <w:r w:rsidRPr="001B7F5E">
        <w:t>Fjalar</w:t>
      </w:r>
      <w:proofErr w:type="spellEnd"/>
      <w:r w:rsidRPr="001B7F5E">
        <w:t xml:space="preserve"> J. De </w:t>
      </w:r>
      <w:proofErr w:type="spellStart"/>
      <w:r w:rsidRPr="001B7F5E">
        <w:t>Haan</w:t>
      </w:r>
      <w:proofErr w:type="spellEnd"/>
      <w:r w:rsidRPr="001B7F5E">
        <w:t xml:space="preserve">. 2015. “Exploring Institutional Adaptive Capacity in Practice: Examining Water Governance Adaptation in Australia.” </w:t>
      </w:r>
      <w:r w:rsidRPr="001B7F5E">
        <w:rPr>
          <w:i/>
          <w:iCs/>
        </w:rPr>
        <w:t>Ecology and Society</w:t>
      </w:r>
      <w:r w:rsidRPr="001B7F5E">
        <w:t xml:space="preserve"> 20(1): art47. doi:10.5751/ES-07291-200147.</w:t>
      </w:r>
    </w:p>
    <w:p w14:paraId="671BF6D8" w14:textId="77777777" w:rsidR="001B7F5E" w:rsidRPr="001B7F5E" w:rsidRDefault="001B7F5E" w:rsidP="001B7F5E">
      <w:pPr>
        <w:pStyle w:val="Bibliography"/>
      </w:pPr>
      <w:r w:rsidRPr="001B7F5E">
        <w:t xml:space="preserve">Bhowmik, Joy, Haseeb Md. </w:t>
      </w:r>
      <w:proofErr w:type="spellStart"/>
      <w:r w:rsidRPr="001B7F5E">
        <w:t>Irfanullah</w:t>
      </w:r>
      <w:proofErr w:type="spellEnd"/>
      <w:r w:rsidRPr="001B7F5E">
        <w:t xml:space="preserve">, and Samiya Ahmed Selim. 2021. “Empirical Evidence from Bangladesh of Assessing Climate Hazard-Related Loss and Damage and State of Adaptive Capacity to Address Them.” </w:t>
      </w:r>
      <w:r w:rsidRPr="001B7F5E">
        <w:rPr>
          <w:i/>
          <w:iCs/>
        </w:rPr>
        <w:t>Climate Risk Management</w:t>
      </w:r>
      <w:r w:rsidRPr="001B7F5E">
        <w:t xml:space="preserve"> 31: 100273. </w:t>
      </w:r>
      <w:proofErr w:type="gramStart"/>
      <w:r w:rsidRPr="001B7F5E">
        <w:t>doi:10.1016/j.crm</w:t>
      </w:r>
      <w:proofErr w:type="gramEnd"/>
      <w:r w:rsidRPr="001B7F5E">
        <w:t>.2021.100273.</w:t>
      </w:r>
    </w:p>
    <w:p w14:paraId="36D9A9A4" w14:textId="77777777" w:rsidR="001B7F5E" w:rsidRPr="001B7F5E" w:rsidRDefault="001B7F5E" w:rsidP="001B7F5E">
      <w:pPr>
        <w:pStyle w:val="Bibliography"/>
      </w:pPr>
      <w:proofErr w:type="spellStart"/>
      <w:r w:rsidRPr="001B7F5E">
        <w:t>Blome</w:t>
      </w:r>
      <w:proofErr w:type="spellEnd"/>
      <w:r w:rsidRPr="001B7F5E">
        <w:t>. 2017. “</w:t>
      </w:r>
      <w:proofErr w:type="spellStart"/>
      <w:r w:rsidRPr="001B7F5E">
        <w:t>IInnovation</w:t>
      </w:r>
      <w:proofErr w:type="spellEnd"/>
      <w:r w:rsidRPr="001B7F5E">
        <w:t xml:space="preserve"> in Climate Services and Capacity Building. Conference Report: Fifth International Conference on Climate Services.”</w:t>
      </w:r>
    </w:p>
    <w:p w14:paraId="574DC501" w14:textId="77777777" w:rsidR="001B7F5E" w:rsidRPr="001B7F5E" w:rsidRDefault="001B7F5E" w:rsidP="001B7F5E">
      <w:pPr>
        <w:pStyle w:val="Bibliography"/>
      </w:pPr>
      <w:proofErr w:type="spellStart"/>
      <w:r w:rsidRPr="001B7F5E">
        <w:t>Boillat</w:t>
      </w:r>
      <w:proofErr w:type="spellEnd"/>
      <w:r w:rsidRPr="001B7F5E">
        <w:t xml:space="preserve">, Sébastien, and </w:t>
      </w:r>
      <w:proofErr w:type="spellStart"/>
      <w:r w:rsidRPr="001B7F5E">
        <w:t>Fikret</w:t>
      </w:r>
      <w:proofErr w:type="spellEnd"/>
      <w:r w:rsidRPr="001B7F5E">
        <w:t xml:space="preserve"> </w:t>
      </w:r>
      <w:proofErr w:type="spellStart"/>
      <w:r w:rsidRPr="001B7F5E">
        <w:t>Berkes</w:t>
      </w:r>
      <w:proofErr w:type="spellEnd"/>
      <w:r w:rsidRPr="001B7F5E">
        <w:t xml:space="preserve">. 2013. “Perception and Interpretation of Climate Change among Quechua Farmers of Bolivia: Indigenous Knowledge as a Resource for Adaptive Capacity.” </w:t>
      </w:r>
      <w:r w:rsidRPr="001B7F5E">
        <w:rPr>
          <w:i/>
          <w:iCs/>
        </w:rPr>
        <w:t>Ecology and Society</w:t>
      </w:r>
      <w:r w:rsidRPr="001B7F5E">
        <w:t xml:space="preserve"> 18(4): art21. doi:10.5751/ES-05894-180421.</w:t>
      </w:r>
    </w:p>
    <w:p w14:paraId="5D8B9BB1" w14:textId="77777777" w:rsidR="001B7F5E" w:rsidRPr="001B7F5E" w:rsidRDefault="001B7F5E" w:rsidP="001B7F5E">
      <w:pPr>
        <w:pStyle w:val="Bibliography"/>
      </w:pPr>
      <w:proofErr w:type="spellStart"/>
      <w:r w:rsidRPr="001B7F5E">
        <w:t>Bouroncle</w:t>
      </w:r>
      <w:proofErr w:type="spellEnd"/>
      <w:r w:rsidRPr="001B7F5E">
        <w:t xml:space="preserve">, Claudia et al. 2017. “Mapping Climate Change Adaptive Capacity and Vulnerability of Smallholder Agricultural Livelihoods in Central America: Ranking and Descriptive Approaches to Support Adaptation Strategies.” </w:t>
      </w:r>
      <w:r w:rsidRPr="001B7F5E">
        <w:rPr>
          <w:i/>
          <w:iCs/>
        </w:rPr>
        <w:t>Climatic Change</w:t>
      </w:r>
      <w:r w:rsidRPr="001B7F5E">
        <w:t xml:space="preserve"> 141(1): 123–37. doi:10.1007/s10584-016-1792-0.</w:t>
      </w:r>
    </w:p>
    <w:p w14:paraId="4FE0B775" w14:textId="77777777" w:rsidR="001B7F5E" w:rsidRPr="001B7F5E" w:rsidRDefault="001B7F5E" w:rsidP="001B7F5E">
      <w:pPr>
        <w:pStyle w:val="Bibliography"/>
      </w:pPr>
      <w:proofErr w:type="spellStart"/>
      <w:r w:rsidRPr="001B7F5E">
        <w:t>Breukers</w:t>
      </w:r>
      <w:proofErr w:type="spellEnd"/>
      <w:r w:rsidRPr="001B7F5E">
        <w:t xml:space="preserve">, Sylvia, and Maarten </w:t>
      </w:r>
      <w:proofErr w:type="spellStart"/>
      <w:r w:rsidRPr="001B7F5E">
        <w:t>Wolsink</w:t>
      </w:r>
      <w:proofErr w:type="spellEnd"/>
      <w:r w:rsidRPr="001B7F5E">
        <w:t xml:space="preserve">. 2007. “Wind Energy Policies in the Netherlands: Institutional Capacity-Building for Ecological </w:t>
      </w:r>
      <w:proofErr w:type="spellStart"/>
      <w:r w:rsidRPr="001B7F5E">
        <w:t>Modernisation</w:t>
      </w:r>
      <w:proofErr w:type="spellEnd"/>
      <w:r w:rsidRPr="001B7F5E">
        <w:t xml:space="preserve">.” </w:t>
      </w:r>
      <w:r w:rsidRPr="001B7F5E">
        <w:rPr>
          <w:i/>
          <w:iCs/>
        </w:rPr>
        <w:t>Environmental Politics</w:t>
      </w:r>
      <w:r w:rsidRPr="001B7F5E">
        <w:t xml:space="preserve"> 16(1): 92–112. doi:10.1080/09644010601073838.</w:t>
      </w:r>
    </w:p>
    <w:p w14:paraId="7AEADB64" w14:textId="77777777" w:rsidR="001B7F5E" w:rsidRPr="001B7F5E" w:rsidRDefault="001B7F5E" w:rsidP="001B7F5E">
      <w:pPr>
        <w:pStyle w:val="Bibliography"/>
      </w:pPr>
      <w:proofErr w:type="spellStart"/>
      <w:r w:rsidRPr="001B7F5E">
        <w:lastRenderedPageBreak/>
        <w:t>Briske</w:t>
      </w:r>
      <w:proofErr w:type="spellEnd"/>
      <w:r w:rsidRPr="001B7F5E">
        <w:t xml:space="preserve">, David D et al. 2015. “Climate‐change Adaptation on Rangelands: Linking Regional Exposure with Diverse Adaptive Capacity.” </w:t>
      </w:r>
      <w:r w:rsidRPr="001B7F5E">
        <w:rPr>
          <w:i/>
          <w:iCs/>
        </w:rPr>
        <w:t>Frontiers in Ecology and the Environment</w:t>
      </w:r>
      <w:r w:rsidRPr="001B7F5E">
        <w:t xml:space="preserve"> 13(5): 249–56. doi:10.1890/140266.</w:t>
      </w:r>
    </w:p>
    <w:p w14:paraId="1EEF8E01" w14:textId="77777777" w:rsidR="001B7F5E" w:rsidRPr="001B7F5E" w:rsidRDefault="001B7F5E" w:rsidP="001B7F5E">
      <w:pPr>
        <w:pStyle w:val="Bibliography"/>
      </w:pPr>
      <w:proofErr w:type="spellStart"/>
      <w:r w:rsidRPr="001B7F5E">
        <w:t>Brodnik</w:t>
      </w:r>
      <w:proofErr w:type="spellEnd"/>
      <w:r w:rsidRPr="001B7F5E">
        <w:t xml:space="preserve">, Christoph, and Rebekah Brown. 2018. “Strategies for Developing Transformative Capacity in Urban Water Management Sectors: The Case of Melbourne, Australia.” </w:t>
      </w:r>
      <w:r w:rsidRPr="001B7F5E">
        <w:rPr>
          <w:i/>
          <w:iCs/>
        </w:rPr>
        <w:t>Technological Forecasting and Social Change</w:t>
      </w:r>
      <w:r w:rsidRPr="001B7F5E">
        <w:t xml:space="preserve"> 137: 147–59. </w:t>
      </w:r>
      <w:proofErr w:type="gramStart"/>
      <w:r w:rsidRPr="001B7F5E">
        <w:t>doi:10.1016/j.techfore</w:t>
      </w:r>
      <w:proofErr w:type="gramEnd"/>
      <w:r w:rsidRPr="001B7F5E">
        <w:t>.2018.07.037.</w:t>
      </w:r>
    </w:p>
    <w:p w14:paraId="67278DCF" w14:textId="77777777" w:rsidR="001B7F5E" w:rsidRPr="001B7F5E" w:rsidRDefault="001B7F5E" w:rsidP="001B7F5E">
      <w:pPr>
        <w:pStyle w:val="Bibliography"/>
      </w:pPr>
      <w:r w:rsidRPr="001B7F5E">
        <w:t xml:space="preserve">Brooks, N., W. Neil </w:t>
      </w:r>
      <w:proofErr w:type="spellStart"/>
      <w:r w:rsidRPr="001B7F5E">
        <w:t>Adger</w:t>
      </w:r>
      <w:proofErr w:type="spellEnd"/>
      <w:r w:rsidRPr="001B7F5E">
        <w:t xml:space="preserve">, and P. Mick Kelly. 2005. “The Determinants of Vulnerability and Adaptive Capacity at the National Level and the Implications for Adaptation.” </w:t>
      </w:r>
      <w:r w:rsidRPr="001B7F5E">
        <w:rPr>
          <w:i/>
          <w:iCs/>
        </w:rPr>
        <w:t>Global Environmental Change Part A</w:t>
      </w:r>
      <w:r w:rsidRPr="001B7F5E">
        <w:t xml:space="preserve"> 15(2): 151–63.</w:t>
      </w:r>
    </w:p>
    <w:p w14:paraId="7378290B" w14:textId="77777777" w:rsidR="001B7F5E" w:rsidRPr="001B7F5E" w:rsidRDefault="001B7F5E" w:rsidP="001B7F5E">
      <w:pPr>
        <w:pStyle w:val="Bibliography"/>
      </w:pPr>
      <w:r w:rsidRPr="001B7F5E">
        <w:t xml:space="preserve">Brown, Peter R. et al. 2019. “Constraints to the Capacity of Smallholder Farming Households to Adapt to Climate Change in South and Southeast Asia.” </w:t>
      </w:r>
      <w:r w:rsidRPr="001B7F5E">
        <w:rPr>
          <w:i/>
          <w:iCs/>
        </w:rPr>
        <w:t>Climate and Development</w:t>
      </w:r>
      <w:r w:rsidRPr="001B7F5E">
        <w:t xml:space="preserve"> 11(5): 383–400. doi:10.1080/17565529.2018.1442798.</w:t>
      </w:r>
    </w:p>
    <w:p w14:paraId="63CB8BF2" w14:textId="77777777" w:rsidR="001B7F5E" w:rsidRPr="001B7F5E" w:rsidRDefault="001B7F5E" w:rsidP="001B7F5E">
      <w:pPr>
        <w:pStyle w:val="Bibliography"/>
      </w:pPr>
      <w:r w:rsidRPr="001B7F5E">
        <w:t>Bryant-</w:t>
      </w:r>
      <w:proofErr w:type="spellStart"/>
      <w:r w:rsidRPr="001B7F5E">
        <w:t>Tokalau</w:t>
      </w:r>
      <w:proofErr w:type="spellEnd"/>
      <w:r w:rsidRPr="001B7F5E">
        <w:t xml:space="preserve">, J. 2018. “Handling Weather Disasters: The Resilience and Adaptive Capacity of Pacific Island </w:t>
      </w:r>
      <w:proofErr w:type="spellStart"/>
      <w:r w:rsidRPr="001B7F5E">
        <w:t>Communitie</w:t>
      </w:r>
      <w:proofErr w:type="spellEnd"/>
      <w:r w:rsidRPr="001B7F5E">
        <w:t xml:space="preserve">.” In </w:t>
      </w:r>
      <w:r w:rsidRPr="001B7F5E">
        <w:rPr>
          <w:i/>
          <w:iCs/>
        </w:rPr>
        <w:t>Indigenous Pacific Approaches to Climate Change</w:t>
      </w:r>
      <w:r w:rsidRPr="001B7F5E">
        <w:t>, ed. Jenny Bryant-</w:t>
      </w:r>
      <w:proofErr w:type="spellStart"/>
      <w:r w:rsidRPr="001B7F5E">
        <w:t>Tokalau</w:t>
      </w:r>
      <w:proofErr w:type="spellEnd"/>
      <w:r w:rsidRPr="001B7F5E">
        <w:t>. Cham: Springer International Publishing. doi:10.1007/978-3-319-78399-4.</w:t>
      </w:r>
    </w:p>
    <w:p w14:paraId="12C4B3FC" w14:textId="77777777" w:rsidR="001B7F5E" w:rsidRPr="001B7F5E" w:rsidRDefault="001B7F5E" w:rsidP="001B7F5E">
      <w:pPr>
        <w:pStyle w:val="Bibliography"/>
      </w:pPr>
      <w:r w:rsidRPr="001B7F5E">
        <w:t xml:space="preserve">Bunce, Matthew, Sergio Rosendo, and Katrina Brown. 2009. “Perceptions of Climate Change, Multiple Stressors and Livelihoods on Marginal African Coasts.” </w:t>
      </w:r>
      <w:r w:rsidRPr="001B7F5E">
        <w:rPr>
          <w:i/>
          <w:iCs/>
        </w:rPr>
        <w:t>Environment, Development and Sustainability</w:t>
      </w:r>
      <w:r w:rsidRPr="001B7F5E">
        <w:t xml:space="preserve"> 12(3): 407–40. doi:10.1007/s10668-009-9203-6.</w:t>
      </w:r>
    </w:p>
    <w:p w14:paraId="1F3981B2" w14:textId="77777777" w:rsidR="001B7F5E" w:rsidRPr="001B7F5E" w:rsidRDefault="001B7F5E" w:rsidP="001B7F5E">
      <w:pPr>
        <w:pStyle w:val="Bibliography"/>
      </w:pPr>
      <w:r w:rsidRPr="001B7F5E">
        <w:t xml:space="preserve">Butler, J.R.A. et al. 2016. “Building Capacity for Adaptation Pathways in Eastern Indonesian Islands: Synthesis and Lessons Learned.” </w:t>
      </w:r>
      <w:r w:rsidRPr="001B7F5E">
        <w:rPr>
          <w:i/>
          <w:iCs/>
        </w:rPr>
        <w:t>Climate Risk Management</w:t>
      </w:r>
      <w:r w:rsidRPr="001B7F5E">
        <w:t xml:space="preserve"> 12: A1–10. </w:t>
      </w:r>
      <w:proofErr w:type="gramStart"/>
      <w:r w:rsidRPr="001B7F5E">
        <w:t>doi:10.1016/j.crm</w:t>
      </w:r>
      <w:proofErr w:type="gramEnd"/>
      <w:r w:rsidRPr="001B7F5E">
        <w:t>.2016.05.002.</w:t>
      </w:r>
    </w:p>
    <w:p w14:paraId="7C315783" w14:textId="77777777" w:rsidR="001B7F5E" w:rsidRPr="001B7F5E" w:rsidRDefault="001B7F5E" w:rsidP="001B7F5E">
      <w:pPr>
        <w:pStyle w:val="Bibliography"/>
      </w:pPr>
      <w:r w:rsidRPr="001B7F5E">
        <w:t xml:space="preserve">Caretta, Martina Angela, and Lowe </w:t>
      </w:r>
      <w:proofErr w:type="spellStart"/>
      <w:r w:rsidRPr="001B7F5E">
        <w:t>Börjeson</w:t>
      </w:r>
      <w:proofErr w:type="spellEnd"/>
      <w:r w:rsidRPr="001B7F5E">
        <w:t xml:space="preserve">. 2015. “Local Gender Contract and Adaptive Capacity in Smallholder Irrigation Farming: A Case Study from the Kenyan Drylands.” </w:t>
      </w:r>
      <w:r w:rsidRPr="001B7F5E">
        <w:rPr>
          <w:i/>
          <w:iCs/>
        </w:rPr>
        <w:t>Gender, Place &amp; Culture</w:t>
      </w:r>
      <w:r w:rsidRPr="001B7F5E">
        <w:t xml:space="preserve"> 22(5): 644–61. doi:10.1080/0966369X.2014.885888.</w:t>
      </w:r>
    </w:p>
    <w:p w14:paraId="0BF7323B" w14:textId="77777777" w:rsidR="001B7F5E" w:rsidRPr="001B7F5E" w:rsidRDefault="001B7F5E" w:rsidP="001B7F5E">
      <w:pPr>
        <w:pStyle w:val="Bibliography"/>
      </w:pPr>
      <w:r w:rsidRPr="001B7F5E">
        <w:t xml:space="preserve">Carter, Jeremy G. et al. 2015. “Climate Change and the City: Building Capacity for Urban Adaptation.” </w:t>
      </w:r>
      <w:r w:rsidRPr="001B7F5E">
        <w:rPr>
          <w:i/>
          <w:iCs/>
        </w:rPr>
        <w:t>Progress in Planning</w:t>
      </w:r>
      <w:r w:rsidRPr="001B7F5E">
        <w:t xml:space="preserve"> 95: 1–66. </w:t>
      </w:r>
      <w:proofErr w:type="gramStart"/>
      <w:r w:rsidRPr="001B7F5E">
        <w:t>doi:10.1016/j.progress</w:t>
      </w:r>
      <w:proofErr w:type="gramEnd"/>
      <w:r w:rsidRPr="001B7F5E">
        <w:t>.2013.08.001.</w:t>
      </w:r>
    </w:p>
    <w:p w14:paraId="254EBBA8" w14:textId="77777777" w:rsidR="001B7F5E" w:rsidRPr="001B7F5E" w:rsidRDefault="001B7F5E" w:rsidP="001B7F5E">
      <w:pPr>
        <w:pStyle w:val="Bibliography"/>
      </w:pPr>
      <w:r w:rsidRPr="001B7F5E">
        <w:t xml:space="preserve">Carter, Natalie Ann et al. 2019. “Lessons Learned through Research Partnership and Capacity Enhancement in Inuit </w:t>
      </w:r>
      <w:proofErr w:type="spellStart"/>
      <w:r w:rsidRPr="001B7F5E">
        <w:t>Nunangat</w:t>
      </w:r>
      <w:proofErr w:type="spellEnd"/>
      <w:r w:rsidRPr="001B7F5E">
        <w:t xml:space="preserve">.” </w:t>
      </w:r>
      <w:r w:rsidRPr="001B7F5E">
        <w:rPr>
          <w:i/>
          <w:iCs/>
        </w:rPr>
        <w:t>ARCTIC</w:t>
      </w:r>
      <w:r w:rsidRPr="001B7F5E">
        <w:t xml:space="preserve"> 72(4): 381–403. doi:10.14430/arctic69507.</w:t>
      </w:r>
    </w:p>
    <w:p w14:paraId="5881D4AD" w14:textId="77777777" w:rsidR="001B7F5E" w:rsidRPr="001B7F5E" w:rsidRDefault="001B7F5E" w:rsidP="001B7F5E">
      <w:pPr>
        <w:pStyle w:val="Bibliography"/>
      </w:pPr>
      <w:proofErr w:type="spellStart"/>
      <w:r w:rsidRPr="001B7F5E">
        <w:t>Castán</w:t>
      </w:r>
      <w:proofErr w:type="spellEnd"/>
      <w:r w:rsidRPr="001B7F5E">
        <w:t xml:space="preserve"> </w:t>
      </w:r>
      <w:proofErr w:type="spellStart"/>
      <w:r w:rsidRPr="001B7F5E">
        <w:t>Broto</w:t>
      </w:r>
      <w:proofErr w:type="spellEnd"/>
      <w:r w:rsidRPr="001B7F5E">
        <w:t xml:space="preserve">, Vanesa, Gregory Trencher, </w:t>
      </w:r>
      <w:proofErr w:type="spellStart"/>
      <w:r w:rsidRPr="001B7F5E">
        <w:t>Ewa</w:t>
      </w:r>
      <w:proofErr w:type="spellEnd"/>
      <w:r w:rsidRPr="001B7F5E">
        <w:t xml:space="preserve"> </w:t>
      </w:r>
      <w:proofErr w:type="spellStart"/>
      <w:r w:rsidRPr="001B7F5E">
        <w:t>Iwaszuk</w:t>
      </w:r>
      <w:proofErr w:type="spellEnd"/>
      <w:r w:rsidRPr="001B7F5E">
        <w:t xml:space="preserve">, and Linda Westman. 2019. “Transformative Capacity and Local Action for Urban Sustainability.” </w:t>
      </w:r>
      <w:proofErr w:type="spellStart"/>
      <w:r w:rsidRPr="001B7F5E">
        <w:rPr>
          <w:i/>
          <w:iCs/>
        </w:rPr>
        <w:t>Ambio</w:t>
      </w:r>
      <w:proofErr w:type="spellEnd"/>
      <w:r w:rsidRPr="001B7F5E">
        <w:t xml:space="preserve"> 48(5): 449–62. doi:10.1007/s13280-018-1086-z.</w:t>
      </w:r>
    </w:p>
    <w:p w14:paraId="07C8D6FB" w14:textId="77777777" w:rsidR="001B7F5E" w:rsidRPr="001B7F5E" w:rsidRDefault="001B7F5E" w:rsidP="001B7F5E">
      <w:pPr>
        <w:pStyle w:val="Bibliography"/>
      </w:pPr>
      <w:proofErr w:type="spellStart"/>
      <w:r w:rsidRPr="001B7F5E">
        <w:t>Cinner</w:t>
      </w:r>
      <w:proofErr w:type="spellEnd"/>
      <w:r w:rsidRPr="001B7F5E">
        <w:t xml:space="preserve">, Joshua E. et al. 2018. “Building Adaptive Capacity to Climate Change in Tropical Coastal Communities.” </w:t>
      </w:r>
      <w:r w:rsidRPr="001B7F5E">
        <w:rPr>
          <w:i/>
          <w:iCs/>
        </w:rPr>
        <w:t>Nature Climate Change</w:t>
      </w:r>
      <w:r w:rsidRPr="001B7F5E">
        <w:t xml:space="preserve"> 8(2): 117–23. doi:10.1038/s41558-017-0065-x.</w:t>
      </w:r>
    </w:p>
    <w:p w14:paraId="3EEBFE66" w14:textId="77777777" w:rsidR="001B7F5E" w:rsidRPr="001B7F5E" w:rsidRDefault="001B7F5E" w:rsidP="001B7F5E">
      <w:pPr>
        <w:pStyle w:val="Bibliography"/>
      </w:pPr>
      <w:proofErr w:type="spellStart"/>
      <w:r w:rsidRPr="001B7F5E">
        <w:lastRenderedPageBreak/>
        <w:t>Clarvis</w:t>
      </w:r>
      <w:proofErr w:type="spellEnd"/>
      <w:r w:rsidRPr="001B7F5E">
        <w:t xml:space="preserve">, Margot Hill, and Andrew Allan. 2014. “Adaptive Capacity in a Chilean Context: A Questionable Model for Latin America.” </w:t>
      </w:r>
      <w:r w:rsidRPr="001B7F5E">
        <w:rPr>
          <w:i/>
          <w:iCs/>
        </w:rPr>
        <w:t>Environmental Science &amp; Policy</w:t>
      </w:r>
      <w:r w:rsidRPr="001B7F5E">
        <w:t xml:space="preserve"> 43: 78–90. </w:t>
      </w:r>
      <w:proofErr w:type="gramStart"/>
      <w:r w:rsidRPr="001B7F5E">
        <w:t>doi:10.1016/j.envsci</w:t>
      </w:r>
      <w:proofErr w:type="gramEnd"/>
      <w:r w:rsidRPr="001B7F5E">
        <w:t>.2013.10.014.</w:t>
      </w:r>
    </w:p>
    <w:p w14:paraId="7E8B7720" w14:textId="77777777" w:rsidR="001B7F5E" w:rsidRPr="001B7F5E" w:rsidRDefault="001B7F5E" w:rsidP="001B7F5E">
      <w:pPr>
        <w:pStyle w:val="Bibliography"/>
      </w:pPr>
      <w:r w:rsidRPr="001B7F5E">
        <w:t xml:space="preserve">Cliffe, Neil et al. 2016. “Developing the Capacity of Farmers to Understand and Apply Seasonal Climate Forecasts through Collaborative Learning Processes.” </w:t>
      </w:r>
      <w:r w:rsidRPr="001B7F5E">
        <w:rPr>
          <w:i/>
          <w:iCs/>
        </w:rPr>
        <w:t>The Journal of Agricultural Education and Extension</w:t>
      </w:r>
      <w:r w:rsidRPr="001B7F5E">
        <w:t xml:space="preserve"> 22(4): 311–25. doi:10.1080/1389224X.2016.1154473.</w:t>
      </w:r>
    </w:p>
    <w:p w14:paraId="4766124B" w14:textId="77777777" w:rsidR="001B7F5E" w:rsidRPr="001B7F5E" w:rsidRDefault="001B7F5E" w:rsidP="001B7F5E">
      <w:pPr>
        <w:pStyle w:val="Bibliography"/>
      </w:pPr>
      <w:proofErr w:type="spellStart"/>
      <w:r w:rsidRPr="001B7F5E">
        <w:t>Costella</w:t>
      </w:r>
      <w:proofErr w:type="spellEnd"/>
      <w:r w:rsidRPr="001B7F5E">
        <w:t xml:space="preserve">, Cecilia et al. 2017. “Scalable and Sustainable: How to Build Anticipatory Capacity into Social Protection Systems.” </w:t>
      </w:r>
      <w:r w:rsidRPr="001B7F5E">
        <w:rPr>
          <w:i/>
          <w:iCs/>
        </w:rPr>
        <w:t>IDS Bulletin</w:t>
      </w:r>
      <w:r w:rsidRPr="001B7F5E">
        <w:t xml:space="preserve"> 48(4). doi:10.19088/1968-2017.151.</w:t>
      </w:r>
    </w:p>
    <w:p w14:paraId="31D890E7" w14:textId="77777777" w:rsidR="001B7F5E" w:rsidRPr="001B7F5E" w:rsidRDefault="001B7F5E" w:rsidP="001B7F5E">
      <w:pPr>
        <w:pStyle w:val="Bibliography"/>
      </w:pPr>
      <w:r w:rsidRPr="001B7F5E">
        <w:t xml:space="preserve">Craft, Jonathan, and Michael Howlett. 2013. “Policy Capacity and the Ability to Adapt to Climate Change: Canadian and U.S. Case Studies: Policy Capacity and the Ability to Adapt to Climate Change.” </w:t>
      </w:r>
      <w:r w:rsidRPr="001B7F5E">
        <w:rPr>
          <w:i/>
          <w:iCs/>
        </w:rPr>
        <w:t>Review of Policy Research</w:t>
      </w:r>
      <w:r w:rsidRPr="001B7F5E">
        <w:t xml:space="preserve"> 30(1): 1–18. doi:10.1111/ropr.12000.</w:t>
      </w:r>
    </w:p>
    <w:p w14:paraId="5C3BB699" w14:textId="77777777" w:rsidR="001B7F5E" w:rsidRPr="001B7F5E" w:rsidRDefault="001B7F5E" w:rsidP="001B7F5E">
      <w:pPr>
        <w:pStyle w:val="Bibliography"/>
      </w:pPr>
      <w:r w:rsidRPr="001B7F5E">
        <w:t xml:space="preserve">Craft, Jonathan, Michael Howlett, Mark Crawford, and Kathleen McNutt. 2013. “Assessing Policy Capacity for Climate Change Adaptation: Governance Arrangements, Resource Deployments, and Analytical Skills in Canadian Infrastructure Policy Making: Climate Change Adaptation and Infrastructure.” </w:t>
      </w:r>
      <w:r w:rsidRPr="001B7F5E">
        <w:rPr>
          <w:i/>
          <w:iCs/>
        </w:rPr>
        <w:t>Review of Policy Research</w:t>
      </w:r>
      <w:r w:rsidRPr="001B7F5E">
        <w:t xml:space="preserve"> 30(1): 42–65. doi:10.1111/ropr.12002.</w:t>
      </w:r>
    </w:p>
    <w:p w14:paraId="79D8ECC3" w14:textId="77777777" w:rsidR="001B7F5E" w:rsidRPr="001B7F5E" w:rsidRDefault="001B7F5E" w:rsidP="001B7F5E">
      <w:pPr>
        <w:pStyle w:val="Bibliography"/>
      </w:pPr>
      <w:r w:rsidRPr="001B7F5E">
        <w:t xml:space="preserve">Cuevas, </w:t>
      </w:r>
      <w:proofErr w:type="spellStart"/>
      <w:r w:rsidRPr="001B7F5E">
        <w:t>Sining</w:t>
      </w:r>
      <w:proofErr w:type="spellEnd"/>
      <w:r w:rsidRPr="001B7F5E">
        <w:t xml:space="preserve"> C., Ann Peterson, Catherine Robinson, and Tiffany H. Morrison. 2016. “Institutional Capacity for Long-Term Climate Change Adaptation: Evidence from Land Use Planning in Albay, Philippines.” </w:t>
      </w:r>
      <w:r w:rsidRPr="001B7F5E">
        <w:rPr>
          <w:i/>
          <w:iCs/>
        </w:rPr>
        <w:t>Regional Environmental Change</w:t>
      </w:r>
      <w:r w:rsidRPr="001B7F5E">
        <w:t xml:space="preserve"> 16(7): 2045–58. doi:10.1007/s10113-015-0909-8.</w:t>
      </w:r>
    </w:p>
    <w:p w14:paraId="11FFE53C" w14:textId="77777777" w:rsidR="001B7F5E" w:rsidRPr="001B7F5E" w:rsidRDefault="001B7F5E" w:rsidP="001B7F5E">
      <w:pPr>
        <w:pStyle w:val="Bibliography"/>
      </w:pPr>
      <w:proofErr w:type="spellStart"/>
      <w:r w:rsidRPr="001B7F5E">
        <w:t>D’agata</w:t>
      </w:r>
      <w:proofErr w:type="spellEnd"/>
      <w:r w:rsidRPr="001B7F5E">
        <w:t xml:space="preserve">, Stephanie et al. 2020. “Multiscale Determinants of Social Adaptive Capacity in Small-Scale Fishing Communities.” </w:t>
      </w:r>
      <w:r w:rsidRPr="001B7F5E">
        <w:rPr>
          <w:i/>
          <w:iCs/>
        </w:rPr>
        <w:t>Environmental Science &amp; Policy</w:t>
      </w:r>
      <w:r w:rsidRPr="001B7F5E">
        <w:t xml:space="preserve"> 108: 56–66. </w:t>
      </w:r>
      <w:proofErr w:type="gramStart"/>
      <w:r w:rsidRPr="001B7F5E">
        <w:t>doi:10.1016/j.envsci</w:t>
      </w:r>
      <w:proofErr w:type="gramEnd"/>
      <w:r w:rsidRPr="001B7F5E">
        <w:t>.2020.03.006.</w:t>
      </w:r>
    </w:p>
    <w:p w14:paraId="2109F3F5" w14:textId="77777777" w:rsidR="001B7F5E" w:rsidRPr="001B7F5E" w:rsidRDefault="001B7F5E" w:rsidP="001B7F5E">
      <w:pPr>
        <w:pStyle w:val="Bibliography"/>
      </w:pPr>
      <w:proofErr w:type="spellStart"/>
      <w:r w:rsidRPr="001B7F5E">
        <w:t>D’Auvergne</w:t>
      </w:r>
      <w:proofErr w:type="spellEnd"/>
      <w:r w:rsidRPr="001B7F5E">
        <w:t xml:space="preserve">, C, and M </w:t>
      </w:r>
      <w:proofErr w:type="spellStart"/>
      <w:r w:rsidRPr="001B7F5E">
        <w:t>Nummelin</w:t>
      </w:r>
      <w:proofErr w:type="spellEnd"/>
      <w:r w:rsidRPr="001B7F5E">
        <w:t xml:space="preserve">. 2017. “Capacity-Building (Article 11).” In </w:t>
      </w:r>
      <w:r w:rsidRPr="001B7F5E">
        <w:rPr>
          <w:i/>
          <w:iCs/>
        </w:rPr>
        <w:t>The Paris Agreement on Climate Change: Analysis and Commentary</w:t>
      </w:r>
      <w:r w:rsidRPr="001B7F5E">
        <w:t>, eds. Daniel Klein et al. Oxford, GB New York, NY: Oxford university press.</w:t>
      </w:r>
    </w:p>
    <w:p w14:paraId="15E0CA95" w14:textId="77777777" w:rsidR="001B7F5E" w:rsidRPr="001B7F5E" w:rsidRDefault="001B7F5E" w:rsidP="001B7F5E">
      <w:pPr>
        <w:pStyle w:val="Bibliography"/>
      </w:pPr>
      <w:r w:rsidRPr="001B7F5E">
        <w:t xml:space="preserve">Díaz de León-Martínez, Lorena et al. 2020. “Critical Review of Social, Environmental and Health Risk Factors in the Mexican Indigenous Population and Their Capacity to Respond to the COVID-19.” </w:t>
      </w:r>
      <w:r w:rsidRPr="001B7F5E">
        <w:rPr>
          <w:i/>
          <w:iCs/>
        </w:rPr>
        <w:t>The Science of the Total Environment</w:t>
      </w:r>
      <w:r w:rsidRPr="001B7F5E">
        <w:t xml:space="preserve"> 733: 139357. </w:t>
      </w:r>
      <w:proofErr w:type="gramStart"/>
      <w:r w:rsidRPr="001B7F5E">
        <w:t>doi:10.1016/j.scitotenv</w:t>
      </w:r>
      <w:proofErr w:type="gramEnd"/>
      <w:r w:rsidRPr="001B7F5E">
        <w:t>.2020.139357.</w:t>
      </w:r>
    </w:p>
    <w:p w14:paraId="6BC88207" w14:textId="77777777" w:rsidR="001B7F5E" w:rsidRPr="001B7F5E" w:rsidRDefault="001B7F5E" w:rsidP="001B7F5E">
      <w:pPr>
        <w:pStyle w:val="Bibliography"/>
      </w:pPr>
      <w:proofErr w:type="spellStart"/>
      <w:r w:rsidRPr="001B7F5E">
        <w:t>Domorenok</w:t>
      </w:r>
      <w:proofErr w:type="spellEnd"/>
      <w:r w:rsidRPr="001B7F5E">
        <w:t xml:space="preserve">, Ekaterina, Paolo Graziano, and Laura </w:t>
      </w:r>
      <w:proofErr w:type="spellStart"/>
      <w:r w:rsidRPr="001B7F5E">
        <w:t>Polverari</w:t>
      </w:r>
      <w:proofErr w:type="spellEnd"/>
      <w:r w:rsidRPr="001B7F5E">
        <w:t xml:space="preserve">. 2021. “Introduction: Policy Integration and Institutional Capacity: Theoretical, Conceptual and Empirical Challenges.” </w:t>
      </w:r>
      <w:r w:rsidRPr="001B7F5E">
        <w:rPr>
          <w:i/>
          <w:iCs/>
        </w:rPr>
        <w:t>Policy and Society</w:t>
      </w:r>
      <w:r w:rsidRPr="001B7F5E">
        <w:t xml:space="preserve"> 40(1): 1–18. doi:10.1080/14494035.2021.1902058.</w:t>
      </w:r>
    </w:p>
    <w:p w14:paraId="063146D3" w14:textId="77777777" w:rsidR="001B7F5E" w:rsidRPr="001B7F5E" w:rsidRDefault="001B7F5E" w:rsidP="001B7F5E">
      <w:pPr>
        <w:pStyle w:val="Bibliography"/>
      </w:pPr>
      <w:proofErr w:type="spellStart"/>
      <w:r w:rsidRPr="001B7F5E">
        <w:t>Duvat</w:t>
      </w:r>
      <w:proofErr w:type="spellEnd"/>
      <w:r w:rsidRPr="001B7F5E">
        <w:t xml:space="preserve">, Virginie K. E., and Alexandre K. </w:t>
      </w:r>
      <w:proofErr w:type="spellStart"/>
      <w:r w:rsidRPr="001B7F5E">
        <w:t>Magnan</w:t>
      </w:r>
      <w:proofErr w:type="spellEnd"/>
      <w:r w:rsidRPr="001B7F5E">
        <w:t xml:space="preserve">. 2019. “Rapid Human-Driven Undermining of Atoll Island Capacity to Adjust to Ocean Climate-Related Pressures.” </w:t>
      </w:r>
      <w:r w:rsidRPr="001B7F5E">
        <w:rPr>
          <w:i/>
          <w:iCs/>
        </w:rPr>
        <w:t>Scientific Reports</w:t>
      </w:r>
      <w:r w:rsidRPr="001B7F5E">
        <w:t xml:space="preserve"> 9(1): 15129. doi:10.1038/s41598-019-51468-3.</w:t>
      </w:r>
    </w:p>
    <w:p w14:paraId="2B76BEEE" w14:textId="77777777" w:rsidR="001B7F5E" w:rsidRPr="001B7F5E" w:rsidRDefault="001B7F5E" w:rsidP="001B7F5E">
      <w:pPr>
        <w:pStyle w:val="Bibliography"/>
      </w:pPr>
      <w:proofErr w:type="spellStart"/>
      <w:r w:rsidRPr="001B7F5E">
        <w:lastRenderedPageBreak/>
        <w:t>Ebi</w:t>
      </w:r>
      <w:proofErr w:type="spellEnd"/>
      <w:r w:rsidRPr="001B7F5E">
        <w:t xml:space="preserve">, Kristie et al. 2018. “Stress Testing the Capacity of Health Systems to Manage Climate Change-Related Shocks and Stresses.” </w:t>
      </w:r>
      <w:r w:rsidRPr="001B7F5E">
        <w:rPr>
          <w:i/>
          <w:iCs/>
        </w:rPr>
        <w:t>International Journal of Environmental Research and Public Health</w:t>
      </w:r>
      <w:r w:rsidRPr="001B7F5E">
        <w:t xml:space="preserve"> 15(11): 2370. doi:10.3390/ijerph15112370.</w:t>
      </w:r>
    </w:p>
    <w:p w14:paraId="058785BC" w14:textId="77777777" w:rsidR="001B7F5E" w:rsidRPr="001B7F5E" w:rsidRDefault="001B7F5E" w:rsidP="001B7F5E">
      <w:pPr>
        <w:pStyle w:val="Bibliography"/>
      </w:pPr>
      <w:proofErr w:type="spellStart"/>
      <w:r w:rsidRPr="001B7F5E">
        <w:t>Elrick</w:t>
      </w:r>
      <w:proofErr w:type="spellEnd"/>
      <w:r w:rsidRPr="001B7F5E">
        <w:t xml:space="preserve">-Barr, Carmen E., Dana C. Thomsen, Benjamin L. Preston, and Timothy F. Smith. 2017. “Perceptions Matter: Household Adaptive Capacity and Capability in Two Australian Coastal Communities.” </w:t>
      </w:r>
      <w:r w:rsidRPr="001B7F5E">
        <w:rPr>
          <w:i/>
          <w:iCs/>
        </w:rPr>
        <w:t>Regional Environmental Change</w:t>
      </w:r>
      <w:r w:rsidRPr="001B7F5E">
        <w:t xml:space="preserve"> 17(4): 1141–51. doi:10.1007/s10113-016-1016-1.</w:t>
      </w:r>
    </w:p>
    <w:p w14:paraId="3B222589" w14:textId="77777777" w:rsidR="001B7F5E" w:rsidRPr="001B7F5E" w:rsidRDefault="001B7F5E" w:rsidP="001B7F5E">
      <w:pPr>
        <w:pStyle w:val="Bibliography"/>
      </w:pPr>
      <w:r w:rsidRPr="001B7F5E">
        <w:t xml:space="preserve">Ensor, J.E., S.E. Park, E.T. </w:t>
      </w:r>
      <w:proofErr w:type="spellStart"/>
      <w:r w:rsidRPr="001B7F5E">
        <w:t>Hoddy</w:t>
      </w:r>
      <w:proofErr w:type="spellEnd"/>
      <w:r w:rsidRPr="001B7F5E">
        <w:t xml:space="preserve">, and B.D. Ratner. 2015. “A Rights-Based Perspective on Adaptive Capacity.” </w:t>
      </w:r>
      <w:r w:rsidRPr="001B7F5E">
        <w:rPr>
          <w:i/>
          <w:iCs/>
        </w:rPr>
        <w:t>Global Environmental Change</w:t>
      </w:r>
      <w:r w:rsidRPr="001B7F5E">
        <w:t xml:space="preserve"> 31: 38–49. </w:t>
      </w:r>
      <w:proofErr w:type="gramStart"/>
      <w:r w:rsidRPr="001B7F5E">
        <w:t>doi:10.1016/j.gloenvcha</w:t>
      </w:r>
      <w:proofErr w:type="gramEnd"/>
      <w:r w:rsidRPr="001B7F5E">
        <w:t>.2014.12.005.</w:t>
      </w:r>
    </w:p>
    <w:p w14:paraId="2806C101" w14:textId="77777777" w:rsidR="001B7F5E" w:rsidRPr="001B7F5E" w:rsidRDefault="001B7F5E" w:rsidP="001B7F5E">
      <w:pPr>
        <w:pStyle w:val="Bibliography"/>
      </w:pPr>
      <w:proofErr w:type="spellStart"/>
      <w:r w:rsidRPr="001B7F5E">
        <w:t>Erfani</w:t>
      </w:r>
      <w:proofErr w:type="spellEnd"/>
      <w:r w:rsidRPr="001B7F5E">
        <w:t xml:space="preserve">, </w:t>
      </w:r>
      <w:proofErr w:type="spellStart"/>
      <w:r w:rsidRPr="001B7F5E">
        <w:t>Tohid</w:t>
      </w:r>
      <w:proofErr w:type="spellEnd"/>
      <w:r w:rsidRPr="001B7F5E">
        <w:t xml:space="preserve">, </w:t>
      </w:r>
      <w:proofErr w:type="spellStart"/>
      <w:r w:rsidRPr="001B7F5E">
        <w:t>Kevis</w:t>
      </w:r>
      <w:proofErr w:type="spellEnd"/>
      <w:r w:rsidRPr="001B7F5E">
        <w:t xml:space="preserve"> </w:t>
      </w:r>
      <w:proofErr w:type="spellStart"/>
      <w:r w:rsidRPr="001B7F5E">
        <w:t>Pachos</w:t>
      </w:r>
      <w:proofErr w:type="spellEnd"/>
      <w:r w:rsidRPr="001B7F5E">
        <w:t xml:space="preserve">, and Julien J. </w:t>
      </w:r>
      <w:proofErr w:type="spellStart"/>
      <w:r w:rsidRPr="001B7F5E">
        <w:t>Harou</w:t>
      </w:r>
      <w:proofErr w:type="spellEnd"/>
      <w:r w:rsidRPr="001B7F5E">
        <w:t xml:space="preserve">. 2018. “Real‐Options Water Supply Planning: Multistage Scenario Trees for Adaptive and Flexible Capacity Expansion Under Probabilistic Climate Change Uncertainty.” </w:t>
      </w:r>
      <w:r w:rsidRPr="001B7F5E">
        <w:rPr>
          <w:i/>
          <w:iCs/>
        </w:rPr>
        <w:t>Water Resources Research</w:t>
      </w:r>
      <w:r w:rsidRPr="001B7F5E">
        <w:t xml:space="preserve"> 54(7): 5069–87. doi:10.1029/2017WR021803.</w:t>
      </w:r>
    </w:p>
    <w:p w14:paraId="2626FABD" w14:textId="77777777" w:rsidR="001B7F5E" w:rsidRPr="001B7F5E" w:rsidRDefault="001B7F5E" w:rsidP="001B7F5E">
      <w:pPr>
        <w:pStyle w:val="Bibliography"/>
      </w:pPr>
      <w:r w:rsidRPr="001B7F5E">
        <w:t xml:space="preserve">Eriksen, Christine et al. 2020. “Rethinking the Interplay between Affluence and Vulnerability to Aid Climate Change Adaptive Capacity.” </w:t>
      </w:r>
      <w:r w:rsidRPr="001B7F5E">
        <w:rPr>
          <w:i/>
          <w:iCs/>
        </w:rPr>
        <w:t>Climatic Change</w:t>
      </w:r>
      <w:r w:rsidRPr="001B7F5E">
        <w:t xml:space="preserve"> 162(1): 25–39. doi:10.1007/s10584-020-02819-x.</w:t>
      </w:r>
    </w:p>
    <w:p w14:paraId="406DE10D" w14:textId="77777777" w:rsidR="001B7F5E" w:rsidRPr="001B7F5E" w:rsidRDefault="001B7F5E" w:rsidP="001B7F5E">
      <w:pPr>
        <w:pStyle w:val="Bibliography"/>
      </w:pPr>
      <w:r w:rsidRPr="001B7F5E">
        <w:t xml:space="preserve">Eugenio, Elena A. et al. 2016. “Adaptive Capacity of Philippine Communities Vulnerable to Flash Floods and Landslides: Assessing Loss and Damage from Typhoon </w:t>
      </w:r>
      <w:proofErr w:type="spellStart"/>
      <w:r w:rsidRPr="001B7F5E">
        <w:t>Bopha</w:t>
      </w:r>
      <w:proofErr w:type="spellEnd"/>
      <w:r w:rsidRPr="001B7F5E">
        <w:t xml:space="preserve"> in Eastern Mindanao.” </w:t>
      </w:r>
      <w:r w:rsidRPr="001B7F5E">
        <w:rPr>
          <w:i/>
          <w:iCs/>
        </w:rPr>
        <w:t>International Journal of Sustainable Development</w:t>
      </w:r>
      <w:r w:rsidRPr="001B7F5E">
        <w:t xml:space="preserve"> 19(3): 279–314. https://ideas.repec.org//a/ids/ijsusd/v19y2016i3p279-314.html (March 31, 2024).</w:t>
      </w:r>
    </w:p>
    <w:p w14:paraId="525F98FF" w14:textId="77777777" w:rsidR="001B7F5E" w:rsidRPr="001B7F5E" w:rsidRDefault="001B7F5E" w:rsidP="001B7F5E">
      <w:pPr>
        <w:pStyle w:val="Bibliography"/>
      </w:pPr>
      <w:proofErr w:type="spellStart"/>
      <w:r w:rsidRPr="001B7F5E">
        <w:t>Farajirad</w:t>
      </w:r>
      <w:proofErr w:type="spellEnd"/>
      <w:r w:rsidRPr="001B7F5E">
        <w:t xml:space="preserve">, K, </w:t>
      </w:r>
      <w:proofErr w:type="spellStart"/>
      <w:r w:rsidRPr="001B7F5E">
        <w:t>Gholamreza</w:t>
      </w:r>
      <w:proofErr w:type="spellEnd"/>
      <w:r w:rsidRPr="001B7F5E">
        <w:t xml:space="preserve"> </w:t>
      </w:r>
      <w:proofErr w:type="spellStart"/>
      <w:r w:rsidRPr="001B7F5E">
        <w:t>Kazemian</w:t>
      </w:r>
      <w:proofErr w:type="spellEnd"/>
      <w:r w:rsidRPr="001B7F5E">
        <w:t xml:space="preserve">, and A </w:t>
      </w:r>
      <w:proofErr w:type="spellStart"/>
      <w:r w:rsidRPr="001B7F5E">
        <w:t>Eftekhari</w:t>
      </w:r>
      <w:proofErr w:type="spellEnd"/>
      <w:r w:rsidRPr="001B7F5E">
        <w:t xml:space="preserve">. 2015. “Explanatory Model of the Relationship between Regional Governance, Institutional Capacity and Sustainable Development - CORE.” </w:t>
      </w:r>
      <w:r w:rsidRPr="001B7F5E">
        <w:rPr>
          <w:i/>
          <w:iCs/>
        </w:rPr>
        <w:t>Public Policy and Administration Research</w:t>
      </w:r>
      <w:r w:rsidRPr="001B7F5E">
        <w:t xml:space="preserve"> 5(3). https://core.ac.uk/display/234669614?utm_source=pdf&amp;utm_medium=banner&amp;utm_campaign=pdf-decoration-v1 (March 11, 2024).</w:t>
      </w:r>
    </w:p>
    <w:p w14:paraId="387D5058" w14:textId="77777777" w:rsidR="001B7F5E" w:rsidRPr="001B7F5E" w:rsidRDefault="001B7F5E" w:rsidP="001B7F5E">
      <w:pPr>
        <w:pStyle w:val="Bibliography"/>
      </w:pPr>
      <w:r w:rsidRPr="001B7F5E">
        <w:t>Fernández-</w:t>
      </w:r>
      <w:proofErr w:type="spellStart"/>
      <w:r w:rsidRPr="001B7F5E">
        <w:t>Giménez</w:t>
      </w:r>
      <w:proofErr w:type="spellEnd"/>
      <w:r w:rsidRPr="001B7F5E">
        <w:t xml:space="preserve">, María E., </w:t>
      </w:r>
      <w:proofErr w:type="spellStart"/>
      <w:r w:rsidRPr="001B7F5E">
        <w:t>Baival</w:t>
      </w:r>
      <w:proofErr w:type="spellEnd"/>
      <w:r w:rsidRPr="001B7F5E">
        <w:t xml:space="preserve"> </w:t>
      </w:r>
      <w:proofErr w:type="spellStart"/>
      <w:r w:rsidRPr="001B7F5E">
        <w:t>Batkhishig</w:t>
      </w:r>
      <w:proofErr w:type="spellEnd"/>
      <w:r w:rsidRPr="001B7F5E">
        <w:t xml:space="preserve">, </w:t>
      </w:r>
      <w:proofErr w:type="spellStart"/>
      <w:r w:rsidRPr="001B7F5E">
        <w:t>Batjav</w:t>
      </w:r>
      <w:proofErr w:type="spellEnd"/>
      <w:r w:rsidRPr="001B7F5E">
        <w:t xml:space="preserve"> </w:t>
      </w:r>
      <w:proofErr w:type="spellStart"/>
      <w:r w:rsidRPr="001B7F5E">
        <w:t>Batbuyan</w:t>
      </w:r>
      <w:proofErr w:type="spellEnd"/>
      <w:r w:rsidRPr="001B7F5E">
        <w:t xml:space="preserve">, and </w:t>
      </w:r>
      <w:proofErr w:type="spellStart"/>
      <w:r w:rsidRPr="001B7F5E">
        <w:t>Tungalag</w:t>
      </w:r>
      <w:proofErr w:type="spellEnd"/>
      <w:r w:rsidRPr="001B7F5E">
        <w:t xml:space="preserve"> </w:t>
      </w:r>
      <w:proofErr w:type="spellStart"/>
      <w:r w:rsidRPr="001B7F5E">
        <w:t>Ulambayar</w:t>
      </w:r>
      <w:proofErr w:type="spellEnd"/>
      <w:r w:rsidRPr="001B7F5E">
        <w:t xml:space="preserve">. 2015. “Lessons from the </w:t>
      </w:r>
      <w:proofErr w:type="spellStart"/>
      <w:r w:rsidRPr="001B7F5E">
        <w:t>Dzud</w:t>
      </w:r>
      <w:proofErr w:type="spellEnd"/>
      <w:r w:rsidRPr="001B7F5E">
        <w:t xml:space="preserve">: Community-Based Rangeland Management Increases the Adaptive Capacity of Mongolian Herders to Winter Disasters.” </w:t>
      </w:r>
      <w:r w:rsidRPr="001B7F5E">
        <w:rPr>
          <w:i/>
          <w:iCs/>
        </w:rPr>
        <w:t>World Development</w:t>
      </w:r>
      <w:r w:rsidRPr="001B7F5E">
        <w:t xml:space="preserve"> 68: 48–65. </w:t>
      </w:r>
      <w:proofErr w:type="gramStart"/>
      <w:r w:rsidRPr="001B7F5E">
        <w:t>doi:10.1016/j.worlddev</w:t>
      </w:r>
      <w:proofErr w:type="gramEnd"/>
      <w:r w:rsidRPr="001B7F5E">
        <w:t>.2014.11.015.</w:t>
      </w:r>
    </w:p>
    <w:p w14:paraId="3A80146A" w14:textId="77777777" w:rsidR="001B7F5E" w:rsidRPr="001B7F5E" w:rsidRDefault="001B7F5E" w:rsidP="001B7F5E">
      <w:pPr>
        <w:pStyle w:val="Bibliography"/>
      </w:pPr>
      <w:r w:rsidRPr="001B7F5E">
        <w:t>Fernández-</w:t>
      </w:r>
      <w:proofErr w:type="spellStart"/>
      <w:r w:rsidRPr="001B7F5E">
        <w:t>Llamazares</w:t>
      </w:r>
      <w:proofErr w:type="spellEnd"/>
      <w:r w:rsidRPr="001B7F5E">
        <w:t xml:space="preserve">, Álvaro et al. 2015. “Rapid Ecosystem Change Challenges the Adaptive Capacity of Local Environmental Knowledge.” </w:t>
      </w:r>
      <w:r w:rsidRPr="001B7F5E">
        <w:rPr>
          <w:i/>
          <w:iCs/>
        </w:rPr>
        <w:t>Global Environmental Change</w:t>
      </w:r>
      <w:r w:rsidRPr="001B7F5E">
        <w:t xml:space="preserve"> 31: 272–84. </w:t>
      </w:r>
      <w:proofErr w:type="gramStart"/>
      <w:r w:rsidRPr="001B7F5E">
        <w:t>doi:10.1016/j.gloenvcha</w:t>
      </w:r>
      <w:proofErr w:type="gramEnd"/>
      <w:r w:rsidRPr="001B7F5E">
        <w:t>.2015.02.001.</w:t>
      </w:r>
    </w:p>
    <w:p w14:paraId="5E9BF52E" w14:textId="77777777" w:rsidR="001B7F5E" w:rsidRPr="001B7F5E" w:rsidRDefault="001B7F5E" w:rsidP="001B7F5E">
      <w:pPr>
        <w:pStyle w:val="Bibliography"/>
      </w:pPr>
      <w:proofErr w:type="spellStart"/>
      <w:r w:rsidRPr="001B7F5E">
        <w:t>Fidelman</w:t>
      </w:r>
      <w:proofErr w:type="spellEnd"/>
      <w:r w:rsidRPr="001B7F5E">
        <w:t xml:space="preserve">, Pedro, Truong Van Tuyen, Kim Nong, and Melissa Nursey-Bray. 2017. “The Institutions-Adaptive Capacity Nexus: Insights from Coastal Resources Co-Management in Cambodia and Vietnam.” </w:t>
      </w:r>
      <w:r w:rsidRPr="001B7F5E">
        <w:rPr>
          <w:i/>
          <w:iCs/>
        </w:rPr>
        <w:t>Environmental Science &amp; Policy</w:t>
      </w:r>
      <w:r w:rsidRPr="001B7F5E">
        <w:t xml:space="preserve"> 76: 103–12. </w:t>
      </w:r>
      <w:proofErr w:type="gramStart"/>
      <w:r w:rsidRPr="001B7F5E">
        <w:t>doi:10.1016/j.envsci</w:t>
      </w:r>
      <w:proofErr w:type="gramEnd"/>
      <w:r w:rsidRPr="001B7F5E">
        <w:t>.2017.06.018.</w:t>
      </w:r>
    </w:p>
    <w:p w14:paraId="2019DB47" w14:textId="77777777" w:rsidR="001B7F5E" w:rsidRPr="001B7F5E" w:rsidRDefault="001B7F5E" w:rsidP="001B7F5E">
      <w:pPr>
        <w:pStyle w:val="Bibliography"/>
      </w:pPr>
      <w:r w:rsidRPr="001B7F5E">
        <w:lastRenderedPageBreak/>
        <w:t xml:space="preserve">Filho, Walter Leal et al. 2018. “Strengthening Climate Change Adaptation Capacity in Africa- Case Studies from Six Major African Cities and Policy Implications.” </w:t>
      </w:r>
      <w:r w:rsidRPr="001B7F5E">
        <w:rPr>
          <w:i/>
          <w:iCs/>
        </w:rPr>
        <w:t>Environmental Science &amp; Policy</w:t>
      </w:r>
      <w:r w:rsidRPr="001B7F5E">
        <w:t xml:space="preserve"> 86: 29–37. </w:t>
      </w:r>
      <w:proofErr w:type="gramStart"/>
      <w:r w:rsidRPr="001B7F5E">
        <w:t>doi:10.1016/j.envsci</w:t>
      </w:r>
      <w:proofErr w:type="gramEnd"/>
      <w:r w:rsidRPr="001B7F5E">
        <w:t>.2018.05.004.</w:t>
      </w:r>
    </w:p>
    <w:p w14:paraId="1AFDE60C" w14:textId="77777777" w:rsidR="001B7F5E" w:rsidRPr="001B7F5E" w:rsidRDefault="001B7F5E" w:rsidP="001B7F5E">
      <w:pPr>
        <w:pStyle w:val="Bibliography"/>
      </w:pPr>
      <w:r w:rsidRPr="001B7F5E">
        <w:t xml:space="preserve">———. 2019. “Assessing the Impacts of Climate Change in Cities and Their Adaptive Capacity: Towards Transformative Approaches to Climate Change Adaptation and Poverty Reduction in Urban Areas in a Set of Developing Countries.” </w:t>
      </w:r>
      <w:r w:rsidRPr="001B7F5E">
        <w:rPr>
          <w:i/>
          <w:iCs/>
        </w:rPr>
        <w:t>Science of The Total Environment</w:t>
      </w:r>
      <w:r w:rsidRPr="001B7F5E">
        <w:t xml:space="preserve"> 692: 1175–90. </w:t>
      </w:r>
      <w:proofErr w:type="gramStart"/>
      <w:r w:rsidRPr="001B7F5E">
        <w:t>doi:10.1016/j.scitotenv</w:t>
      </w:r>
      <w:proofErr w:type="gramEnd"/>
      <w:r w:rsidRPr="001B7F5E">
        <w:t>.2019.07.227.</w:t>
      </w:r>
    </w:p>
    <w:p w14:paraId="196F1721" w14:textId="77777777" w:rsidR="001B7F5E" w:rsidRPr="001B7F5E" w:rsidRDefault="001B7F5E" w:rsidP="001B7F5E">
      <w:pPr>
        <w:pStyle w:val="Bibliography"/>
      </w:pPr>
      <w:proofErr w:type="spellStart"/>
      <w:r w:rsidRPr="001B7F5E">
        <w:t>Freduah</w:t>
      </w:r>
      <w:proofErr w:type="spellEnd"/>
      <w:r w:rsidRPr="001B7F5E">
        <w:t xml:space="preserve">, George, Pedro </w:t>
      </w:r>
      <w:proofErr w:type="spellStart"/>
      <w:r w:rsidRPr="001B7F5E">
        <w:t>Fidelman</w:t>
      </w:r>
      <w:proofErr w:type="spellEnd"/>
      <w:r w:rsidRPr="001B7F5E">
        <w:t>, and Timothy F. Smith. 2018. “</w:t>
      </w:r>
      <w:proofErr w:type="spellStart"/>
      <w:r w:rsidRPr="001B7F5E">
        <w:t>Mobilising</w:t>
      </w:r>
      <w:proofErr w:type="spellEnd"/>
      <w:r w:rsidRPr="001B7F5E">
        <w:t xml:space="preserve"> Adaptive Capacity to Multiple Stressors: Insights from Small-Scale Coastal Fisheries in the Western Region of Ghana.” </w:t>
      </w:r>
      <w:proofErr w:type="spellStart"/>
      <w:r w:rsidRPr="001B7F5E">
        <w:rPr>
          <w:i/>
          <w:iCs/>
        </w:rPr>
        <w:t>Geoforum</w:t>
      </w:r>
      <w:proofErr w:type="spellEnd"/>
      <w:r w:rsidRPr="001B7F5E">
        <w:t xml:space="preserve"> 91: 61–72. </w:t>
      </w:r>
      <w:proofErr w:type="gramStart"/>
      <w:r w:rsidRPr="001B7F5E">
        <w:t>doi:10.1016/j.geoforum</w:t>
      </w:r>
      <w:proofErr w:type="gramEnd"/>
      <w:r w:rsidRPr="001B7F5E">
        <w:t>.2018.02.026.</w:t>
      </w:r>
    </w:p>
    <w:p w14:paraId="55D70C60" w14:textId="77777777" w:rsidR="001B7F5E" w:rsidRPr="001B7F5E" w:rsidRDefault="001B7F5E" w:rsidP="001B7F5E">
      <w:pPr>
        <w:pStyle w:val="Bibliography"/>
      </w:pPr>
      <w:r w:rsidRPr="001B7F5E">
        <w:t xml:space="preserve">Fu, </w:t>
      </w:r>
      <w:proofErr w:type="spellStart"/>
      <w:r w:rsidRPr="001B7F5E">
        <w:t>Xinyu</w:t>
      </w:r>
      <w:proofErr w:type="spellEnd"/>
      <w:r w:rsidRPr="001B7F5E">
        <w:t xml:space="preserve">. 2020. “Measuring Local Sea-Level Rise Adaptation and Adaptive Capacity: A National Survey in the United States.” </w:t>
      </w:r>
      <w:r w:rsidRPr="001B7F5E">
        <w:rPr>
          <w:i/>
          <w:iCs/>
        </w:rPr>
        <w:t>Cities</w:t>
      </w:r>
      <w:r w:rsidRPr="001B7F5E">
        <w:t xml:space="preserve"> 102: 102717. </w:t>
      </w:r>
      <w:proofErr w:type="gramStart"/>
      <w:r w:rsidRPr="001B7F5E">
        <w:t>doi:10.1016/j.cities</w:t>
      </w:r>
      <w:proofErr w:type="gramEnd"/>
      <w:r w:rsidRPr="001B7F5E">
        <w:t>.2020.102717.</w:t>
      </w:r>
    </w:p>
    <w:p w14:paraId="3602B257" w14:textId="77777777" w:rsidR="001B7F5E" w:rsidRPr="001B7F5E" w:rsidRDefault="001B7F5E" w:rsidP="001B7F5E">
      <w:pPr>
        <w:pStyle w:val="Bibliography"/>
      </w:pPr>
      <w:r w:rsidRPr="001B7F5E">
        <w:t xml:space="preserve">Fukuda-Parr, </w:t>
      </w:r>
      <w:proofErr w:type="spellStart"/>
      <w:r w:rsidRPr="001B7F5E">
        <w:t>Sakiko</w:t>
      </w:r>
      <w:proofErr w:type="spellEnd"/>
      <w:r w:rsidRPr="001B7F5E">
        <w:t xml:space="preserve">, Carlos Lopes, and K Malik. 2002. “Overview: Institutional Innovations for Capacity Development.” In </w:t>
      </w:r>
      <w:r w:rsidRPr="001B7F5E">
        <w:rPr>
          <w:i/>
          <w:iCs/>
        </w:rPr>
        <w:t>Capacity for Development: New Solutions to Old Problems</w:t>
      </w:r>
      <w:r w:rsidRPr="001B7F5E">
        <w:t xml:space="preserve">, eds. Carlos Lopes and </w:t>
      </w:r>
      <w:proofErr w:type="spellStart"/>
      <w:r w:rsidRPr="001B7F5E">
        <w:t>Sakiko</w:t>
      </w:r>
      <w:proofErr w:type="spellEnd"/>
      <w:r w:rsidRPr="001B7F5E">
        <w:t xml:space="preserve"> Fukuda-Parr. Sterling, </w:t>
      </w:r>
      <w:proofErr w:type="spellStart"/>
      <w:r w:rsidRPr="001B7F5E">
        <w:t>Va</w:t>
      </w:r>
      <w:proofErr w:type="spellEnd"/>
      <w:r w:rsidRPr="001B7F5E">
        <w:t>: Earthscan Ltd, 1–22.</w:t>
      </w:r>
    </w:p>
    <w:p w14:paraId="208089ED" w14:textId="77777777" w:rsidR="001B7F5E" w:rsidRPr="001B7F5E" w:rsidRDefault="001B7F5E" w:rsidP="001B7F5E">
      <w:pPr>
        <w:pStyle w:val="Bibliography"/>
      </w:pPr>
      <w:proofErr w:type="spellStart"/>
      <w:r w:rsidRPr="001B7F5E">
        <w:t>Fussel</w:t>
      </w:r>
      <w:proofErr w:type="spellEnd"/>
      <w:r w:rsidRPr="001B7F5E">
        <w:t>, H. M. 2010. “Review and Quantitative Analysis of Indices of Climate Change Exposure, Adaptive Capacity, Sensitivity, and Impacts.” https://hdl.handle.net/10986/9193.</w:t>
      </w:r>
    </w:p>
    <w:p w14:paraId="7E380629" w14:textId="77777777" w:rsidR="001B7F5E" w:rsidRPr="001B7F5E" w:rsidRDefault="001B7F5E" w:rsidP="001B7F5E">
      <w:pPr>
        <w:pStyle w:val="Bibliography"/>
      </w:pPr>
      <w:r w:rsidRPr="001B7F5E">
        <w:t xml:space="preserve">Gan, T.Y. et al. 2016. “Possible Climate Change/Variability and Human Impacts, Vulnerability of Drought-Prone Regions, Water Resources and Capacity Building for Africa.” </w:t>
      </w:r>
      <w:r w:rsidRPr="001B7F5E">
        <w:rPr>
          <w:i/>
          <w:iCs/>
        </w:rPr>
        <w:t>Hydrological Sciences Journal</w:t>
      </w:r>
      <w:r w:rsidRPr="001B7F5E">
        <w:t xml:space="preserve"> 61(7): 1209–26. doi:10.1080/02626667.2015.1057143.</w:t>
      </w:r>
    </w:p>
    <w:p w14:paraId="46515485" w14:textId="77777777" w:rsidR="001B7F5E" w:rsidRPr="001B7F5E" w:rsidRDefault="001B7F5E" w:rsidP="001B7F5E">
      <w:pPr>
        <w:pStyle w:val="Bibliography"/>
      </w:pPr>
      <w:r w:rsidRPr="001B7F5E">
        <w:t xml:space="preserve">Gao, Xia, and Wei Zhang. 2013. “Foreign Investment, Innovation Capacity and Environmental Efficiency in China.” </w:t>
      </w:r>
      <w:r w:rsidRPr="001B7F5E">
        <w:rPr>
          <w:i/>
          <w:iCs/>
        </w:rPr>
        <w:t>Mathematical and Computer Modelling</w:t>
      </w:r>
      <w:r w:rsidRPr="001B7F5E">
        <w:t xml:space="preserve"> 58(5–6): 1040–46. </w:t>
      </w:r>
      <w:proofErr w:type="gramStart"/>
      <w:r w:rsidRPr="001B7F5E">
        <w:t>doi:10.1016/j.mcm</w:t>
      </w:r>
      <w:proofErr w:type="gramEnd"/>
      <w:r w:rsidRPr="001B7F5E">
        <w:t>.2012.08.012.</w:t>
      </w:r>
    </w:p>
    <w:p w14:paraId="3924554C" w14:textId="77777777" w:rsidR="001B7F5E" w:rsidRPr="001B7F5E" w:rsidRDefault="001B7F5E" w:rsidP="001B7F5E">
      <w:pPr>
        <w:pStyle w:val="Bibliography"/>
      </w:pPr>
      <w:r w:rsidRPr="001B7F5E">
        <w:t xml:space="preserve">Gaskin, </w:t>
      </w:r>
      <w:proofErr w:type="spellStart"/>
      <w:r w:rsidRPr="001B7F5E">
        <w:t>Cadeyrn</w:t>
      </w:r>
      <w:proofErr w:type="spellEnd"/>
      <w:r w:rsidRPr="001B7F5E">
        <w:t xml:space="preserve"> J. et al. 2017. “Factors Associated with the Climate Change Vulnerability and the Adaptive Capacity of People with Disability: A Systematic Review.” </w:t>
      </w:r>
      <w:r w:rsidRPr="001B7F5E">
        <w:rPr>
          <w:i/>
          <w:iCs/>
        </w:rPr>
        <w:t>Weather, Climate, and Society</w:t>
      </w:r>
      <w:r w:rsidRPr="001B7F5E">
        <w:t xml:space="preserve"> 9(4): 801–14. doi:10.1175/WCAS-D-16-0126.1.</w:t>
      </w:r>
    </w:p>
    <w:p w14:paraId="41E91C6D" w14:textId="77777777" w:rsidR="001B7F5E" w:rsidRPr="001B7F5E" w:rsidRDefault="001B7F5E" w:rsidP="001B7F5E">
      <w:pPr>
        <w:pStyle w:val="Bibliography"/>
      </w:pPr>
      <w:proofErr w:type="spellStart"/>
      <w:r w:rsidRPr="001B7F5E">
        <w:t>Geng</w:t>
      </w:r>
      <w:proofErr w:type="spellEnd"/>
      <w:r w:rsidRPr="001B7F5E">
        <w:t xml:space="preserve">, Yong, and Brent </w:t>
      </w:r>
      <w:proofErr w:type="spellStart"/>
      <w:r w:rsidRPr="001B7F5E">
        <w:t>Doberstein</w:t>
      </w:r>
      <w:proofErr w:type="spellEnd"/>
      <w:r w:rsidRPr="001B7F5E">
        <w:t xml:space="preserve">. 2008. “Greening Government Procurement in Developing Countries: Building Capacity in China.” </w:t>
      </w:r>
      <w:r w:rsidRPr="001B7F5E">
        <w:rPr>
          <w:i/>
          <w:iCs/>
        </w:rPr>
        <w:t>Journal of Environmental Management</w:t>
      </w:r>
      <w:r w:rsidRPr="001B7F5E">
        <w:t xml:space="preserve"> 88(4): 932–38. </w:t>
      </w:r>
      <w:proofErr w:type="gramStart"/>
      <w:r w:rsidRPr="001B7F5E">
        <w:t>doi:10.1016/j.jenvman</w:t>
      </w:r>
      <w:proofErr w:type="gramEnd"/>
      <w:r w:rsidRPr="001B7F5E">
        <w:t>.2007.04.016.</w:t>
      </w:r>
    </w:p>
    <w:p w14:paraId="26F456F1" w14:textId="77777777" w:rsidR="001B7F5E" w:rsidRPr="001B7F5E" w:rsidRDefault="001B7F5E" w:rsidP="001B7F5E">
      <w:pPr>
        <w:pStyle w:val="Bibliography"/>
      </w:pPr>
      <w:proofErr w:type="spellStart"/>
      <w:r w:rsidRPr="001B7F5E">
        <w:t>Gero</w:t>
      </w:r>
      <w:proofErr w:type="spellEnd"/>
      <w:r w:rsidRPr="001B7F5E">
        <w:t xml:space="preserve">, Anna et al. 2015. “Disasters and Climate Change in the Pacific: Adaptive Capacity of Humanitarian Response Organizations.” </w:t>
      </w:r>
      <w:r w:rsidRPr="001B7F5E">
        <w:rPr>
          <w:i/>
          <w:iCs/>
        </w:rPr>
        <w:t>Climate and Development</w:t>
      </w:r>
      <w:r w:rsidRPr="001B7F5E">
        <w:t xml:space="preserve"> 7(1): 35–46. doi:10.1080/17565529.2014.899888.</w:t>
      </w:r>
    </w:p>
    <w:p w14:paraId="06B8311F" w14:textId="77777777" w:rsidR="001B7F5E" w:rsidRPr="001B7F5E" w:rsidRDefault="001B7F5E" w:rsidP="001B7F5E">
      <w:pPr>
        <w:pStyle w:val="Bibliography"/>
      </w:pPr>
      <w:proofErr w:type="spellStart"/>
      <w:r w:rsidRPr="001B7F5E">
        <w:t>Glaas</w:t>
      </w:r>
      <w:proofErr w:type="spellEnd"/>
      <w:r w:rsidRPr="001B7F5E">
        <w:t xml:space="preserve">, Erik et al. 2019. “Developing Transformative Capacity through Systematic Assessments and Visualization of Urban Climate Transitions.” </w:t>
      </w:r>
      <w:proofErr w:type="spellStart"/>
      <w:r w:rsidRPr="001B7F5E">
        <w:rPr>
          <w:i/>
          <w:iCs/>
        </w:rPr>
        <w:t>Ambio</w:t>
      </w:r>
      <w:proofErr w:type="spellEnd"/>
      <w:r w:rsidRPr="001B7F5E">
        <w:t xml:space="preserve"> 48(5): 515–28. doi:10.1007/s13280-018-1109-9.</w:t>
      </w:r>
    </w:p>
    <w:p w14:paraId="6341365F" w14:textId="77777777" w:rsidR="001B7F5E" w:rsidRPr="001B7F5E" w:rsidRDefault="001B7F5E" w:rsidP="001B7F5E">
      <w:pPr>
        <w:pStyle w:val="Bibliography"/>
      </w:pPr>
      <w:r w:rsidRPr="001B7F5E">
        <w:lastRenderedPageBreak/>
        <w:t>Gómez-</w:t>
      </w:r>
      <w:proofErr w:type="spellStart"/>
      <w:r w:rsidRPr="001B7F5E">
        <w:t>Aíza</w:t>
      </w:r>
      <w:proofErr w:type="spellEnd"/>
      <w:r w:rsidRPr="001B7F5E">
        <w:t xml:space="preserve">, Laura et al. 2017. “Can Wildlife Management Units Reduce Land Use/Land Cover Change and Climate Change Vulnerability? Conditions to Encourage This Capacity in Mexican Municipalities.” </w:t>
      </w:r>
      <w:r w:rsidRPr="001B7F5E">
        <w:rPr>
          <w:i/>
          <w:iCs/>
        </w:rPr>
        <w:t>Land Use Policy</w:t>
      </w:r>
      <w:r w:rsidRPr="001B7F5E">
        <w:t xml:space="preserve"> 64: 317–26. </w:t>
      </w:r>
      <w:proofErr w:type="gramStart"/>
      <w:r w:rsidRPr="001B7F5E">
        <w:t>doi:10.1016/j.landusepol</w:t>
      </w:r>
      <w:proofErr w:type="gramEnd"/>
      <w:r w:rsidRPr="001B7F5E">
        <w:t>.2017.03.004.</w:t>
      </w:r>
    </w:p>
    <w:p w14:paraId="57CFB89F" w14:textId="77777777" w:rsidR="001B7F5E" w:rsidRPr="001B7F5E" w:rsidRDefault="001B7F5E" w:rsidP="001B7F5E">
      <w:pPr>
        <w:pStyle w:val="Bibliography"/>
      </w:pPr>
      <w:r w:rsidRPr="001B7F5E">
        <w:t xml:space="preserve">Gordon, Kelly, Adrianne Lickers Xavier, and Hannah Tait Neufeld. 2018. “Healthy Roots: Building Capacity through Shared Stories Rooted in Haudenosaunee Knowledge to Promote Indigenous Foodways and Well-Being.” </w:t>
      </w:r>
      <w:r w:rsidRPr="001B7F5E">
        <w:rPr>
          <w:i/>
          <w:iCs/>
        </w:rPr>
        <w:t xml:space="preserve">Canadian Food Studies / La Revue </w:t>
      </w:r>
      <w:proofErr w:type="spellStart"/>
      <w:r w:rsidRPr="001B7F5E">
        <w:rPr>
          <w:i/>
          <w:iCs/>
        </w:rPr>
        <w:t>canadienne</w:t>
      </w:r>
      <w:proofErr w:type="spellEnd"/>
      <w:r w:rsidRPr="001B7F5E">
        <w:rPr>
          <w:i/>
          <w:iCs/>
        </w:rPr>
        <w:t xml:space="preserve"> des études sur </w:t>
      </w:r>
      <w:proofErr w:type="spellStart"/>
      <w:r w:rsidRPr="001B7F5E">
        <w:rPr>
          <w:i/>
          <w:iCs/>
        </w:rPr>
        <w:t>l’alimentation</w:t>
      </w:r>
      <w:proofErr w:type="spellEnd"/>
      <w:r w:rsidRPr="001B7F5E">
        <w:t xml:space="preserve"> 5(2): 180–95. doi:10.15353/cfs-</w:t>
      </w:r>
      <w:proofErr w:type="gramStart"/>
      <w:r w:rsidRPr="001B7F5E">
        <w:t>rcea.v</w:t>
      </w:r>
      <w:proofErr w:type="gramEnd"/>
      <w:r w:rsidRPr="001B7F5E">
        <w:t>5i2.210.</w:t>
      </w:r>
    </w:p>
    <w:p w14:paraId="56EA8AFF" w14:textId="77777777" w:rsidR="001B7F5E" w:rsidRPr="001B7F5E" w:rsidRDefault="001B7F5E" w:rsidP="001B7F5E">
      <w:pPr>
        <w:pStyle w:val="Bibliography"/>
      </w:pPr>
      <w:r w:rsidRPr="001B7F5E">
        <w:t xml:space="preserve">Granderson, </w:t>
      </w:r>
      <w:proofErr w:type="spellStart"/>
      <w:r w:rsidRPr="001B7F5E">
        <w:t>Ainka</w:t>
      </w:r>
      <w:proofErr w:type="spellEnd"/>
      <w:r w:rsidRPr="001B7F5E">
        <w:t xml:space="preserve"> A. 2017. “The Role of Traditional Knowledge in Building Adaptive Capacity for Climate Change: Perspectives from Vanuatu.” </w:t>
      </w:r>
      <w:r w:rsidRPr="001B7F5E">
        <w:rPr>
          <w:i/>
          <w:iCs/>
        </w:rPr>
        <w:t>Weather, Climate, and Society</w:t>
      </w:r>
      <w:r w:rsidRPr="001B7F5E">
        <w:t xml:space="preserve"> 9(3): 545–61. doi:10.1175/WCAS-D-16-0094.1.</w:t>
      </w:r>
    </w:p>
    <w:p w14:paraId="7EE32D4D" w14:textId="77777777" w:rsidR="001B7F5E" w:rsidRPr="001B7F5E" w:rsidRDefault="001B7F5E" w:rsidP="001B7F5E">
      <w:pPr>
        <w:pStyle w:val="Bibliography"/>
      </w:pPr>
      <w:r w:rsidRPr="001B7F5E">
        <w:t xml:space="preserve">Green, Kristen M. et al. 2021. “How Adaptive Capacity Shapes the Adapt, React, Cope Response to Climate Impacts: Insights from Small-Scale Fisheries.” </w:t>
      </w:r>
      <w:r w:rsidRPr="001B7F5E">
        <w:rPr>
          <w:i/>
          <w:iCs/>
        </w:rPr>
        <w:t>Climatic Change</w:t>
      </w:r>
      <w:r w:rsidRPr="001B7F5E">
        <w:t xml:space="preserve"> 164(1–2): 15. doi:10.1007/s10584-021-02965-w.</w:t>
      </w:r>
    </w:p>
    <w:p w14:paraId="6C4DECEA" w14:textId="77777777" w:rsidR="001B7F5E" w:rsidRPr="001B7F5E" w:rsidRDefault="001B7F5E" w:rsidP="001B7F5E">
      <w:pPr>
        <w:pStyle w:val="Bibliography"/>
      </w:pPr>
      <w:proofErr w:type="spellStart"/>
      <w:r w:rsidRPr="001B7F5E">
        <w:t>Grothmann</w:t>
      </w:r>
      <w:proofErr w:type="spellEnd"/>
      <w:r w:rsidRPr="001B7F5E">
        <w:t xml:space="preserve">, T., K. </w:t>
      </w:r>
      <w:proofErr w:type="spellStart"/>
      <w:r w:rsidRPr="001B7F5E">
        <w:t>Grecksch</w:t>
      </w:r>
      <w:proofErr w:type="spellEnd"/>
      <w:r w:rsidRPr="001B7F5E">
        <w:t xml:space="preserve">, M. </w:t>
      </w:r>
      <w:proofErr w:type="spellStart"/>
      <w:r w:rsidRPr="001B7F5E">
        <w:t>Winges</w:t>
      </w:r>
      <w:proofErr w:type="spellEnd"/>
      <w:r w:rsidRPr="001B7F5E">
        <w:t xml:space="preserve">, and B. </w:t>
      </w:r>
      <w:proofErr w:type="spellStart"/>
      <w:r w:rsidRPr="001B7F5E">
        <w:t>Siebenhüner</w:t>
      </w:r>
      <w:proofErr w:type="spellEnd"/>
      <w:r w:rsidRPr="001B7F5E">
        <w:t xml:space="preserve">. 2013. “Assessing Institutional Capacities to Adapt to Climate Change: Integrating Psychological Dimensions in the Adaptive Capacity Wheel.” </w:t>
      </w:r>
      <w:r w:rsidRPr="001B7F5E">
        <w:rPr>
          <w:i/>
          <w:iCs/>
        </w:rPr>
        <w:t>Natural Hazards and Earth System Sciences</w:t>
      </w:r>
      <w:r w:rsidRPr="001B7F5E">
        <w:t xml:space="preserve"> 13(12): 3369–84. doi:10.5194/nhess-13-3369-2013.</w:t>
      </w:r>
    </w:p>
    <w:p w14:paraId="0486B649" w14:textId="77777777" w:rsidR="001B7F5E" w:rsidRPr="001B7F5E" w:rsidRDefault="001B7F5E" w:rsidP="001B7F5E">
      <w:pPr>
        <w:pStyle w:val="Bibliography"/>
      </w:pPr>
      <w:proofErr w:type="spellStart"/>
      <w:r w:rsidRPr="001B7F5E">
        <w:t>Grothmann</w:t>
      </w:r>
      <w:proofErr w:type="spellEnd"/>
      <w:r w:rsidRPr="001B7F5E">
        <w:t xml:space="preserve">, T, and A </w:t>
      </w:r>
      <w:proofErr w:type="spellStart"/>
      <w:r w:rsidRPr="001B7F5E">
        <w:t>Patt</w:t>
      </w:r>
      <w:proofErr w:type="spellEnd"/>
      <w:r w:rsidRPr="001B7F5E">
        <w:t xml:space="preserve">. 2005. “Adaptive Capacity and Human Cognition: The Process of Individual Adaptation to Climate Change.” </w:t>
      </w:r>
      <w:r w:rsidRPr="001B7F5E">
        <w:rPr>
          <w:i/>
          <w:iCs/>
        </w:rPr>
        <w:t>Global Environmental Change Part A</w:t>
      </w:r>
      <w:r w:rsidRPr="001B7F5E">
        <w:t xml:space="preserve"> 15(3): 199–213. </w:t>
      </w:r>
      <w:proofErr w:type="gramStart"/>
      <w:r w:rsidRPr="001B7F5E">
        <w:t>doi:10.1016/j.gloenvcha</w:t>
      </w:r>
      <w:proofErr w:type="gramEnd"/>
      <w:r w:rsidRPr="001B7F5E">
        <w:t>.2005.01.002.</w:t>
      </w:r>
    </w:p>
    <w:p w14:paraId="3F0BC9F0" w14:textId="77777777" w:rsidR="001B7F5E" w:rsidRPr="001B7F5E" w:rsidRDefault="001B7F5E" w:rsidP="001B7F5E">
      <w:pPr>
        <w:pStyle w:val="Bibliography"/>
      </w:pPr>
      <w:r w:rsidRPr="001B7F5E">
        <w:t xml:space="preserve">Gupta, </w:t>
      </w:r>
      <w:proofErr w:type="spellStart"/>
      <w:r w:rsidRPr="001B7F5E">
        <w:t>Joyeeta</w:t>
      </w:r>
      <w:proofErr w:type="spellEnd"/>
      <w:r w:rsidRPr="001B7F5E">
        <w:t xml:space="preserve"> et al. 2010. “The Adaptive Capacity Wheel: A Method to Assess the Inherent Characteristics of Institutions to Enable the Adaptive Capacity of Society.” </w:t>
      </w:r>
      <w:r w:rsidRPr="001B7F5E">
        <w:rPr>
          <w:i/>
          <w:iCs/>
        </w:rPr>
        <w:t>Environmental Science &amp; Policy</w:t>
      </w:r>
      <w:r w:rsidRPr="001B7F5E">
        <w:t xml:space="preserve"> 13(6): 459–71. </w:t>
      </w:r>
      <w:proofErr w:type="gramStart"/>
      <w:r w:rsidRPr="001B7F5E">
        <w:t>doi:10.1016/j.envsci</w:t>
      </w:r>
      <w:proofErr w:type="gramEnd"/>
      <w:r w:rsidRPr="001B7F5E">
        <w:t>.2010.05.006.</w:t>
      </w:r>
    </w:p>
    <w:p w14:paraId="424ED79A" w14:textId="77777777" w:rsidR="001B7F5E" w:rsidRPr="001B7F5E" w:rsidRDefault="001B7F5E" w:rsidP="001B7F5E">
      <w:pPr>
        <w:pStyle w:val="Bibliography"/>
      </w:pPr>
      <w:r w:rsidRPr="001B7F5E">
        <w:t xml:space="preserve">Harrison, Tom, and Genia </w:t>
      </w:r>
      <w:proofErr w:type="spellStart"/>
      <w:r w:rsidRPr="001B7F5E">
        <w:t>Kostka</w:t>
      </w:r>
      <w:proofErr w:type="spellEnd"/>
      <w:r w:rsidRPr="001B7F5E">
        <w:t xml:space="preserve">. 2014. “Balancing Priorities, Aligning Interests: Developing Mitigation Capacity in China and India.” </w:t>
      </w:r>
      <w:r w:rsidRPr="001B7F5E">
        <w:rPr>
          <w:i/>
          <w:iCs/>
        </w:rPr>
        <w:t>Comparative Political Studies</w:t>
      </w:r>
      <w:r w:rsidRPr="001B7F5E">
        <w:t xml:space="preserve"> 47(3): 450–80. doi:10.1177/0010414013509577.</w:t>
      </w:r>
    </w:p>
    <w:p w14:paraId="65B1F97F" w14:textId="77777777" w:rsidR="001B7F5E" w:rsidRPr="001B7F5E" w:rsidRDefault="001B7F5E" w:rsidP="001B7F5E">
      <w:pPr>
        <w:pStyle w:val="Bibliography"/>
      </w:pPr>
      <w:proofErr w:type="spellStart"/>
      <w:r w:rsidRPr="001B7F5E">
        <w:t>Hemstock</w:t>
      </w:r>
      <w:proofErr w:type="spellEnd"/>
      <w:r w:rsidRPr="001B7F5E">
        <w:t xml:space="preserve">, S. 2020. “Professionalizing the ‘Resilience’ Sector in the Pacific Islands Region: Formal Education for Capacity Building.” In </w:t>
      </w:r>
      <w:r w:rsidRPr="001B7F5E">
        <w:rPr>
          <w:i/>
          <w:iCs/>
        </w:rPr>
        <w:t>A Critical Approach to Climate Change Adaptation: Discourses, Policies, and Practices</w:t>
      </w:r>
      <w:r w:rsidRPr="001B7F5E">
        <w:t xml:space="preserve">, Routledge advances in climate change research, eds. </w:t>
      </w:r>
      <w:proofErr w:type="spellStart"/>
      <w:r w:rsidRPr="001B7F5E">
        <w:t>Silja</w:t>
      </w:r>
      <w:proofErr w:type="spellEnd"/>
      <w:r w:rsidRPr="001B7F5E">
        <w:t xml:space="preserve"> </w:t>
      </w:r>
      <w:proofErr w:type="spellStart"/>
      <w:r w:rsidRPr="001B7F5E">
        <w:t>Klepp</w:t>
      </w:r>
      <w:proofErr w:type="spellEnd"/>
      <w:r w:rsidRPr="001B7F5E">
        <w:t xml:space="preserve"> and Libertad Chavez-Rodriguez. London: Routledge.</w:t>
      </w:r>
    </w:p>
    <w:p w14:paraId="77BD7312" w14:textId="77777777" w:rsidR="001B7F5E" w:rsidRPr="001B7F5E" w:rsidRDefault="001B7F5E" w:rsidP="001B7F5E">
      <w:pPr>
        <w:pStyle w:val="Bibliography"/>
      </w:pPr>
      <w:r w:rsidRPr="001B7F5E">
        <w:t xml:space="preserve">Hess, Jeremy J., Julia Z. McDowell, and George </w:t>
      </w:r>
      <w:proofErr w:type="spellStart"/>
      <w:r w:rsidRPr="001B7F5E">
        <w:t>Luber</w:t>
      </w:r>
      <w:proofErr w:type="spellEnd"/>
      <w:r w:rsidRPr="001B7F5E">
        <w:t xml:space="preserve">. 2012. “Integrating Climate Change Adaptation into Public Health Practice: Using Adaptive Management to Increase Adaptive Capacity and Build Resilience.” </w:t>
      </w:r>
      <w:r w:rsidRPr="001B7F5E">
        <w:rPr>
          <w:i/>
          <w:iCs/>
        </w:rPr>
        <w:t>Environmental Health Perspectives</w:t>
      </w:r>
      <w:r w:rsidRPr="001B7F5E">
        <w:t xml:space="preserve"> 120(2): 171–79. doi:10.1289/ehp.1103515.</w:t>
      </w:r>
    </w:p>
    <w:p w14:paraId="39F475FF" w14:textId="77777777" w:rsidR="001B7F5E" w:rsidRPr="001B7F5E" w:rsidRDefault="001B7F5E" w:rsidP="001B7F5E">
      <w:pPr>
        <w:pStyle w:val="Bibliography"/>
      </w:pPr>
      <w:r w:rsidRPr="001B7F5E">
        <w:t xml:space="preserve">Hill, Margot. 2013. “Adaptive Capacity of Water Governance: Cases </w:t>
      </w:r>
      <w:proofErr w:type="gramStart"/>
      <w:r w:rsidRPr="001B7F5E">
        <w:t>From</w:t>
      </w:r>
      <w:proofErr w:type="gramEnd"/>
      <w:r w:rsidRPr="001B7F5E">
        <w:t xml:space="preserve"> the Alps and the Andes.” </w:t>
      </w:r>
      <w:r w:rsidRPr="001B7F5E">
        <w:rPr>
          <w:i/>
          <w:iCs/>
        </w:rPr>
        <w:t>Mountain Research and Development</w:t>
      </w:r>
      <w:r w:rsidRPr="001B7F5E">
        <w:t xml:space="preserve"> 33(3): 248. doi:10.1659/MRD-JOURNAL-D-12-00106.1.</w:t>
      </w:r>
    </w:p>
    <w:p w14:paraId="725F863C" w14:textId="77777777" w:rsidR="001B7F5E" w:rsidRPr="001B7F5E" w:rsidRDefault="001B7F5E" w:rsidP="001B7F5E">
      <w:pPr>
        <w:pStyle w:val="Bibliography"/>
      </w:pPr>
      <w:proofErr w:type="spellStart"/>
      <w:r w:rsidRPr="001B7F5E">
        <w:lastRenderedPageBreak/>
        <w:t>Himanen</w:t>
      </w:r>
      <w:proofErr w:type="spellEnd"/>
      <w:r w:rsidRPr="001B7F5E">
        <w:t xml:space="preserve">, Sari J., Hanna </w:t>
      </w:r>
      <w:proofErr w:type="spellStart"/>
      <w:r w:rsidRPr="001B7F5E">
        <w:t>Mäkinen</w:t>
      </w:r>
      <w:proofErr w:type="spellEnd"/>
      <w:r w:rsidRPr="001B7F5E">
        <w:t xml:space="preserve">, </w:t>
      </w:r>
      <w:proofErr w:type="spellStart"/>
      <w:r w:rsidRPr="001B7F5E">
        <w:t>Karoliina</w:t>
      </w:r>
      <w:proofErr w:type="spellEnd"/>
      <w:r w:rsidRPr="001B7F5E">
        <w:t xml:space="preserve"> </w:t>
      </w:r>
      <w:proofErr w:type="spellStart"/>
      <w:r w:rsidRPr="001B7F5E">
        <w:t>Rimhanen</w:t>
      </w:r>
      <w:proofErr w:type="spellEnd"/>
      <w:r w:rsidRPr="001B7F5E">
        <w:t xml:space="preserve">, and Riitta </w:t>
      </w:r>
      <w:proofErr w:type="spellStart"/>
      <w:r w:rsidRPr="001B7F5E">
        <w:t>Savikko</w:t>
      </w:r>
      <w:proofErr w:type="spellEnd"/>
      <w:r w:rsidRPr="001B7F5E">
        <w:t xml:space="preserve">. 2016. “Engaging Farmers in Climate Change Adaptation Planning: Assessing Intercropping as a Means to Support Farm Adaptive Capacity.” </w:t>
      </w:r>
      <w:r w:rsidRPr="001B7F5E">
        <w:rPr>
          <w:i/>
          <w:iCs/>
        </w:rPr>
        <w:t>Agriculture</w:t>
      </w:r>
      <w:r w:rsidRPr="001B7F5E">
        <w:t xml:space="preserve"> 6(3): 34. doi:10.3390/agriculture6030034.</w:t>
      </w:r>
    </w:p>
    <w:p w14:paraId="55AD9A64" w14:textId="77777777" w:rsidR="001B7F5E" w:rsidRPr="001B7F5E" w:rsidRDefault="001B7F5E" w:rsidP="001B7F5E">
      <w:pPr>
        <w:pStyle w:val="Bibliography"/>
      </w:pPr>
      <w:proofErr w:type="spellStart"/>
      <w:r w:rsidRPr="001B7F5E">
        <w:t>Hinkel</w:t>
      </w:r>
      <w:proofErr w:type="spellEnd"/>
      <w:r w:rsidRPr="001B7F5E">
        <w:t xml:space="preserve">, Jochen. 2011. “‘Indicators of Vulnerability and Adaptive Capacity’: Towards a Clarification of the Science–Policy Interface.” </w:t>
      </w:r>
      <w:r w:rsidRPr="001B7F5E">
        <w:rPr>
          <w:i/>
          <w:iCs/>
        </w:rPr>
        <w:t>Global Environmental Change</w:t>
      </w:r>
      <w:r w:rsidRPr="001B7F5E">
        <w:t xml:space="preserve"> 21(1): 198–208. </w:t>
      </w:r>
      <w:proofErr w:type="gramStart"/>
      <w:r w:rsidRPr="001B7F5E">
        <w:t>doi:10.1016/j.gloenvcha</w:t>
      </w:r>
      <w:proofErr w:type="gramEnd"/>
      <w:r w:rsidRPr="001B7F5E">
        <w:t>.2010.08.002.</w:t>
      </w:r>
    </w:p>
    <w:p w14:paraId="0008CC11" w14:textId="77777777" w:rsidR="001B7F5E" w:rsidRPr="001B7F5E" w:rsidRDefault="001B7F5E" w:rsidP="001B7F5E">
      <w:pPr>
        <w:pStyle w:val="Bibliography"/>
      </w:pPr>
      <w:r w:rsidRPr="001B7F5E">
        <w:t xml:space="preserve">Hochstetler, Kathryn. 2021. “Climate Institutions in Brazil: Three Decades of Building and Dismantling Climate Capacity.” </w:t>
      </w:r>
      <w:r w:rsidRPr="001B7F5E">
        <w:rPr>
          <w:i/>
          <w:iCs/>
        </w:rPr>
        <w:t>Environmental Politics</w:t>
      </w:r>
      <w:r w:rsidRPr="001B7F5E">
        <w:t xml:space="preserve"> 30(sup1): 49–70. doi:10.1080/09644016.2021.1957614.</w:t>
      </w:r>
    </w:p>
    <w:p w14:paraId="6C896491" w14:textId="77777777" w:rsidR="001B7F5E" w:rsidRPr="001B7F5E" w:rsidRDefault="001B7F5E" w:rsidP="001B7F5E">
      <w:pPr>
        <w:pStyle w:val="Bibliography"/>
      </w:pPr>
      <w:r w:rsidRPr="001B7F5E">
        <w:t xml:space="preserve">Hope Sr, Kempe Ronald. 2011. “Investing in Capacity Development: Towards an Implementation Framework.” </w:t>
      </w:r>
      <w:r w:rsidRPr="001B7F5E">
        <w:rPr>
          <w:i/>
          <w:iCs/>
        </w:rPr>
        <w:t>Policy Studies</w:t>
      </w:r>
      <w:r w:rsidRPr="001B7F5E">
        <w:t xml:space="preserve"> 32(1): 59–72. doi:10.1080/01442872.2010.529273.</w:t>
      </w:r>
    </w:p>
    <w:p w14:paraId="6DE3F7F3" w14:textId="77777777" w:rsidR="001B7F5E" w:rsidRPr="001B7F5E" w:rsidRDefault="001B7F5E" w:rsidP="001B7F5E">
      <w:pPr>
        <w:pStyle w:val="Bibliography"/>
      </w:pPr>
      <w:r w:rsidRPr="001B7F5E">
        <w:t xml:space="preserve">Howlett, Michael P., and Samuel Oliphant. 2010. “Environmental Organizations and Climate Change Policy Capacity: An Assessment of the Canadian Case.” </w:t>
      </w:r>
      <w:r w:rsidRPr="001B7F5E">
        <w:rPr>
          <w:i/>
          <w:iCs/>
        </w:rPr>
        <w:t>Canadian Political Science Review</w:t>
      </w:r>
      <w:r w:rsidRPr="001B7F5E">
        <w:t xml:space="preserve"> 4(2–3): 18–35. https://ojs.unbc.ca/index.php/cpsr/article/view/168 (January 29, 2019).</w:t>
      </w:r>
    </w:p>
    <w:p w14:paraId="5DAC14B2" w14:textId="77777777" w:rsidR="001B7F5E" w:rsidRPr="001B7F5E" w:rsidRDefault="001B7F5E" w:rsidP="001B7F5E">
      <w:pPr>
        <w:pStyle w:val="Bibliography"/>
      </w:pPr>
      <w:proofErr w:type="spellStart"/>
      <w:r w:rsidRPr="001B7F5E">
        <w:t>Hurlbert</w:t>
      </w:r>
      <w:proofErr w:type="spellEnd"/>
      <w:r w:rsidRPr="001B7F5E">
        <w:t xml:space="preserve">, Margot, and </w:t>
      </w:r>
      <w:proofErr w:type="spellStart"/>
      <w:r w:rsidRPr="001B7F5E">
        <w:t>Joyeeta</w:t>
      </w:r>
      <w:proofErr w:type="spellEnd"/>
      <w:r w:rsidRPr="001B7F5E">
        <w:t xml:space="preserve"> Gupta. 2017. “The Adaptive Capacity of Institutions in Canada, Argentina, and Chile to Droughts and Floods.” </w:t>
      </w:r>
      <w:r w:rsidRPr="001B7F5E">
        <w:rPr>
          <w:i/>
          <w:iCs/>
        </w:rPr>
        <w:t>Regional Environmental Change</w:t>
      </w:r>
      <w:r w:rsidRPr="001B7F5E">
        <w:t xml:space="preserve"> 17(3): 865–77. doi:10.1007/s10113-016-1078-0.</w:t>
      </w:r>
    </w:p>
    <w:p w14:paraId="2DA2CE67" w14:textId="77777777" w:rsidR="001B7F5E" w:rsidRPr="001B7F5E" w:rsidRDefault="001B7F5E" w:rsidP="001B7F5E">
      <w:pPr>
        <w:pStyle w:val="Bibliography"/>
      </w:pPr>
      <w:r w:rsidRPr="001B7F5E">
        <w:t xml:space="preserve">Hussey, Lucia </w:t>
      </w:r>
      <w:proofErr w:type="spellStart"/>
      <w:r w:rsidRPr="001B7F5E">
        <w:t>Kafui</w:t>
      </w:r>
      <w:proofErr w:type="spellEnd"/>
      <w:r w:rsidRPr="001B7F5E">
        <w:t xml:space="preserve">, and Godwin </w:t>
      </w:r>
      <w:proofErr w:type="spellStart"/>
      <w:r w:rsidRPr="001B7F5E">
        <w:t>Arku</w:t>
      </w:r>
      <w:proofErr w:type="spellEnd"/>
      <w:r w:rsidRPr="001B7F5E">
        <w:t xml:space="preserve">. 2020. “Are We Ready for It? Health Systems Preparedness and Capacity towards Climate Change-Induced Health Risks: Perspectives of Health Professionals in Ghana.” </w:t>
      </w:r>
      <w:r w:rsidRPr="001B7F5E">
        <w:rPr>
          <w:i/>
          <w:iCs/>
        </w:rPr>
        <w:t>Climate and Development</w:t>
      </w:r>
      <w:r w:rsidRPr="001B7F5E">
        <w:t xml:space="preserve"> 12(2): 170–82. doi:10.1080/17565529.2019.1610350.</w:t>
      </w:r>
    </w:p>
    <w:p w14:paraId="59D501CF" w14:textId="77777777" w:rsidR="001B7F5E" w:rsidRPr="001B7F5E" w:rsidRDefault="001B7F5E" w:rsidP="001B7F5E">
      <w:pPr>
        <w:pStyle w:val="Bibliography"/>
      </w:pPr>
      <w:r w:rsidRPr="001B7F5E">
        <w:t xml:space="preserve">Indigenous Health Adaptation to Climate Change (IHACC) Research Group et al. 2015. “Vulnerability and Adaptive Capacity of Community Food Systems in the Peruvian Amazon: A Case Study from </w:t>
      </w:r>
      <w:proofErr w:type="spellStart"/>
      <w:r w:rsidRPr="001B7F5E">
        <w:t>Panaillo</w:t>
      </w:r>
      <w:proofErr w:type="spellEnd"/>
      <w:r w:rsidRPr="001B7F5E">
        <w:t xml:space="preserve">.” </w:t>
      </w:r>
      <w:r w:rsidRPr="001B7F5E">
        <w:rPr>
          <w:i/>
          <w:iCs/>
        </w:rPr>
        <w:t>Natural Hazards</w:t>
      </w:r>
      <w:r w:rsidRPr="001B7F5E">
        <w:t xml:space="preserve"> 77(3): 2049–79. doi:10.1007/s11069-015-1690-1.</w:t>
      </w:r>
    </w:p>
    <w:p w14:paraId="5BB34B79" w14:textId="77777777" w:rsidR="001B7F5E" w:rsidRPr="001B7F5E" w:rsidRDefault="001B7F5E" w:rsidP="001B7F5E">
      <w:pPr>
        <w:pStyle w:val="Bibliography"/>
      </w:pPr>
      <w:proofErr w:type="spellStart"/>
      <w:r w:rsidRPr="001B7F5E">
        <w:t>Inostroza</w:t>
      </w:r>
      <w:proofErr w:type="spellEnd"/>
      <w:r w:rsidRPr="001B7F5E">
        <w:t xml:space="preserve">, Luis, Massimo Palme, and Francisco de la Barrera. 2016. “A Heat Vulnerability Index: Spatial Patterns of Exposure, Sensitivity and Adaptive Capacity for Santiago de Chile.” </w:t>
      </w:r>
      <w:r w:rsidRPr="001B7F5E">
        <w:rPr>
          <w:i/>
          <w:iCs/>
        </w:rPr>
        <w:t>PLOS ONE</w:t>
      </w:r>
      <w:r w:rsidRPr="001B7F5E">
        <w:t xml:space="preserve"> 11(9): e0162464. </w:t>
      </w:r>
      <w:proofErr w:type="gramStart"/>
      <w:r w:rsidRPr="001B7F5E">
        <w:t>doi:10.1371/journal.pone</w:t>
      </w:r>
      <w:proofErr w:type="gramEnd"/>
      <w:r w:rsidRPr="001B7F5E">
        <w:t>.0162464.</w:t>
      </w:r>
    </w:p>
    <w:p w14:paraId="086342AB" w14:textId="77777777" w:rsidR="001B7F5E" w:rsidRPr="001B7F5E" w:rsidRDefault="001B7F5E" w:rsidP="001B7F5E">
      <w:pPr>
        <w:pStyle w:val="Bibliography"/>
      </w:pPr>
      <w:r w:rsidRPr="001B7F5E">
        <w:t xml:space="preserve">Islam, Md, and </w:t>
      </w:r>
      <w:proofErr w:type="spellStart"/>
      <w:r w:rsidRPr="001B7F5E">
        <w:t>Adila</w:t>
      </w:r>
      <w:proofErr w:type="spellEnd"/>
      <w:r w:rsidRPr="001B7F5E">
        <w:t xml:space="preserve"> Hasan. 2019. “Social Safety Net Program in Strengthening Adaptive Capacity to Disaster and Climate Change in South Asia: Problems and Prospects.” 36: 63.</w:t>
      </w:r>
    </w:p>
    <w:p w14:paraId="63014833" w14:textId="77777777" w:rsidR="001B7F5E" w:rsidRPr="001B7F5E" w:rsidRDefault="001B7F5E" w:rsidP="001B7F5E">
      <w:pPr>
        <w:pStyle w:val="Bibliography"/>
      </w:pPr>
      <w:proofErr w:type="spellStart"/>
      <w:r w:rsidRPr="001B7F5E">
        <w:t>Kakumanu</w:t>
      </w:r>
      <w:proofErr w:type="spellEnd"/>
      <w:r w:rsidRPr="001B7F5E">
        <w:t xml:space="preserve">, Krishna Reddy et al. 2019. “Adaptation to Climate Change: Impact of Capacity Building, India.” </w:t>
      </w:r>
      <w:r w:rsidRPr="001B7F5E">
        <w:rPr>
          <w:i/>
          <w:iCs/>
        </w:rPr>
        <w:t>Irrigation and Drainage</w:t>
      </w:r>
      <w:r w:rsidRPr="001B7F5E">
        <w:t xml:space="preserve"> 68(1): 50–58. doi:10.1002/ird.2275.</w:t>
      </w:r>
    </w:p>
    <w:p w14:paraId="433BC191" w14:textId="77777777" w:rsidR="001B7F5E" w:rsidRPr="001B7F5E" w:rsidRDefault="001B7F5E" w:rsidP="001B7F5E">
      <w:pPr>
        <w:pStyle w:val="Bibliography"/>
      </w:pPr>
      <w:r w:rsidRPr="001B7F5E">
        <w:t xml:space="preserve">Karlsson, Marianne, and Elizabeth L. Mclean. 2020. “Caribbean Small-Scale Fishers’ Strategies for Extreme Weather Events: Lessons for Adaptive Capacity from the Dominican </w:t>
      </w:r>
      <w:r w:rsidRPr="001B7F5E">
        <w:lastRenderedPageBreak/>
        <w:t xml:space="preserve">Republic and Belize.” </w:t>
      </w:r>
      <w:r w:rsidRPr="001B7F5E">
        <w:rPr>
          <w:i/>
          <w:iCs/>
        </w:rPr>
        <w:t>Coastal Management</w:t>
      </w:r>
      <w:r w:rsidRPr="001B7F5E">
        <w:t xml:space="preserve"> 48(5): 456–80. doi:10.1080/08920753.2020.1795971.</w:t>
      </w:r>
    </w:p>
    <w:p w14:paraId="667DA6DF" w14:textId="77777777" w:rsidR="001B7F5E" w:rsidRPr="001B7F5E" w:rsidRDefault="001B7F5E" w:rsidP="001B7F5E">
      <w:pPr>
        <w:pStyle w:val="Bibliography"/>
      </w:pPr>
      <w:r w:rsidRPr="001B7F5E">
        <w:t xml:space="preserve">Karo, </w:t>
      </w:r>
      <w:proofErr w:type="spellStart"/>
      <w:r w:rsidRPr="001B7F5E">
        <w:t>Erkki</w:t>
      </w:r>
      <w:proofErr w:type="spellEnd"/>
      <w:r w:rsidRPr="001B7F5E">
        <w:t xml:space="preserve">, and Rainer </w:t>
      </w:r>
      <w:proofErr w:type="spellStart"/>
      <w:r w:rsidRPr="001B7F5E">
        <w:t>Kattel</w:t>
      </w:r>
      <w:proofErr w:type="spellEnd"/>
      <w:r w:rsidRPr="001B7F5E">
        <w:t xml:space="preserve">. 2018. “Innovation and the State: Towards an Evolutionary Theory of Policy Capacity.” In </w:t>
      </w:r>
      <w:r w:rsidRPr="001B7F5E">
        <w:rPr>
          <w:i/>
          <w:iCs/>
        </w:rPr>
        <w:t>Policy Capacity and Governance: Assessing Governmental Competences and Capabilities in Theory and Practice</w:t>
      </w:r>
      <w:r w:rsidRPr="001B7F5E">
        <w:t xml:space="preserve">, Studies in the Political Economy of Public Policy, eds. </w:t>
      </w:r>
      <w:proofErr w:type="spellStart"/>
      <w:r w:rsidRPr="001B7F5E">
        <w:t>Xun</w:t>
      </w:r>
      <w:proofErr w:type="spellEnd"/>
      <w:r w:rsidRPr="001B7F5E">
        <w:t xml:space="preserve"> Wu, Michael Howlett, and M. Ramesh. Cham: Springer International Publishing, 123–50. doi:10.1007/978-3-319-54675-9_6.</w:t>
      </w:r>
    </w:p>
    <w:p w14:paraId="7D77B8FC" w14:textId="77777777" w:rsidR="001B7F5E" w:rsidRPr="001B7F5E" w:rsidRDefault="001B7F5E" w:rsidP="001B7F5E">
      <w:pPr>
        <w:pStyle w:val="Bibliography"/>
      </w:pPr>
      <w:r w:rsidRPr="001B7F5E">
        <w:t xml:space="preserve">Khan, </w:t>
      </w:r>
      <w:proofErr w:type="spellStart"/>
      <w:r w:rsidRPr="001B7F5E">
        <w:t>Mizan</w:t>
      </w:r>
      <w:proofErr w:type="spellEnd"/>
      <w:r w:rsidRPr="001B7F5E">
        <w:t>. 2017. “Capacity Building for Climate Change: Lessons from Other Regimes.”</w:t>
      </w:r>
    </w:p>
    <w:p w14:paraId="7500A50A" w14:textId="77777777" w:rsidR="001B7F5E" w:rsidRPr="001B7F5E" w:rsidRDefault="001B7F5E" w:rsidP="001B7F5E">
      <w:pPr>
        <w:pStyle w:val="Bibliography"/>
      </w:pPr>
      <w:r w:rsidRPr="001B7F5E">
        <w:t xml:space="preserve">Khan, </w:t>
      </w:r>
      <w:proofErr w:type="spellStart"/>
      <w:r w:rsidRPr="001B7F5E">
        <w:t>Mizan</w:t>
      </w:r>
      <w:proofErr w:type="spellEnd"/>
      <w:r w:rsidRPr="001B7F5E">
        <w:t xml:space="preserve">, David </w:t>
      </w:r>
      <w:proofErr w:type="spellStart"/>
      <w:r w:rsidRPr="001B7F5E">
        <w:t>Mfitumukiza</w:t>
      </w:r>
      <w:proofErr w:type="spellEnd"/>
      <w:r w:rsidRPr="001B7F5E">
        <w:t xml:space="preserve">, and </w:t>
      </w:r>
      <w:proofErr w:type="spellStart"/>
      <w:r w:rsidRPr="001B7F5E">
        <w:t>Saleemul</w:t>
      </w:r>
      <w:proofErr w:type="spellEnd"/>
      <w:r w:rsidRPr="001B7F5E">
        <w:t xml:space="preserve"> Huq. 2020. “Capacity Building for Implementation of Nationally Determined Contributions under the Paris Agreement.” </w:t>
      </w:r>
      <w:r w:rsidRPr="001B7F5E">
        <w:rPr>
          <w:i/>
          <w:iCs/>
        </w:rPr>
        <w:t>Climate Policy</w:t>
      </w:r>
      <w:r w:rsidRPr="001B7F5E">
        <w:t xml:space="preserve"> 20(4): 499–510. doi:10.1080/14693062.2019.1675577.</w:t>
      </w:r>
    </w:p>
    <w:p w14:paraId="34C85676" w14:textId="77777777" w:rsidR="001B7F5E" w:rsidRPr="001B7F5E" w:rsidRDefault="001B7F5E" w:rsidP="001B7F5E">
      <w:pPr>
        <w:pStyle w:val="Bibliography"/>
      </w:pPr>
      <w:r w:rsidRPr="001B7F5E">
        <w:t xml:space="preserve">Khan, </w:t>
      </w:r>
      <w:proofErr w:type="spellStart"/>
      <w:r w:rsidRPr="001B7F5E">
        <w:t>Mizan</w:t>
      </w:r>
      <w:proofErr w:type="spellEnd"/>
      <w:r w:rsidRPr="001B7F5E">
        <w:t xml:space="preserve"> R., J. Timmons Roberts, </w:t>
      </w:r>
      <w:proofErr w:type="spellStart"/>
      <w:r w:rsidRPr="001B7F5E">
        <w:t>Saleemul</w:t>
      </w:r>
      <w:proofErr w:type="spellEnd"/>
      <w:r w:rsidRPr="001B7F5E">
        <w:t xml:space="preserve"> Huq, and Victoria Hoffmeister. 2018. </w:t>
      </w:r>
      <w:r w:rsidRPr="001B7F5E">
        <w:rPr>
          <w:i/>
          <w:iCs/>
        </w:rPr>
        <w:t>The Paris Framework for Climate Change Capacity Building</w:t>
      </w:r>
      <w:r w:rsidRPr="001B7F5E">
        <w:t>. 1st ed. Routledge. doi:10.4324/9781315179094.</w:t>
      </w:r>
    </w:p>
    <w:p w14:paraId="04A9C104" w14:textId="77777777" w:rsidR="001B7F5E" w:rsidRPr="001B7F5E" w:rsidRDefault="001B7F5E" w:rsidP="001B7F5E">
      <w:pPr>
        <w:pStyle w:val="Bibliography"/>
      </w:pPr>
      <w:proofErr w:type="spellStart"/>
      <w:r w:rsidRPr="001B7F5E">
        <w:t>Khanian</w:t>
      </w:r>
      <w:proofErr w:type="spellEnd"/>
      <w:r w:rsidRPr="001B7F5E">
        <w:t xml:space="preserve">, </w:t>
      </w:r>
      <w:proofErr w:type="spellStart"/>
      <w:r w:rsidRPr="001B7F5E">
        <w:t>Mojtaba</w:t>
      </w:r>
      <w:proofErr w:type="spellEnd"/>
      <w:r w:rsidRPr="001B7F5E">
        <w:t xml:space="preserve">, </w:t>
      </w:r>
      <w:proofErr w:type="spellStart"/>
      <w:r w:rsidRPr="001B7F5E">
        <w:t>Behrad</w:t>
      </w:r>
      <w:proofErr w:type="spellEnd"/>
      <w:r w:rsidRPr="001B7F5E">
        <w:t xml:space="preserve"> </w:t>
      </w:r>
      <w:proofErr w:type="spellStart"/>
      <w:r w:rsidRPr="001B7F5E">
        <w:t>Serpoush</w:t>
      </w:r>
      <w:proofErr w:type="spellEnd"/>
      <w:r w:rsidRPr="001B7F5E">
        <w:t xml:space="preserve">, and </w:t>
      </w:r>
      <w:proofErr w:type="spellStart"/>
      <w:r w:rsidRPr="001B7F5E">
        <w:t>Nima</w:t>
      </w:r>
      <w:proofErr w:type="spellEnd"/>
      <w:r w:rsidRPr="001B7F5E">
        <w:t xml:space="preserve"> </w:t>
      </w:r>
      <w:proofErr w:type="spellStart"/>
      <w:r w:rsidRPr="001B7F5E">
        <w:t>Gheitarani</w:t>
      </w:r>
      <w:proofErr w:type="spellEnd"/>
      <w:r w:rsidRPr="001B7F5E">
        <w:t xml:space="preserve">. 2019. “Balance between Place Attachment and Migration Based on Subjective Adaptive Capacity in Response to Climate Change: The Case of </w:t>
      </w:r>
      <w:proofErr w:type="spellStart"/>
      <w:r w:rsidRPr="001B7F5E">
        <w:t>Famenin</w:t>
      </w:r>
      <w:proofErr w:type="spellEnd"/>
      <w:r w:rsidRPr="001B7F5E">
        <w:t xml:space="preserve"> County in Western Iran.” </w:t>
      </w:r>
      <w:r w:rsidRPr="001B7F5E">
        <w:rPr>
          <w:i/>
          <w:iCs/>
        </w:rPr>
        <w:t>Climate and Development</w:t>
      </w:r>
      <w:r w:rsidRPr="001B7F5E">
        <w:t xml:space="preserve"> 11(1): 69–82. doi:10.1080/17565529.2017.1374238.</w:t>
      </w:r>
    </w:p>
    <w:p w14:paraId="7F5E6940" w14:textId="77777777" w:rsidR="001B7F5E" w:rsidRPr="001B7F5E" w:rsidRDefault="001B7F5E" w:rsidP="001B7F5E">
      <w:pPr>
        <w:pStyle w:val="Bibliography"/>
      </w:pPr>
      <w:r w:rsidRPr="001B7F5E">
        <w:t xml:space="preserve">Kim, </w:t>
      </w:r>
      <w:proofErr w:type="spellStart"/>
      <w:r w:rsidRPr="001B7F5E">
        <w:t>Donghyun</w:t>
      </w:r>
      <w:proofErr w:type="spellEnd"/>
      <w:r w:rsidRPr="001B7F5E">
        <w:t xml:space="preserve">, and </w:t>
      </w:r>
      <w:proofErr w:type="spellStart"/>
      <w:r w:rsidRPr="001B7F5E">
        <w:t>Junbeom</w:t>
      </w:r>
      <w:proofErr w:type="spellEnd"/>
      <w:r w:rsidRPr="001B7F5E">
        <w:t xml:space="preserve"> Lee. 2020. “Spatial Changes in Work Capacity for Occupations Vulnerable to Heat Stress: Potential Regional Impacts </w:t>
      </w:r>
      <w:proofErr w:type="gramStart"/>
      <w:r w:rsidRPr="001B7F5E">
        <w:t>From</w:t>
      </w:r>
      <w:proofErr w:type="gramEnd"/>
      <w:r w:rsidRPr="001B7F5E">
        <w:t xml:space="preserve"> Global Climate Change.” </w:t>
      </w:r>
      <w:r w:rsidRPr="001B7F5E">
        <w:rPr>
          <w:i/>
          <w:iCs/>
        </w:rPr>
        <w:t>Safety and Health at Work</w:t>
      </w:r>
      <w:r w:rsidRPr="001B7F5E">
        <w:t xml:space="preserve"> 11(1): 1–9. </w:t>
      </w:r>
      <w:proofErr w:type="gramStart"/>
      <w:r w:rsidRPr="001B7F5E">
        <w:t>doi:10.1016/j.shaw</w:t>
      </w:r>
      <w:proofErr w:type="gramEnd"/>
      <w:r w:rsidRPr="001B7F5E">
        <w:t>.2019.10.004.</w:t>
      </w:r>
    </w:p>
    <w:p w14:paraId="63F8C24B" w14:textId="77777777" w:rsidR="001B7F5E" w:rsidRPr="001B7F5E" w:rsidRDefault="001B7F5E" w:rsidP="001B7F5E">
      <w:pPr>
        <w:pStyle w:val="Bibliography"/>
      </w:pPr>
      <w:proofErr w:type="spellStart"/>
      <w:r w:rsidRPr="001B7F5E">
        <w:t>Krishnapillai</w:t>
      </w:r>
      <w:proofErr w:type="spellEnd"/>
      <w:r w:rsidRPr="001B7F5E">
        <w:t xml:space="preserve">, </w:t>
      </w:r>
      <w:proofErr w:type="spellStart"/>
      <w:r w:rsidRPr="001B7F5E">
        <w:t>Murukesan</w:t>
      </w:r>
      <w:proofErr w:type="spellEnd"/>
      <w:r w:rsidRPr="001B7F5E">
        <w:t xml:space="preserve">. 2018. “Enhancing Adaptive Capacity and Climate Change Resilience of Coastal Communities in Yap.” In </w:t>
      </w:r>
      <w:r w:rsidRPr="001B7F5E">
        <w:rPr>
          <w:i/>
          <w:iCs/>
        </w:rPr>
        <w:t>Climate Change Impacts and Adaptation Strategies for Coastal Communities</w:t>
      </w:r>
      <w:r w:rsidRPr="001B7F5E">
        <w:t>, ed. Walter Leal Filho. Cham: Springer International Publishing, 87–118. doi:10.1007/978-3-319-70703-7_5.</w:t>
      </w:r>
    </w:p>
    <w:p w14:paraId="5942B5CC" w14:textId="77777777" w:rsidR="001B7F5E" w:rsidRPr="001B7F5E" w:rsidRDefault="001B7F5E" w:rsidP="001B7F5E">
      <w:pPr>
        <w:pStyle w:val="Bibliography"/>
      </w:pPr>
      <w:proofErr w:type="spellStart"/>
      <w:r w:rsidRPr="001B7F5E">
        <w:t>Krofcheck</w:t>
      </w:r>
      <w:proofErr w:type="spellEnd"/>
      <w:r w:rsidRPr="001B7F5E">
        <w:t xml:space="preserve">, Daniel J., Matthew D. </w:t>
      </w:r>
      <w:proofErr w:type="spellStart"/>
      <w:r w:rsidRPr="001B7F5E">
        <w:t>Hurteau</w:t>
      </w:r>
      <w:proofErr w:type="spellEnd"/>
      <w:r w:rsidRPr="001B7F5E">
        <w:t xml:space="preserve">, Robert M. </w:t>
      </w:r>
      <w:proofErr w:type="spellStart"/>
      <w:r w:rsidRPr="001B7F5E">
        <w:t>Scheller</w:t>
      </w:r>
      <w:proofErr w:type="spellEnd"/>
      <w:r w:rsidRPr="001B7F5E">
        <w:t xml:space="preserve">, and E. Louise Loudermilk. 2018. “Prioritizing Forest Fuels Treatments Based on the Probability of High‐severity Fire Restores Adaptive Capacity in Sierran Forests.” </w:t>
      </w:r>
      <w:r w:rsidRPr="001B7F5E">
        <w:rPr>
          <w:i/>
          <w:iCs/>
        </w:rPr>
        <w:t>Global Change Biology</w:t>
      </w:r>
      <w:r w:rsidRPr="001B7F5E">
        <w:t xml:space="preserve"> 24(2): 729–37. doi:10.1111/gcb.13913.</w:t>
      </w:r>
    </w:p>
    <w:p w14:paraId="6F454B4B" w14:textId="77777777" w:rsidR="001B7F5E" w:rsidRPr="001B7F5E" w:rsidRDefault="001B7F5E" w:rsidP="001B7F5E">
      <w:pPr>
        <w:pStyle w:val="Bibliography"/>
      </w:pPr>
      <w:r w:rsidRPr="001B7F5E">
        <w:t xml:space="preserve">Kuhl, Laura, Kyla Van </w:t>
      </w:r>
      <w:proofErr w:type="spellStart"/>
      <w:r w:rsidRPr="001B7F5E">
        <w:t>Maanen</w:t>
      </w:r>
      <w:proofErr w:type="spellEnd"/>
      <w:r w:rsidRPr="001B7F5E">
        <w:t xml:space="preserve">, and Steven </w:t>
      </w:r>
      <w:proofErr w:type="spellStart"/>
      <w:r w:rsidRPr="001B7F5E">
        <w:t>Scyphers</w:t>
      </w:r>
      <w:proofErr w:type="spellEnd"/>
      <w:r w:rsidRPr="001B7F5E">
        <w:t xml:space="preserve">. 2020. “An Analysis of UNFCCC-Financed Coastal Adaptation Projects: Assessing Patterns of Project Design and Contributions to Adaptive Capacity.” </w:t>
      </w:r>
      <w:r w:rsidRPr="001B7F5E">
        <w:rPr>
          <w:i/>
          <w:iCs/>
        </w:rPr>
        <w:t>World Development</w:t>
      </w:r>
      <w:r w:rsidRPr="001B7F5E">
        <w:t xml:space="preserve"> 127: 104748. </w:t>
      </w:r>
      <w:proofErr w:type="gramStart"/>
      <w:r w:rsidRPr="001B7F5E">
        <w:t>doi:10.1016/j.worlddev</w:t>
      </w:r>
      <w:proofErr w:type="gramEnd"/>
      <w:r w:rsidRPr="001B7F5E">
        <w:t>.2019.104748.</w:t>
      </w:r>
    </w:p>
    <w:p w14:paraId="50666392" w14:textId="77777777" w:rsidR="001B7F5E" w:rsidRPr="001B7F5E" w:rsidRDefault="001B7F5E" w:rsidP="001B7F5E">
      <w:pPr>
        <w:pStyle w:val="Bibliography"/>
      </w:pPr>
      <w:proofErr w:type="spellStart"/>
      <w:r w:rsidRPr="001B7F5E">
        <w:t>Kulmala</w:t>
      </w:r>
      <w:proofErr w:type="spellEnd"/>
      <w:r w:rsidRPr="001B7F5E">
        <w:t xml:space="preserve">, M. et al. 2015. “Introduction: The Pan-Eurasian Experiment (PEEX) – Multidisciplinary, Multiscale and Multicomponent Research and Capacity-Building Initiative.” </w:t>
      </w:r>
      <w:r w:rsidRPr="001B7F5E">
        <w:rPr>
          <w:i/>
          <w:iCs/>
        </w:rPr>
        <w:t>Atmospheric Chemistry and Physics</w:t>
      </w:r>
      <w:r w:rsidRPr="001B7F5E">
        <w:t xml:space="preserve"> 15(22): 13085–96. doi:10.5194/acp-15-13085-2015.</w:t>
      </w:r>
    </w:p>
    <w:p w14:paraId="0306C477" w14:textId="77777777" w:rsidR="001B7F5E" w:rsidRPr="001B7F5E" w:rsidRDefault="001B7F5E" w:rsidP="001B7F5E">
      <w:pPr>
        <w:pStyle w:val="Bibliography"/>
      </w:pPr>
      <w:r w:rsidRPr="001B7F5E">
        <w:lastRenderedPageBreak/>
        <w:t xml:space="preserve">Kumar, Vinod, Uma Kumar, and </w:t>
      </w:r>
      <w:proofErr w:type="spellStart"/>
      <w:r w:rsidRPr="001B7F5E">
        <w:t>Aditha</w:t>
      </w:r>
      <w:proofErr w:type="spellEnd"/>
      <w:r w:rsidRPr="001B7F5E">
        <w:t xml:space="preserve"> Persaud. 1999. “Building Technological Capability Through Importing Technology: The Case of Indonesian Manufacturing Industry.” </w:t>
      </w:r>
      <w:r w:rsidRPr="001B7F5E">
        <w:rPr>
          <w:i/>
          <w:iCs/>
        </w:rPr>
        <w:t>The Journal of Technology Transfer</w:t>
      </w:r>
      <w:r w:rsidRPr="001B7F5E">
        <w:t xml:space="preserve"> 24(1): 81–96. doi:10.1023/A:1007728921126.</w:t>
      </w:r>
    </w:p>
    <w:p w14:paraId="35ABB657" w14:textId="77777777" w:rsidR="001B7F5E" w:rsidRPr="001B7F5E" w:rsidRDefault="001B7F5E" w:rsidP="001B7F5E">
      <w:pPr>
        <w:pStyle w:val="Bibliography"/>
      </w:pPr>
      <w:proofErr w:type="spellStart"/>
      <w:r w:rsidRPr="001B7F5E">
        <w:t>Kuruppu</w:t>
      </w:r>
      <w:proofErr w:type="spellEnd"/>
      <w:r w:rsidRPr="001B7F5E">
        <w:t xml:space="preserve">, Natasha, and Diana </w:t>
      </w:r>
      <w:proofErr w:type="spellStart"/>
      <w:r w:rsidRPr="001B7F5E">
        <w:t>Liverman</w:t>
      </w:r>
      <w:proofErr w:type="spellEnd"/>
      <w:r w:rsidRPr="001B7F5E">
        <w:t xml:space="preserve">. 2011. “Mental Preparation for Climate Adaptation: The Role of Cognition and Culture in Enhancing Adaptive Capacity of Water Management in Kiribati.” </w:t>
      </w:r>
      <w:r w:rsidRPr="001B7F5E">
        <w:rPr>
          <w:i/>
          <w:iCs/>
        </w:rPr>
        <w:t>Global Environmental Change</w:t>
      </w:r>
      <w:r w:rsidRPr="001B7F5E">
        <w:t xml:space="preserve"> 21(2): 657–69. </w:t>
      </w:r>
      <w:proofErr w:type="gramStart"/>
      <w:r w:rsidRPr="001B7F5E">
        <w:t>doi:10.1016/j.gloenvcha</w:t>
      </w:r>
      <w:proofErr w:type="gramEnd"/>
      <w:r w:rsidRPr="001B7F5E">
        <w:t>.2010.12.002.</w:t>
      </w:r>
    </w:p>
    <w:p w14:paraId="177EE86C" w14:textId="77777777" w:rsidR="001B7F5E" w:rsidRPr="001B7F5E" w:rsidRDefault="001B7F5E" w:rsidP="001B7F5E">
      <w:pPr>
        <w:pStyle w:val="Bibliography"/>
      </w:pPr>
      <w:proofErr w:type="spellStart"/>
      <w:r w:rsidRPr="001B7F5E">
        <w:t>Lalou</w:t>
      </w:r>
      <w:proofErr w:type="spellEnd"/>
      <w:r w:rsidRPr="001B7F5E">
        <w:t xml:space="preserve">, Richard, Benjamin Sultan, Bertrand Muller, and </w:t>
      </w:r>
      <w:proofErr w:type="spellStart"/>
      <w:r w:rsidRPr="001B7F5E">
        <w:t>Alphousseyni</w:t>
      </w:r>
      <w:proofErr w:type="spellEnd"/>
      <w:r w:rsidRPr="001B7F5E">
        <w:t xml:space="preserve"> </w:t>
      </w:r>
      <w:proofErr w:type="spellStart"/>
      <w:r w:rsidRPr="001B7F5E">
        <w:t>Ndonky</w:t>
      </w:r>
      <w:proofErr w:type="spellEnd"/>
      <w:r w:rsidRPr="001B7F5E">
        <w:t xml:space="preserve">. 2019. “Does Climate Opportunity Facilitate Smallholder Farmers’ Adaptive Capacity in the Sahel?” </w:t>
      </w:r>
      <w:r w:rsidRPr="001B7F5E">
        <w:rPr>
          <w:i/>
          <w:iCs/>
        </w:rPr>
        <w:t>Palgrave Communications</w:t>
      </w:r>
      <w:r w:rsidRPr="001B7F5E">
        <w:t xml:space="preserve"> 5(1): 1–11. doi:10.1057/s41599-019-0288-8.</w:t>
      </w:r>
    </w:p>
    <w:p w14:paraId="7AA74648" w14:textId="77777777" w:rsidR="001B7F5E" w:rsidRPr="001B7F5E" w:rsidRDefault="001B7F5E" w:rsidP="001B7F5E">
      <w:pPr>
        <w:pStyle w:val="Bibliography"/>
      </w:pPr>
      <w:r w:rsidRPr="001B7F5E">
        <w:t>Lawrence, J. 2017. “Synthesis Report RA4: Enhancing Capacity and Increasing Coordination to Support Decision Making. Climate Change Impacts and Implications (CCII) for New Zealand to 2100.”</w:t>
      </w:r>
    </w:p>
    <w:p w14:paraId="7E402A32" w14:textId="77777777" w:rsidR="001B7F5E" w:rsidRPr="001B7F5E" w:rsidRDefault="001B7F5E" w:rsidP="001B7F5E">
      <w:pPr>
        <w:pStyle w:val="Bibliography"/>
      </w:pPr>
      <w:proofErr w:type="spellStart"/>
      <w:r w:rsidRPr="001B7F5E">
        <w:t>Lemos</w:t>
      </w:r>
      <w:proofErr w:type="spellEnd"/>
      <w:r w:rsidRPr="001B7F5E">
        <w:t xml:space="preserve">, Maria Carmen et al. 2013. “Building Adaptive Capacity to Climate Change in Less Developed Countries.” In </w:t>
      </w:r>
      <w:r w:rsidRPr="001B7F5E">
        <w:rPr>
          <w:i/>
          <w:iCs/>
        </w:rPr>
        <w:t>Climate Science for Serving Society: Research, Modeling and Prediction Priorities</w:t>
      </w:r>
      <w:r w:rsidRPr="001B7F5E">
        <w:t xml:space="preserve">, eds. </w:t>
      </w:r>
      <w:proofErr w:type="spellStart"/>
      <w:r w:rsidRPr="001B7F5E">
        <w:t>Ghassem</w:t>
      </w:r>
      <w:proofErr w:type="spellEnd"/>
      <w:r w:rsidRPr="001B7F5E">
        <w:t xml:space="preserve"> R. Asrar and James W. Hurrell. Dordrecht: Springer Netherlands, 437–57. doi:10.1007/978-94-007-6692-1_16.</w:t>
      </w:r>
    </w:p>
    <w:p w14:paraId="7E9FAB88" w14:textId="77777777" w:rsidR="001B7F5E" w:rsidRPr="001B7F5E" w:rsidRDefault="001B7F5E" w:rsidP="001B7F5E">
      <w:pPr>
        <w:pStyle w:val="Bibliography"/>
      </w:pPr>
      <w:r w:rsidRPr="001B7F5E">
        <w:t xml:space="preserve">Lo, Alex Y., </w:t>
      </w:r>
      <w:proofErr w:type="spellStart"/>
      <w:r w:rsidRPr="001B7F5E">
        <w:t>Shuwen</w:t>
      </w:r>
      <w:proofErr w:type="spellEnd"/>
      <w:r w:rsidRPr="001B7F5E">
        <w:t xml:space="preserve"> Liu, Lewis T. O. Cheung, and Faith K. S. Chan. 2020. “Contested Transformations: Sustainable Economic Development and Capacity for Adapting to Climate Change.” </w:t>
      </w:r>
      <w:r w:rsidRPr="001B7F5E">
        <w:rPr>
          <w:i/>
          <w:iCs/>
        </w:rPr>
        <w:t>Annals of the American Association of Geographers</w:t>
      </w:r>
      <w:r w:rsidRPr="001B7F5E">
        <w:t xml:space="preserve"> 110(1): 223–41. doi:10.1080/24694452.2019.1625748.</w:t>
      </w:r>
    </w:p>
    <w:p w14:paraId="4E848BD9" w14:textId="77777777" w:rsidR="001B7F5E" w:rsidRPr="001B7F5E" w:rsidRDefault="001B7F5E" w:rsidP="001B7F5E">
      <w:pPr>
        <w:pStyle w:val="Bibliography"/>
      </w:pPr>
      <w:proofErr w:type="spellStart"/>
      <w:r w:rsidRPr="001B7F5E">
        <w:t>Lubell</w:t>
      </w:r>
      <w:proofErr w:type="spellEnd"/>
      <w:r w:rsidRPr="001B7F5E">
        <w:t xml:space="preserve">, Mark, and Meredith T. Niles. 2019. “The Limits of Capacity Building.” </w:t>
      </w:r>
      <w:r w:rsidRPr="001B7F5E">
        <w:rPr>
          <w:i/>
          <w:iCs/>
        </w:rPr>
        <w:t>Nature Climate Change</w:t>
      </w:r>
      <w:r w:rsidRPr="001B7F5E">
        <w:t xml:space="preserve"> 9(8): 578–79. doi:10.1038/s41558-019-0541-6.</w:t>
      </w:r>
    </w:p>
    <w:p w14:paraId="4DF5DF05" w14:textId="77777777" w:rsidR="001B7F5E" w:rsidRPr="001B7F5E" w:rsidRDefault="001B7F5E" w:rsidP="001B7F5E">
      <w:pPr>
        <w:pStyle w:val="Bibliography"/>
      </w:pPr>
      <w:r w:rsidRPr="001B7F5E">
        <w:t xml:space="preserve">Lucas, Hugo et al. 2017. “Critical Challenges and Capacity Building Needs for Renewable Energy Deployment in Pacific Small Island Developing States (Pacific SIDS).” </w:t>
      </w:r>
      <w:r w:rsidRPr="001B7F5E">
        <w:rPr>
          <w:i/>
          <w:iCs/>
        </w:rPr>
        <w:t>Renewable Energy</w:t>
      </w:r>
      <w:r w:rsidRPr="001B7F5E">
        <w:t xml:space="preserve"> 107: 42–52. </w:t>
      </w:r>
      <w:proofErr w:type="gramStart"/>
      <w:r w:rsidRPr="001B7F5E">
        <w:t>doi:10.1016/j.renene</w:t>
      </w:r>
      <w:proofErr w:type="gramEnd"/>
      <w:r w:rsidRPr="001B7F5E">
        <w:t>.2017.01.029.</w:t>
      </w:r>
    </w:p>
    <w:p w14:paraId="6C799ED3" w14:textId="77777777" w:rsidR="001B7F5E" w:rsidRPr="001B7F5E" w:rsidRDefault="001B7F5E" w:rsidP="001B7F5E">
      <w:pPr>
        <w:pStyle w:val="Bibliography"/>
      </w:pPr>
      <w:proofErr w:type="spellStart"/>
      <w:r w:rsidRPr="001B7F5E">
        <w:t>MacFeely</w:t>
      </w:r>
      <w:proofErr w:type="spellEnd"/>
      <w:r w:rsidRPr="001B7F5E">
        <w:t xml:space="preserve">, Steve, and Nour </w:t>
      </w:r>
      <w:proofErr w:type="spellStart"/>
      <w:r w:rsidRPr="001B7F5E">
        <w:t>Barnat</w:t>
      </w:r>
      <w:proofErr w:type="spellEnd"/>
      <w:r w:rsidRPr="001B7F5E">
        <w:t xml:space="preserve">. 2017. </w:t>
      </w:r>
      <w:r w:rsidRPr="001B7F5E">
        <w:rPr>
          <w:i/>
          <w:iCs/>
        </w:rPr>
        <w:t>Statistical Capacity Building for Sustainable Development: System Prerequisites</w:t>
      </w:r>
      <w:r w:rsidRPr="001B7F5E">
        <w:t>. UNCTAD. UNCTAD Research Paper #13. https://unctad.org/system/files/official-document/ser-rp-2017d13_en.pdf (March 11, 2024).</w:t>
      </w:r>
    </w:p>
    <w:p w14:paraId="10CF06F5" w14:textId="77777777" w:rsidR="001B7F5E" w:rsidRPr="001B7F5E" w:rsidRDefault="001B7F5E" w:rsidP="001B7F5E">
      <w:pPr>
        <w:pStyle w:val="Bibliography"/>
      </w:pPr>
      <w:r w:rsidRPr="001B7F5E">
        <w:t xml:space="preserve">Malhotra, Abhishek, Ajay Mathur, Saurabh </w:t>
      </w:r>
      <w:proofErr w:type="spellStart"/>
      <w:r w:rsidRPr="001B7F5E">
        <w:t>Diddi</w:t>
      </w:r>
      <w:proofErr w:type="spellEnd"/>
      <w:r w:rsidRPr="001B7F5E">
        <w:t xml:space="preserve">, and </w:t>
      </w:r>
      <w:proofErr w:type="spellStart"/>
      <w:r w:rsidRPr="001B7F5E">
        <w:t>Ambuj</w:t>
      </w:r>
      <w:proofErr w:type="spellEnd"/>
      <w:r w:rsidRPr="001B7F5E">
        <w:t xml:space="preserve"> D. Sagar. 2021. “Building Institutional Capacity for Addressing Climate and Sustainable Development Goals: Achieving Energy Efficiency in India.” </w:t>
      </w:r>
      <w:r w:rsidRPr="001B7F5E">
        <w:rPr>
          <w:i/>
          <w:iCs/>
        </w:rPr>
        <w:t>Climate Policy</w:t>
      </w:r>
      <w:r w:rsidRPr="001B7F5E">
        <w:t>: 1–19. doi:10.1080/14693062.2021.1984195.</w:t>
      </w:r>
    </w:p>
    <w:p w14:paraId="714A93AE" w14:textId="77777777" w:rsidR="001B7F5E" w:rsidRPr="001B7F5E" w:rsidRDefault="001B7F5E" w:rsidP="001B7F5E">
      <w:pPr>
        <w:pStyle w:val="Bibliography"/>
      </w:pPr>
      <w:proofErr w:type="spellStart"/>
      <w:r w:rsidRPr="001B7F5E">
        <w:t>Mancusi</w:t>
      </w:r>
      <w:proofErr w:type="spellEnd"/>
      <w:r w:rsidRPr="001B7F5E">
        <w:t xml:space="preserve">, Maria Luisa. 2008. “International Spillovers and Absorptive Capacity: A Cross-Country Cross-Sector Analysis Based on Patents and Citations.” </w:t>
      </w:r>
      <w:r w:rsidRPr="001B7F5E">
        <w:rPr>
          <w:i/>
          <w:iCs/>
        </w:rPr>
        <w:t>Journal of International Economics</w:t>
      </w:r>
      <w:r w:rsidRPr="001B7F5E">
        <w:t xml:space="preserve"> 76(2): 155–65. </w:t>
      </w:r>
      <w:proofErr w:type="gramStart"/>
      <w:r w:rsidRPr="001B7F5E">
        <w:t>doi:10.1016/j.jinteco</w:t>
      </w:r>
      <w:proofErr w:type="gramEnd"/>
      <w:r w:rsidRPr="001B7F5E">
        <w:t>.2008.06.007.</w:t>
      </w:r>
    </w:p>
    <w:p w14:paraId="551080A2" w14:textId="77777777" w:rsidR="001B7F5E" w:rsidRPr="001B7F5E" w:rsidRDefault="001B7F5E" w:rsidP="001B7F5E">
      <w:pPr>
        <w:pStyle w:val="Bibliography"/>
      </w:pPr>
      <w:r w:rsidRPr="001B7F5E">
        <w:lastRenderedPageBreak/>
        <w:t xml:space="preserve">Mapfumo, Paul, Florence </w:t>
      </w:r>
      <w:proofErr w:type="spellStart"/>
      <w:r w:rsidRPr="001B7F5E">
        <w:t>Mtambanengwe</w:t>
      </w:r>
      <w:proofErr w:type="spellEnd"/>
      <w:r w:rsidRPr="001B7F5E">
        <w:t xml:space="preserve">, and Regis </w:t>
      </w:r>
      <w:proofErr w:type="spellStart"/>
      <w:r w:rsidRPr="001B7F5E">
        <w:t>Chikowo</w:t>
      </w:r>
      <w:proofErr w:type="spellEnd"/>
      <w:r w:rsidRPr="001B7F5E">
        <w:t xml:space="preserve">. 2016. “Building on Indigenous Knowledge to Strengthen the Capacity of Smallholder Farming Communities to Adapt to Climate Change and Variability in Southern Africa.” </w:t>
      </w:r>
      <w:r w:rsidRPr="001B7F5E">
        <w:rPr>
          <w:i/>
          <w:iCs/>
        </w:rPr>
        <w:t>Climate and Development</w:t>
      </w:r>
      <w:r w:rsidRPr="001B7F5E">
        <w:t xml:space="preserve"> 8(1): 72–82. doi:10.1080/17565529.2014.998604.</w:t>
      </w:r>
    </w:p>
    <w:p w14:paraId="75239B71" w14:textId="77777777" w:rsidR="001B7F5E" w:rsidRPr="001B7F5E" w:rsidRDefault="001B7F5E" w:rsidP="001B7F5E">
      <w:pPr>
        <w:pStyle w:val="Bibliography"/>
      </w:pPr>
      <w:r w:rsidRPr="001B7F5E">
        <w:t xml:space="preserve">Marín, Andrés. 2019. “Adaptive Capacity to Coastal Disasters: Challenges and Lessons from Small-Scale Fishing Communities in Central-Southern Chile.” In </w:t>
      </w:r>
      <w:r w:rsidRPr="001B7F5E">
        <w:rPr>
          <w:i/>
          <w:iCs/>
        </w:rPr>
        <w:t>Viability and Sustainability of Small-Scale Fisheries in Latin America and The Caribbean</w:t>
      </w:r>
      <w:r w:rsidRPr="001B7F5E">
        <w:t xml:space="preserve">, eds. Silvia Salas, María José </w:t>
      </w:r>
      <w:proofErr w:type="spellStart"/>
      <w:r w:rsidRPr="001B7F5E">
        <w:t>Barragán-Paladines</w:t>
      </w:r>
      <w:proofErr w:type="spellEnd"/>
      <w:r w:rsidRPr="001B7F5E">
        <w:t xml:space="preserve">, and Ratana </w:t>
      </w:r>
      <w:proofErr w:type="spellStart"/>
      <w:r w:rsidRPr="001B7F5E">
        <w:t>Chuenpagdee</w:t>
      </w:r>
      <w:proofErr w:type="spellEnd"/>
      <w:r w:rsidRPr="001B7F5E">
        <w:t>. Cham: Springer International Publishing, 51–78. doi:10.1007/978-3-319-76078-0_3.</w:t>
      </w:r>
    </w:p>
    <w:p w14:paraId="720F4106" w14:textId="77777777" w:rsidR="001B7F5E" w:rsidRPr="001B7F5E" w:rsidRDefault="001B7F5E" w:rsidP="001B7F5E">
      <w:pPr>
        <w:pStyle w:val="Bibliography"/>
      </w:pPr>
      <w:r w:rsidRPr="001B7F5E">
        <w:t xml:space="preserve">Marino, Arthur Lima, Gisele De Lorena </w:t>
      </w:r>
      <w:proofErr w:type="spellStart"/>
      <w:r w:rsidRPr="001B7F5E">
        <w:t>Diniz</w:t>
      </w:r>
      <w:proofErr w:type="spellEnd"/>
      <w:r w:rsidRPr="001B7F5E">
        <w:t xml:space="preserve"> Chaves, and Jorge Luiz Dos Santos Junior. 2018. “Do Brazilian Municipalities Have the Technical Capacity to Implement Solid Waste Management at the Local Level?” </w:t>
      </w:r>
      <w:r w:rsidRPr="001B7F5E">
        <w:rPr>
          <w:i/>
          <w:iCs/>
        </w:rPr>
        <w:t>Journal of Cleaner Production</w:t>
      </w:r>
      <w:r w:rsidRPr="001B7F5E">
        <w:t xml:space="preserve"> 188: 378–86. </w:t>
      </w:r>
      <w:proofErr w:type="gramStart"/>
      <w:r w:rsidRPr="001B7F5E">
        <w:t>doi:10.1016/j.jclepro</w:t>
      </w:r>
      <w:proofErr w:type="gramEnd"/>
      <w:r w:rsidRPr="001B7F5E">
        <w:t>.2018.03.311.</w:t>
      </w:r>
    </w:p>
    <w:p w14:paraId="4E3E7080" w14:textId="77777777" w:rsidR="001B7F5E" w:rsidRPr="001B7F5E" w:rsidRDefault="001B7F5E" w:rsidP="001B7F5E">
      <w:pPr>
        <w:pStyle w:val="Bibliography"/>
      </w:pPr>
      <w:r w:rsidRPr="001B7F5E">
        <w:t xml:space="preserve">Marshall, Nadine A. 2015. “Adaptive Capacity on the Northern Australian Rangelands.” </w:t>
      </w:r>
      <w:r w:rsidRPr="001B7F5E">
        <w:rPr>
          <w:i/>
          <w:iCs/>
        </w:rPr>
        <w:t>The Rangeland Journal</w:t>
      </w:r>
      <w:r w:rsidRPr="001B7F5E">
        <w:t xml:space="preserve"> 37(6): 617. doi:10.1071/RJ15054.</w:t>
      </w:r>
    </w:p>
    <w:p w14:paraId="4C6EB8F0" w14:textId="77777777" w:rsidR="001B7F5E" w:rsidRPr="001B7F5E" w:rsidRDefault="001B7F5E" w:rsidP="001B7F5E">
      <w:pPr>
        <w:pStyle w:val="Bibliography"/>
      </w:pPr>
      <w:r w:rsidRPr="001B7F5E">
        <w:t xml:space="preserve">Mazhar, </w:t>
      </w:r>
      <w:proofErr w:type="spellStart"/>
      <w:r w:rsidRPr="001B7F5E">
        <w:t>Nausheen</w:t>
      </w:r>
      <w:proofErr w:type="spellEnd"/>
      <w:r w:rsidRPr="001B7F5E">
        <w:t xml:space="preserve"> et al. 2021. “Spatial Patterns in the Adaptive Capacity of Dryland Agricultural Households in South Punjab, Pakistan.” </w:t>
      </w:r>
      <w:r w:rsidRPr="001B7F5E">
        <w:rPr>
          <w:i/>
          <w:iCs/>
        </w:rPr>
        <w:t>Journal of Arid Environments</w:t>
      </w:r>
      <w:r w:rsidRPr="001B7F5E">
        <w:t xml:space="preserve"> 194: 104610. </w:t>
      </w:r>
      <w:proofErr w:type="gramStart"/>
      <w:r w:rsidRPr="001B7F5E">
        <w:t>doi:10.1016/j.jaridenv</w:t>
      </w:r>
      <w:proofErr w:type="gramEnd"/>
      <w:r w:rsidRPr="001B7F5E">
        <w:t>.2021.104610.</w:t>
      </w:r>
    </w:p>
    <w:p w14:paraId="4EB9B23E" w14:textId="77777777" w:rsidR="001B7F5E" w:rsidRPr="001B7F5E" w:rsidRDefault="001B7F5E" w:rsidP="001B7F5E">
      <w:pPr>
        <w:pStyle w:val="Bibliography"/>
      </w:pPr>
      <w:r w:rsidRPr="001B7F5E">
        <w:t xml:space="preserve">McNicol, Ian. 2021. “Increasing the Adaptation Pathways Capacity of Land Use Planning – Insights from New South Wales, Australia.” </w:t>
      </w:r>
      <w:r w:rsidRPr="001B7F5E">
        <w:rPr>
          <w:i/>
          <w:iCs/>
        </w:rPr>
        <w:t>Urban Policy and Research</w:t>
      </w:r>
      <w:r w:rsidRPr="001B7F5E">
        <w:t xml:space="preserve"> 39(2): 143–56. doi:10.1080/08111146.2020.1788530.</w:t>
      </w:r>
    </w:p>
    <w:p w14:paraId="44F7D34F" w14:textId="77777777" w:rsidR="001B7F5E" w:rsidRPr="001B7F5E" w:rsidRDefault="001B7F5E" w:rsidP="001B7F5E">
      <w:pPr>
        <w:pStyle w:val="Bibliography"/>
      </w:pPr>
      <w:proofErr w:type="spellStart"/>
      <w:r w:rsidRPr="001B7F5E">
        <w:t>Meckling</w:t>
      </w:r>
      <w:proofErr w:type="spellEnd"/>
      <w:r w:rsidRPr="001B7F5E">
        <w:t xml:space="preserve">, Jonas, and Jonas </w:t>
      </w:r>
      <w:proofErr w:type="spellStart"/>
      <w:r w:rsidRPr="001B7F5E">
        <w:t>Nahm</w:t>
      </w:r>
      <w:proofErr w:type="spellEnd"/>
      <w:r w:rsidRPr="001B7F5E">
        <w:t xml:space="preserve">. 2018. “The Power of Process: State Capacity and Climate Policy.” </w:t>
      </w:r>
      <w:r w:rsidRPr="001B7F5E">
        <w:rPr>
          <w:i/>
          <w:iCs/>
        </w:rPr>
        <w:t>Governance</w:t>
      </w:r>
      <w:r w:rsidRPr="001B7F5E">
        <w:t xml:space="preserve"> 31(4): 741–57. doi:10.1111/gove.12338.</w:t>
      </w:r>
    </w:p>
    <w:p w14:paraId="72724EEB" w14:textId="77777777" w:rsidR="001B7F5E" w:rsidRPr="001B7F5E" w:rsidRDefault="001B7F5E" w:rsidP="001B7F5E">
      <w:pPr>
        <w:pStyle w:val="Bibliography"/>
      </w:pPr>
      <w:proofErr w:type="spellStart"/>
      <w:r w:rsidRPr="001B7F5E">
        <w:t>Memmot</w:t>
      </w:r>
      <w:proofErr w:type="spellEnd"/>
      <w:r w:rsidRPr="001B7F5E">
        <w:t>, P. 2013. “Aboriginal Responses to Climate Change in Arid Zone Australia: Regional Understandings and Capacity Building for Adaptation.”</w:t>
      </w:r>
    </w:p>
    <w:p w14:paraId="264A89AE" w14:textId="77777777" w:rsidR="001B7F5E" w:rsidRPr="001B7F5E" w:rsidRDefault="001B7F5E" w:rsidP="001B7F5E">
      <w:pPr>
        <w:pStyle w:val="Bibliography"/>
      </w:pPr>
      <w:proofErr w:type="spellStart"/>
      <w:r w:rsidRPr="001B7F5E">
        <w:t>Merloni</w:t>
      </w:r>
      <w:proofErr w:type="spellEnd"/>
      <w:r w:rsidRPr="001B7F5E">
        <w:t xml:space="preserve">, Eva, Luca </w:t>
      </w:r>
      <w:proofErr w:type="spellStart"/>
      <w:r w:rsidRPr="001B7F5E">
        <w:t>Camanzi</w:t>
      </w:r>
      <w:proofErr w:type="spellEnd"/>
      <w:r w:rsidRPr="001B7F5E">
        <w:t xml:space="preserve">, Luca </w:t>
      </w:r>
      <w:proofErr w:type="spellStart"/>
      <w:r w:rsidRPr="001B7F5E">
        <w:t>Mulazzani</w:t>
      </w:r>
      <w:proofErr w:type="spellEnd"/>
      <w:r w:rsidRPr="001B7F5E">
        <w:t xml:space="preserve">, and Giulio </w:t>
      </w:r>
      <w:proofErr w:type="spellStart"/>
      <w:r w:rsidRPr="001B7F5E">
        <w:t>Malorgio</w:t>
      </w:r>
      <w:proofErr w:type="spellEnd"/>
      <w:r w:rsidRPr="001B7F5E">
        <w:t xml:space="preserve">. 2018. “Adaptive Capacity to Climate Change in the Wine Industry: A Bayesian Network Approach.” </w:t>
      </w:r>
      <w:r w:rsidRPr="001B7F5E">
        <w:rPr>
          <w:i/>
          <w:iCs/>
        </w:rPr>
        <w:t>Wine Economics and Policy</w:t>
      </w:r>
      <w:r w:rsidRPr="001B7F5E">
        <w:t xml:space="preserve"> 7(2): 165–77. </w:t>
      </w:r>
      <w:proofErr w:type="gramStart"/>
      <w:r w:rsidRPr="001B7F5E">
        <w:t>doi:10.1016/j.wep</w:t>
      </w:r>
      <w:proofErr w:type="gramEnd"/>
      <w:r w:rsidRPr="001B7F5E">
        <w:t>.2018.11.002.</w:t>
      </w:r>
    </w:p>
    <w:p w14:paraId="149098E1" w14:textId="77777777" w:rsidR="001B7F5E" w:rsidRPr="001B7F5E" w:rsidRDefault="001B7F5E" w:rsidP="001B7F5E">
      <w:pPr>
        <w:pStyle w:val="Bibliography"/>
      </w:pPr>
      <w:r w:rsidRPr="001B7F5E">
        <w:t xml:space="preserve">Miller, Joshua L., and Gianluca </w:t>
      </w:r>
      <w:proofErr w:type="spellStart"/>
      <w:r w:rsidRPr="001B7F5E">
        <w:t>Pescaroli</w:t>
      </w:r>
      <w:proofErr w:type="spellEnd"/>
      <w:r w:rsidRPr="001B7F5E">
        <w:t xml:space="preserve">. 2018. “Psychosocial Capacity Building in Response to Cascading Disasters: A Culturally Informed Approach.” </w:t>
      </w:r>
      <w:r w:rsidRPr="001B7F5E">
        <w:rPr>
          <w:i/>
          <w:iCs/>
        </w:rPr>
        <w:t>International Journal of Disaster Risk Reduction</w:t>
      </w:r>
      <w:r w:rsidRPr="001B7F5E">
        <w:t xml:space="preserve"> 30: 164–71. </w:t>
      </w:r>
      <w:proofErr w:type="gramStart"/>
      <w:r w:rsidRPr="001B7F5E">
        <w:t>doi:10.1016/j.ijdrr</w:t>
      </w:r>
      <w:proofErr w:type="gramEnd"/>
      <w:r w:rsidRPr="001B7F5E">
        <w:t>.2018.04.018.</w:t>
      </w:r>
    </w:p>
    <w:p w14:paraId="0A4599DA" w14:textId="77777777" w:rsidR="001B7F5E" w:rsidRPr="001B7F5E" w:rsidRDefault="001B7F5E" w:rsidP="001B7F5E">
      <w:pPr>
        <w:pStyle w:val="Bibliography"/>
      </w:pPr>
      <w:proofErr w:type="spellStart"/>
      <w:r w:rsidRPr="001B7F5E">
        <w:t>Milman</w:t>
      </w:r>
      <w:proofErr w:type="spellEnd"/>
      <w:r w:rsidRPr="001B7F5E">
        <w:t xml:space="preserve">, Anita, Lisa </w:t>
      </w:r>
      <w:proofErr w:type="spellStart"/>
      <w:r w:rsidRPr="001B7F5E">
        <w:t>Bunclark</w:t>
      </w:r>
      <w:proofErr w:type="spellEnd"/>
      <w:r w:rsidRPr="001B7F5E">
        <w:t xml:space="preserve">, Declan Conway, and William Neil </w:t>
      </w:r>
      <w:proofErr w:type="spellStart"/>
      <w:r w:rsidRPr="001B7F5E">
        <w:t>Adger</w:t>
      </w:r>
      <w:proofErr w:type="spellEnd"/>
      <w:r w:rsidRPr="001B7F5E">
        <w:t xml:space="preserve">. 2013. “Assessment of Institutional Capacity to Adapt to Climate Change in Transboundary River Basins.” </w:t>
      </w:r>
      <w:r w:rsidRPr="001B7F5E">
        <w:rPr>
          <w:i/>
          <w:iCs/>
        </w:rPr>
        <w:t>Climatic Change</w:t>
      </w:r>
      <w:r w:rsidRPr="001B7F5E">
        <w:t xml:space="preserve"> 121(4): 755–70. doi:10.1007/s10584-013-0917-y.</w:t>
      </w:r>
    </w:p>
    <w:p w14:paraId="2B2BF6D2" w14:textId="77777777" w:rsidR="001B7F5E" w:rsidRPr="001B7F5E" w:rsidRDefault="001B7F5E" w:rsidP="001B7F5E">
      <w:pPr>
        <w:pStyle w:val="Bibliography"/>
      </w:pPr>
      <w:r w:rsidRPr="001B7F5E">
        <w:t xml:space="preserve">Moloney, Susie, and Hartmut </w:t>
      </w:r>
      <w:proofErr w:type="spellStart"/>
      <w:r w:rsidRPr="001B7F5E">
        <w:t>Fünfgeld</w:t>
      </w:r>
      <w:proofErr w:type="spellEnd"/>
      <w:r w:rsidRPr="001B7F5E">
        <w:t xml:space="preserve">. 2015. “Emergent Processes of Adaptive Capacity Building: Local Government Climate Change Alliances and Networks in Melbourne.” </w:t>
      </w:r>
      <w:r w:rsidRPr="001B7F5E">
        <w:rPr>
          <w:i/>
          <w:iCs/>
        </w:rPr>
        <w:t>Urban Climate</w:t>
      </w:r>
      <w:r w:rsidRPr="001B7F5E">
        <w:t xml:space="preserve"> 14: 30–40. </w:t>
      </w:r>
      <w:proofErr w:type="gramStart"/>
      <w:r w:rsidRPr="001B7F5E">
        <w:t>doi:10.1016/j.uclim</w:t>
      </w:r>
      <w:proofErr w:type="gramEnd"/>
      <w:r w:rsidRPr="001B7F5E">
        <w:t>.2015.06.009.</w:t>
      </w:r>
    </w:p>
    <w:p w14:paraId="50A899B9" w14:textId="77777777" w:rsidR="001B7F5E" w:rsidRPr="001B7F5E" w:rsidRDefault="001B7F5E" w:rsidP="001B7F5E">
      <w:pPr>
        <w:pStyle w:val="Bibliography"/>
      </w:pPr>
      <w:proofErr w:type="spellStart"/>
      <w:r w:rsidRPr="001B7F5E">
        <w:lastRenderedPageBreak/>
        <w:t>Monterroso</w:t>
      </w:r>
      <w:proofErr w:type="spellEnd"/>
      <w:r w:rsidRPr="001B7F5E">
        <w:t xml:space="preserve">, Alejandro, and Cecilia Conde. 2018. “Adaptive Capacity: Identifying the Challenges Faced by Municipalities Addressing Climate Change in Mexico.” </w:t>
      </w:r>
      <w:r w:rsidRPr="001B7F5E">
        <w:rPr>
          <w:i/>
          <w:iCs/>
        </w:rPr>
        <w:t>Climate and Development</w:t>
      </w:r>
      <w:r w:rsidRPr="001B7F5E">
        <w:t xml:space="preserve"> 10(8): 729–41. doi:10.1080/17565529.2017.1372264.</w:t>
      </w:r>
    </w:p>
    <w:p w14:paraId="6F1E3A53" w14:textId="77777777" w:rsidR="001B7F5E" w:rsidRPr="001B7F5E" w:rsidRDefault="001B7F5E" w:rsidP="001B7F5E">
      <w:pPr>
        <w:pStyle w:val="Bibliography"/>
      </w:pPr>
      <w:r w:rsidRPr="001B7F5E">
        <w:t xml:space="preserve">Moore, Trisha L., John S. Gulliver, Latham Stack, and Michael H. Simpson. 2016. “Stormwater Management and Climate Change: Vulnerability and Capacity for Adaptation in Urban and Suburban Contexts.” </w:t>
      </w:r>
      <w:r w:rsidRPr="001B7F5E">
        <w:rPr>
          <w:i/>
          <w:iCs/>
        </w:rPr>
        <w:t>Climatic Change</w:t>
      </w:r>
      <w:r w:rsidRPr="001B7F5E">
        <w:t xml:space="preserve"> 138(3): 491–504. doi:10.1007/s10584-016-1766-2.</w:t>
      </w:r>
    </w:p>
    <w:p w14:paraId="75B08679" w14:textId="77777777" w:rsidR="001B7F5E" w:rsidRPr="001B7F5E" w:rsidRDefault="001B7F5E" w:rsidP="001B7F5E">
      <w:pPr>
        <w:pStyle w:val="Bibliography"/>
      </w:pPr>
      <w:proofErr w:type="spellStart"/>
      <w:r w:rsidRPr="001B7F5E">
        <w:t>Mormina</w:t>
      </w:r>
      <w:proofErr w:type="spellEnd"/>
      <w:r w:rsidRPr="001B7F5E">
        <w:t xml:space="preserve">, Maru. 2019. “Science, Technology and Innovation as Social Goods for Development: Rethinking Research Capacity Building from Sen’s Capabilities Approach.” </w:t>
      </w:r>
      <w:r w:rsidRPr="001B7F5E">
        <w:rPr>
          <w:i/>
          <w:iCs/>
        </w:rPr>
        <w:t>Science and Engineering Ethics</w:t>
      </w:r>
      <w:r w:rsidRPr="001B7F5E">
        <w:t xml:space="preserve"> 25(3): 671–92. doi:10.1007/s11948-018-0037-1.</w:t>
      </w:r>
    </w:p>
    <w:p w14:paraId="1023C79F" w14:textId="77777777" w:rsidR="001B7F5E" w:rsidRPr="001B7F5E" w:rsidRDefault="001B7F5E" w:rsidP="001B7F5E">
      <w:pPr>
        <w:pStyle w:val="Bibliography"/>
      </w:pPr>
      <w:proofErr w:type="spellStart"/>
      <w:r w:rsidRPr="001B7F5E">
        <w:t>Mortreux</w:t>
      </w:r>
      <w:proofErr w:type="spellEnd"/>
      <w:r w:rsidRPr="001B7F5E">
        <w:t xml:space="preserve">, Colette, and Jon Barnett. 2017. “Adaptive Capacity: Exploring the Research Frontier.” </w:t>
      </w:r>
      <w:r w:rsidRPr="001B7F5E">
        <w:rPr>
          <w:i/>
          <w:iCs/>
        </w:rPr>
        <w:t>WIREs Climate Change</w:t>
      </w:r>
      <w:r w:rsidRPr="001B7F5E">
        <w:t xml:space="preserve"> 8(4): e467. doi:10.1002/wcc.467.</w:t>
      </w:r>
    </w:p>
    <w:p w14:paraId="47ADD562" w14:textId="77777777" w:rsidR="001B7F5E" w:rsidRPr="001B7F5E" w:rsidRDefault="001B7F5E" w:rsidP="001B7F5E">
      <w:pPr>
        <w:pStyle w:val="Bibliography"/>
      </w:pPr>
      <w:proofErr w:type="spellStart"/>
      <w:r w:rsidRPr="001B7F5E">
        <w:t>Mortreux</w:t>
      </w:r>
      <w:proofErr w:type="spellEnd"/>
      <w:r w:rsidRPr="001B7F5E">
        <w:t xml:space="preserve">, Colette, Saffron O’Neill, and Jon Barnett. 2020. “Between Adaptive Capacity and Action: New Insights into Climate Change Adaptation at the Household Scale.” </w:t>
      </w:r>
      <w:r w:rsidRPr="001B7F5E">
        <w:rPr>
          <w:i/>
          <w:iCs/>
        </w:rPr>
        <w:t>Environmental Research Letters</w:t>
      </w:r>
      <w:r w:rsidRPr="001B7F5E">
        <w:t xml:space="preserve"> 15(7): 074035. doi:10.1088/1748-9326/ab7834.</w:t>
      </w:r>
    </w:p>
    <w:p w14:paraId="72DFFA66" w14:textId="77777777" w:rsidR="001B7F5E" w:rsidRPr="001B7F5E" w:rsidRDefault="001B7F5E" w:rsidP="001B7F5E">
      <w:pPr>
        <w:pStyle w:val="Bibliography"/>
      </w:pPr>
      <w:proofErr w:type="spellStart"/>
      <w:r w:rsidRPr="001B7F5E">
        <w:t>Mycoo</w:t>
      </w:r>
      <w:proofErr w:type="spellEnd"/>
      <w:r w:rsidRPr="001B7F5E">
        <w:t xml:space="preserve">, Michelle A. 2014. “Autonomous Household Responses and Urban Governance Capacity Building for Climate Change Adaptation: Georgetown, Guyana.” </w:t>
      </w:r>
      <w:r w:rsidRPr="001B7F5E">
        <w:rPr>
          <w:i/>
          <w:iCs/>
        </w:rPr>
        <w:t>Urban Climate</w:t>
      </w:r>
      <w:r w:rsidRPr="001B7F5E">
        <w:t xml:space="preserve"> 9: 134–54. </w:t>
      </w:r>
      <w:proofErr w:type="gramStart"/>
      <w:r w:rsidRPr="001B7F5E">
        <w:t>doi:10.1016/j.uclim</w:t>
      </w:r>
      <w:proofErr w:type="gramEnd"/>
      <w:r w:rsidRPr="001B7F5E">
        <w:t>.2014.07.009.</w:t>
      </w:r>
    </w:p>
    <w:p w14:paraId="1596072E" w14:textId="77777777" w:rsidR="001B7F5E" w:rsidRPr="001B7F5E" w:rsidRDefault="001B7F5E" w:rsidP="001B7F5E">
      <w:pPr>
        <w:pStyle w:val="Bibliography"/>
      </w:pPr>
      <w:proofErr w:type="spellStart"/>
      <w:r w:rsidRPr="001B7F5E">
        <w:t>Nago</w:t>
      </w:r>
      <w:proofErr w:type="spellEnd"/>
      <w:r w:rsidRPr="001B7F5E">
        <w:t xml:space="preserve">, Minette, and Max </w:t>
      </w:r>
      <w:proofErr w:type="spellStart"/>
      <w:r w:rsidRPr="001B7F5E">
        <w:t>Krott</w:t>
      </w:r>
      <w:proofErr w:type="spellEnd"/>
      <w:r w:rsidRPr="001B7F5E">
        <w:t xml:space="preserve">. 2020. “Systemic Failures in North–South Climate Change Knowledge Transfer: A Case Study of the Congo Basin.” </w:t>
      </w:r>
      <w:r w:rsidRPr="001B7F5E">
        <w:rPr>
          <w:i/>
          <w:iCs/>
        </w:rPr>
        <w:t>Climate Policy</w:t>
      </w:r>
      <w:r w:rsidRPr="001B7F5E">
        <w:t>: 1–14. doi:10.1080/14693062.2020.1820850.</w:t>
      </w:r>
    </w:p>
    <w:p w14:paraId="379E2762" w14:textId="77777777" w:rsidR="001B7F5E" w:rsidRPr="001B7F5E" w:rsidRDefault="001B7F5E" w:rsidP="001B7F5E">
      <w:pPr>
        <w:pStyle w:val="Bibliography"/>
      </w:pPr>
      <w:proofErr w:type="spellStart"/>
      <w:r w:rsidRPr="001B7F5E">
        <w:t>Nalau</w:t>
      </w:r>
      <w:proofErr w:type="spellEnd"/>
      <w:r w:rsidRPr="001B7F5E">
        <w:t xml:space="preserve">, J, John </w:t>
      </w:r>
      <w:proofErr w:type="spellStart"/>
      <w:r w:rsidRPr="001B7F5E">
        <w:t>Handmer</w:t>
      </w:r>
      <w:proofErr w:type="spellEnd"/>
      <w:r w:rsidRPr="001B7F5E">
        <w:t xml:space="preserve">, and M </w:t>
      </w:r>
      <w:proofErr w:type="spellStart"/>
      <w:r w:rsidRPr="001B7F5E">
        <w:t>Dalsea</w:t>
      </w:r>
      <w:proofErr w:type="spellEnd"/>
      <w:r w:rsidRPr="001B7F5E">
        <w:t xml:space="preserve">. 2017. “The Role and Capacity of Government in Climate Crises: TC Pam in Vanuatu.” In </w:t>
      </w:r>
      <w:r w:rsidRPr="001B7F5E">
        <w:rPr>
          <w:i/>
          <w:iCs/>
        </w:rPr>
        <w:t>Climate Change Adaptation in Pacific Countries: Fostering Resilience and Improving the Quality of Life</w:t>
      </w:r>
      <w:r w:rsidRPr="001B7F5E">
        <w:t>, Climate Change Management, ed. Walter Leal Filho. Cham: Springer International Publishing. doi:10.1007/978-3-319-50094-2.</w:t>
      </w:r>
    </w:p>
    <w:p w14:paraId="4959B2DE" w14:textId="77777777" w:rsidR="001B7F5E" w:rsidRPr="001B7F5E" w:rsidRDefault="001B7F5E" w:rsidP="001B7F5E">
      <w:pPr>
        <w:pStyle w:val="Bibliography"/>
      </w:pPr>
      <w:proofErr w:type="spellStart"/>
      <w:r w:rsidRPr="001B7F5E">
        <w:t>Nantima</w:t>
      </w:r>
      <w:proofErr w:type="spellEnd"/>
      <w:r w:rsidRPr="001B7F5E">
        <w:t xml:space="preserve">, N. et al. 2019. “The Importance of a One Health Approach for </w:t>
      </w:r>
      <w:proofErr w:type="spellStart"/>
      <w:r w:rsidRPr="001B7F5E">
        <w:t>Prioritising</w:t>
      </w:r>
      <w:proofErr w:type="spellEnd"/>
      <w:r w:rsidRPr="001B7F5E">
        <w:t xml:space="preserve"> Zoonotic Diseases to Focus on Capacity-Building Efforts in Uganda.” </w:t>
      </w:r>
      <w:r w:rsidRPr="001B7F5E">
        <w:rPr>
          <w:i/>
          <w:iCs/>
        </w:rPr>
        <w:t xml:space="preserve">Revue </w:t>
      </w:r>
      <w:proofErr w:type="spellStart"/>
      <w:r w:rsidRPr="001B7F5E">
        <w:rPr>
          <w:i/>
          <w:iCs/>
        </w:rPr>
        <w:t>Scientifique</w:t>
      </w:r>
      <w:proofErr w:type="spellEnd"/>
      <w:r w:rsidRPr="001B7F5E">
        <w:rPr>
          <w:i/>
          <w:iCs/>
        </w:rPr>
        <w:t xml:space="preserve"> et Technique de </w:t>
      </w:r>
      <w:proofErr w:type="spellStart"/>
      <w:r w:rsidRPr="001B7F5E">
        <w:rPr>
          <w:i/>
          <w:iCs/>
        </w:rPr>
        <w:t>l’OIE</w:t>
      </w:r>
      <w:proofErr w:type="spellEnd"/>
      <w:r w:rsidRPr="001B7F5E">
        <w:t xml:space="preserve"> 38(1): 315–25. doi:10.20506/rst.38.1.2963.</w:t>
      </w:r>
    </w:p>
    <w:p w14:paraId="112FC771" w14:textId="77777777" w:rsidR="001B7F5E" w:rsidRPr="001B7F5E" w:rsidRDefault="001B7F5E" w:rsidP="001B7F5E">
      <w:pPr>
        <w:pStyle w:val="Bibliography"/>
      </w:pPr>
      <w:r w:rsidRPr="001B7F5E">
        <w:t xml:space="preserve">Newton, Peter, Denny Meyer, and Stephen </w:t>
      </w:r>
      <w:proofErr w:type="spellStart"/>
      <w:r w:rsidRPr="001B7F5E">
        <w:t>Glackin</w:t>
      </w:r>
      <w:proofErr w:type="spellEnd"/>
      <w:r w:rsidRPr="001B7F5E">
        <w:t xml:space="preserve">. 2017. “Becoming Urban: Exploring the Transformative Capacity for a Suburban-to-Urban Transition in Australia’s Low-Density Cities.” </w:t>
      </w:r>
      <w:r w:rsidRPr="001B7F5E">
        <w:rPr>
          <w:i/>
          <w:iCs/>
        </w:rPr>
        <w:t>Sustainability</w:t>
      </w:r>
      <w:r w:rsidRPr="001B7F5E">
        <w:t xml:space="preserve"> 9(10): 1718. doi:10.3390/su9101718.</w:t>
      </w:r>
    </w:p>
    <w:p w14:paraId="7102F6E4" w14:textId="77777777" w:rsidR="001B7F5E" w:rsidRPr="001B7F5E" w:rsidRDefault="001B7F5E" w:rsidP="001B7F5E">
      <w:pPr>
        <w:pStyle w:val="Bibliography"/>
      </w:pPr>
      <w:proofErr w:type="spellStart"/>
      <w:r w:rsidRPr="001B7F5E">
        <w:t>Nordström</w:t>
      </w:r>
      <w:proofErr w:type="spellEnd"/>
      <w:r w:rsidRPr="001B7F5E">
        <w:t xml:space="preserve">, Maria, and Mark Wales. 2019. “Enhancing Urban Transformative Capacity through Children’s Participation in Planning.” </w:t>
      </w:r>
      <w:proofErr w:type="spellStart"/>
      <w:r w:rsidRPr="001B7F5E">
        <w:rPr>
          <w:i/>
          <w:iCs/>
        </w:rPr>
        <w:t>Ambio</w:t>
      </w:r>
      <w:proofErr w:type="spellEnd"/>
      <w:r w:rsidRPr="001B7F5E">
        <w:t xml:space="preserve"> 48(5): 507–14. doi:10.1007/s13280-019-01146-5.</w:t>
      </w:r>
    </w:p>
    <w:p w14:paraId="19C6758D" w14:textId="77777777" w:rsidR="001B7F5E" w:rsidRPr="001B7F5E" w:rsidRDefault="001B7F5E" w:rsidP="001B7F5E">
      <w:pPr>
        <w:pStyle w:val="Bibliography"/>
      </w:pPr>
      <w:proofErr w:type="spellStart"/>
      <w:r w:rsidRPr="001B7F5E">
        <w:t>Ockwell</w:t>
      </w:r>
      <w:proofErr w:type="spellEnd"/>
      <w:r w:rsidRPr="001B7F5E">
        <w:t xml:space="preserve">, David, </w:t>
      </w:r>
      <w:proofErr w:type="spellStart"/>
      <w:r w:rsidRPr="001B7F5E">
        <w:t>Ambuj</w:t>
      </w:r>
      <w:proofErr w:type="spellEnd"/>
      <w:r w:rsidRPr="001B7F5E">
        <w:t xml:space="preserve"> Sagar, and </w:t>
      </w:r>
      <w:proofErr w:type="spellStart"/>
      <w:r w:rsidRPr="001B7F5E">
        <w:t>Heleen</w:t>
      </w:r>
      <w:proofErr w:type="spellEnd"/>
      <w:r w:rsidRPr="001B7F5E">
        <w:t xml:space="preserve"> de </w:t>
      </w:r>
      <w:proofErr w:type="spellStart"/>
      <w:r w:rsidRPr="001B7F5E">
        <w:t>Coninck</w:t>
      </w:r>
      <w:proofErr w:type="spellEnd"/>
      <w:r w:rsidRPr="001B7F5E">
        <w:t xml:space="preserve">. 2015. “Collaborative Research and Development (R&amp;D) for Climate Technology Transfer and Uptake in Developing </w:t>
      </w:r>
      <w:r w:rsidRPr="001B7F5E">
        <w:lastRenderedPageBreak/>
        <w:t xml:space="preserve">Countries: Towards a Needs Driven Approach.” </w:t>
      </w:r>
      <w:r w:rsidRPr="001B7F5E">
        <w:rPr>
          <w:i/>
          <w:iCs/>
        </w:rPr>
        <w:t>Climatic Change</w:t>
      </w:r>
      <w:r w:rsidRPr="001B7F5E">
        <w:t xml:space="preserve"> 131(3): 401–15. doi:10.1007/s10584-014-1123-2.</w:t>
      </w:r>
    </w:p>
    <w:p w14:paraId="6D986B46" w14:textId="77777777" w:rsidR="001B7F5E" w:rsidRPr="001B7F5E" w:rsidRDefault="001B7F5E" w:rsidP="001B7F5E">
      <w:pPr>
        <w:pStyle w:val="Bibliography"/>
      </w:pPr>
      <w:r w:rsidRPr="001B7F5E">
        <w:t xml:space="preserve">Ofoegbu, </w:t>
      </w:r>
      <w:proofErr w:type="spellStart"/>
      <w:r w:rsidRPr="001B7F5E">
        <w:t>Chidiebere</w:t>
      </w:r>
      <w:proofErr w:type="spellEnd"/>
      <w:r w:rsidRPr="001B7F5E">
        <w:t xml:space="preserve">, P.W. Chirwa, J. Francis, and F.D. Babalola. 2016. “Assessing Forest-Based Rural Communities’ Adaptive Capacity and Coping Strategies for Climate Variability and Change: The Case of Vhembe District in South Africa.” </w:t>
      </w:r>
      <w:r w:rsidRPr="001B7F5E">
        <w:rPr>
          <w:i/>
          <w:iCs/>
        </w:rPr>
        <w:t>Environmental Development</w:t>
      </w:r>
      <w:r w:rsidRPr="001B7F5E">
        <w:t xml:space="preserve"> 18: 36–51. </w:t>
      </w:r>
      <w:proofErr w:type="gramStart"/>
      <w:r w:rsidRPr="001B7F5E">
        <w:t>doi:10.1016/j.envdev</w:t>
      </w:r>
      <w:proofErr w:type="gramEnd"/>
      <w:r w:rsidRPr="001B7F5E">
        <w:t>.2016.03.001.</w:t>
      </w:r>
    </w:p>
    <w:p w14:paraId="0B586075" w14:textId="77777777" w:rsidR="001B7F5E" w:rsidRPr="001B7F5E" w:rsidRDefault="001B7F5E" w:rsidP="001B7F5E">
      <w:pPr>
        <w:pStyle w:val="Bibliography"/>
      </w:pPr>
      <w:r w:rsidRPr="001B7F5E">
        <w:t xml:space="preserve">Olsson, P., O </w:t>
      </w:r>
      <w:proofErr w:type="spellStart"/>
      <w:r w:rsidRPr="001B7F5E">
        <w:t>Bodin</w:t>
      </w:r>
      <w:proofErr w:type="spellEnd"/>
      <w:r w:rsidRPr="001B7F5E">
        <w:t xml:space="preserve">, and C. </w:t>
      </w:r>
      <w:proofErr w:type="spellStart"/>
      <w:r w:rsidRPr="001B7F5E">
        <w:t>Folke</w:t>
      </w:r>
      <w:proofErr w:type="spellEnd"/>
      <w:r w:rsidRPr="001B7F5E">
        <w:t xml:space="preserve">. 2010. In </w:t>
      </w:r>
      <w:r w:rsidRPr="001B7F5E">
        <w:rPr>
          <w:i/>
          <w:iCs/>
        </w:rPr>
        <w:t>Adaptive Capacity and Environmental Governance</w:t>
      </w:r>
      <w:r w:rsidRPr="001B7F5E">
        <w:t>, Springer Series on Environmental Management, eds. Derek Armitage and Ryan Plummer. Berlin, Heidelberg: Springer Berlin Heidelberg. doi:10.1007/978-3-642-12194-4.</w:t>
      </w:r>
    </w:p>
    <w:p w14:paraId="58791DED" w14:textId="77777777" w:rsidR="001B7F5E" w:rsidRPr="001B7F5E" w:rsidRDefault="001B7F5E" w:rsidP="001B7F5E">
      <w:pPr>
        <w:pStyle w:val="Bibliography"/>
      </w:pPr>
      <w:r w:rsidRPr="001B7F5E">
        <w:t xml:space="preserve">Ortiz, Ana P. et al. 2020. “Strengthening Resilience and Adaptive Capacity to Disasters in Cancer Control Plans: Lessons Learned from Puerto Rico.” </w:t>
      </w:r>
      <w:r w:rsidRPr="001B7F5E">
        <w:rPr>
          <w:i/>
          <w:iCs/>
        </w:rPr>
        <w:t>Cancer Epidemiology, Biomarkers &amp; Prevention: A Publication of the American Association for Cancer Research, Cosponsored by the American Society of Preventive Oncology</w:t>
      </w:r>
      <w:r w:rsidRPr="001B7F5E">
        <w:t xml:space="preserve"> 29(7): 1290–93. </w:t>
      </w:r>
      <w:proofErr w:type="gramStart"/>
      <w:r w:rsidRPr="001B7F5E">
        <w:t>doi:10.1158/1055-9965.EPI</w:t>
      </w:r>
      <w:proofErr w:type="gramEnd"/>
      <w:r w:rsidRPr="001B7F5E">
        <w:t>-19-1067.</w:t>
      </w:r>
    </w:p>
    <w:p w14:paraId="397DFA7E" w14:textId="77777777" w:rsidR="001B7F5E" w:rsidRPr="001B7F5E" w:rsidRDefault="001B7F5E" w:rsidP="001B7F5E">
      <w:pPr>
        <w:pStyle w:val="Bibliography"/>
      </w:pPr>
      <w:proofErr w:type="spellStart"/>
      <w:r w:rsidRPr="001B7F5E">
        <w:t>Pahl-Wostl</w:t>
      </w:r>
      <w:proofErr w:type="spellEnd"/>
      <w:r w:rsidRPr="001B7F5E">
        <w:t xml:space="preserve">, Claudia et al. 2020. “Enhancing the Capacity of Water Governance to Deal with Complex Management Challenges: A Framework of Analysis.” </w:t>
      </w:r>
      <w:r w:rsidRPr="001B7F5E">
        <w:rPr>
          <w:i/>
          <w:iCs/>
        </w:rPr>
        <w:t>Environmental Science &amp; Policy</w:t>
      </w:r>
      <w:r w:rsidRPr="001B7F5E">
        <w:t xml:space="preserve"> 107: 23–35. </w:t>
      </w:r>
      <w:proofErr w:type="gramStart"/>
      <w:r w:rsidRPr="001B7F5E">
        <w:t>doi:10.1016/j.envsci</w:t>
      </w:r>
      <w:proofErr w:type="gramEnd"/>
      <w:r w:rsidRPr="001B7F5E">
        <w:t>.2020.02.011.</w:t>
      </w:r>
    </w:p>
    <w:p w14:paraId="30FF951B" w14:textId="77777777" w:rsidR="001B7F5E" w:rsidRPr="001B7F5E" w:rsidRDefault="001B7F5E" w:rsidP="001B7F5E">
      <w:pPr>
        <w:pStyle w:val="Bibliography"/>
      </w:pPr>
      <w:proofErr w:type="spellStart"/>
      <w:r w:rsidRPr="001B7F5E">
        <w:t>Pahl-Wostl</w:t>
      </w:r>
      <w:proofErr w:type="spellEnd"/>
      <w:r w:rsidRPr="001B7F5E">
        <w:t xml:space="preserve">, Claudia, and Christian </w:t>
      </w:r>
      <w:proofErr w:type="spellStart"/>
      <w:r w:rsidRPr="001B7F5E">
        <w:t>Knieper</w:t>
      </w:r>
      <w:proofErr w:type="spellEnd"/>
      <w:r w:rsidRPr="001B7F5E">
        <w:t xml:space="preserve">. 2014. “The Capacity of Water Governance to Deal with the Climate Change Adaptation Challenge: Using Fuzzy Set Qualitative Comparative Analysis to Distinguish between Polycentric, Fragmented and Centralized Regimes.” </w:t>
      </w:r>
      <w:r w:rsidRPr="001B7F5E">
        <w:rPr>
          <w:i/>
          <w:iCs/>
        </w:rPr>
        <w:t>Global Environmental Change</w:t>
      </w:r>
      <w:r w:rsidRPr="001B7F5E">
        <w:t xml:space="preserve"> 29: 139–54. </w:t>
      </w:r>
      <w:proofErr w:type="gramStart"/>
      <w:r w:rsidRPr="001B7F5E">
        <w:t>doi:10.1016/j.gloenvcha</w:t>
      </w:r>
      <w:proofErr w:type="gramEnd"/>
      <w:r w:rsidRPr="001B7F5E">
        <w:t>.2014.09.003.</w:t>
      </w:r>
    </w:p>
    <w:p w14:paraId="580804C6" w14:textId="77777777" w:rsidR="001B7F5E" w:rsidRPr="001B7F5E" w:rsidRDefault="001B7F5E" w:rsidP="001B7F5E">
      <w:pPr>
        <w:pStyle w:val="Bibliography"/>
      </w:pPr>
      <w:r w:rsidRPr="001B7F5E">
        <w:t xml:space="preserve">Pan, </w:t>
      </w:r>
      <w:proofErr w:type="spellStart"/>
      <w:r w:rsidRPr="001B7F5E">
        <w:t>Jiahua</w:t>
      </w:r>
      <w:proofErr w:type="spellEnd"/>
      <w:r w:rsidRPr="001B7F5E">
        <w:t xml:space="preserve">, Yan Zheng, </w:t>
      </w:r>
      <w:proofErr w:type="spellStart"/>
      <w:r w:rsidRPr="001B7F5E">
        <w:t>Jianwu</w:t>
      </w:r>
      <w:proofErr w:type="spellEnd"/>
      <w:r w:rsidRPr="001B7F5E">
        <w:t xml:space="preserve"> Wang, and </w:t>
      </w:r>
      <w:proofErr w:type="spellStart"/>
      <w:r w:rsidRPr="001B7F5E">
        <w:t>Xinlu</w:t>
      </w:r>
      <w:proofErr w:type="spellEnd"/>
      <w:r w:rsidRPr="001B7F5E">
        <w:t xml:space="preserve"> </w:t>
      </w:r>
      <w:proofErr w:type="spellStart"/>
      <w:r w:rsidRPr="001B7F5E">
        <w:t>Xie</w:t>
      </w:r>
      <w:proofErr w:type="spellEnd"/>
      <w:r w:rsidRPr="001B7F5E">
        <w:t xml:space="preserve">. 2022. “Climate Capacity: The Measurement for Adaptation to Climate Change.” In </w:t>
      </w:r>
      <w:r w:rsidRPr="001B7F5E">
        <w:rPr>
          <w:i/>
          <w:iCs/>
        </w:rPr>
        <w:t>Political Economy of China’s Climate Policy</w:t>
      </w:r>
      <w:r w:rsidRPr="001B7F5E">
        <w:t xml:space="preserve">, ed. </w:t>
      </w:r>
      <w:proofErr w:type="spellStart"/>
      <w:r w:rsidRPr="001B7F5E">
        <w:t>Jiahua</w:t>
      </w:r>
      <w:proofErr w:type="spellEnd"/>
      <w:r w:rsidRPr="001B7F5E">
        <w:t xml:space="preserve"> Pan. Singapore: Springer Nature, 217–33. doi:10.1007/978-981-16-8789-1_14.</w:t>
      </w:r>
    </w:p>
    <w:p w14:paraId="46AC0336" w14:textId="77777777" w:rsidR="001B7F5E" w:rsidRPr="001B7F5E" w:rsidRDefault="001B7F5E" w:rsidP="001B7F5E">
      <w:pPr>
        <w:pStyle w:val="Bibliography"/>
      </w:pPr>
      <w:r w:rsidRPr="001B7F5E">
        <w:t xml:space="preserve">Pandey, Rajiv et al. 2018. “Climate Change Vulnerability in Urban Slum Communities: Investigating Household Adaptation and Decision-Making Capacity in the Indian Himalaya.” </w:t>
      </w:r>
      <w:r w:rsidRPr="001B7F5E">
        <w:rPr>
          <w:i/>
          <w:iCs/>
        </w:rPr>
        <w:t>Ecological Indicators</w:t>
      </w:r>
      <w:r w:rsidRPr="001B7F5E">
        <w:t xml:space="preserve"> 90: 379–91. </w:t>
      </w:r>
      <w:proofErr w:type="gramStart"/>
      <w:r w:rsidRPr="001B7F5E">
        <w:t>doi:10.1016/j.ecolind</w:t>
      </w:r>
      <w:proofErr w:type="gramEnd"/>
      <w:r w:rsidRPr="001B7F5E">
        <w:t>.2018.03.031.</w:t>
      </w:r>
    </w:p>
    <w:p w14:paraId="5003FBF1" w14:textId="77777777" w:rsidR="001B7F5E" w:rsidRPr="001B7F5E" w:rsidRDefault="001B7F5E" w:rsidP="001B7F5E">
      <w:pPr>
        <w:pStyle w:val="Bibliography"/>
      </w:pPr>
      <w:proofErr w:type="spellStart"/>
      <w:r w:rsidRPr="001B7F5E">
        <w:t>Papadaskalopoulou</w:t>
      </w:r>
      <w:proofErr w:type="spellEnd"/>
      <w:r w:rsidRPr="001B7F5E">
        <w:t xml:space="preserve">, C. et al. 2015. “Review and Assessment of the Adaptive Capacity of the Water Sector in Cyprus against Climate Change Impacts on Water Availability.” </w:t>
      </w:r>
      <w:r w:rsidRPr="001B7F5E">
        <w:rPr>
          <w:i/>
          <w:iCs/>
        </w:rPr>
        <w:t>Resources, Conservation and Recycling</w:t>
      </w:r>
      <w:r w:rsidRPr="001B7F5E">
        <w:t xml:space="preserve"> 105: 95–112. </w:t>
      </w:r>
      <w:proofErr w:type="gramStart"/>
      <w:r w:rsidRPr="001B7F5E">
        <w:t>doi:10.1016/j.resconrec</w:t>
      </w:r>
      <w:proofErr w:type="gramEnd"/>
      <w:r w:rsidRPr="001B7F5E">
        <w:t>.2015.10.017.</w:t>
      </w:r>
    </w:p>
    <w:p w14:paraId="43E537C6" w14:textId="77777777" w:rsidR="001B7F5E" w:rsidRPr="001B7F5E" w:rsidRDefault="001B7F5E" w:rsidP="001B7F5E">
      <w:pPr>
        <w:pStyle w:val="Bibliography"/>
      </w:pPr>
      <w:r w:rsidRPr="001B7F5E">
        <w:t xml:space="preserve">Pardoe, Joanna, Katharine Vincent, and Declan Conway. 2018. “How Do Staff Motivation and Workplace Environment Affect Capacity of Governments to Adapt to Climate Change in Developing Countries?” </w:t>
      </w:r>
      <w:r w:rsidRPr="001B7F5E">
        <w:rPr>
          <w:i/>
          <w:iCs/>
        </w:rPr>
        <w:t>Environmental Science &amp; Policy</w:t>
      </w:r>
      <w:r w:rsidRPr="001B7F5E">
        <w:t xml:space="preserve"> 90: 46–53. </w:t>
      </w:r>
      <w:proofErr w:type="gramStart"/>
      <w:r w:rsidRPr="001B7F5E">
        <w:t>doi:10.1016/j.envsci</w:t>
      </w:r>
      <w:proofErr w:type="gramEnd"/>
      <w:r w:rsidRPr="001B7F5E">
        <w:t>.2018.09.020.</w:t>
      </w:r>
    </w:p>
    <w:p w14:paraId="4B997DFF" w14:textId="77777777" w:rsidR="001B7F5E" w:rsidRPr="001B7F5E" w:rsidRDefault="001B7F5E" w:rsidP="001B7F5E">
      <w:pPr>
        <w:pStyle w:val="Bibliography"/>
      </w:pPr>
      <w:r w:rsidRPr="001B7F5E">
        <w:lastRenderedPageBreak/>
        <w:t xml:space="preserve">Parsons, Meg, Cilla Brown, Johanna </w:t>
      </w:r>
      <w:proofErr w:type="spellStart"/>
      <w:r w:rsidRPr="001B7F5E">
        <w:t>Nalau</w:t>
      </w:r>
      <w:proofErr w:type="spellEnd"/>
      <w:r w:rsidRPr="001B7F5E">
        <w:t xml:space="preserve">, and Karen Fisher. 2018. “Assessing Adaptive Capacity and Adaptation: Insights from Samoan Tourism Operators.” </w:t>
      </w:r>
      <w:r w:rsidRPr="001B7F5E">
        <w:rPr>
          <w:i/>
          <w:iCs/>
        </w:rPr>
        <w:t>Climate and Development</w:t>
      </w:r>
      <w:r w:rsidRPr="001B7F5E">
        <w:t xml:space="preserve"> 10(7): 644–63. doi:10.1080/17565529.2017.1410082.</w:t>
      </w:r>
    </w:p>
    <w:p w14:paraId="5A837C06" w14:textId="77777777" w:rsidR="001B7F5E" w:rsidRPr="001B7F5E" w:rsidRDefault="001B7F5E" w:rsidP="001B7F5E">
      <w:pPr>
        <w:pStyle w:val="Bibliography"/>
      </w:pPr>
      <w:r w:rsidRPr="001B7F5E">
        <w:t xml:space="preserve">Phan, Loan, Sue </w:t>
      </w:r>
      <w:proofErr w:type="spellStart"/>
      <w:r w:rsidRPr="001B7F5E">
        <w:t>Jou</w:t>
      </w:r>
      <w:proofErr w:type="spellEnd"/>
      <w:r w:rsidRPr="001B7F5E">
        <w:t xml:space="preserve">, and Jun-Hua Lin. 2019. “Gender Inequality and Adaptive Capacity: The Role of Social Capital on the Impacts of Climate Change in Vietnam.” </w:t>
      </w:r>
      <w:r w:rsidRPr="001B7F5E">
        <w:rPr>
          <w:i/>
          <w:iCs/>
        </w:rPr>
        <w:t>Sustainability</w:t>
      </w:r>
      <w:r w:rsidRPr="001B7F5E">
        <w:t xml:space="preserve"> 11(5): 1257. doi:10.3390/su11051257.</w:t>
      </w:r>
    </w:p>
    <w:p w14:paraId="0139CA99" w14:textId="77777777" w:rsidR="001B7F5E" w:rsidRPr="001B7F5E" w:rsidRDefault="001B7F5E" w:rsidP="001B7F5E">
      <w:pPr>
        <w:pStyle w:val="Bibliography"/>
      </w:pPr>
      <w:r w:rsidRPr="001B7F5E">
        <w:t xml:space="preserve">Phillips, Helen. 2015. “The Capacity to Adapt to Climate Change at Heritage Sites—The Development of a Conceptual Framework.” </w:t>
      </w:r>
      <w:r w:rsidRPr="001B7F5E">
        <w:rPr>
          <w:i/>
          <w:iCs/>
        </w:rPr>
        <w:t>Environmental Science &amp; Policy</w:t>
      </w:r>
      <w:r w:rsidRPr="001B7F5E">
        <w:t xml:space="preserve"> 47: 118–25. </w:t>
      </w:r>
      <w:proofErr w:type="gramStart"/>
      <w:r w:rsidRPr="001B7F5E">
        <w:t>doi:10.1016/j.envsci</w:t>
      </w:r>
      <w:proofErr w:type="gramEnd"/>
      <w:r w:rsidRPr="001B7F5E">
        <w:t>.2014.11.003.</w:t>
      </w:r>
    </w:p>
    <w:p w14:paraId="211E0FF3" w14:textId="77777777" w:rsidR="001B7F5E" w:rsidRPr="001B7F5E" w:rsidRDefault="001B7F5E" w:rsidP="001B7F5E">
      <w:pPr>
        <w:pStyle w:val="Bibliography"/>
      </w:pPr>
      <w:r w:rsidRPr="001B7F5E">
        <w:t xml:space="preserve">Phuong, Le </w:t>
      </w:r>
      <w:proofErr w:type="spellStart"/>
      <w:r w:rsidRPr="001B7F5E">
        <w:t>Thi</w:t>
      </w:r>
      <w:proofErr w:type="spellEnd"/>
      <w:r w:rsidRPr="001B7F5E">
        <w:t xml:space="preserve"> Hong, Arjen </w:t>
      </w:r>
      <w:proofErr w:type="spellStart"/>
      <w:r w:rsidRPr="001B7F5E">
        <w:t>Wals</w:t>
      </w:r>
      <w:proofErr w:type="spellEnd"/>
      <w:r w:rsidRPr="001B7F5E">
        <w:t xml:space="preserve">, et al. 2018. “Using a Social Learning Configuration to Increase Vietnamese Smallholder Farmers’ Adaptive Capacity to Respond to Climate Change.” </w:t>
      </w:r>
      <w:r w:rsidRPr="001B7F5E">
        <w:rPr>
          <w:i/>
          <w:iCs/>
        </w:rPr>
        <w:t>Local Environment</w:t>
      </w:r>
      <w:r w:rsidRPr="001B7F5E">
        <w:t xml:space="preserve"> 23(8): 879–97. doi:10.1080/13549839.2018.1482859.</w:t>
      </w:r>
    </w:p>
    <w:p w14:paraId="195691E2" w14:textId="77777777" w:rsidR="001B7F5E" w:rsidRPr="001B7F5E" w:rsidRDefault="001B7F5E" w:rsidP="001B7F5E">
      <w:pPr>
        <w:pStyle w:val="Bibliography"/>
      </w:pPr>
      <w:r w:rsidRPr="001B7F5E">
        <w:t xml:space="preserve">Phuong, Le </w:t>
      </w:r>
      <w:proofErr w:type="spellStart"/>
      <w:r w:rsidRPr="001B7F5E">
        <w:t>Thi</w:t>
      </w:r>
      <w:proofErr w:type="spellEnd"/>
      <w:r w:rsidRPr="001B7F5E">
        <w:t xml:space="preserve"> Hong, G. </w:t>
      </w:r>
      <w:proofErr w:type="spellStart"/>
      <w:r w:rsidRPr="001B7F5E">
        <w:t>Robbert</w:t>
      </w:r>
      <w:proofErr w:type="spellEnd"/>
      <w:r w:rsidRPr="001B7F5E">
        <w:t xml:space="preserve"> </w:t>
      </w:r>
      <w:proofErr w:type="spellStart"/>
      <w:r w:rsidRPr="001B7F5E">
        <w:t>Biesbroek</w:t>
      </w:r>
      <w:proofErr w:type="spellEnd"/>
      <w:r w:rsidRPr="001B7F5E">
        <w:t xml:space="preserve">, Le </w:t>
      </w:r>
      <w:proofErr w:type="spellStart"/>
      <w:r w:rsidRPr="001B7F5E">
        <w:t>Thi</w:t>
      </w:r>
      <w:proofErr w:type="spellEnd"/>
      <w:r w:rsidRPr="001B7F5E">
        <w:t xml:space="preserve"> </w:t>
      </w:r>
      <w:proofErr w:type="spellStart"/>
      <w:r w:rsidRPr="001B7F5E">
        <w:t>Hoa</w:t>
      </w:r>
      <w:proofErr w:type="spellEnd"/>
      <w:r w:rsidRPr="001B7F5E">
        <w:t xml:space="preserve"> Sen, and Arjen E. J. </w:t>
      </w:r>
      <w:proofErr w:type="spellStart"/>
      <w:r w:rsidRPr="001B7F5E">
        <w:t>Wals</w:t>
      </w:r>
      <w:proofErr w:type="spellEnd"/>
      <w:r w:rsidRPr="001B7F5E">
        <w:t xml:space="preserve">. 2018. “Understanding Smallholder Farmers’ Capacity to Respond to Climate Change in a Coastal Community in Central Vietnam.” </w:t>
      </w:r>
      <w:r w:rsidRPr="001B7F5E">
        <w:rPr>
          <w:i/>
          <w:iCs/>
        </w:rPr>
        <w:t>Climate and Development</w:t>
      </w:r>
      <w:r w:rsidRPr="001B7F5E">
        <w:t xml:space="preserve"> 10(8): 701–16. doi:10.1080/17565529.2017.1411240.</w:t>
      </w:r>
    </w:p>
    <w:p w14:paraId="29273759" w14:textId="77777777" w:rsidR="001B7F5E" w:rsidRPr="001B7F5E" w:rsidRDefault="001B7F5E" w:rsidP="001B7F5E">
      <w:pPr>
        <w:pStyle w:val="Bibliography"/>
      </w:pPr>
      <w:r w:rsidRPr="001B7F5E">
        <w:t xml:space="preserve">Pickering, Kerrie, Ryan Plummer, Tony Shaw, and Gary Pickering. 2015. “Assessing the Adaptive Capacity of the Ontario Wine Industry for Climate Change Adaptation.” </w:t>
      </w:r>
      <w:r w:rsidRPr="001B7F5E">
        <w:rPr>
          <w:i/>
          <w:iCs/>
        </w:rPr>
        <w:t>International Journal of Wine Research</w:t>
      </w:r>
      <w:r w:rsidRPr="001B7F5E">
        <w:t>: 13. doi:10.2147/IJWR.S73861.</w:t>
      </w:r>
    </w:p>
    <w:p w14:paraId="608321EA" w14:textId="77777777" w:rsidR="001B7F5E" w:rsidRPr="001B7F5E" w:rsidRDefault="001B7F5E" w:rsidP="001B7F5E">
      <w:pPr>
        <w:pStyle w:val="Bibliography"/>
      </w:pPr>
      <w:proofErr w:type="spellStart"/>
      <w:r w:rsidRPr="001B7F5E">
        <w:t>Pinnegar</w:t>
      </w:r>
      <w:proofErr w:type="spellEnd"/>
      <w:r w:rsidRPr="001B7F5E">
        <w:t xml:space="preserve">, John K et al. 2019. “Assessing Vulnerability and Adaptive Capacity of the Fisheries Sector in Dominica: Long-Term Climate Change and Catastrophic Hurricanes” ed. Manuel Hidalgo. </w:t>
      </w:r>
      <w:r w:rsidRPr="001B7F5E">
        <w:rPr>
          <w:i/>
          <w:iCs/>
        </w:rPr>
        <w:t>ICES Journal of Marine Science</w:t>
      </w:r>
      <w:r w:rsidRPr="001B7F5E">
        <w:t>: fsz052. doi:10.1093/</w:t>
      </w:r>
      <w:proofErr w:type="spellStart"/>
      <w:r w:rsidRPr="001B7F5E">
        <w:t>icesjms</w:t>
      </w:r>
      <w:proofErr w:type="spellEnd"/>
      <w:r w:rsidRPr="001B7F5E">
        <w:t>/fsz052.</w:t>
      </w:r>
    </w:p>
    <w:p w14:paraId="21B908A1" w14:textId="77777777" w:rsidR="001B7F5E" w:rsidRPr="001B7F5E" w:rsidRDefault="001B7F5E" w:rsidP="001B7F5E">
      <w:pPr>
        <w:pStyle w:val="Bibliography"/>
      </w:pPr>
      <w:proofErr w:type="spellStart"/>
      <w:r w:rsidRPr="001B7F5E">
        <w:t>Pratama</w:t>
      </w:r>
      <w:proofErr w:type="spellEnd"/>
      <w:r w:rsidRPr="001B7F5E">
        <w:t xml:space="preserve">, </w:t>
      </w:r>
      <w:proofErr w:type="spellStart"/>
      <w:r w:rsidRPr="001B7F5E">
        <w:t>Isnu</w:t>
      </w:r>
      <w:proofErr w:type="spellEnd"/>
      <w:r w:rsidRPr="001B7F5E">
        <w:t xml:space="preserve"> Putra, </w:t>
      </w:r>
      <w:proofErr w:type="spellStart"/>
      <w:r w:rsidRPr="001B7F5E">
        <w:t>Wiwandari</w:t>
      </w:r>
      <w:proofErr w:type="spellEnd"/>
      <w:r w:rsidRPr="001B7F5E">
        <w:t xml:space="preserve"> </w:t>
      </w:r>
      <w:proofErr w:type="spellStart"/>
      <w:r w:rsidRPr="001B7F5E">
        <w:t>Handayani</w:t>
      </w:r>
      <w:proofErr w:type="spellEnd"/>
      <w:r w:rsidRPr="001B7F5E">
        <w:t xml:space="preserve">, </w:t>
      </w:r>
      <w:proofErr w:type="spellStart"/>
      <w:r w:rsidRPr="001B7F5E">
        <w:t>Jawoto</w:t>
      </w:r>
      <w:proofErr w:type="spellEnd"/>
      <w:r w:rsidRPr="001B7F5E">
        <w:t xml:space="preserve"> </w:t>
      </w:r>
      <w:proofErr w:type="spellStart"/>
      <w:r w:rsidRPr="001B7F5E">
        <w:t>Sih</w:t>
      </w:r>
      <w:proofErr w:type="spellEnd"/>
      <w:r w:rsidRPr="001B7F5E">
        <w:t xml:space="preserve"> </w:t>
      </w:r>
      <w:proofErr w:type="spellStart"/>
      <w:r w:rsidRPr="001B7F5E">
        <w:t>Setyono</w:t>
      </w:r>
      <w:proofErr w:type="spellEnd"/>
      <w:r w:rsidRPr="001B7F5E">
        <w:t xml:space="preserve">, and Nyoman </w:t>
      </w:r>
      <w:proofErr w:type="spellStart"/>
      <w:r w:rsidRPr="001B7F5E">
        <w:t>Prayoga</w:t>
      </w:r>
      <w:proofErr w:type="spellEnd"/>
      <w:r w:rsidRPr="001B7F5E">
        <w:t xml:space="preserve">. 2017. “Community Capacity Building through an Alternative Approach Based on Participation in Handling Dengue Hemorrhagic Fever (DHF) in Semarang.” </w:t>
      </w:r>
      <w:r w:rsidRPr="001B7F5E">
        <w:rPr>
          <w:i/>
          <w:iCs/>
        </w:rPr>
        <w:t>Journal of Regional and City Planning</w:t>
      </w:r>
      <w:r w:rsidRPr="001B7F5E">
        <w:t xml:space="preserve"> 28(1): 52–69. doi:10.5614/jrcp.2017.28.1.4.</w:t>
      </w:r>
    </w:p>
    <w:p w14:paraId="528CD8F6" w14:textId="77777777" w:rsidR="001B7F5E" w:rsidRPr="001B7F5E" w:rsidRDefault="001B7F5E" w:rsidP="001B7F5E">
      <w:pPr>
        <w:pStyle w:val="Bibliography"/>
      </w:pPr>
      <w:r w:rsidRPr="001B7F5E">
        <w:t xml:space="preserve">Rao, Nitya et al. 2019. “A Qualitative Comparative Analysis of Women’s Agency and Adaptive Capacity in Climate Change Hotspots in Asia and Africa.” </w:t>
      </w:r>
      <w:r w:rsidRPr="001B7F5E">
        <w:rPr>
          <w:i/>
          <w:iCs/>
        </w:rPr>
        <w:t>Nature Climate Change</w:t>
      </w:r>
      <w:r w:rsidRPr="001B7F5E">
        <w:t xml:space="preserve"> 9(12): 964–71. doi:10.1038/s41558-019-0638-y.</w:t>
      </w:r>
    </w:p>
    <w:p w14:paraId="006C325B" w14:textId="77777777" w:rsidR="001B7F5E" w:rsidRPr="001B7F5E" w:rsidRDefault="001B7F5E" w:rsidP="001B7F5E">
      <w:pPr>
        <w:pStyle w:val="Bibliography"/>
      </w:pPr>
      <w:r w:rsidRPr="001B7F5E">
        <w:t xml:space="preserve">Reed, Maureen G., Alyssa Scott, David </w:t>
      </w:r>
      <w:proofErr w:type="spellStart"/>
      <w:r w:rsidRPr="001B7F5E">
        <w:t>Natcher</w:t>
      </w:r>
      <w:proofErr w:type="spellEnd"/>
      <w:r w:rsidRPr="001B7F5E">
        <w:t xml:space="preserve">, and Mark Johnston. 2014. “Linking Gender, Climate Change, Adaptive Capacity, and Forest-Based Communities in Canada.” </w:t>
      </w:r>
      <w:r w:rsidRPr="001B7F5E">
        <w:rPr>
          <w:i/>
          <w:iCs/>
        </w:rPr>
        <w:t>Canadian Journal of Forest Research</w:t>
      </w:r>
      <w:r w:rsidRPr="001B7F5E">
        <w:t xml:space="preserve"> 44(9): 995–1004. doi:10.1139/cjfr-2014-0174.</w:t>
      </w:r>
    </w:p>
    <w:p w14:paraId="51D4907E" w14:textId="77777777" w:rsidR="001B7F5E" w:rsidRPr="001B7F5E" w:rsidRDefault="001B7F5E" w:rsidP="001B7F5E">
      <w:pPr>
        <w:pStyle w:val="Bibliography"/>
      </w:pPr>
      <w:r w:rsidRPr="001B7F5E">
        <w:t xml:space="preserve">Richards, R.G., M. </w:t>
      </w:r>
      <w:proofErr w:type="spellStart"/>
      <w:r w:rsidRPr="001B7F5E">
        <w:t>Sanò</w:t>
      </w:r>
      <w:proofErr w:type="spellEnd"/>
      <w:r w:rsidRPr="001B7F5E">
        <w:t xml:space="preserve">, and O. </w:t>
      </w:r>
      <w:proofErr w:type="spellStart"/>
      <w:r w:rsidRPr="001B7F5E">
        <w:t>Sahin</w:t>
      </w:r>
      <w:proofErr w:type="spellEnd"/>
      <w:r w:rsidRPr="001B7F5E">
        <w:t xml:space="preserve">. 2016. “Exploring Climate Change Adaptive Capacity of Surf Life Saving in Australia Using Bayesian Belief Networks.” </w:t>
      </w:r>
      <w:r w:rsidRPr="001B7F5E">
        <w:rPr>
          <w:i/>
          <w:iCs/>
        </w:rPr>
        <w:t>Ocean &amp; Coastal Management</w:t>
      </w:r>
      <w:r w:rsidRPr="001B7F5E">
        <w:t xml:space="preserve"> 120: 148–59. </w:t>
      </w:r>
      <w:proofErr w:type="gramStart"/>
      <w:r w:rsidRPr="001B7F5E">
        <w:t>doi:10.1016/j.ocecoaman</w:t>
      </w:r>
      <w:proofErr w:type="gramEnd"/>
      <w:r w:rsidRPr="001B7F5E">
        <w:t>.2015.11.007.</w:t>
      </w:r>
    </w:p>
    <w:p w14:paraId="62B81DE5" w14:textId="77777777" w:rsidR="001B7F5E" w:rsidRPr="001B7F5E" w:rsidRDefault="001B7F5E" w:rsidP="001B7F5E">
      <w:pPr>
        <w:pStyle w:val="Bibliography"/>
      </w:pPr>
      <w:proofErr w:type="spellStart"/>
      <w:r w:rsidRPr="001B7F5E">
        <w:lastRenderedPageBreak/>
        <w:t>Risvoll</w:t>
      </w:r>
      <w:proofErr w:type="spellEnd"/>
      <w:r w:rsidRPr="001B7F5E">
        <w:t xml:space="preserve">, Camilla, and Grete </w:t>
      </w:r>
      <w:proofErr w:type="spellStart"/>
      <w:r w:rsidRPr="001B7F5E">
        <w:t>Kaare</w:t>
      </w:r>
      <w:proofErr w:type="spellEnd"/>
      <w:r w:rsidRPr="001B7F5E">
        <w:t xml:space="preserve"> </w:t>
      </w:r>
      <w:proofErr w:type="spellStart"/>
      <w:r w:rsidRPr="001B7F5E">
        <w:t>Hovelsrud</w:t>
      </w:r>
      <w:proofErr w:type="spellEnd"/>
      <w:r w:rsidRPr="001B7F5E">
        <w:t xml:space="preserve">. 2016. “Pasture Access and Adaptive Capacity in Reindeer Herding Districts in </w:t>
      </w:r>
      <w:proofErr w:type="spellStart"/>
      <w:r w:rsidRPr="001B7F5E">
        <w:t>Nordland</w:t>
      </w:r>
      <w:proofErr w:type="spellEnd"/>
      <w:r w:rsidRPr="001B7F5E">
        <w:t xml:space="preserve">, Northern Norway.” </w:t>
      </w:r>
      <w:r w:rsidRPr="001B7F5E">
        <w:rPr>
          <w:i/>
          <w:iCs/>
        </w:rPr>
        <w:t>The Polar Journal</w:t>
      </w:r>
      <w:r w:rsidRPr="001B7F5E">
        <w:t xml:space="preserve"> 6(1): 87–111. doi:10.1080/2154896X.2016.1173796.</w:t>
      </w:r>
    </w:p>
    <w:p w14:paraId="4C5FC39D" w14:textId="77777777" w:rsidR="001B7F5E" w:rsidRPr="001B7F5E" w:rsidRDefault="001B7F5E" w:rsidP="001B7F5E">
      <w:pPr>
        <w:pStyle w:val="Bibliography"/>
      </w:pPr>
      <w:r w:rsidRPr="001B7F5E">
        <w:t xml:space="preserve">Robinson, Stacy-ann. 2018. “Capacity Building and Transparency under Paris.” In </w:t>
      </w:r>
      <w:r w:rsidRPr="001B7F5E">
        <w:rPr>
          <w:i/>
          <w:iCs/>
        </w:rPr>
        <w:t>The Paris Framework for Climate Change Capacity Building</w:t>
      </w:r>
      <w:r w:rsidRPr="001B7F5E">
        <w:t xml:space="preserve">, eds. </w:t>
      </w:r>
      <w:proofErr w:type="spellStart"/>
      <w:r w:rsidRPr="001B7F5E">
        <w:t>Mizan</w:t>
      </w:r>
      <w:proofErr w:type="spellEnd"/>
      <w:r w:rsidRPr="001B7F5E">
        <w:t xml:space="preserve"> R. Khan, J. Timmons Roberts, </w:t>
      </w:r>
      <w:proofErr w:type="spellStart"/>
      <w:r w:rsidRPr="001B7F5E">
        <w:t>Saleemul</w:t>
      </w:r>
      <w:proofErr w:type="spellEnd"/>
      <w:r w:rsidRPr="001B7F5E">
        <w:t xml:space="preserve"> Huq, and Victoria Hoffmeister. Routledge. doi:10.4324/9781315179094.</w:t>
      </w:r>
    </w:p>
    <w:p w14:paraId="10E04DAE" w14:textId="77777777" w:rsidR="001B7F5E" w:rsidRPr="001B7F5E" w:rsidRDefault="001B7F5E" w:rsidP="001B7F5E">
      <w:pPr>
        <w:pStyle w:val="Bibliography"/>
      </w:pPr>
      <w:r w:rsidRPr="001B7F5E">
        <w:t>Romero-</w:t>
      </w:r>
      <w:proofErr w:type="spellStart"/>
      <w:r w:rsidRPr="001B7F5E">
        <w:t>Lankao</w:t>
      </w:r>
      <w:proofErr w:type="spellEnd"/>
      <w:r w:rsidRPr="001B7F5E">
        <w:t xml:space="preserve">, Patricia et al. 2013. “Institutional Capacity for Climate Change Responses: An Examination of Construction and Pathways in Mexico City and Santiago.” </w:t>
      </w:r>
      <w:r w:rsidRPr="001B7F5E">
        <w:rPr>
          <w:i/>
          <w:iCs/>
        </w:rPr>
        <w:t>Environment and Planning C: Government and Policy</w:t>
      </w:r>
      <w:r w:rsidRPr="001B7F5E">
        <w:t xml:space="preserve"> 31(5): 785–805. doi:10.1068/c12173.</w:t>
      </w:r>
    </w:p>
    <w:p w14:paraId="0810D86B" w14:textId="77777777" w:rsidR="001B7F5E" w:rsidRPr="001B7F5E" w:rsidRDefault="001B7F5E" w:rsidP="001B7F5E">
      <w:pPr>
        <w:pStyle w:val="Bibliography"/>
      </w:pPr>
      <w:r w:rsidRPr="001B7F5E">
        <w:t>Romero-</w:t>
      </w:r>
      <w:proofErr w:type="spellStart"/>
      <w:r w:rsidRPr="001B7F5E">
        <w:t>Lankao</w:t>
      </w:r>
      <w:proofErr w:type="spellEnd"/>
      <w:r w:rsidRPr="001B7F5E">
        <w:t xml:space="preserve">, Patricia, Hua Qin, and Mercy </w:t>
      </w:r>
      <w:proofErr w:type="spellStart"/>
      <w:r w:rsidRPr="001B7F5E">
        <w:t>Borbor</w:t>
      </w:r>
      <w:proofErr w:type="spellEnd"/>
      <w:r w:rsidRPr="001B7F5E">
        <w:t xml:space="preserve">-Cordova. 2013. “Exploration of Health Risks Related to Air Pollution and Temperature in Three Latin American Cities.” </w:t>
      </w:r>
      <w:r w:rsidRPr="001B7F5E">
        <w:rPr>
          <w:i/>
          <w:iCs/>
        </w:rPr>
        <w:t>Social Science &amp; Medicine</w:t>
      </w:r>
      <w:r w:rsidRPr="001B7F5E">
        <w:t xml:space="preserve"> 83: 110–18. </w:t>
      </w:r>
      <w:proofErr w:type="gramStart"/>
      <w:r w:rsidRPr="001B7F5E">
        <w:t>doi:10.1016/j.socscimed</w:t>
      </w:r>
      <w:proofErr w:type="gramEnd"/>
      <w:r w:rsidRPr="001B7F5E">
        <w:t>.2013.01.009.</w:t>
      </w:r>
    </w:p>
    <w:p w14:paraId="094B29EF" w14:textId="77777777" w:rsidR="001B7F5E" w:rsidRPr="001B7F5E" w:rsidRDefault="001B7F5E" w:rsidP="001B7F5E">
      <w:pPr>
        <w:pStyle w:val="Bibliography"/>
      </w:pPr>
      <w:r w:rsidRPr="001B7F5E">
        <w:t xml:space="preserve">Ruiz Meza, Laura Elena. 2015. “Adaptive Capacity of Small-Scale Coffee Farmers to Climate Change Impacts in the </w:t>
      </w:r>
      <w:proofErr w:type="spellStart"/>
      <w:r w:rsidRPr="001B7F5E">
        <w:t>Soconusco</w:t>
      </w:r>
      <w:proofErr w:type="spellEnd"/>
      <w:r w:rsidRPr="001B7F5E">
        <w:t xml:space="preserve"> Region of Chiapas, Mexico.” </w:t>
      </w:r>
      <w:r w:rsidRPr="001B7F5E">
        <w:rPr>
          <w:i/>
          <w:iCs/>
        </w:rPr>
        <w:t>Climate and Development</w:t>
      </w:r>
      <w:r w:rsidRPr="001B7F5E">
        <w:t xml:space="preserve"> 7(2): 100–109. doi:10.1080/17565529.2014.900472.</w:t>
      </w:r>
    </w:p>
    <w:p w14:paraId="23947DFB" w14:textId="77777777" w:rsidR="001B7F5E" w:rsidRPr="001B7F5E" w:rsidRDefault="001B7F5E" w:rsidP="001B7F5E">
      <w:pPr>
        <w:pStyle w:val="Bibliography"/>
      </w:pPr>
      <w:r w:rsidRPr="001B7F5E">
        <w:t>Ruiz-</w:t>
      </w:r>
      <w:proofErr w:type="spellStart"/>
      <w:r w:rsidRPr="001B7F5E">
        <w:t>Mallén</w:t>
      </w:r>
      <w:proofErr w:type="spellEnd"/>
      <w:r w:rsidRPr="001B7F5E">
        <w:t>, Isabel, Álvaro Fernández-</w:t>
      </w:r>
      <w:proofErr w:type="spellStart"/>
      <w:r w:rsidRPr="001B7F5E">
        <w:t>Llamazares</w:t>
      </w:r>
      <w:proofErr w:type="spellEnd"/>
      <w:r w:rsidRPr="001B7F5E">
        <w:t xml:space="preserve">, and Victoria Reyes-García. 2017. “Unravelling Local Adaptive Capacity to Climate Change in the Bolivian Amazon: The Interlinkages between Assets, Conservation and Markets.” </w:t>
      </w:r>
      <w:r w:rsidRPr="001B7F5E">
        <w:rPr>
          <w:i/>
          <w:iCs/>
        </w:rPr>
        <w:t>Climatic Change</w:t>
      </w:r>
      <w:r w:rsidRPr="001B7F5E">
        <w:t xml:space="preserve"> 140(2): 227–42. doi:10.1007/s10584-016-1831-x.</w:t>
      </w:r>
    </w:p>
    <w:p w14:paraId="12B1DCF4" w14:textId="77777777" w:rsidR="001B7F5E" w:rsidRPr="001B7F5E" w:rsidRDefault="001B7F5E" w:rsidP="001B7F5E">
      <w:pPr>
        <w:pStyle w:val="Bibliography"/>
      </w:pPr>
      <w:r w:rsidRPr="001B7F5E">
        <w:t xml:space="preserve">Ryan, Catherine, and Paul Elsner. 2016. “The Potential for Sand Dams to Increase the Adaptive Capacity of East African Drylands to Climate Change.” </w:t>
      </w:r>
      <w:r w:rsidRPr="001B7F5E">
        <w:rPr>
          <w:i/>
          <w:iCs/>
        </w:rPr>
        <w:t>Regional Environmental Change</w:t>
      </w:r>
      <w:r w:rsidRPr="001B7F5E">
        <w:t xml:space="preserve"> 16(7): 2087–96. doi:10.1007/s10113-016-0938-y.</w:t>
      </w:r>
    </w:p>
    <w:p w14:paraId="4C763D27" w14:textId="77777777" w:rsidR="001B7F5E" w:rsidRPr="001B7F5E" w:rsidRDefault="001B7F5E" w:rsidP="001B7F5E">
      <w:pPr>
        <w:pStyle w:val="Bibliography"/>
      </w:pPr>
      <w:r w:rsidRPr="001B7F5E">
        <w:t xml:space="preserve">Saldanha, C. 2006. “Rethinking Capacity Development.” </w:t>
      </w:r>
      <w:r w:rsidRPr="001B7F5E">
        <w:rPr>
          <w:i/>
          <w:iCs/>
        </w:rPr>
        <w:t>International Public Management Review</w:t>
      </w:r>
      <w:r w:rsidRPr="001B7F5E">
        <w:t xml:space="preserve"> 7(2). https://ipmr.net/index.php/ipmr/article/view/13/13.</w:t>
      </w:r>
    </w:p>
    <w:p w14:paraId="6F14EA11" w14:textId="77777777" w:rsidR="001B7F5E" w:rsidRPr="001B7F5E" w:rsidRDefault="001B7F5E" w:rsidP="001B7F5E">
      <w:pPr>
        <w:pStyle w:val="Bibliography"/>
      </w:pPr>
      <w:r w:rsidRPr="001B7F5E">
        <w:t xml:space="preserve">Salyer, Stephanie J., Rachel Silver, Kerri Simone, and Casey Barton </w:t>
      </w:r>
      <w:proofErr w:type="spellStart"/>
      <w:r w:rsidRPr="001B7F5E">
        <w:t>Behravesh</w:t>
      </w:r>
      <w:proofErr w:type="spellEnd"/>
      <w:r w:rsidRPr="001B7F5E">
        <w:t xml:space="preserve">. 2017. “Prioritizing Zoonoses for Global Health Capacity Building-Themes from One Health Zoonotic Disease Workshops in 7 Countries, 2014-2016.” </w:t>
      </w:r>
      <w:r w:rsidRPr="001B7F5E">
        <w:rPr>
          <w:i/>
          <w:iCs/>
        </w:rPr>
        <w:t>Emerging Infectious Diseases</w:t>
      </w:r>
      <w:r w:rsidRPr="001B7F5E">
        <w:t xml:space="preserve"> 23(13): S55-64. doi:10.3201/eid2313.170418.</w:t>
      </w:r>
    </w:p>
    <w:p w14:paraId="10647368" w14:textId="77777777" w:rsidR="001B7F5E" w:rsidRPr="001B7F5E" w:rsidRDefault="001B7F5E" w:rsidP="001B7F5E">
      <w:pPr>
        <w:pStyle w:val="Bibliography"/>
      </w:pPr>
      <w:proofErr w:type="spellStart"/>
      <w:r w:rsidRPr="001B7F5E">
        <w:t>Sandfort</w:t>
      </w:r>
      <w:proofErr w:type="spellEnd"/>
      <w:r w:rsidRPr="001B7F5E">
        <w:t xml:space="preserve">, Jodi, and Kathryn Quick. 2015. “Building Deliberative Capacity for Public Value: The Practices and Artifacts of the Art of Hosting.” In </w:t>
      </w:r>
      <w:r w:rsidRPr="001B7F5E">
        <w:rPr>
          <w:i/>
          <w:iCs/>
        </w:rPr>
        <w:t>Public Value and Public Administration</w:t>
      </w:r>
      <w:r w:rsidRPr="001B7F5E">
        <w:t>, eds. John Bryson, Laura Bloomberg, and Barbara Crosby</w:t>
      </w:r>
      <w:proofErr w:type="gramStart"/>
      <w:r w:rsidRPr="001B7F5E">
        <w:t>. ,</w:t>
      </w:r>
      <w:proofErr w:type="gramEnd"/>
      <w:r w:rsidRPr="001B7F5E">
        <w:t xml:space="preserve"> 39–52.</w:t>
      </w:r>
    </w:p>
    <w:p w14:paraId="78AC1F8A" w14:textId="77777777" w:rsidR="001B7F5E" w:rsidRPr="001B7F5E" w:rsidRDefault="001B7F5E" w:rsidP="001B7F5E">
      <w:pPr>
        <w:pStyle w:val="Bibliography"/>
      </w:pPr>
      <w:r w:rsidRPr="001B7F5E">
        <w:t xml:space="preserve">Santo, </w:t>
      </w:r>
      <w:proofErr w:type="spellStart"/>
      <w:r w:rsidRPr="001B7F5E">
        <w:t>Raychel</w:t>
      </w:r>
      <w:proofErr w:type="spellEnd"/>
      <w:r w:rsidRPr="001B7F5E">
        <w:t xml:space="preserve">, and Ana </w:t>
      </w:r>
      <w:proofErr w:type="spellStart"/>
      <w:r w:rsidRPr="001B7F5E">
        <w:t>Moragues-Faus</w:t>
      </w:r>
      <w:proofErr w:type="spellEnd"/>
      <w:r w:rsidRPr="001B7F5E">
        <w:t xml:space="preserve">. 2019. “Towards a Trans-Local Food Governance: Exploring the Transformative Capacity of Food Policy Assemblages in the US and UK.” </w:t>
      </w:r>
      <w:proofErr w:type="spellStart"/>
      <w:r w:rsidRPr="001B7F5E">
        <w:rPr>
          <w:i/>
          <w:iCs/>
        </w:rPr>
        <w:t>Geoforum</w:t>
      </w:r>
      <w:proofErr w:type="spellEnd"/>
      <w:r w:rsidRPr="001B7F5E">
        <w:t xml:space="preserve"> 98: 75–87. </w:t>
      </w:r>
      <w:proofErr w:type="gramStart"/>
      <w:r w:rsidRPr="001B7F5E">
        <w:t>doi:10.1016/j.geoforum</w:t>
      </w:r>
      <w:proofErr w:type="gramEnd"/>
      <w:r w:rsidRPr="001B7F5E">
        <w:t>.2018.10.002.</w:t>
      </w:r>
    </w:p>
    <w:p w14:paraId="7E42EB43" w14:textId="77777777" w:rsidR="001B7F5E" w:rsidRPr="001B7F5E" w:rsidRDefault="001B7F5E" w:rsidP="001B7F5E">
      <w:pPr>
        <w:pStyle w:val="Bibliography"/>
      </w:pPr>
      <w:proofErr w:type="spellStart"/>
      <w:r w:rsidRPr="001B7F5E">
        <w:t>Sarzynski</w:t>
      </w:r>
      <w:proofErr w:type="spellEnd"/>
      <w:r w:rsidRPr="001B7F5E">
        <w:t xml:space="preserve">, Andrea. 2015. “Public Participation, Civic Capacity, and Climate Change Adaptation in Cities.” </w:t>
      </w:r>
      <w:r w:rsidRPr="001B7F5E">
        <w:rPr>
          <w:i/>
          <w:iCs/>
        </w:rPr>
        <w:t>Urban Climate</w:t>
      </w:r>
      <w:r w:rsidRPr="001B7F5E">
        <w:t xml:space="preserve"> 14: 52–67. </w:t>
      </w:r>
      <w:proofErr w:type="gramStart"/>
      <w:r w:rsidRPr="001B7F5E">
        <w:t>doi:10.1016/j.uclim</w:t>
      </w:r>
      <w:proofErr w:type="gramEnd"/>
      <w:r w:rsidRPr="001B7F5E">
        <w:t>.2015.08.002.</w:t>
      </w:r>
    </w:p>
    <w:p w14:paraId="68486C63" w14:textId="77777777" w:rsidR="001B7F5E" w:rsidRPr="001B7F5E" w:rsidRDefault="001B7F5E" w:rsidP="001B7F5E">
      <w:pPr>
        <w:pStyle w:val="Bibliography"/>
      </w:pPr>
      <w:proofErr w:type="spellStart"/>
      <w:r w:rsidRPr="001B7F5E">
        <w:lastRenderedPageBreak/>
        <w:t>Scavenius</w:t>
      </w:r>
      <w:proofErr w:type="spellEnd"/>
      <w:r w:rsidRPr="001B7F5E">
        <w:t xml:space="preserve">, Theresa, and Steve Rayner. 2018. </w:t>
      </w:r>
      <w:r w:rsidRPr="001B7F5E">
        <w:rPr>
          <w:i/>
          <w:iCs/>
        </w:rPr>
        <w:t>Institutional Capacity for Climate Change Response: A New Approach to Climate Politics</w:t>
      </w:r>
      <w:r w:rsidRPr="001B7F5E">
        <w:t>. Routledge. https://www.routledge.com/Institutional-Capacity-for-Climate-Change-Response-A-New-Approach-to-Climate-Politics/Scavenius-Rayner/p/book/9780367358358 (March 11, 2024).</w:t>
      </w:r>
    </w:p>
    <w:p w14:paraId="3D730654" w14:textId="77777777" w:rsidR="001B7F5E" w:rsidRPr="001B7F5E" w:rsidRDefault="001B7F5E" w:rsidP="001B7F5E">
      <w:pPr>
        <w:pStyle w:val="Bibliography"/>
      </w:pPr>
      <w:proofErr w:type="spellStart"/>
      <w:r w:rsidRPr="001B7F5E">
        <w:t>Scheerens</w:t>
      </w:r>
      <w:proofErr w:type="spellEnd"/>
      <w:r w:rsidRPr="001B7F5E">
        <w:t xml:space="preserve">, Charlotte et al. 2020. “Tackling Adverse Health Effects of Climate Change and Migration through Intersectoral Capacity Building in Sub-Saharan Africa.” </w:t>
      </w:r>
      <w:r w:rsidRPr="001B7F5E">
        <w:rPr>
          <w:i/>
          <w:iCs/>
        </w:rPr>
        <w:t>BJGP Open</w:t>
      </w:r>
      <w:r w:rsidRPr="001B7F5E">
        <w:t xml:space="preserve"> 4(2): bjgpopen20X101065. doi:10.3399/bjgpopen20X101065.</w:t>
      </w:r>
    </w:p>
    <w:p w14:paraId="00C6A1BB" w14:textId="77777777" w:rsidR="001B7F5E" w:rsidRPr="001B7F5E" w:rsidRDefault="001B7F5E" w:rsidP="001B7F5E">
      <w:pPr>
        <w:pStyle w:val="Bibliography"/>
      </w:pPr>
      <w:proofErr w:type="spellStart"/>
      <w:r w:rsidRPr="001B7F5E">
        <w:t>Sena</w:t>
      </w:r>
      <w:proofErr w:type="spellEnd"/>
      <w:r w:rsidRPr="001B7F5E">
        <w:t>, P, and UNFPII. 2013. “Study on Resilience, Traditional Knowledge and Capacity-Building for Pastoralist Communities in Africa.”</w:t>
      </w:r>
    </w:p>
    <w:p w14:paraId="5F3734E9" w14:textId="77777777" w:rsidR="001B7F5E" w:rsidRPr="001B7F5E" w:rsidRDefault="001B7F5E" w:rsidP="001B7F5E">
      <w:pPr>
        <w:pStyle w:val="Bibliography"/>
      </w:pPr>
      <w:r w:rsidRPr="001B7F5E">
        <w:t xml:space="preserve">Siders, A.R. 2019. “Adaptive Capacity to Climate Change: A Synthesis of Concepts, Methods, and Findings in a Fragmented Field.” </w:t>
      </w:r>
      <w:r w:rsidRPr="001B7F5E">
        <w:rPr>
          <w:i/>
          <w:iCs/>
        </w:rPr>
        <w:t>WIREs Climate Change</w:t>
      </w:r>
      <w:r w:rsidRPr="001B7F5E">
        <w:t xml:space="preserve"> 10(3): e573. doi:10.1002/wcc.573.</w:t>
      </w:r>
    </w:p>
    <w:p w14:paraId="63F5AE67" w14:textId="77777777" w:rsidR="001B7F5E" w:rsidRPr="001B7F5E" w:rsidRDefault="001B7F5E" w:rsidP="001B7F5E">
      <w:pPr>
        <w:pStyle w:val="Bibliography"/>
      </w:pPr>
      <w:r w:rsidRPr="001B7F5E">
        <w:t xml:space="preserve">Silas, Mathew O. et al. 2020. “Adaptive Capacity and Coping Strategies of Small-Scale Coastal Fisheries to Declining Fish Catches: Insights from Tanzanian Communities.” </w:t>
      </w:r>
      <w:r w:rsidRPr="001B7F5E">
        <w:rPr>
          <w:i/>
          <w:iCs/>
        </w:rPr>
        <w:t>Environmental Science &amp; Policy</w:t>
      </w:r>
      <w:r w:rsidRPr="001B7F5E">
        <w:t xml:space="preserve"> 108: 67–76. </w:t>
      </w:r>
      <w:proofErr w:type="gramStart"/>
      <w:r w:rsidRPr="001B7F5E">
        <w:t>doi:10.1016/j.envsci</w:t>
      </w:r>
      <w:proofErr w:type="gramEnd"/>
      <w:r w:rsidRPr="001B7F5E">
        <w:t>.2020.03.012.</w:t>
      </w:r>
    </w:p>
    <w:p w14:paraId="63308FF7" w14:textId="77777777" w:rsidR="001B7F5E" w:rsidRPr="001B7F5E" w:rsidRDefault="001B7F5E" w:rsidP="001B7F5E">
      <w:pPr>
        <w:pStyle w:val="Bibliography"/>
      </w:pPr>
      <w:r w:rsidRPr="001B7F5E">
        <w:t xml:space="preserve">Singh, Chandni. 2018. “Is Participatory Watershed Development Building Local Adaptive Capacity? Findings from a Case Study in Rajasthan, India.” </w:t>
      </w:r>
      <w:r w:rsidRPr="001B7F5E">
        <w:rPr>
          <w:i/>
          <w:iCs/>
        </w:rPr>
        <w:t>Environmental Development</w:t>
      </w:r>
      <w:r w:rsidRPr="001B7F5E">
        <w:t xml:space="preserve"> 25: 43–58. </w:t>
      </w:r>
      <w:proofErr w:type="gramStart"/>
      <w:r w:rsidRPr="001B7F5E">
        <w:t>doi:10.1016/j.envdev</w:t>
      </w:r>
      <w:proofErr w:type="gramEnd"/>
      <w:r w:rsidRPr="001B7F5E">
        <w:t>.2017.11.004.</w:t>
      </w:r>
    </w:p>
    <w:p w14:paraId="590FDBCF" w14:textId="77777777" w:rsidR="001B7F5E" w:rsidRPr="001B7F5E" w:rsidRDefault="001B7F5E" w:rsidP="001B7F5E">
      <w:pPr>
        <w:pStyle w:val="Bibliography"/>
      </w:pPr>
      <w:proofErr w:type="spellStart"/>
      <w:r w:rsidRPr="001B7F5E">
        <w:t>Sokona</w:t>
      </w:r>
      <w:proofErr w:type="spellEnd"/>
      <w:r w:rsidRPr="001B7F5E">
        <w:t xml:space="preserve">, </w:t>
      </w:r>
      <w:proofErr w:type="spellStart"/>
      <w:r w:rsidRPr="001B7F5E">
        <w:t>Youba</w:t>
      </w:r>
      <w:proofErr w:type="spellEnd"/>
      <w:r w:rsidRPr="001B7F5E">
        <w:t xml:space="preserve">. 2021. “Building Capacity for ‘Energy for Development’ in Africa: Four Decades and Counting.” </w:t>
      </w:r>
      <w:r w:rsidRPr="001B7F5E">
        <w:rPr>
          <w:i/>
          <w:iCs/>
        </w:rPr>
        <w:t>Climate Policy</w:t>
      </w:r>
      <w:r w:rsidRPr="001B7F5E">
        <w:t>: 1–9. doi:10.1080/14693062.2020.1870915.</w:t>
      </w:r>
    </w:p>
    <w:p w14:paraId="50706F50" w14:textId="77777777" w:rsidR="001B7F5E" w:rsidRPr="001B7F5E" w:rsidRDefault="001B7F5E" w:rsidP="001B7F5E">
      <w:pPr>
        <w:pStyle w:val="Bibliography"/>
      </w:pPr>
      <w:proofErr w:type="spellStart"/>
      <w:r w:rsidRPr="001B7F5E">
        <w:t>Stender</w:t>
      </w:r>
      <w:proofErr w:type="spellEnd"/>
      <w:r w:rsidRPr="001B7F5E">
        <w:t xml:space="preserve">, Frederik, Ulf </w:t>
      </w:r>
      <w:proofErr w:type="spellStart"/>
      <w:r w:rsidRPr="001B7F5E">
        <w:t>Moslener</w:t>
      </w:r>
      <w:proofErr w:type="spellEnd"/>
      <w:r w:rsidRPr="001B7F5E">
        <w:t xml:space="preserve">, and Willem P. </w:t>
      </w:r>
      <w:proofErr w:type="spellStart"/>
      <w:r w:rsidRPr="001B7F5E">
        <w:t>Pauw</w:t>
      </w:r>
      <w:proofErr w:type="spellEnd"/>
      <w:r w:rsidRPr="001B7F5E">
        <w:t xml:space="preserve">. 2020. “More than Money: Does Climate Finance Support Capacity Building?” </w:t>
      </w:r>
      <w:r w:rsidRPr="001B7F5E">
        <w:rPr>
          <w:i/>
          <w:iCs/>
        </w:rPr>
        <w:t>Applied Economics Letters</w:t>
      </w:r>
      <w:r w:rsidRPr="001B7F5E">
        <w:t xml:space="preserve"> 27(15): 1247–51. doi:10.1080/13504851.2019.1676384.</w:t>
      </w:r>
    </w:p>
    <w:p w14:paraId="046B251C" w14:textId="77777777" w:rsidR="001B7F5E" w:rsidRPr="001B7F5E" w:rsidRDefault="001B7F5E" w:rsidP="001B7F5E">
      <w:pPr>
        <w:pStyle w:val="Bibliography"/>
      </w:pPr>
      <w:r w:rsidRPr="001B7F5E">
        <w:t xml:space="preserve">Takahashi, Bruno et al. 2016. “Climate Change Perceptions of NY State Farmers: The Role of Risk Perceptions and Adaptive Capacity.” </w:t>
      </w:r>
      <w:r w:rsidRPr="001B7F5E">
        <w:rPr>
          <w:i/>
          <w:iCs/>
        </w:rPr>
        <w:t>Environmental Management</w:t>
      </w:r>
      <w:r w:rsidRPr="001B7F5E">
        <w:t xml:space="preserve"> 58(6): 946–57. doi:10.1007/s00267-016-0742-y.</w:t>
      </w:r>
    </w:p>
    <w:p w14:paraId="1D7B5CDE" w14:textId="77777777" w:rsidR="001B7F5E" w:rsidRPr="001B7F5E" w:rsidRDefault="001B7F5E" w:rsidP="001B7F5E">
      <w:pPr>
        <w:pStyle w:val="Bibliography"/>
      </w:pPr>
      <w:r w:rsidRPr="001B7F5E">
        <w:t>The Arlington Group Planning, Architecture Inc, Tetra Tech Company, and Jardine Consulting and Sustainability Solutions Group. 2013. “Sea Level Rise Adaptation Primer: A Toolkit to Build Adaptive Capacity on Canada’s South Coasts.” http://www.env.gov.bc.ca/cas/adaptation/pdf/SLR-Primer.pdf.</w:t>
      </w:r>
    </w:p>
    <w:p w14:paraId="20A6853F" w14:textId="77777777" w:rsidR="001B7F5E" w:rsidRPr="001B7F5E" w:rsidRDefault="001B7F5E" w:rsidP="001B7F5E">
      <w:pPr>
        <w:pStyle w:val="Bibliography"/>
      </w:pPr>
      <w:proofErr w:type="spellStart"/>
      <w:r w:rsidRPr="001B7F5E">
        <w:t>Thi</w:t>
      </w:r>
      <w:proofErr w:type="spellEnd"/>
      <w:r w:rsidRPr="001B7F5E">
        <w:t xml:space="preserve"> Hong Phuong, Le, G. </w:t>
      </w:r>
      <w:proofErr w:type="spellStart"/>
      <w:r w:rsidRPr="001B7F5E">
        <w:t>Robbert</w:t>
      </w:r>
      <w:proofErr w:type="spellEnd"/>
      <w:r w:rsidRPr="001B7F5E">
        <w:t xml:space="preserve"> </w:t>
      </w:r>
      <w:proofErr w:type="spellStart"/>
      <w:r w:rsidRPr="001B7F5E">
        <w:t>Biesbroek</w:t>
      </w:r>
      <w:proofErr w:type="spellEnd"/>
      <w:r w:rsidRPr="001B7F5E">
        <w:t xml:space="preserve">, and Arjen E. J. </w:t>
      </w:r>
      <w:proofErr w:type="spellStart"/>
      <w:r w:rsidRPr="001B7F5E">
        <w:t>Wals</w:t>
      </w:r>
      <w:proofErr w:type="spellEnd"/>
      <w:r w:rsidRPr="001B7F5E">
        <w:t xml:space="preserve">. 2017. “The Interplay between Social Learning and Adaptive Capacity in Climate Change Adaptation: A Systematic Review.” </w:t>
      </w:r>
      <w:r w:rsidRPr="001B7F5E">
        <w:rPr>
          <w:i/>
          <w:iCs/>
        </w:rPr>
        <w:t>NJAS - Wageningen Journal of Life Sciences</w:t>
      </w:r>
      <w:r w:rsidRPr="001B7F5E">
        <w:t xml:space="preserve"> 82: 1–9. </w:t>
      </w:r>
      <w:proofErr w:type="gramStart"/>
      <w:r w:rsidRPr="001B7F5E">
        <w:t>doi:10.1016/j.njas</w:t>
      </w:r>
      <w:proofErr w:type="gramEnd"/>
      <w:r w:rsidRPr="001B7F5E">
        <w:t>.2017.05.001.</w:t>
      </w:r>
    </w:p>
    <w:p w14:paraId="2F527823" w14:textId="77777777" w:rsidR="001B7F5E" w:rsidRPr="001B7F5E" w:rsidRDefault="001B7F5E" w:rsidP="001B7F5E">
      <w:pPr>
        <w:pStyle w:val="Bibliography"/>
      </w:pPr>
      <w:proofErr w:type="spellStart"/>
      <w:r w:rsidRPr="001B7F5E">
        <w:lastRenderedPageBreak/>
        <w:t>Tilleard</w:t>
      </w:r>
      <w:proofErr w:type="spellEnd"/>
      <w:r w:rsidRPr="001B7F5E">
        <w:t xml:space="preserve">, Simon, and James Ford. 2016. “Adaptation Readiness and Adaptive Capacity of Transboundary River Basins.” </w:t>
      </w:r>
      <w:r w:rsidRPr="001B7F5E">
        <w:rPr>
          <w:i/>
          <w:iCs/>
        </w:rPr>
        <w:t>Climatic Change</w:t>
      </w:r>
      <w:r w:rsidRPr="001B7F5E">
        <w:t xml:space="preserve"> 137(3): 575–91. doi:10.1007/s10584-016-1699-9.</w:t>
      </w:r>
    </w:p>
    <w:p w14:paraId="09D79DAD" w14:textId="77777777" w:rsidR="001B7F5E" w:rsidRPr="001B7F5E" w:rsidRDefault="001B7F5E" w:rsidP="001B7F5E">
      <w:pPr>
        <w:pStyle w:val="Bibliography"/>
      </w:pPr>
      <w:r w:rsidRPr="001B7F5E">
        <w:t xml:space="preserve">Tiller, Rachel, and Russell Richards. 2018. “Ocean Futures: Exploring Stakeholders’ Perceptions of Adaptive Capacity to Changing Marine Environments in Northern Norway.” </w:t>
      </w:r>
      <w:r w:rsidRPr="001B7F5E">
        <w:rPr>
          <w:i/>
          <w:iCs/>
        </w:rPr>
        <w:t>Marine Policy</w:t>
      </w:r>
      <w:r w:rsidRPr="001B7F5E">
        <w:t xml:space="preserve"> 95: 227–38. </w:t>
      </w:r>
      <w:proofErr w:type="gramStart"/>
      <w:r w:rsidRPr="001B7F5E">
        <w:t>doi:10.1016/j.marpol</w:t>
      </w:r>
      <w:proofErr w:type="gramEnd"/>
      <w:r w:rsidRPr="001B7F5E">
        <w:t>.2018.04.001.</w:t>
      </w:r>
    </w:p>
    <w:p w14:paraId="2FC8A9D9" w14:textId="77777777" w:rsidR="001B7F5E" w:rsidRPr="001B7F5E" w:rsidRDefault="001B7F5E" w:rsidP="001B7F5E">
      <w:pPr>
        <w:pStyle w:val="Bibliography"/>
      </w:pPr>
      <w:r w:rsidRPr="001B7F5E">
        <w:t xml:space="preserve">Tol, Richard S.J., and Gary W. </w:t>
      </w:r>
      <w:proofErr w:type="spellStart"/>
      <w:r w:rsidRPr="001B7F5E">
        <w:t>Yohe</w:t>
      </w:r>
      <w:proofErr w:type="spellEnd"/>
      <w:r w:rsidRPr="001B7F5E">
        <w:t xml:space="preserve">. 2007. “The Weakest Link Hypothesis for Adaptive Capacity: An Empirical Test.” </w:t>
      </w:r>
      <w:r w:rsidRPr="001B7F5E">
        <w:rPr>
          <w:i/>
          <w:iCs/>
        </w:rPr>
        <w:t>Global Environmental Change</w:t>
      </w:r>
      <w:r w:rsidRPr="001B7F5E">
        <w:t xml:space="preserve"> 17(2): 218–27. </w:t>
      </w:r>
      <w:proofErr w:type="gramStart"/>
      <w:r w:rsidRPr="001B7F5E">
        <w:t>doi:10.1016/j.gloenvcha</w:t>
      </w:r>
      <w:proofErr w:type="gramEnd"/>
      <w:r w:rsidRPr="001B7F5E">
        <w:t>.2006.08.001.</w:t>
      </w:r>
    </w:p>
    <w:p w14:paraId="4028C5EB" w14:textId="77777777" w:rsidR="001B7F5E" w:rsidRPr="001B7F5E" w:rsidRDefault="001B7F5E" w:rsidP="001B7F5E">
      <w:pPr>
        <w:pStyle w:val="Bibliography"/>
      </w:pPr>
      <w:r w:rsidRPr="001B7F5E">
        <w:t>Tolentino-</w:t>
      </w:r>
      <w:proofErr w:type="spellStart"/>
      <w:r w:rsidRPr="001B7F5E">
        <w:t>Arévalo</w:t>
      </w:r>
      <w:proofErr w:type="spellEnd"/>
      <w:r w:rsidRPr="001B7F5E">
        <w:t xml:space="preserve">, Octavio, Marianna </w:t>
      </w:r>
      <w:proofErr w:type="spellStart"/>
      <w:r w:rsidRPr="001B7F5E">
        <w:t>Markantoni</w:t>
      </w:r>
      <w:proofErr w:type="spellEnd"/>
      <w:r w:rsidRPr="001B7F5E">
        <w:t xml:space="preserve">, Alejandro Espinoza-Tenorio, and Maria </w:t>
      </w:r>
      <w:proofErr w:type="spellStart"/>
      <w:r w:rsidRPr="001B7F5E">
        <w:t>Azahara</w:t>
      </w:r>
      <w:proofErr w:type="spellEnd"/>
      <w:r w:rsidRPr="001B7F5E">
        <w:t xml:space="preserve"> Mesa-Jurado. 2019. “Drivers of Adaptive Capacity to Climate Change in Coastal Fishing Communities of Tabasco, Mexico.” In </w:t>
      </w:r>
      <w:r w:rsidRPr="001B7F5E">
        <w:rPr>
          <w:i/>
          <w:iCs/>
        </w:rPr>
        <w:t>Viability and Sustainability of Small-Scale Fisheries in Latin America and The Caribbean</w:t>
      </w:r>
      <w:r w:rsidRPr="001B7F5E">
        <w:t xml:space="preserve">, eds. Silvia Salas, María José </w:t>
      </w:r>
      <w:proofErr w:type="spellStart"/>
      <w:r w:rsidRPr="001B7F5E">
        <w:t>Barragán-Paladines</w:t>
      </w:r>
      <w:proofErr w:type="spellEnd"/>
      <w:r w:rsidRPr="001B7F5E">
        <w:t xml:space="preserve">, and Ratana </w:t>
      </w:r>
      <w:proofErr w:type="spellStart"/>
      <w:r w:rsidRPr="001B7F5E">
        <w:t>Chuenpagdee</w:t>
      </w:r>
      <w:proofErr w:type="spellEnd"/>
      <w:r w:rsidRPr="001B7F5E">
        <w:t>. Cham: Springer International Publishing, 125–47. doi:10.1007/978-3-319-76078-0_6.</w:t>
      </w:r>
    </w:p>
    <w:p w14:paraId="773DAB46" w14:textId="77777777" w:rsidR="001B7F5E" w:rsidRPr="001B7F5E" w:rsidRDefault="001B7F5E" w:rsidP="001B7F5E">
      <w:pPr>
        <w:pStyle w:val="Bibliography"/>
      </w:pPr>
      <w:proofErr w:type="spellStart"/>
      <w:r w:rsidRPr="001B7F5E">
        <w:t>Umemiya</w:t>
      </w:r>
      <w:proofErr w:type="spellEnd"/>
      <w:r w:rsidRPr="001B7F5E">
        <w:t xml:space="preserve">, </w:t>
      </w:r>
      <w:proofErr w:type="spellStart"/>
      <w:r w:rsidRPr="001B7F5E">
        <w:t>Chisa</w:t>
      </w:r>
      <w:proofErr w:type="spellEnd"/>
      <w:r w:rsidRPr="001B7F5E">
        <w:t xml:space="preserve">, Mariko Ikeda, and Molly K. White. 2020. “Lessons Learned for Future Transparency Capacity Building under the Paris Agreement: A Review of Greenhouse Gas Inventory Capacity Building Projects in Viet Nam and Cambodia.” </w:t>
      </w:r>
      <w:r w:rsidRPr="001B7F5E">
        <w:rPr>
          <w:i/>
          <w:iCs/>
        </w:rPr>
        <w:t>Journal of Cleaner Production</w:t>
      </w:r>
      <w:r w:rsidRPr="001B7F5E">
        <w:t xml:space="preserve"> 245: 118881. </w:t>
      </w:r>
      <w:proofErr w:type="gramStart"/>
      <w:r w:rsidRPr="001B7F5E">
        <w:t>doi:10.1016/j.jclepro</w:t>
      </w:r>
      <w:proofErr w:type="gramEnd"/>
      <w:r w:rsidRPr="001B7F5E">
        <w:t>.2019.118881.</w:t>
      </w:r>
    </w:p>
    <w:p w14:paraId="13E093A5" w14:textId="77777777" w:rsidR="001B7F5E" w:rsidRPr="001B7F5E" w:rsidRDefault="001B7F5E" w:rsidP="001B7F5E">
      <w:pPr>
        <w:pStyle w:val="Bibliography"/>
      </w:pPr>
      <w:r w:rsidRPr="001B7F5E">
        <w:t xml:space="preserve">Upadhyaya, Prabhat, Manish Kumar Shrivastava, Ganesh </w:t>
      </w:r>
      <w:proofErr w:type="spellStart"/>
      <w:r w:rsidRPr="001B7F5E">
        <w:t>Gorti</w:t>
      </w:r>
      <w:proofErr w:type="spellEnd"/>
      <w:r w:rsidRPr="001B7F5E">
        <w:t xml:space="preserve">, and </w:t>
      </w:r>
      <w:proofErr w:type="spellStart"/>
      <w:r w:rsidRPr="001B7F5E">
        <w:t>Saliem</w:t>
      </w:r>
      <w:proofErr w:type="spellEnd"/>
      <w:r w:rsidRPr="001B7F5E">
        <w:t xml:space="preserve"> Fakir. 2021. “Capacity Building for Proportionate Climate Policy: Lessons from India and South Africa.” </w:t>
      </w:r>
      <w:r w:rsidRPr="001B7F5E">
        <w:rPr>
          <w:i/>
          <w:iCs/>
        </w:rPr>
        <w:t>International Political Science Review</w:t>
      </w:r>
      <w:r w:rsidRPr="001B7F5E">
        <w:t xml:space="preserve"> 42(1): 130–45. doi:10.1177/0192512120963883.</w:t>
      </w:r>
    </w:p>
    <w:p w14:paraId="298CD41E" w14:textId="77777777" w:rsidR="001B7F5E" w:rsidRPr="001B7F5E" w:rsidRDefault="001B7F5E" w:rsidP="001B7F5E">
      <w:pPr>
        <w:pStyle w:val="Bibliography"/>
      </w:pPr>
      <w:r w:rsidRPr="001B7F5E">
        <w:t xml:space="preserve">Van </w:t>
      </w:r>
      <w:proofErr w:type="spellStart"/>
      <w:r w:rsidRPr="001B7F5E">
        <w:t>Gameren</w:t>
      </w:r>
      <w:proofErr w:type="spellEnd"/>
      <w:r w:rsidRPr="001B7F5E">
        <w:t xml:space="preserve">, Valentine, and Edwin </w:t>
      </w:r>
      <w:proofErr w:type="spellStart"/>
      <w:r w:rsidRPr="001B7F5E">
        <w:t>Zaccai</w:t>
      </w:r>
      <w:proofErr w:type="spellEnd"/>
      <w:r w:rsidRPr="001B7F5E">
        <w:t xml:space="preserve">. 2015. “Private Forest Owners Facing Climate Change in Wallonia: Adaptive Capacity and Practices.” </w:t>
      </w:r>
      <w:r w:rsidRPr="001B7F5E">
        <w:rPr>
          <w:i/>
          <w:iCs/>
        </w:rPr>
        <w:t>Environmental Science &amp; Policy</w:t>
      </w:r>
      <w:r w:rsidRPr="001B7F5E">
        <w:t xml:space="preserve"> 52: 51–60. </w:t>
      </w:r>
      <w:proofErr w:type="gramStart"/>
      <w:r w:rsidRPr="001B7F5E">
        <w:t>doi:10.1016/j.envsci</w:t>
      </w:r>
      <w:proofErr w:type="gramEnd"/>
      <w:r w:rsidRPr="001B7F5E">
        <w:t>.2015.05.004.</w:t>
      </w:r>
    </w:p>
    <w:p w14:paraId="1AB25F10" w14:textId="77777777" w:rsidR="001B7F5E" w:rsidRPr="001B7F5E" w:rsidRDefault="001B7F5E" w:rsidP="001B7F5E">
      <w:pPr>
        <w:pStyle w:val="Bibliography"/>
      </w:pPr>
      <w:r w:rsidRPr="001B7F5E">
        <w:t xml:space="preserve">Van </w:t>
      </w:r>
      <w:proofErr w:type="spellStart"/>
      <w:r w:rsidRPr="001B7F5E">
        <w:t>Noordwijk</w:t>
      </w:r>
      <w:proofErr w:type="spellEnd"/>
      <w:r w:rsidRPr="001B7F5E">
        <w:t xml:space="preserve">, </w:t>
      </w:r>
      <w:proofErr w:type="spellStart"/>
      <w:r w:rsidRPr="001B7F5E">
        <w:t>Meine</w:t>
      </w:r>
      <w:proofErr w:type="spellEnd"/>
      <w:r w:rsidRPr="001B7F5E">
        <w:t xml:space="preserve"> et al. 2016. “Metrics of Water Security, Adaptive Capacity, and Agroforestry in Indonesia.” </w:t>
      </w:r>
      <w:r w:rsidRPr="001B7F5E">
        <w:rPr>
          <w:i/>
          <w:iCs/>
        </w:rPr>
        <w:t>Current Opinion in Environmental Sustainability</w:t>
      </w:r>
      <w:r w:rsidRPr="001B7F5E">
        <w:t xml:space="preserve"> 21: 1–8. </w:t>
      </w:r>
      <w:proofErr w:type="gramStart"/>
      <w:r w:rsidRPr="001B7F5E">
        <w:t>doi:10.1016/j.cosust</w:t>
      </w:r>
      <w:proofErr w:type="gramEnd"/>
      <w:r w:rsidRPr="001B7F5E">
        <w:t>.2016.10.004.</w:t>
      </w:r>
    </w:p>
    <w:p w14:paraId="47F5AC53" w14:textId="77777777" w:rsidR="001B7F5E" w:rsidRPr="001B7F5E" w:rsidRDefault="001B7F5E" w:rsidP="001B7F5E">
      <w:pPr>
        <w:pStyle w:val="Bibliography"/>
      </w:pPr>
      <w:proofErr w:type="spellStart"/>
      <w:r w:rsidRPr="001B7F5E">
        <w:t>Villamayor</w:t>
      </w:r>
      <w:proofErr w:type="spellEnd"/>
      <w:r w:rsidRPr="001B7F5E">
        <w:t xml:space="preserve">-Tomas, Sergio, and Gustavo García-López. 2017. “The Influence of Community-Based Resource Management Institutions on Adaptation Capacity: A Large-n Study of Farmer Responses to Climate and Global Market Disturbances.” </w:t>
      </w:r>
      <w:r w:rsidRPr="001B7F5E">
        <w:rPr>
          <w:i/>
          <w:iCs/>
        </w:rPr>
        <w:t>Global Environmental Change</w:t>
      </w:r>
      <w:r w:rsidRPr="001B7F5E">
        <w:t xml:space="preserve"> 47: 153–66. </w:t>
      </w:r>
      <w:proofErr w:type="gramStart"/>
      <w:r w:rsidRPr="001B7F5E">
        <w:t>doi:10.1016/j.gloenvcha</w:t>
      </w:r>
      <w:proofErr w:type="gramEnd"/>
      <w:r w:rsidRPr="001B7F5E">
        <w:t>.2017.10.002.</w:t>
      </w:r>
    </w:p>
    <w:p w14:paraId="36E0B8E1" w14:textId="77777777" w:rsidR="001B7F5E" w:rsidRPr="001B7F5E" w:rsidRDefault="001B7F5E" w:rsidP="001B7F5E">
      <w:pPr>
        <w:pStyle w:val="Bibliography"/>
      </w:pPr>
      <w:r w:rsidRPr="001B7F5E">
        <w:t xml:space="preserve">Warren-Myers, Georgia, Anna Hurlimann, and Judy Bush. 2020. “Advancing Capacity to Adapt to Climate Change: Addressing Information Needs in the Australian Property Industry.” </w:t>
      </w:r>
      <w:r w:rsidRPr="001B7F5E">
        <w:rPr>
          <w:i/>
          <w:iCs/>
        </w:rPr>
        <w:t>Journal of European Real Estate Research</w:t>
      </w:r>
      <w:r w:rsidRPr="001B7F5E">
        <w:t xml:space="preserve"> 13(3): 321–35. doi:10.1108/JERER-03-2020-0017.</w:t>
      </w:r>
    </w:p>
    <w:p w14:paraId="66216993" w14:textId="77777777" w:rsidR="001B7F5E" w:rsidRPr="001B7F5E" w:rsidRDefault="001B7F5E" w:rsidP="001B7F5E">
      <w:pPr>
        <w:pStyle w:val="Bibliography"/>
      </w:pPr>
      <w:r w:rsidRPr="001B7F5E">
        <w:lastRenderedPageBreak/>
        <w:t xml:space="preserve">Warrick, Olivia et al. 2017. “The ‘Pacific Adaptive Capacity Analysis Framework’: Guiding the Assessment of Adaptive Capacity in Pacific Island Communities.” </w:t>
      </w:r>
      <w:r w:rsidRPr="001B7F5E">
        <w:rPr>
          <w:i/>
          <w:iCs/>
        </w:rPr>
        <w:t>Regional Environmental Change</w:t>
      </w:r>
      <w:r w:rsidRPr="001B7F5E">
        <w:t xml:space="preserve"> 17(4): 1039–51. doi:10.1007/s10113-016-1036-x.</w:t>
      </w:r>
    </w:p>
    <w:p w14:paraId="2ADC2470" w14:textId="77777777" w:rsidR="001B7F5E" w:rsidRPr="001B7F5E" w:rsidRDefault="001B7F5E" w:rsidP="001B7F5E">
      <w:pPr>
        <w:pStyle w:val="Bibliography"/>
      </w:pPr>
      <w:r w:rsidRPr="001B7F5E">
        <w:t xml:space="preserve">Waters, James, and W. Neil </w:t>
      </w:r>
      <w:proofErr w:type="spellStart"/>
      <w:r w:rsidRPr="001B7F5E">
        <w:t>Adger</w:t>
      </w:r>
      <w:proofErr w:type="spellEnd"/>
      <w:r w:rsidRPr="001B7F5E">
        <w:t xml:space="preserve">. 2017. “Spatial, Network and Temporal Dimensions of the Determinants of Adaptive Capacity in Poor Urban Areas.” </w:t>
      </w:r>
      <w:r w:rsidRPr="001B7F5E">
        <w:rPr>
          <w:i/>
          <w:iCs/>
        </w:rPr>
        <w:t>Global Environmental Change</w:t>
      </w:r>
      <w:r w:rsidRPr="001B7F5E">
        <w:t xml:space="preserve"> 46: 42–49. </w:t>
      </w:r>
      <w:proofErr w:type="gramStart"/>
      <w:r w:rsidRPr="001B7F5E">
        <w:t>doi:10.1016/j.gloenvcha</w:t>
      </w:r>
      <w:proofErr w:type="gramEnd"/>
      <w:r w:rsidRPr="001B7F5E">
        <w:t>.2017.06.011.</w:t>
      </w:r>
    </w:p>
    <w:p w14:paraId="5A6EB613" w14:textId="77777777" w:rsidR="001B7F5E" w:rsidRPr="001B7F5E" w:rsidRDefault="001B7F5E" w:rsidP="001B7F5E">
      <w:pPr>
        <w:pStyle w:val="Bibliography"/>
      </w:pPr>
      <w:r w:rsidRPr="001B7F5E">
        <w:t xml:space="preserve">Wegener, Jessica, Debbie Fong, and Cecilia Rocha. 2018. “Education, Practical Training and Professional Development for Public Health Practitioners: A Scoping Review of the Literature and Insights for Sustainable Food System Capacity-Building.” </w:t>
      </w:r>
      <w:r w:rsidRPr="001B7F5E">
        <w:rPr>
          <w:i/>
          <w:iCs/>
        </w:rPr>
        <w:t>Public Health Nutrition</w:t>
      </w:r>
      <w:r w:rsidRPr="001B7F5E">
        <w:t xml:space="preserve"> 21(9): 1771–80. doi:10.1017/S1368980017004207.</w:t>
      </w:r>
    </w:p>
    <w:p w14:paraId="644BEB7D" w14:textId="77777777" w:rsidR="001B7F5E" w:rsidRPr="001B7F5E" w:rsidRDefault="001B7F5E" w:rsidP="001B7F5E">
      <w:pPr>
        <w:pStyle w:val="Bibliography"/>
      </w:pPr>
      <w:proofErr w:type="spellStart"/>
      <w:r w:rsidRPr="001B7F5E">
        <w:t>Werg</w:t>
      </w:r>
      <w:proofErr w:type="spellEnd"/>
      <w:r w:rsidRPr="001B7F5E">
        <w:t xml:space="preserve">, J., T. </w:t>
      </w:r>
      <w:proofErr w:type="spellStart"/>
      <w:r w:rsidRPr="001B7F5E">
        <w:t>Grothmann</w:t>
      </w:r>
      <w:proofErr w:type="spellEnd"/>
      <w:r w:rsidRPr="001B7F5E">
        <w:t xml:space="preserve">, and P. Schmidt. 2013. “Assessing Social Capacity and Vulnerability of Private Households to Natural Hazards – Integrating Psychological and Governance Factors.” </w:t>
      </w:r>
      <w:r w:rsidRPr="001B7F5E">
        <w:rPr>
          <w:i/>
          <w:iCs/>
        </w:rPr>
        <w:t>Natural Hazards and Earth System Sciences</w:t>
      </w:r>
      <w:r w:rsidRPr="001B7F5E">
        <w:t xml:space="preserve"> 13(6): 1613–28. doi:10.5194/nhess-13-1613-2013.</w:t>
      </w:r>
    </w:p>
    <w:p w14:paraId="4F960C86" w14:textId="77777777" w:rsidR="001B7F5E" w:rsidRPr="001B7F5E" w:rsidRDefault="001B7F5E" w:rsidP="001B7F5E">
      <w:pPr>
        <w:pStyle w:val="Bibliography"/>
      </w:pPr>
      <w:r w:rsidRPr="001B7F5E">
        <w:t xml:space="preserve">Williams, D. S. et al. 2020. “A Method for Enhancing Capacity of Local Governance for Climate Change Adaptation.” </w:t>
      </w:r>
      <w:r w:rsidRPr="001B7F5E">
        <w:rPr>
          <w:i/>
          <w:iCs/>
        </w:rPr>
        <w:t>Earth’s Future</w:t>
      </w:r>
      <w:r w:rsidRPr="001B7F5E">
        <w:t xml:space="preserve"> 8(7): e2020EF001506. doi:10.1029/2020EF001506.</w:t>
      </w:r>
    </w:p>
    <w:p w14:paraId="4A6B6305" w14:textId="77777777" w:rsidR="001B7F5E" w:rsidRPr="001B7F5E" w:rsidRDefault="001B7F5E" w:rsidP="001B7F5E">
      <w:pPr>
        <w:pStyle w:val="Bibliography"/>
      </w:pPr>
      <w:r w:rsidRPr="001B7F5E">
        <w:t xml:space="preserve">Williams, David Samuel, </w:t>
      </w:r>
      <w:proofErr w:type="spellStart"/>
      <w:r w:rsidRPr="001B7F5E">
        <w:t>Sérgio</w:t>
      </w:r>
      <w:proofErr w:type="spellEnd"/>
      <w:r w:rsidRPr="001B7F5E">
        <w:t xml:space="preserve"> Rosendo, </w:t>
      </w:r>
      <w:proofErr w:type="spellStart"/>
      <w:r w:rsidRPr="001B7F5E">
        <w:t>Oocheetsing</w:t>
      </w:r>
      <w:proofErr w:type="spellEnd"/>
      <w:r w:rsidRPr="001B7F5E">
        <w:t xml:space="preserve"> </w:t>
      </w:r>
      <w:proofErr w:type="spellStart"/>
      <w:r w:rsidRPr="001B7F5E">
        <w:t>Sadasing</w:t>
      </w:r>
      <w:proofErr w:type="spellEnd"/>
      <w:r w:rsidRPr="001B7F5E">
        <w:t xml:space="preserve">, and Louis </w:t>
      </w:r>
      <w:proofErr w:type="spellStart"/>
      <w:r w:rsidRPr="001B7F5E">
        <w:t>Celliers</w:t>
      </w:r>
      <w:proofErr w:type="spellEnd"/>
      <w:r w:rsidRPr="001B7F5E">
        <w:t xml:space="preserve">. 2020. “Identifying Local Governance Capacity Needs for Implementing Climate Change Adaptation in Mauritius.” </w:t>
      </w:r>
      <w:r w:rsidRPr="001B7F5E">
        <w:rPr>
          <w:i/>
          <w:iCs/>
        </w:rPr>
        <w:t>Climate Policy</w:t>
      </w:r>
      <w:r w:rsidRPr="001B7F5E">
        <w:t xml:space="preserve"> 20(5): 548–62. doi:10.1080/14693062.2020.1745743.</w:t>
      </w:r>
    </w:p>
    <w:p w14:paraId="14C297B4" w14:textId="77777777" w:rsidR="001B7F5E" w:rsidRPr="001B7F5E" w:rsidRDefault="001B7F5E" w:rsidP="001B7F5E">
      <w:pPr>
        <w:pStyle w:val="Bibliography"/>
      </w:pPr>
      <w:r w:rsidRPr="001B7F5E">
        <w:t xml:space="preserve">Williams, Portia </w:t>
      </w:r>
      <w:proofErr w:type="spellStart"/>
      <w:r w:rsidRPr="001B7F5E">
        <w:t>Adade</w:t>
      </w:r>
      <w:proofErr w:type="spellEnd"/>
      <w:r w:rsidRPr="001B7F5E">
        <w:t xml:space="preserve">, Olivier Crespo, and Mumuni Abu. 2019. “Adapting to Changing Climate through Improving Adaptive Capacity at the Local Level – The Case of Smallholder Horticultural Producers in Ghana.” </w:t>
      </w:r>
      <w:r w:rsidRPr="001B7F5E">
        <w:rPr>
          <w:i/>
          <w:iCs/>
        </w:rPr>
        <w:t>Climate Risk Management</w:t>
      </w:r>
      <w:r w:rsidRPr="001B7F5E">
        <w:t xml:space="preserve"> 23: 124–35. </w:t>
      </w:r>
      <w:proofErr w:type="gramStart"/>
      <w:r w:rsidRPr="001B7F5E">
        <w:t>doi:10.1016/j.crm</w:t>
      </w:r>
      <w:proofErr w:type="gramEnd"/>
      <w:r w:rsidRPr="001B7F5E">
        <w:t>.2018.12.004.</w:t>
      </w:r>
    </w:p>
    <w:p w14:paraId="0842828D" w14:textId="77777777" w:rsidR="001B7F5E" w:rsidRPr="001B7F5E" w:rsidRDefault="001B7F5E" w:rsidP="001B7F5E">
      <w:pPr>
        <w:pStyle w:val="Bibliography"/>
      </w:pPr>
      <w:proofErr w:type="spellStart"/>
      <w:r w:rsidRPr="001B7F5E">
        <w:t>Williges</w:t>
      </w:r>
      <w:proofErr w:type="spellEnd"/>
      <w:r w:rsidRPr="001B7F5E">
        <w:t xml:space="preserve">, Keith, Reinhard </w:t>
      </w:r>
      <w:proofErr w:type="spellStart"/>
      <w:r w:rsidRPr="001B7F5E">
        <w:t>Mechler</w:t>
      </w:r>
      <w:proofErr w:type="spellEnd"/>
      <w:r w:rsidRPr="001B7F5E">
        <w:t xml:space="preserve">, Paul Bowyer, and </w:t>
      </w:r>
      <w:proofErr w:type="spellStart"/>
      <w:r w:rsidRPr="001B7F5E">
        <w:t>Juraj</w:t>
      </w:r>
      <w:proofErr w:type="spellEnd"/>
      <w:r w:rsidRPr="001B7F5E">
        <w:t xml:space="preserve"> </w:t>
      </w:r>
      <w:proofErr w:type="spellStart"/>
      <w:r w:rsidRPr="001B7F5E">
        <w:t>Balkovic</w:t>
      </w:r>
      <w:proofErr w:type="spellEnd"/>
      <w:r w:rsidRPr="001B7F5E">
        <w:t xml:space="preserve">. 2017. “Towards an Assessment of Adaptive Capacity of the European Agricultural Sector to Droughts.” </w:t>
      </w:r>
      <w:r w:rsidRPr="001B7F5E">
        <w:rPr>
          <w:i/>
          <w:iCs/>
        </w:rPr>
        <w:t>Climate Services</w:t>
      </w:r>
      <w:r w:rsidRPr="001B7F5E">
        <w:t xml:space="preserve"> 7: 47–63. </w:t>
      </w:r>
      <w:proofErr w:type="gramStart"/>
      <w:r w:rsidRPr="001B7F5E">
        <w:t>doi:10.1016/j.cliser</w:t>
      </w:r>
      <w:proofErr w:type="gramEnd"/>
      <w:r w:rsidRPr="001B7F5E">
        <w:t>.2016.10.003.</w:t>
      </w:r>
    </w:p>
    <w:p w14:paraId="7A970A80" w14:textId="77777777" w:rsidR="001B7F5E" w:rsidRPr="001B7F5E" w:rsidRDefault="001B7F5E" w:rsidP="001B7F5E">
      <w:pPr>
        <w:pStyle w:val="Bibliography"/>
      </w:pPr>
      <w:r w:rsidRPr="001B7F5E">
        <w:t xml:space="preserve">Wilson, Samuel et al. 2013. “Separating Adaptive Maintenance (Resilience) and Transformative Capacity of Social-Ecological Systems.” </w:t>
      </w:r>
      <w:r w:rsidRPr="001B7F5E">
        <w:rPr>
          <w:i/>
          <w:iCs/>
        </w:rPr>
        <w:t>Ecology and Society</w:t>
      </w:r>
      <w:r w:rsidRPr="001B7F5E">
        <w:t xml:space="preserve"> 18(1): art22. doi:10.5751/ES-05100-180122.</w:t>
      </w:r>
    </w:p>
    <w:p w14:paraId="0F7AC1F2" w14:textId="77777777" w:rsidR="001B7F5E" w:rsidRPr="001B7F5E" w:rsidRDefault="001B7F5E" w:rsidP="001B7F5E">
      <w:pPr>
        <w:pStyle w:val="Bibliography"/>
      </w:pPr>
      <w:r w:rsidRPr="001B7F5E">
        <w:t xml:space="preserve">Winkler, Harald et al. 2007. “What Factors Influence Mitigative Capacity?” </w:t>
      </w:r>
      <w:r w:rsidRPr="001B7F5E">
        <w:rPr>
          <w:i/>
          <w:iCs/>
        </w:rPr>
        <w:t>Energy Policy</w:t>
      </w:r>
      <w:r w:rsidRPr="001B7F5E">
        <w:t xml:space="preserve"> 35(1): 692–703. </w:t>
      </w:r>
      <w:proofErr w:type="gramStart"/>
      <w:r w:rsidRPr="001B7F5E">
        <w:t>doi:10.1016/j.enpol</w:t>
      </w:r>
      <w:proofErr w:type="gramEnd"/>
      <w:r w:rsidRPr="001B7F5E">
        <w:t>.2006.01.009.</w:t>
      </w:r>
    </w:p>
    <w:p w14:paraId="736F1489" w14:textId="77777777" w:rsidR="001B7F5E" w:rsidRPr="001B7F5E" w:rsidRDefault="001B7F5E" w:rsidP="001B7F5E">
      <w:pPr>
        <w:pStyle w:val="Bibliography"/>
      </w:pPr>
      <w:r w:rsidRPr="001B7F5E">
        <w:t>WMO. 2019. “</w:t>
      </w:r>
      <w:proofErr w:type="spellStart"/>
      <w:r w:rsidRPr="001B7F5E">
        <w:t>Programme</w:t>
      </w:r>
      <w:proofErr w:type="spellEnd"/>
      <w:r w:rsidRPr="001B7F5E">
        <w:t xml:space="preserve"> for Building Regional Climate Capacity in the Caribbean.” https://public.wmo.int/en/projects/program-building-regionalclimate-capacity-caribbean.</w:t>
      </w:r>
    </w:p>
    <w:p w14:paraId="0773D1BF" w14:textId="77777777" w:rsidR="001B7F5E" w:rsidRPr="001B7F5E" w:rsidRDefault="001B7F5E" w:rsidP="001B7F5E">
      <w:pPr>
        <w:pStyle w:val="Bibliography"/>
      </w:pPr>
      <w:r w:rsidRPr="001B7F5E">
        <w:t xml:space="preserve">Wolf, Aaron, Kerstin Stahl, and Marcia Macomber. 2003. “Conflict and Cooperation Within International River Basins: The Importance of Institutional Capacity.” </w:t>
      </w:r>
      <w:r w:rsidRPr="001B7F5E">
        <w:rPr>
          <w:i/>
          <w:iCs/>
        </w:rPr>
        <w:t>Universities Council on Water Resources, Water Resources Update</w:t>
      </w:r>
      <w:r w:rsidRPr="001B7F5E">
        <w:t xml:space="preserve"> 125.</w:t>
      </w:r>
    </w:p>
    <w:p w14:paraId="0142372D" w14:textId="77777777" w:rsidR="001B7F5E" w:rsidRPr="001B7F5E" w:rsidRDefault="001B7F5E" w:rsidP="001B7F5E">
      <w:pPr>
        <w:pStyle w:val="Bibliography"/>
      </w:pPr>
      <w:r w:rsidRPr="001B7F5E">
        <w:lastRenderedPageBreak/>
        <w:t xml:space="preserve">Wolfram, Marc. 2016. “Conceptualizing Urban Transformative Capacity: A Framework for Research and Policy.” </w:t>
      </w:r>
      <w:r w:rsidRPr="001B7F5E">
        <w:rPr>
          <w:i/>
          <w:iCs/>
        </w:rPr>
        <w:t>Cities</w:t>
      </w:r>
      <w:r w:rsidRPr="001B7F5E">
        <w:t xml:space="preserve"> 51: 121–30. </w:t>
      </w:r>
      <w:proofErr w:type="gramStart"/>
      <w:r w:rsidRPr="001B7F5E">
        <w:t>doi:10.1016/j.cities</w:t>
      </w:r>
      <w:proofErr w:type="gramEnd"/>
      <w:r w:rsidRPr="001B7F5E">
        <w:t>.2015.11.011.</w:t>
      </w:r>
    </w:p>
    <w:p w14:paraId="644B61F5" w14:textId="77777777" w:rsidR="001B7F5E" w:rsidRPr="001B7F5E" w:rsidRDefault="001B7F5E" w:rsidP="001B7F5E">
      <w:pPr>
        <w:pStyle w:val="Bibliography"/>
      </w:pPr>
      <w:r w:rsidRPr="001B7F5E">
        <w:t xml:space="preserve">———. 2019. “Assessing Transformative Capacity for Sustainable Urban Regeneration: A Comparative Study of Three South Korean Cities.” </w:t>
      </w:r>
      <w:proofErr w:type="spellStart"/>
      <w:r w:rsidRPr="001B7F5E">
        <w:rPr>
          <w:i/>
          <w:iCs/>
        </w:rPr>
        <w:t>Ambio</w:t>
      </w:r>
      <w:proofErr w:type="spellEnd"/>
      <w:r w:rsidRPr="001B7F5E">
        <w:t xml:space="preserve"> 48(5): 478–93. doi:10.1007/s13280-018-1111-2.</w:t>
      </w:r>
    </w:p>
    <w:p w14:paraId="3AF9DF14" w14:textId="77777777" w:rsidR="001B7F5E" w:rsidRPr="001B7F5E" w:rsidRDefault="001B7F5E" w:rsidP="001B7F5E">
      <w:pPr>
        <w:pStyle w:val="Bibliography"/>
      </w:pPr>
      <w:r w:rsidRPr="001B7F5E">
        <w:t xml:space="preserve">Wolfram, Marc, Sara </w:t>
      </w:r>
      <w:proofErr w:type="spellStart"/>
      <w:r w:rsidRPr="001B7F5E">
        <w:t>Borgström</w:t>
      </w:r>
      <w:proofErr w:type="spellEnd"/>
      <w:r w:rsidRPr="001B7F5E">
        <w:t xml:space="preserve">, and Megan </w:t>
      </w:r>
      <w:proofErr w:type="spellStart"/>
      <w:r w:rsidRPr="001B7F5E">
        <w:t>Farrelly</w:t>
      </w:r>
      <w:proofErr w:type="spellEnd"/>
      <w:r w:rsidRPr="001B7F5E">
        <w:t xml:space="preserve">. 2019. “Urban Transformative Capacity: From Concept to Practice.” </w:t>
      </w:r>
      <w:proofErr w:type="spellStart"/>
      <w:r w:rsidRPr="001B7F5E">
        <w:rPr>
          <w:i/>
          <w:iCs/>
        </w:rPr>
        <w:t>Ambio</w:t>
      </w:r>
      <w:proofErr w:type="spellEnd"/>
      <w:r w:rsidRPr="001B7F5E">
        <w:t xml:space="preserve"> 48(5): 437–48. doi:10.1007/s13280-019-01169-y.</w:t>
      </w:r>
    </w:p>
    <w:p w14:paraId="1EEFD6DD" w14:textId="77777777" w:rsidR="001B7F5E" w:rsidRPr="001B7F5E" w:rsidRDefault="001B7F5E" w:rsidP="001B7F5E">
      <w:pPr>
        <w:pStyle w:val="Bibliography"/>
      </w:pPr>
      <w:r w:rsidRPr="001B7F5E">
        <w:t xml:space="preserve">Ziervogel, Gina. 2019. “Building Transformative Capacity for Adaptation Planning and Implementation That Works for the Urban Poor: Insights from South Africa.” </w:t>
      </w:r>
      <w:proofErr w:type="spellStart"/>
      <w:r w:rsidRPr="001B7F5E">
        <w:rPr>
          <w:i/>
          <w:iCs/>
        </w:rPr>
        <w:t>Ambio</w:t>
      </w:r>
      <w:proofErr w:type="spellEnd"/>
      <w:r w:rsidRPr="001B7F5E">
        <w:t xml:space="preserve"> 48(5): 494–506. doi:10.1007/s13280-018-1141-9.</w:t>
      </w:r>
    </w:p>
    <w:p w14:paraId="72129288" w14:textId="77777777" w:rsidR="001B7F5E" w:rsidRPr="001B7F5E" w:rsidRDefault="001B7F5E" w:rsidP="001B7F5E">
      <w:pPr>
        <w:pStyle w:val="Bibliography"/>
      </w:pPr>
      <w:r w:rsidRPr="001B7F5E">
        <w:t xml:space="preserve">Ziervogel, Gina, Anna Cowen, and John </w:t>
      </w:r>
      <w:proofErr w:type="spellStart"/>
      <w:r w:rsidRPr="001B7F5E">
        <w:t>Ziniades</w:t>
      </w:r>
      <w:proofErr w:type="spellEnd"/>
      <w:r w:rsidRPr="001B7F5E">
        <w:t xml:space="preserve">. 2016. “Moving from Adaptive to Transformative Capacity: Building Foundations for Inclusive, Thriving, and Regenerative Urban Settlements.” </w:t>
      </w:r>
      <w:r w:rsidRPr="001B7F5E">
        <w:rPr>
          <w:i/>
          <w:iCs/>
        </w:rPr>
        <w:t>Sustainability</w:t>
      </w:r>
      <w:r w:rsidRPr="001B7F5E">
        <w:t xml:space="preserve"> 8(9): 955. doi:10.3390/su8090955.</w:t>
      </w:r>
    </w:p>
    <w:p w14:paraId="4D8C58BA" w14:textId="77777777" w:rsidR="001B7F5E" w:rsidRPr="001B7F5E" w:rsidRDefault="001B7F5E" w:rsidP="001B7F5E">
      <w:pPr>
        <w:pStyle w:val="Bibliography"/>
      </w:pPr>
      <w:r w:rsidRPr="001B7F5E">
        <w:t xml:space="preserve">Ziervogel, Gina, Johan </w:t>
      </w:r>
      <w:proofErr w:type="spellStart"/>
      <w:r w:rsidRPr="001B7F5E">
        <w:t>Enqvist</w:t>
      </w:r>
      <w:proofErr w:type="spellEnd"/>
      <w:r w:rsidRPr="001B7F5E">
        <w:t xml:space="preserve">, Luke </w:t>
      </w:r>
      <w:proofErr w:type="spellStart"/>
      <w:r w:rsidRPr="001B7F5E">
        <w:t>Metelerkamp</w:t>
      </w:r>
      <w:proofErr w:type="spellEnd"/>
      <w:r w:rsidRPr="001B7F5E">
        <w:t xml:space="preserve">, and John van Breda. 2021. “Supporting Transformative Climate Adaptation: Community-Level Capacity Building and Knowledge Co-Creation in South Africa.” </w:t>
      </w:r>
      <w:r w:rsidRPr="001B7F5E">
        <w:rPr>
          <w:i/>
          <w:iCs/>
        </w:rPr>
        <w:t>Climate Policy</w:t>
      </w:r>
      <w:r w:rsidRPr="001B7F5E">
        <w:t>: 1–16. doi:10.1080/14693062.2020.1863180.</w:t>
      </w:r>
    </w:p>
    <w:p w14:paraId="555D1619" w14:textId="4DBC3C46" w:rsidR="00953F00" w:rsidRPr="00953F00" w:rsidRDefault="00953F00" w:rsidP="00953F00">
      <w:pPr>
        <w:ind w:hanging="720"/>
        <w:rPr>
          <w:rFonts w:asciiTheme="minorHAnsi" w:hAnsiTheme="minorHAnsi" w:cstheme="minorHAnsi"/>
        </w:rPr>
      </w:pPr>
      <w:r w:rsidRPr="00953F00">
        <w:rPr>
          <w:rFonts w:asciiTheme="minorHAnsi" w:hAnsiTheme="minorHAnsi" w:cstheme="minorHAnsi"/>
        </w:rPr>
        <w:fldChar w:fldCharType="end"/>
      </w:r>
    </w:p>
    <w:sectPr w:rsidR="00953F00" w:rsidRPr="00953F0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ACFF"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mbria Math">
    <w:panose1 w:val="02040503050406030204"/>
    <w:charset w:val="00"/>
    <w:family w:val="roman"/>
    <w:pitch w:val="variable"/>
    <w:sig w:usb0="E00002FF" w:usb1="42002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22A1024"/>
    <w:multiLevelType w:val="hybridMultilevel"/>
    <w:tmpl w:val="C3341C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63BA2EE7"/>
    <w:multiLevelType w:val="hybridMultilevel"/>
    <w:tmpl w:val="4C4A3B8A"/>
    <w:lvl w:ilvl="0" w:tplc="1F66CD94">
      <w:start w:val="4"/>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471634793">
    <w:abstractNumId w:val="0"/>
  </w:num>
  <w:num w:numId="2" w16cid:durableId="24518924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5"/>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6956"/>
    <w:rsid w:val="000373EF"/>
    <w:rsid w:val="000D67D0"/>
    <w:rsid w:val="00167488"/>
    <w:rsid w:val="001B7F5E"/>
    <w:rsid w:val="002211CF"/>
    <w:rsid w:val="00251B22"/>
    <w:rsid w:val="003E0F06"/>
    <w:rsid w:val="003E2335"/>
    <w:rsid w:val="00516956"/>
    <w:rsid w:val="006D48B6"/>
    <w:rsid w:val="007430C5"/>
    <w:rsid w:val="00785164"/>
    <w:rsid w:val="007D1DB5"/>
    <w:rsid w:val="007F0DC7"/>
    <w:rsid w:val="008C66AD"/>
    <w:rsid w:val="009264C6"/>
    <w:rsid w:val="00953F00"/>
    <w:rsid w:val="009571F6"/>
    <w:rsid w:val="00A62C34"/>
    <w:rsid w:val="00C264AA"/>
    <w:rsid w:val="00CB192D"/>
    <w:rsid w:val="00DB1D1A"/>
    <w:rsid w:val="00DD5072"/>
    <w:rsid w:val="00E15BDB"/>
    <w:rsid w:val="00E8272A"/>
    <w:rsid w:val="00EC2AF8"/>
    <w:rsid w:val="00FF39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4A077987"/>
  <w15:chartTrackingRefBased/>
  <w15:docId w15:val="{0EC108BF-D4D8-5541-9F33-CE5421DC1F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264AA"/>
    <w:rPr>
      <w:rFonts w:ascii="Times New Roman" w:eastAsia="Times New Roman" w:hAnsi="Times New Roman" w:cs="Times New Roman"/>
      <w:kern w:val="0"/>
      <w14:ligatures w14:val="none"/>
    </w:rPr>
  </w:style>
  <w:style w:type="paragraph" w:styleId="Heading2">
    <w:name w:val="heading 2"/>
    <w:basedOn w:val="Normal"/>
    <w:next w:val="Normal"/>
    <w:link w:val="Heading2Char"/>
    <w:uiPriority w:val="9"/>
    <w:unhideWhenUsed/>
    <w:qFormat/>
    <w:rsid w:val="00953F00"/>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953F00"/>
    <w:pPr>
      <w:keepNext/>
      <w:keepLines/>
      <w:spacing w:before="40"/>
      <w:outlineLvl w:val="2"/>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516956"/>
  </w:style>
  <w:style w:type="paragraph" w:styleId="ListParagraph">
    <w:name w:val="List Paragraph"/>
    <w:basedOn w:val="Normal"/>
    <w:uiPriority w:val="34"/>
    <w:qFormat/>
    <w:rsid w:val="00DD5072"/>
    <w:pPr>
      <w:ind w:left="720"/>
      <w:contextualSpacing/>
    </w:pPr>
    <w:rPr>
      <w:rFonts w:asciiTheme="minorHAnsi" w:eastAsiaTheme="minorHAnsi" w:hAnsiTheme="minorHAnsi" w:cstheme="minorBidi"/>
      <w:kern w:val="2"/>
      <w14:ligatures w14:val="standardContextual"/>
    </w:rPr>
  </w:style>
  <w:style w:type="table" w:styleId="TableGrid">
    <w:name w:val="Table Grid"/>
    <w:basedOn w:val="TableNormal"/>
    <w:uiPriority w:val="39"/>
    <w:rsid w:val="009264C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ibliography">
    <w:name w:val="Bibliography"/>
    <w:basedOn w:val="Normal"/>
    <w:next w:val="Normal"/>
    <w:uiPriority w:val="37"/>
    <w:unhideWhenUsed/>
    <w:rsid w:val="00953F00"/>
    <w:pPr>
      <w:spacing w:after="240"/>
      <w:ind w:left="720" w:hanging="720"/>
    </w:pPr>
  </w:style>
  <w:style w:type="character" w:customStyle="1" w:styleId="Heading2Char">
    <w:name w:val="Heading 2 Char"/>
    <w:basedOn w:val="DefaultParagraphFont"/>
    <w:link w:val="Heading2"/>
    <w:uiPriority w:val="9"/>
    <w:rsid w:val="00953F00"/>
    <w:rPr>
      <w:rFonts w:asciiTheme="majorHAnsi" w:eastAsiaTheme="majorEastAsia" w:hAnsiTheme="majorHAnsi" w:cstheme="majorBidi"/>
      <w:color w:val="2F5496" w:themeColor="accent1" w:themeShade="BF"/>
      <w:kern w:val="0"/>
      <w:sz w:val="26"/>
      <w:szCs w:val="26"/>
      <w14:ligatures w14:val="none"/>
    </w:rPr>
  </w:style>
  <w:style w:type="character" w:customStyle="1" w:styleId="Heading3Char">
    <w:name w:val="Heading 3 Char"/>
    <w:basedOn w:val="DefaultParagraphFont"/>
    <w:link w:val="Heading3"/>
    <w:uiPriority w:val="9"/>
    <w:rsid w:val="00953F00"/>
    <w:rPr>
      <w:rFonts w:asciiTheme="majorHAnsi" w:eastAsiaTheme="majorEastAsia" w:hAnsiTheme="majorHAnsi" w:cstheme="majorBidi"/>
      <w:color w:val="1F3763" w:themeColor="accent1" w:themeShade="7F"/>
      <w:kern w:val="0"/>
      <w14:ligatures w14:val="none"/>
    </w:rPr>
  </w:style>
  <w:style w:type="paragraph" w:styleId="TOC2">
    <w:name w:val="toc 2"/>
    <w:basedOn w:val="Normal"/>
    <w:next w:val="Normal"/>
    <w:autoRedefine/>
    <w:uiPriority w:val="39"/>
    <w:unhideWhenUsed/>
    <w:rsid w:val="00953F00"/>
    <w:pPr>
      <w:spacing w:after="100"/>
      <w:ind w:left="240"/>
    </w:pPr>
  </w:style>
  <w:style w:type="paragraph" w:styleId="TOC3">
    <w:name w:val="toc 3"/>
    <w:basedOn w:val="Normal"/>
    <w:next w:val="Normal"/>
    <w:autoRedefine/>
    <w:uiPriority w:val="39"/>
    <w:unhideWhenUsed/>
    <w:rsid w:val="00953F00"/>
    <w:pPr>
      <w:spacing w:after="100"/>
      <w:ind w:left="480"/>
    </w:pPr>
  </w:style>
  <w:style w:type="character" w:styleId="Hyperlink">
    <w:name w:val="Hyperlink"/>
    <w:basedOn w:val="DefaultParagraphFont"/>
    <w:uiPriority w:val="99"/>
    <w:unhideWhenUsed/>
    <w:rsid w:val="00953F00"/>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318458">
      <w:bodyDiv w:val="1"/>
      <w:marLeft w:val="0"/>
      <w:marRight w:val="0"/>
      <w:marTop w:val="0"/>
      <w:marBottom w:val="0"/>
      <w:divBdr>
        <w:top w:val="none" w:sz="0" w:space="0" w:color="auto"/>
        <w:left w:val="none" w:sz="0" w:space="0" w:color="auto"/>
        <w:bottom w:val="none" w:sz="0" w:space="0" w:color="auto"/>
        <w:right w:val="none" w:sz="0" w:space="0" w:color="auto"/>
      </w:divBdr>
    </w:div>
    <w:div w:id="114064709">
      <w:bodyDiv w:val="1"/>
      <w:marLeft w:val="0"/>
      <w:marRight w:val="0"/>
      <w:marTop w:val="0"/>
      <w:marBottom w:val="0"/>
      <w:divBdr>
        <w:top w:val="none" w:sz="0" w:space="0" w:color="auto"/>
        <w:left w:val="none" w:sz="0" w:space="0" w:color="auto"/>
        <w:bottom w:val="none" w:sz="0" w:space="0" w:color="auto"/>
        <w:right w:val="none" w:sz="0" w:space="0" w:color="auto"/>
      </w:divBdr>
    </w:div>
    <w:div w:id="121504464">
      <w:bodyDiv w:val="1"/>
      <w:marLeft w:val="0"/>
      <w:marRight w:val="0"/>
      <w:marTop w:val="0"/>
      <w:marBottom w:val="0"/>
      <w:divBdr>
        <w:top w:val="none" w:sz="0" w:space="0" w:color="auto"/>
        <w:left w:val="none" w:sz="0" w:space="0" w:color="auto"/>
        <w:bottom w:val="none" w:sz="0" w:space="0" w:color="auto"/>
        <w:right w:val="none" w:sz="0" w:space="0" w:color="auto"/>
      </w:divBdr>
    </w:div>
    <w:div w:id="314651558">
      <w:bodyDiv w:val="1"/>
      <w:marLeft w:val="0"/>
      <w:marRight w:val="0"/>
      <w:marTop w:val="0"/>
      <w:marBottom w:val="0"/>
      <w:divBdr>
        <w:top w:val="none" w:sz="0" w:space="0" w:color="auto"/>
        <w:left w:val="none" w:sz="0" w:space="0" w:color="auto"/>
        <w:bottom w:val="none" w:sz="0" w:space="0" w:color="auto"/>
        <w:right w:val="none" w:sz="0" w:space="0" w:color="auto"/>
      </w:divBdr>
    </w:div>
    <w:div w:id="317685400">
      <w:bodyDiv w:val="1"/>
      <w:marLeft w:val="0"/>
      <w:marRight w:val="0"/>
      <w:marTop w:val="0"/>
      <w:marBottom w:val="0"/>
      <w:divBdr>
        <w:top w:val="none" w:sz="0" w:space="0" w:color="auto"/>
        <w:left w:val="none" w:sz="0" w:space="0" w:color="auto"/>
        <w:bottom w:val="none" w:sz="0" w:space="0" w:color="auto"/>
        <w:right w:val="none" w:sz="0" w:space="0" w:color="auto"/>
      </w:divBdr>
    </w:div>
    <w:div w:id="346060787">
      <w:bodyDiv w:val="1"/>
      <w:marLeft w:val="0"/>
      <w:marRight w:val="0"/>
      <w:marTop w:val="0"/>
      <w:marBottom w:val="0"/>
      <w:divBdr>
        <w:top w:val="none" w:sz="0" w:space="0" w:color="auto"/>
        <w:left w:val="none" w:sz="0" w:space="0" w:color="auto"/>
        <w:bottom w:val="none" w:sz="0" w:space="0" w:color="auto"/>
        <w:right w:val="none" w:sz="0" w:space="0" w:color="auto"/>
      </w:divBdr>
    </w:div>
    <w:div w:id="413089812">
      <w:bodyDiv w:val="1"/>
      <w:marLeft w:val="0"/>
      <w:marRight w:val="0"/>
      <w:marTop w:val="0"/>
      <w:marBottom w:val="0"/>
      <w:divBdr>
        <w:top w:val="none" w:sz="0" w:space="0" w:color="auto"/>
        <w:left w:val="none" w:sz="0" w:space="0" w:color="auto"/>
        <w:bottom w:val="none" w:sz="0" w:space="0" w:color="auto"/>
        <w:right w:val="none" w:sz="0" w:space="0" w:color="auto"/>
      </w:divBdr>
    </w:div>
    <w:div w:id="419718778">
      <w:bodyDiv w:val="1"/>
      <w:marLeft w:val="0"/>
      <w:marRight w:val="0"/>
      <w:marTop w:val="0"/>
      <w:marBottom w:val="0"/>
      <w:divBdr>
        <w:top w:val="none" w:sz="0" w:space="0" w:color="auto"/>
        <w:left w:val="none" w:sz="0" w:space="0" w:color="auto"/>
        <w:bottom w:val="none" w:sz="0" w:space="0" w:color="auto"/>
        <w:right w:val="none" w:sz="0" w:space="0" w:color="auto"/>
      </w:divBdr>
    </w:div>
    <w:div w:id="613514460">
      <w:bodyDiv w:val="1"/>
      <w:marLeft w:val="0"/>
      <w:marRight w:val="0"/>
      <w:marTop w:val="0"/>
      <w:marBottom w:val="0"/>
      <w:divBdr>
        <w:top w:val="none" w:sz="0" w:space="0" w:color="auto"/>
        <w:left w:val="none" w:sz="0" w:space="0" w:color="auto"/>
        <w:bottom w:val="none" w:sz="0" w:space="0" w:color="auto"/>
        <w:right w:val="none" w:sz="0" w:space="0" w:color="auto"/>
      </w:divBdr>
    </w:div>
    <w:div w:id="702250328">
      <w:bodyDiv w:val="1"/>
      <w:marLeft w:val="0"/>
      <w:marRight w:val="0"/>
      <w:marTop w:val="0"/>
      <w:marBottom w:val="0"/>
      <w:divBdr>
        <w:top w:val="none" w:sz="0" w:space="0" w:color="auto"/>
        <w:left w:val="none" w:sz="0" w:space="0" w:color="auto"/>
        <w:bottom w:val="none" w:sz="0" w:space="0" w:color="auto"/>
        <w:right w:val="none" w:sz="0" w:space="0" w:color="auto"/>
      </w:divBdr>
    </w:div>
    <w:div w:id="724060194">
      <w:bodyDiv w:val="1"/>
      <w:marLeft w:val="0"/>
      <w:marRight w:val="0"/>
      <w:marTop w:val="0"/>
      <w:marBottom w:val="0"/>
      <w:divBdr>
        <w:top w:val="none" w:sz="0" w:space="0" w:color="auto"/>
        <w:left w:val="none" w:sz="0" w:space="0" w:color="auto"/>
        <w:bottom w:val="none" w:sz="0" w:space="0" w:color="auto"/>
        <w:right w:val="none" w:sz="0" w:space="0" w:color="auto"/>
      </w:divBdr>
    </w:div>
    <w:div w:id="758214658">
      <w:bodyDiv w:val="1"/>
      <w:marLeft w:val="0"/>
      <w:marRight w:val="0"/>
      <w:marTop w:val="0"/>
      <w:marBottom w:val="0"/>
      <w:divBdr>
        <w:top w:val="none" w:sz="0" w:space="0" w:color="auto"/>
        <w:left w:val="none" w:sz="0" w:space="0" w:color="auto"/>
        <w:bottom w:val="none" w:sz="0" w:space="0" w:color="auto"/>
        <w:right w:val="none" w:sz="0" w:space="0" w:color="auto"/>
      </w:divBdr>
    </w:div>
    <w:div w:id="758939578">
      <w:bodyDiv w:val="1"/>
      <w:marLeft w:val="0"/>
      <w:marRight w:val="0"/>
      <w:marTop w:val="0"/>
      <w:marBottom w:val="0"/>
      <w:divBdr>
        <w:top w:val="none" w:sz="0" w:space="0" w:color="auto"/>
        <w:left w:val="none" w:sz="0" w:space="0" w:color="auto"/>
        <w:bottom w:val="none" w:sz="0" w:space="0" w:color="auto"/>
        <w:right w:val="none" w:sz="0" w:space="0" w:color="auto"/>
      </w:divBdr>
    </w:div>
    <w:div w:id="870413389">
      <w:bodyDiv w:val="1"/>
      <w:marLeft w:val="0"/>
      <w:marRight w:val="0"/>
      <w:marTop w:val="0"/>
      <w:marBottom w:val="0"/>
      <w:divBdr>
        <w:top w:val="none" w:sz="0" w:space="0" w:color="auto"/>
        <w:left w:val="none" w:sz="0" w:space="0" w:color="auto"/>
        <w:bottom w:val="none" w:sz="0" w:space="0" w:color="auto"/>
        <w:right w:val="none" w:sz="0" w:space="0" w:color="auto"/>
      </w:divBdr>
    </w:div>
    <w:div w:id="936670686">
      <w:bodyDiv w:val="1"/>
      <w:marLeft w:val="0"/>
      <w:marRight w:val="0"/>
      <w:marTop w:val="0"/>
      <w:marBottom w:val="0"/>
      <w:divBdr>
        <w:top w:val="none" w:sz="0" w:space="0" w:color="auto"/>
        <w:left w:val="none" w:sz="0" w:space="0" w:color="auto"/>
        <w:bottom w:val="none" w:sz="0" w:space="0" w:color="auto"/>
        <w:right w:val="none" w:sz="0" w:space="0" w:color="auto"/>
      </w:divBdr>
    </w:div>
    <w:div w:id="987592967">
      <w:bodyDiv w:val="1"/>
      <w:marLeft w:val="0"/>
      <w:marRight w:val="0"/>
      <w:marTop w:val="0"/>
      <w:marBottom w:val="0"/>
      <w:divBdr>
        <w:top w:val="none" w:sz="0" w:space="0" w:color="auto"/>
        <w:left w:val="none" w:sz="0" w:space="0" w:color="auto"/>
        <w:bottom w:val="none" w:sz="0" w:space="0" w:color="auto"/>
        <w:right w:val="none" w:sz="0" w:space="0" w:color="auto"/>
      </w:divBdr>
    </w:div>
    <w:div w:id="1057245017">
      <w:bodyDiv w:val="1"/>
      <w:marLeft w:val="0"/>
      <w:marRight w:val="0"/>
      <w:marTop w:val="0"/>
      <w:marBottom w:val="0"/>
      <w:divBdr>
        <w:top w:val="none" w:sz="0" w:space="0" w:color="auto"/>
        <w:left w:val="none" w:sz="0" w:space="0" w:color="auto"/>
        <w:bottom w:val="none" w:sz="0" w:space="0" w:color="auto"/>
        <w:right w:val="none" w:sz="0" w:space="0" w:color="auto"/>
      </w:divBdr>
    </w:div>
    <w:div w:id="1133210716">
      <w:bodyDiv w:val="1"/>
      <w:marLeft w:val="0"/>
      <w:marRight w:val="0"/>
      <w:marTop w:val="0"/>
      <w:marBottom w:val="0"/>
      <w:divBdr>
        <w:top w:val="none" w:sz="0" w:space="0" w:color="auto"/>
        <w:left w:val="none" w:sz="0" w:space="0" w:color="auto"/>
        <w:bottom w:val="none" w:sz="0" w:space="0" w:color="auto"/>
        <w:right w:val="none" w:sz="0" w:space="0" w:color="auto"/>
      </w:divBdr>
    </w:div>
    <w:div w:id="1153520718">
      <w:bodyDiv w:val="1"/>
      <w:marLeft w:val="0"/>
      <w:marRight w:val="0"/>
      <w:marTop w:val="0"/>
      <w:marBottom w:val="0"/>
      <w:divBdr>
        <w:top w:val="none" w:sz="0" w:space="0" w:color="auto"/>
        <w:left w:val="none" w:sz="0" w:space="0" w:color="auto"/>
        <w:bottom w:val="none" w:sz="0" w:space="0" w:color="auto"/>
        <w:right w:val="none" w:sz="0" w:space="0" w:color="auto"/>
      </w:divBdr>
    </w:div>
    <w:div w:id="1183781765">
      <w:bodyDiv w:val="1"/>
      <w:marLeft w:val="0"/>
      <w:marRight w:val="0"/>
      <w:marTop w:val="0"/>
      <w:marBottom w:val="0"/>
      <w:divBdr>
        <w:top w:val="none" w:sz="0" w:space="0" w:color="auto"/>
        <w:left w:val="none" w:sz="0" w:space="0" w:color="auto"/>
        <w:bottom w:val="none" w:sz="0" w:space="0" w:color="auto"/>
        <w:right w:val="none" w:sz="0" w:space="0" w:color="auto"/>
      </w:divBdr>
    </w:div>
    <w:div w:id="1331982143">
      <w:bodyDiv w:val="1"/>
      <w:marLeft w:val="0"/>
      <w:marRight w:val="0"/>
      <w:marTop w:val="0"/>
      <w:marBottom w:val="0"/>
      <w:divBdr>
        <w:top w:val="none" w:sz="0" w:space="0" w:color="auto"/>
        <w:left w:val="none" w:sz="0" w:space="0" w:color="auto"/>
        <w:bottom w:val="none" w:sz="0" w:space="0" w:color="auto"/>
        <w:right w:val="none" w:sz="0" w:space="0" w:color="auto"/>
      </w:divBdr>
    </w:div>
    <w:div w:id="1356493389">
      <w:bodyDiv w:val="1"/>
      <w:marLeft w:val="0"/>
      <w:marRight w:val="0"/>
      <w:marTop w:val="0"/>
      <w:marBottom w:val="0"/>
      <w:divBdr>
        <w:top w:val="none" w:sz="0" w:space="0" w:color="auto"/>
        <w:left w:val="none" w:sz="0" w:space="0" w:color="auto"/>
        <w:bottom w:val="none" w:sz="0" w:space="0" w:color="auto"/>
        <w:right w:val="none" w:sz="0" w:space="0" w:color="auto"/>
      </w:divBdr>
    </w:div>
    <w:div w:id="1358694250">
      <w:bodyDiv w:val="1"/>
      <w:marLeft w:val="0"/>
      <w:marRight w:val="0"/>
      <w:marTop w:val="0"/>
      <w:marBottom w:val="0"/>
      <w:divBdr>
        <w:top w:val="none" w:sz="0" w:space="0" w:color="auto"/>
        <w:left w:val="none" w:sz="0" w:space="0" w:color="auto"/>
        <w:bottom w:val="none" w:sz="0" w:space="0" w:color="auto"/>
        <w:right w:val="none" w:sz="0" w:space="0" w:color="auto"/>
      </w:divBdr>
    </w:div>
    <w:div w:id="1405450615">
      <w:bodyDiv w:val="1"/>
      <w:marLeft w:val="0"/>
      <w:marRight w:val="0"/>
      <w:marTop w:val="0"/>
      <w:marBottom w:val="0"/>
      <w:divBdr>
        <w:top w:val="none" w:sz="0" w:space="0" w:color="auto"/>
        <w:left w:val="none" w:sz="0" w:space="0" w:color="auto"/>
        <w:bottom w:val="none" w:sz="0" w:space="0" w:color="auto"/>
        <w:right w:val="none" w:sz="0" w:space="0" w:color="auto"/>
      </w:divBdr>
    </w:div>
    <w:div w:id="1414084825">
      <w:bodyDiv w:val="1"/>
      <w:marLeft w:val="0"/>
      <w:marRight w:val="0"/>
      <w:marTop w:val="0"/>
      <w:marBottom w:val="0"/>
      <w:divBdr>
        <w:top w:val="none" w:sz="0" w:space="0" w:color="auto"/>
        <w:left w:val="none" w:sz="0" w:space="0" w:color="auto"/>
        <w:bottom w:val="none" w:sz="0" w:space="0" w:color="auto"/>
        <w:right w:val="none" w:sz="0" w:space="0" w:color="auto"/>
      </w:divBdr>
    </w:div>
    <w:div w:id="1635602811">
      <w:bodyDiv w:val="1"/>
      <w:marLeft w:val="0"/>
      <w:marRight w:val="0"/>
      <w:marTop w:val="0"/>
      <w:marBottom w:val="0"/>
      <w:divBdr>
        <w:top w:val="none" w:sz="0" w:space="0" w:color="auto"/>
        <w:left w:val="none" w:sz="0" w:space="0" w:color="auto"/>
        <w:bottom w:val="none" w:sz="0" w:space="0" w:color="auto"/>
        <w:right w:val="none" w:sz="0" w:space="0" w:color="auto"/>
      </w:divBdr>
    </w:div>
    <w:div w:id="1757938304">
      <w:bodyDiv w:val="1"/>
      <w:marLeft w:val="0"/>
      <w:marRight w:val="0"/>
      <w:marTop w:val="0"/>
      <w:marBottom w:val="0"/>
      <w:divBdr>
        <w:top w:val="none" w:sz="0" w:space="0" w:color="auto"/>
        <w:left w:val="none" w:sz="0" w:space="0" w:color="auto"/>
        <w:bottom w:val="none" w:sz="0" w:space="0" w:color="auto"/>
        <w:right w:val="none" w:sz="0" w:space="0" w:color="auto"/>
      </w:divBdr>
    </w:div>
    <w:div w:id="19138515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16</TotalTime>
  <Pages>25</Pages>
  <Words>68416</Words>
  <Characters>389974</Characters>
  <Application>Microsoft Office Word</Application>
  <DocSecurity>0</DocSecurity>
  <Lines>3249</Lines>
  <Paragraphs>914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457476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Sonja Klinsky</dc:creator>
  <cp:keywords/>
  <dc:description/>
  <cp:lastModifiedBy>Sonja Klinsky</cp:lastModifiedBy>
  <cp:revision>5</cp:revision>
  <dcterms:created xsi:type="dcterms:W3CDTF">2024-04-01T09:35:00Z</dcterms:created>
  <dcterms:modified xsi:type="dcterms:W3CDTF">2024-04-01T10:13:00Z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zotero-version="6.0.33"&gt;&lt;session id="fA5xx5IX"/&gt;&lt;style id="http://www.zotero.org/styles/american-political-science-association" locale="en-US" hasBibliography="1" bibliographyStyleHasBeenSet="1"/&gt;&lt;prefs&gt;&lt;pref name="fieldType" value=</vt:lpwstr>
  </property>
  <property fmtid="{D5CDD505-2E9C-101B-9397-08002B2CF9AE}" pid="3" name="ZOTERO_PREF_2">
    <vt:lpwstr>"Field"/&gt;&lt;pref name="automaticJournalAbbreviations" value="true"/&gt;&lt;/prefs&gt;&lt;/data&gt;</vt:lpwstr>
  </property>
</Properties>
</file>