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AA28D" w14:textId="77777777" w:rsidR="00ED2223" w:rsidRPr="00ED2223" w:rsidRDefault="00ED2223" w:rsidP="00ED2223">
      <w:pPr>
        <w:pStyle w:val="Heading1"/>
        <w:rPr>
          <w:color w:val="auto"/>
          <w:lang w:bidi="te-IN"/>
        </w:rPr>
      </w:pPr>
      <w:bookmarkStart w:id="0" w:name="_Hlk156308157"/>
      <w:bookmarkStart w:id="1" w:name="_Hlk177744443"/>
      <w:r w:rsidRPr="00ED2223">
        <w:rPr>
          <w:color w:val="auto"/>
          <w:lang w:bidi="te-IN"/>
        </w:rPr>
        <w:t xml:space="preserve">Farming on the edge: assessing the impact of historical and future climate change on the Mediterranean cropping margins of Australia. </w:t>
      </w:r>
    </w:p>
    <w:bookmarkEnd w:id="0"/>
    <w:p w14:paraId="5D2BC404" w14:textId="3ED04B60" w:rsidR="00854E34" w:rsidRPr="00ED2223" w:rsidRDefault="00854E34" w:rsidP="00ED2223">
      <w:pPr>
        <w:pStyle w:val="Heading1"/>
        <w:rPr>
          <w:color w:val="auto"/>
        </w:rPr>
      </w:pPr>
      <w:r w:rsidRPr="00ED2223">
        <w:rPr>
          <w:color w:val="auto"/>
        </w:rPr>
        <w:t>Supplementary material</w:t>
      </w:r>
    </w:p>
    <w:p w14:paraId="03B5301E" w14:textId="77777777" w:rsidR="00ED2223" w:rsidRPr="00ED2223" w:rsidRDefault="00ED2223" w:rsidP="00854E34"/>
    <w:p w14:paraId="730BA2CB" w14:textId="65395FE6" w:rsidR="00854E34" w:rsidRPr="00ED2223" w:rsidRDefault="00854E34" w:rsidP="00D37289">
      <w:pPr>
        <w:spacing w:before="100" w:beforeAutospacing="1" w:after="100" w:afterAutospacing="1"/>
      </w:pPr>
      <w:r w:rsidRPr="00ED2223">
        <w:t xml:space="preserve">Table S1: </w:t>
      </w:r>
      <w:r w:rsidR="00CF1FBF" w:rsidRPr="00ED2223">
        <w:t xml:space="preserve">Range of studies </w:t>
      </w:r>
      <w:r w:rsidR="004B6A7A" w:rsidRPr="00ED2223">
        <w:t xml:space="preserve">reporting </w:t>
      </w:r>
      <w:r w:rsidR="00CF1FBF" w:rsidRPr="00ED2223">
        <w:t>the performance of APSIM simulation of wheat including sample size (n), Coefficient of determination between observed and simulated (R</w:t>
      </w:r>
      <w:r w:rsidR="00CF1FBF" w:rsidRPr="00ED2223">
        <w:rPr>
          <w:vertAlign w:val="superscript"/>
        </w:rPr>
        <w:t>2</w:t>
      </w:r>
      <w:r w:rsidR="00CF1FBF" w:rsidRPr="00ED2223">
        <w:t xml:space="preserve">), the Root Mean Squared Deviation (RMSD) and the observed range of wheat yields.  </w:t>
      </w:r>
    </w:p>
    <w:p w14:paraId="67A81379" w14:textId="61C86B82" w:rsidR="00CF1FBF" w:rsidRPr="00ED2223" w:rsidRDefault="00622AAE" w:rsidP="00D37289">
      <w:pPr>
        <w:spacing w:before="100" w:beforeAutospacing="1" w:after="100" w:afterAutospacing="1"/>
      </w:pPr>
      <w:r w:rsidRPr="00ED2223">
        <w:t xml:space="preserve">Note that </w:t>
      </w:r>
      <w:r w:rsidR="00CF1FBF" w:rsidRPr="00ED2223">
        <w:t xml:space="preserve">repetition in </w:t>
      </w:r>
      <w:r w:rsidR="004B6A7A" w:rsidRPr="00ED2223">
        <w:t xml:space="preserve">some of the </w:t>
      </w:r>
      <w:r w:rsidR="00CF1FBF" w:rsidRPr="00ED2223">
        <w:t>test data sets</w:t>
      </w:r>
      <w:r w:rsidR="00E900CF" w:rsidRPr="00ED2223">
        <w:t xml:space="preserve"> is </w:t>
      </w:r>
      <w:r w:rsidRPr="00ED2223">
        <w:t>likely</w:t>
      </w:r>
      <w:r w:rsidR="004B6A7A" w:rsidRPr="00ED2223">
        <w:t xml:space="preserve">. </w:t>
      </w:r>
      <w:r w:rsidR="00530D69" w:rsidRPr="00ED2223">
        <w:t xml:space="preserve">Care should be taken when comparing studies. As shown </w:t>
      </w:r>
      <w:r w:rsidRPr="00ED2223">
        <w:t xml:space="preserve">in </w:t>
      </w:r>
      <w:r w:rsidR="00530D69" w:rsidRPr="00ED2223">
        <w:t>Whitbread and Hancock (2008), prediction can be greatly improved with more information</w:t>
      </w:r>
      <w:r w:rsidR="00E04828" w:rsidRPr="00ED2223">
        <w:t xml:space="preserve"> about starting conditions, soil type and management</w:t>
      </w:r>
      <w:r w:rsidR="00530D69" w:rsidRPr="00ED2223">
        <w:t xml:space="preserve">. </w:t>
      </w:r>
      <w:r w:rsidR="00E04828" w:rsidRPr="00ED2223">
        <w:t>M</w:t>
      </w:r>
      <w:r w:rsidR="00530D69" w:rsidRPr="00ED2223">
        <w:t xml:space="preserve">easures of prediction are likely to be higher when the </w:t>
      </w:r>
      <w:r w:rsidR="00E04828" w:rsidRPr="00ED2223">
        <w:t xml:space="preserve">primary source of </w:t>
      </w:r>
      <w:r w:rsidR="00530D69" w:rsidRPr="00ED2223">
        <w:t xml:space="preserve">variation in the observed data </w:t>
      </w:r>
      <w:r w:rsidR="00E04828" w:rsidRPr="00ED2223">
        <w:t xml:space="preserve">is a range of </w:t>
      </w:r>
      <w:r w:rsidR="00530D69" w:rsidRPr="00ED2223">
        <w:t>years</w:t>
      </w:r>
      <w:r w:rsidR="00E04828" w:rsidRPr="00ED2223">
        <w:t xml:space="preserve"> from dry to wet and lower when variation is due to treatments within a single year or small number of years. </w:t>
      </w: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126"/>
        <w:gridCol w:w="851"/>
        <w:gridCol w:w="708"/>
        <w:gridCol w:w="1421"/>
        <w:gridCol w:w="1930"/>
      </w:tblGrid>
      <w:tr w:rsidR="00ED2223" w:rsidRPr="00ED2223" w14:paraId="423EF40A" w14:textId="77777777" w:rsidTr="00EF701E">
        <w:trPr>
          <w:trHeight w:val="288"/>
        </w:trPr>
        <w:tc>
          <w:tcPr>
            <w:tcW w:w="1980" w:type="dxa"/>
            <w:shd w:val="clear" w:color="auto" w:fill="auto"/>
            <w:noWrap/>
            <w:vAlign w:val="bottom"/>
            <w:hideMark/>
          </w:tcPr>
          <w:p w14:paraId="207141AE" w14:textId="77777777" w:rsidR="00BE4E31" w:rsidRPr="00ED2223" w:rsidRDefault="00BE4E31" w:rsidP="00BE4E31">
            <w:pPr>
              <w:spacing w:after="0" w:line="240" w:lineRule="auto"/>
              <w:rPr>
                <w:rFonts w:ascii="Calibri" w:eastAsia="Times New Roman" w:hAnsi="Calibri" w:cs="Calibri"/>
                <w:b/>
                <w:bCs/>
                <w:lang w:eastAsia="en-AU" w:bidi="te-IN"/>
              </w:rPr>
            </w:pPr>
            <w:r w:rsidRPr="00ED2223">
              <w:rPr>
                <w:rFonts w:ascii="Calibri" w:eastAsia="Times New Roman" w:hAnsi="Calibri" w:cs="Calibri"/>
                <w:b/>
                <w:bCs/>
                <w:lang w:eastAsia="en-AU" w:bidi="te-IN"/>
              </w:rPr>
              <w:t>Reference</w:t>
            </w:r>
          </w:p>
        </w:tc>
        <w:tc>
          <w:tcPr>
            <w:tcW w:w="2126" w:type="dxa"/>
            <w:shd w:val="clear" w:color="auto" w:fill="auto"/>
            <w:noWrap/>
            <w:vAlign w:val="bottom"/>
            <w:hideMark/>
          </w:tcPr>
          <w:p w14:paraId="33F17479" w14:textId="77777777" w:rsidR="00BE4E31" w:rsidRPr="00ED2223" w:rsidRDefault="00BE4E31" w:rsidP="00BE4E31">
            <w:pPr>
              <w:spacing w:after="0" w:line="240" w:lineRule="auto"/>
              <w:rPr>
                <w:rFonts w:ascii="Calibri" w:eastAsia="Times New Roman" w:hAnsi="Calibri" w:cs="Calibri"/>
                <w:b/>
                <w:bCs/>
                <w:lang w:eastAsia="en-AU" w:bidi="te-IN"/>
              </w:rPr>
            </w:pPr>
            <w:r w:rsidRPr="00ED2223">
              <w:rPr>
                <w:rFonts w:ascii="Calibri" w:eastAsia="Times New Roman" w:hAnsi="Calibri" w:cs="Calibri"/>
                <w:b/>
                <w:bCs/>
                <w:lang w:eastAsia="en-AU" w:bidi="te-IN"/>
              </w:rPr>
              <w:t>Location</w:t>
            </w:r>
          </w:p>
        </w:tc>
        <w:tc>
          <w:tcPr>
            <w:tcW w:w="851" w:type="dxa"/>
            <w:vAlign w:val="bottom"/>
          </w:tcPr>
          <w:p w14:paraId="730AB200" w14:textId="4045226E" w:rsidR="00BE4E31" w:rsidRPr="00ED2223" w:rsidRDefault="00BE4E31" w:rsidP="00BE4E31">
            <w:pPr>
              <w:spacing w:after="0" w:line="240" w:lineRule="auto"/>
              <w:jc w:val="center"/>
              <w:rPr>
                <w:rFonts w:ascii="Calibri" w:eastAsia="Times New Roman" w:hAnsi="Calibri" w:cs="Calibri"/>
                <w:b/>
                <w:bCs/>
                <w:lang w:eastAsia="en-AU" w:bidi="te-IN"/>
              </w:rPr>
            </w:pPr>
            <w:r w:rsidRPr="00ED2223">
              <w:rPr>
                <w:rFonts w:ascii="Calibri" w:hAnsi="Calibri" w:cs="Calibri"/>
                <w:b/>
                <w:bCs/>
              </w:rPr>
              <w:t>n</w:t>
            </w:r>
          </w:p>
        </w:tc>
        <w:tc>
          <w:tcPr>
            <w:tcW w:w="708" w:type="dxa"/>
            <w:shd w:val="clear" w:color="auto" w:fill="auto"/>
            <w:noWrap/>
            <w:vAlign w:val="bottom"/>
            <w:hideMark/>
          </w:tcPr>
          <w:p w14:paraId="510E0BA4" w14:textId="5F4EF49A" w:rsidR="00BE4E31" w:rsidRPr="00ED2223" w:rsidRDefault="00BE4E31" w:rsidP="00BE4E31">
            <w:pPr>
              <w:spacing w:after="0" w:line="240" w:lineRule="auto"/>
              <w:jc w:val="center"/>
              <w:rPr>
                <w:rFonts w:ascii="Calibri" w:eastAsia="Times New Roman" w:hAnsi="Calibri" w:cs="Calibri"/>
                <w:b/>
                <w:bCs/>
                <w:lang w:eastAsia="en-AU" w:bidi="te-IN"/>
              </w:rPr>
            </w:pPr>
            <w:r w:rsidRPr="00ED2223">
              <w:rPr>
                <w:rFonts w:ascii="Calibri" w:eastAsia="Times New Roman" w:hAnsi="Calibri" w:cs="Calibri"/>
                <w:b/>
                <w:bCs/>
                <w:lang w:eastAsia="en-AU" w:bidi="te-IN"/>
              </w:rPr>
              <w:t>R</w:t>
            </w:r>
            <w:r w:rsidRPr="00D37289">
              <w:rPr>
                <w:rFonts w:ascii="Calibri" w:eastAsia="Times New Roman" w:hAnsi="Calibri" w:cs="Calibri"/>
                <w:b/>
                <w:bCs/>
                <w:vertAlign w:val="superscript"/>
                <w:lang w:eastAsia="en-AU" w:bidi="te-IN"/>
              </w:rPr>
              <w:t>2</w:t>
            </w:r>
          </w:p>
        </w:tc>
        <w:tc>
          <w:tcPr>
            <w:tcW w:w="1421" w:type="dxa"/>
            <w:shd w:val="clear" w:color="auto" w:fill="auto"/>
            <w:noWrap/>
            <w:vAlign w:val="bottom"/>
            <w:hideMark/>
          </w:tcPr>
          <w:p w14:paraId="22E16992" w14:textId="77777777" w:rsidR="00BE4E31" w:rsidRPr="00ED2223" w:rsidRDefault="00BE4E31" w:rsidP="00BE4E31">
            <w:pPr>
              <w:spacing w:after="0" w:line="240" w:lineRule="auto"/>
              <w:jc w:val="center"/>
              <w:rPr>
                <w:rFonts w:ascii="Calibri" w:eastAsia="Times New Roman" w:hAnsi="Calibri" w:cs="Calibri"/>
                <w:b/>
                <w:bCs/>
                <w:lang w:eastAsia="en-AU" w:bidi="te-IN"/>
              </w:rPr>
            </w:pPr>
            <w:r w:rsidRPr="00ED2223">
              <w:rPr>
                <w:rFonts w:ascii="Calibri" w:eastAsia="Times New Roman" w:hAnsi="Calibri" w:cs="Calibri"/>
                <w:b/>
                <w:bCs/>
                <w:lang w:eastAsia="en-AU" w:bidi="te-IN"/>
              </w:rPr>
              <w:t>RMSD (t/ha)</w:t>
            </w:r>
          </w:p>
        </w:tc>
        <w:tc>
          <w:tcPr>
            <w:tcW w:w="1930" w:type="dxa"/>
            <w:shd w:val="clear" w:color="auto" w:fill="auto"/>
            <w:noWrap/>
            <w:vAlign w:val="bottom"/>
            <w:hideMark/>
          </w:tcPr>
          <w:p w14:paraId="3C9BDB75" w14:textId="77777777" w:rsidR="00BE4E31" w:rsidRPr="00ED2223" w:rsidRDefault="00BE4E31" w:rsidP="00BE4E31">
            <w:pPr>
              <w:spacing w:after="0" w:line="240" w:lineRule="auto"/>
              <w:jc w:val="center"/>
              <w:rPr>
                <w:rFonts w:ascii="Calibri" w:eastAsia="Times New Roman" w:hAnsi="Calibri" w:cs="Calibri"/>
                <w:b/>
                <w:bCs/>
                <w:lang w:eastAsia="en-AU" w:bidi="te-IN"/>
              </w:rPr>
            </w:pPr>
            <w:r w:rsidRPr="00ED2223">
              <w:rPr>
                <w:rFonts w:ascii="Calibri" w:eastAsia="Times New Roman" w:hAnsi="Calibri" w:cs="Calibri"/>
                <w:b/>
                <w:bCs/>
                <w:lang w:eastAsia="en-AU" w:bidi="te-IN"/>
              </w:rPr>
              <w:t>Observed range (t/ha)</w:t>
            </w:r>
          </w:p>
        </w:tc>
      </w:tr>
      <w:tr w:rsidR="00ED2223" w:rsidRPr="00ED2223" w14:paraId="3C63425E" w14:textId="77777777" w:rsidTr="00EF701E">
        <w:trPr>
          <w:trHeight w:val="288"/>
        </w:trPr>
        <w:tc>
          <w:tcPr>
            <w:tcW w:w="1980" w:type="dxa"/>
            <w:shd w:val="clear" w:color="auto" w:fill="auto"/>
            <w:noWrap/>
            <w:vAlign w:val="center"/>
          </w:tcPr>
          <w:p w14:paraId="20A1F473" w14:textId="4FDE7308" w:rsidR="007250C3" w:rsidRPr="00ED2223" w:rsidRDefault="007250C3" w:rsidP="007250C3">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Probert et al. 1995</w:t>
            </w:r>
          </w:p>
        </w:tc>
        <w:tc>
          <w:tcPr>
            <w:tcW w:w="2126" w:type="dxa"/>
            <w:shd w:val="clear" w:color="auto" w:fill="auto"/>
            <w:noWrap/>
            <w:vAlign w:val="bottom"/>
          </w:tcPr>
          <w:p w14:paraId="002BB4C0" w14:textId="23EFE6B4" w:rsidR="007250C3" w:rsidRPr="00ED2223" w:rsidRDefault="007250C3" w:rsidP="007250C3">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Queensland</w:t>
            </w:r>
          </w:p>
        </w:tc>
        <w:tc>
          <w:tcPr>
            <w:tcW w:w="851" w:type="dxa"/>
            <w:vAlign w:val="bottom"/>
          </w:tcPr>
          <w:p w14:paraId="27C1DC7A" w14:textId="45725757" w:rsidR="007250C3" w:rsidRPr="00ED2223" w:rsidRDefault="007250C3" w:rsidP="007250C3">
            <w:pPr>
              <w:spacing w:after="0" w:line="240" w:lineRule="auto"/>
              <w:jc w:val="center"/>
              <w:rPr>
                <w:rFonts w:ascii="Calibri" w:hAnsi="Calibri" w:cs="Calibri"/>
              </w:rPr>
            </w:pPr>
            <w:r w:rsidRPr="00ED2223">
              <w:rPr>
                <w:rFonts w:ascii="Calibri" w:hAnsi="Calibri" w:cs="Calibri"/>
              </w:rPr>
              <w:t>88</w:t>
            </w:r>
          </w:p>
        </w:tc>
        <w:tc>
          <w:tcPr>
            <w:tcW w:w="708" w:type="dxa"/>
            <w:shd w:val="clear" w:color="auto" w:fill="auto"/>
            <w:noWrap/>
            <w:vAlign w:val="bottom"/>
          </w:tcPr>
          <w:p w14:paraId="53340D09" w14:textId="4E8D772D" w:rsidR="007250C3" w:rsidRPr="00ED2223" w:rsidRDefault="007250C3" w:rsidP="007250C3">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w:t>
            </w:r>
          </w:p>
        </w:tc>
        <w:tc>
          <w:tcPr>
            <w:tcW w:w="1421" w:type="dxa"/>
            <w:shd w:val="clear" w:color="auto" w:fill="auto"/>
            <w:noWrap/>
            <w:vAlign w:val="bottom"/>
          </w:tcPr>
          <w:p w14:paraId="0EE4FCE5" w14:textId="2421D9A2" w:rsidR="007250C3" w:rsidRPr="00ED2223" w:rsidRDefault="007250C3"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0.94</w:t>
            </w:r>
          </w:p>
        </w:tc>
        <w:tc>
          <w:tcPr>
            <w:tcW w:w="1930" w:type="dxa"/>
            <w:shd w:val="clear" w:color="auto" w:fill="auto"/>
            <w:noWrap/>
            <w:vAlign w:val="bottom"/>
          </w:tcPr>
          <w:p w14:paraId="01C6A2E1" w14:textId="41A6DEFD" w:rsidR="007250C3" w:rsidRPr="00ED2223" w:rsidRDefault="007250C3"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0.3-4.8</w:t>
            </w:r>
          </w:p>
        </w:tc>
      </w:tr>
      <w:tr w:rsidR="00ED2223" w:rsidRPr="00ED2223" w14:paraId="19B31F67" w14:textId="77777777" w:rsidTr="00EF701E">
        <w:trPr>
          <w:trHeight w:val="288"/>
        </w:trPr>
        <w:tc>
          <w:tcPr>
            <w:tcW w:w="1980" w:type="dxa"/>
            <w:shd w:val="clear" w:color="auto" w:fill="auto"/>
            <w:noWrap/>
            <w:vAlign w:val="bottom"/>
            <w:hideMark/>
          </w:tcPr>
          <w:p w14:paraId="042509FD" w14:textId="1AE9C4AF" w:rsidR="007250C3" w:rsidRPr="00ED2223" w:rsidRDefault="007250C3" w:rsidP="007250C3">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Assang</w:t>
            </w:r>
            <w:r w:rsidR="004B6A7A" w:rsidRPr="00ED2223">
              <w:rPr>
                <w:rFonts w:ascii="Calibri" w:eastAsia="Times New Roman" w:hAnsi="Calibri" w:cs="Calibri"/>
                <w:lang w:eastAsia="en-AU" w:bidi="te-IN"/>
              </w:rPr>
              <w:t>e</w:t>
            </w:r>
            <w:r w:rsidRPr="00ED2223">
              <w:rPr>
                <w:rFonts w:ascii="Calibri" w:eastAsia="Times New Roman" w:hAnsi="Calibri" w:cs="Calibri"/>
                <w:lang w:eastAsia="en-AU" w:bidi="te-IN"/>
              </w:rPr>
              <w:t xml:space="preserve"> et al. 1998</w:t>
            </w:r>
          </w:p>
        </w:tc>
        <w:tc>
          <w:tcPr>
            <w:tcW w:w="2126" w:type="dxa"/>
            <w:shd w:val="clear" w:color="auto" w:fill="auto"/>
            <w:noWrap/>
            <w:vAlign w:val="bottom"/>
            <w:hideMark/>
          </w:tcPr>
          <w:p w14:paraId="1BFCE709" w14:textId="77777777" w:rsidR="007250C3" w:rsidRPr="00ED2223" w:rsidRDefault="007250C3" w:rsidP="007250C3">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Western Australia</w:t>
            </w:r>
          </w:p>
        </w:tc>
        <w:tc>
          <w:tcPr>
            <w:tcW w:w="851" w:type="dxa"/>
            <w:vAlign w:val="bottom"/>
          </w:tcPr>
          <w:p w14:paraId="62FF45AC" w14:textId="3746AAEF" w:rsidR="007250C3" w:rsidRPr="00ED2223" w:rsidRDefault="007250C3" w:rsidP="007250C3">
            <w:pPr>
              <w:spacing w:after="0" w:line="240" w:lineRule="auto"/>
              <w:jc w:val="center"/>
              <w:rPr>
                <w:rFonts w:ascii="Calibri" w:eastAsia="Times New Roman" w:hAnsi="Calibri" w:cs="Calibri"/>
                <w:lang w:eastAsia="en-AU" w:bidi="te-IN"/>
              </w:rPr>
            </w:pPr>
            <w:r w:rsidRPr="00ED2223">
              <w:rPr>
                <w:rFonts w:ascii="Calibri" w:hAnsi="Calibri" w:cs="Calibri"/>
              </w:rPr>
              <w:t>42</w:t>
            </w:r>
          </w:p>
        </w:tc>
        <w:tc>
          <w:tcPr>
            <w:tcW w:w="708" w:type="dxa"/>
            <w:shd w:val="clear" w:color="auto" w:fill="auto"/>
            <w:noWrap/>
            <w:vAlign w:val="bottom"/>
            <w:hideMark/>
          </w:tcPr>
          <w:p w14:paraId="5037F99E" w14:textId="7C5BA614" w:rsidR="007250C3" w:rsidRPr="00ED2223" w:rsidRDefault="007250C3" w:rsidP="007250C3">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0.77</w:t>
            </w:r>
          </w:p>
        </w:tc>
        <w:tc>
          <w:tcPr>
            <w:tcW w:w="1421" w:type="dxa"/>
            <w:shd w:val="clear" w:color="auto" w:fill="auto"/>
            <w:noWrap/>
            <w:vAlign w:val="bottom"/>
            <w:hideMark/>
          </w:tcPr>
          <w:p w14:paraId="0E7008D4" w14:textId="77777777" w:rsidR="007250C3" w:rsidRPr="00ED2223" w:rsidRDefault="007250C3"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0.4</w:t>
            </w:r>
          </w:p>
        </w:tc>
        <w:tc>
          <w:tcPr>
            <w:tcW w:w="1930" w:type="dxa"/>
            <w:shd w:val="clear" w:color="auto" w:fill="auto"/>
            <w:noWrap/>
            <w:vAlign w:val="bottom"/>
            <w:hideMark/>
          </w:tcPr>
          <w:p w14:paraId="7B0F6C1A" w14:textId="77777777" w:rsidR="007250C3" w:rsidRPr="00ED2223" w:rsidRDefault="007250C3"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1 to 4</w:t>
            </w:r>
          </w:p>
        </w:tc>
      </w:tr>
      <w:tr w:rsidR="00ED2223" w:rsidRPr="00ED2223" w14:paraId="699A5FFC" w14:textId="77777777" w:rsidTr="00EF701E">
        <w:trPr>
          <w:trHeight w:val="288"/>
        </w:trPr>
        <w:tc>
          <w:tcPr>
            <w:tcW w:w="1980" w:type="dxa"/>
            <w:shd w:val="clear" w:color="auto" w:fill="auto"/>
            <w:noWrap/>
            <w:vAlign w:val="bottom"/>
          </w:tcPr>
          <w:p w14:paraId="197C314E" w14:textId="559AF29E"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Wang et al. 2003</w:t>
            </w:r>
          </w:p>
        </w:tc>
        <w:tc>
          <w:tcPr>
            <w:tcW w:w="2126" w:type="dxa"/>
            <w:shd w:val="clear" w:color="auto" w:fill="auto"/>
            <w:noWrap/>
            <w:vAlign w:val="bottom"/>
          </w:tcPr>
          <w:p w14:paraId="4C7C2A11" w14:textId="345A6C85"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Queensland</w:t>
            </w:r>
          </w:p>
        </w:tc>
        <w:tc>
          <w:tcPr>
            <w:tcW w:w="851" w:type="dxa"/>
            <w:vAlign w:val="bottom"/>
          </w:tcPr>
          <w:p w14:paraId="5266B8DF" w14:textId="0C01EAFC" w:rsidR="00CC7431" w:rsidRPr="00ED2223" w:rsidRDefault="00CC7431" w:rsidP="00CC7431">
            <w:pPr>
              <w:spacing w:after="0" w:line="240" w:lineRule="auto"/>
              <w:jc w:val="center"/>
              <w:rPr>
                <w:rFonts w:ascii="Calibri" w:hAnsi="Calibri" w:cs="Calibri"/>
              </w:rPr>
            </w:pPr>
            <w:r w:rsidRPr="00ED2223">
              <w:rPr>
                <w:rFonts w:ascii="Calibri" w:hAnsi="Calibri" w:cs="Calibri"/>
              </w:rPr>
              <w:t>106</w:t>
            </w:r>
          </w:p>
        </w:tc>
        <w:tc>
          <w:tcPr>
            <w:tcW w:w="708" w:type="dxa"/>
            <w:shd w:val="clear" w:color="auto" w:fill="auto"/>
            <w:noWrap/>
            <w:vAlign w:val="bottom"/>
          </w:tcPr>
          <w:p w14:paraId="49CF3607" w14:textId="40A06FA8"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0.8</w:t>
            </w:r>
          </w:p>
        </w:tc>
        <w:tc>
          <w:tcPr>
            <w:tcW w:w="1421" w:type="dxa"/>
            <w:shd w:val="clear" w:color="auto" w:fill="auto"/>
            <w:noWrap/>
            <w:vAlign w:val="bottom"/>
          </w:tcPr>
          <w:p w14:paraId="2D587D6A" w14:textId="65E85D04" w:rsidR="00CC7431" w:rsidRPr="00ED2223" w:rsidRDefault="00CC7431"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0.74</w:t>
            </w:r>
          </w:p>
        </w:tc>
        <w:tc>
          <w:tcPr>
            <w:tcW w:w="1930" w:type="dxa"/>
            <w:shd w:val="clear" w:color="auto" w:fill="auto"/>
            <w:noWrap/>
            <w:vAlign w:val="bottom"/>
          </w:tcPr>
          <w:p w14:paraId="36D0214D" w14:textId="1E454C41" w:rsidR="00CC7431" w:rsidRPr="00ED2223" w:rsidRDefault="00CC7431"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1 to 8</w:t>
            </w:r>
          </w:p>
        </w:tc>
      </w:tr>
      <w:tr w:rsidR="00ED2223" w:rsidRPr="00ED2223" w14:paraId="4F1CD584" w14:textId="77777777" w:rsidTr="00EF701E">
        <w:trPr>
          <w:trHeight w:val="288"/>
        </w:trPr>
        <w:tc>
          <w:tcPr>
            <w:tcW w:w="1980" w:type="dxa"/>
            <w:shd w:val="clear" w:color="auto" w:fill="auto"/>
            <w:noWrap/>
            <w:vAlign w:val="bottom"/>
          </w:tcPr>
          <w:p w14:paraId="151935D0" w14:textId="2863A187"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Sadras et al. 2003</w:t>
            </w:r>
          </w:p>
        </w:tc>
        <w:tc>
          <w:tcPr>
            <w:tcW w:w="2126" w:type="dxa"/>
            <w:shd w:val="clear" w:color="auto" w:fill="auto"/>
            <w:noWrap/>
            <w:vAlign w:val="bottom"/>
          </w:tcPr>
          <w:p w14:paraId="03322297" w14:textId="1138715E"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South Australia</w:t>
            </w:r>
          </w:p>
        </w:tc>
        <w:tc>
          <w:tcPr>
            <w:tcW w:w="851" w:type="dxa"/>
            <w:vAlign w:val="bottom"/>
          </w:tcPr>
          <w:p w14:paraId="3565ACE9" w14:textId="3D61D4E7" w:rsidR="00CC7431" w:rsidRPr="00ED2223" w:rsidRDefault="00CC7431" w:rsidP="00CC7431">
            <w:pPr>
              <w:spacing w:after="0" w:line="240" w:lineRule="auto"/>
              <w:jc w:val="center"/>
              <w:rPr>
                <w:rFonts w:ascii="Calibri" w:hAnsi="Calibri" w:cs="Calibri"/>
              </w:rPr>
            </w:pPr>
            <w:r w:rsidRPr="00ED2223">
              <w:rPr>
                <w:rFonts w:ascii="Calibri" w:hAnsi="Calibri" w:cs="Calibri"/>
              </w:rPr>
              <w:t>55</w:t>
            </w:r>
          </w:p>
        </w:tc>
        <w:tc>
          <w:tcPr>
            <w:tcW w:w="708" w:type="dxa"/>
            <w:shd w:val="clear" w:color="auto" w:fill="auto"/>
            <w:noWrap/>
            <w:vAlign w:val="bottom"/>
          </w:tcPr>
          <w:p w14:paraId="18A72703" w14:textId="6D316CC5"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0.74</w:t>
            </w:r>
          </w:p>
        </w:tc>
        <w:tc>
          <w:tcPr>
            <w:tcW w:w="1421" w:type="dxa"/>
            <w:shd w:val="clear" w:color="auto" w:fill="auto"/>
            <w:noWrap/>
            <w:vAlign w:val="bottom"/>
          </w:tcPr>
          <w:p w14:paraId="5F9069B1" w14:textId="1C26AD04" w:rsidR="00CC7431" w:rsidRPr="00ED2223" w:rsidRDefault="00CC7431"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0.19</w:t>
            </w:r>
          </w:p>
        </w:tc>
        <w:tc>
          <w:tcPr>
            <w:tcW w:w="1930" w:type="dxa"/>
            <w:shd w:val="clear" w:color="auto" w:fill="auto"/>
            <w:noWrap/>
            <w:vAlign w:val="bottom"/>
          </w:tcPr>
          <w:p w14:paraId="42338FB4" w14:textId="12C83837" w:rsidR="00CC7431" w:rsidRPr="00ED2223" w:rsidRDefault="00CC7431"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0.7 to 3.8</w:t>
            </w:r>
          </w:p>
        </w:tc>
      </w:tr>
      <w:tr w:rsidR="00ED2223" w:rsidRPr="00ED2223" w14:paraId="092E6A7E" w14:textId="77777777" w:rsidTr="00EF701E">
        <w:trPr>
          <w:trHeight w:val="288"/>
        </w:trPr>
        <w:tc>
          <w:tcPr>
            <w:tcW w:w="1980" w:type="dxa"/>
            <w:shd w:val="clear" w:color="auto" w:fill="auto"/>
            <w:noWrap/>
            <w:vAlign w:val="center"/>
          </w:tcPr>
          <w:p w14:paraId="1693950C" w14:textId="34D07790"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Yunusa et al. 2004</w:t>
            </w:r>
          </w:p>
        </w:tc>
        <w:tc>
          <w:tcPr>
            <w:tcW w:w="2126" w:type="dxa"/>
            <w:shd w:val="clear" w:color="auto" w:fill="auto"/>
            <w:noWrap/>
            <w:vAlign w:val="bottom"/>
          </w:tcPr>
          <w:p w14:paraId="36C9B6CA" w14:textId="3C878F87"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South Australia</w:t>
            </w:r>
          </w:p>
        </w:tc>
        <w:tc>
          <w:tcPr>
            <w:tcW w:w="851" w:type="dxa"/>
            <w:vAlign w:val="bottom"/>
          </w:tcPr>
          <w:p w14:paraId="73763D85" w14:textId="3799FB12" w:rsidR="00CC7431" w:rsidRPr="00ED2223" w:rsidRDefault="00CC7431" w:rsidP="00CC7431">
            <w:pPr>
              <w:spacing w:after="0" w:line="240" w:lineRule="auto"/>
              <w:jc w:val="center"/>
              <w:rPr>
                <w:rFonts w:ascii="Calibri" w:hAnsi="Calibri" w:cs="Calibri"/>
              </w:rPr>
            </w:pPr>
            <w:r w:rsidRPr="00ED2223">
              <w:rPr>
                <w:rFonts w:ascii="Calibri" w:hAnsi="Calibri" w:cs="Calibri"/>
              </w:rPr>
              <w:t>80</w:t>
            </w:r>
          </w:p>
        </w:tc>
        <w:tc>
          <w:tcPr>
            <w:tcW w:w="708" w:type="dxa"/>
            <w:shd w:val="clear" w:color="auto" w:fill="auto"/>
            <w:noWrap/>
            <w:vAlign w:val="bottom"/>
          </w:tcPr>
          <w:p w14:paraId="1A2304DD" w14:textId="2941B0E4"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0.69</w:t>
            </w:r>
          </w:p>
        </w:tc>
        <w:tc>
          <w:tcPr>
            <w:tcW w:w="1421" w:type="dxa"/>
            <w:shd w:val="clear" w:color="auto" w:fill="auto"/>
            <w:noWrap/>
            <w:vAlign w:val="bottom"/>
          </w:tcPr>
          <w:p w14:paraId="4C7E5B57" w14:textId="582BDC04" w:rsidR="00CC7431" w:rsidRPr="00ED2223" w:rsidRDefault="00CC7431"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0.45</w:t>
            </w:r>
          </w:p>
        </w:tc>
        <w:tc>
          <w:tcPr>
            <w:tcW w:w="1930" w:type="dxa"/>
            <w:shd w:val="clear" w:color="auto" w:fill="auto"/>
            <w:noWrap/>
            <w:vAlign w:val="bottom"/>
          </w:tcPr>
          <w:p w14:paraId="2682F645" w14:textId="147F27AF" w:rsidR="00CC7431" w:rsidRPr="00ED2223" w:rsidRDefault="00CC7431"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1.3</w:t>
            </w:r>
            <w:r w:rsidR="004B6A7A" w:rsidRPr="00ED2223">
              <w:rPr>
                <w:rFonts w:ascii="Calibri" w:eastAsia="Times New Roman" w:hAnsi="Calibri" w:cs="Calibri"/>
                <w:lang w:eastAsia="en-AU" w:bidi="te-IN"/>
              </w:rPr>
              <w:t xml:space="preserve"> to </w:t>
            </w:r>
            <w:r w:rsidRPr="00ED2223">
              <w:rPr>
                <w:rFonts w:ascii="Calibri" w:eastAsia="Times New Roman" w:hAnsi="Calibri" w:cs="Calibri"/>
                <w:lang w:eastAsia="en-AU" w:bidi="te-IN"/>
              </w:rPr>
              <w:t>4.0</w:t>
            </w:r>
          </w:p>
        </w:tc>
      </w:tr>
      <w:tr w:rsidR="00ED2223" w:rsidRPr="00ED2223" w14:paraId="2841963F" w14:textId="77777777" w:rsidTr="00EF701E">
        <w:trPr>
          <w:trHeight w:val="288"/>
        </w:trPr>
        <w:tc>
          <w:tcPr>
            <w:tcW w:w="1980" w:type="dxa"/>
            <w:shd w:val="clear" w:color="auto" w:fill="auto"/>
            <w:noWrap/>
            <w:vAlign w:val="bottom"/>
          </w:tcPr>
          <w:p w14:paraId="272E4B9E" w14:textId="2E10D01C"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Oliver et al., 2006</w:t>
            </w:r>
          </w:p>
        </w:tc>
        <w:tc>
          <w:tcPr>
            <w:tcW w:w="2126" w:type="dxa"/>
            <w:shd w:val="clear" w:color="auto" w:fill="auto"/>
            <w:noWrap/>
            <w:vAlign w:val="bottom"/>
          </w:tcPr>
          <w:p w14:paraId="3617C005" w14:textId="560C883B"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Western Australia</w:t>
            </w:r>
          </w:p>
        </w:tc>
        <w:tc>
          <w:tcPr>
            <w:tcW w:w="851" w:type="dxa"/>
            <w:vAlign w:val="bottom"/>
          </w:tcPr>
          <w:p w14:paraId="482E4E91" w14:textId="39D312E8" w:rsidR="00CC7431" w:rsidRPr="00ED2223" w:rsidRDefault="00CC7431" w:rsidP="00CC7431">
            <w:pPr>
              <w:spacing w:after="0" w:line="240" w:lineRule="auto"/>
              <w:jc w:val="center"/>
              <w:rPr>
                <w:rFonts w:ascii="Calibri" w:hAnsi="Calibri" w:cs="Calibri"/>
              </w:rPr>
            </w:pPr>
            <w:r w:rsidRPr="00ED2223">
              <w:rPr>
                <w:rFonts w:ascii="Calibri" w:hAnsi="Calibri" w:cs="Calibri"/>
              </w:rPr>
              <w:t>65</w:t>
            </w:r>
          </w:p>
        </w:tc>
        <w:tc>
          <w:tcPr>
            <w:tcW w:w="708" w:type="dxa"/>
            <w:shd w:val="clear" w:color="auto" w:fill="auto"/>
            <w:noWrap/>
            <w:vAlign w:val="bottom"/>
          </w:tcPr>
          <w:p w14:paraId="3388E6D8" w14:textId="71890F17"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0.8</w:t>
            </w:r>
          </w:p>
        </w:tc>
        <w:tc>
          <w:tcPr>
            <w:tcW w:w="1421" w:type="dxa"/>
            <w:shd w:val="clear" w:color="auto" w:fill="auto"/>
            <w:noWrap/>
            <w:vAlign w:val="bottom"/>
          </w:tcPr>
          <w:p w14:paraId="260CC1F7" w14:textId="3214EA21" w:rsidR="00CC7431" w:rsidRPr="00ED2223" w:rsidRDefault="00CC7431"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w:t>
            </w:r>
          </w:p>
        </w:tc>
        <w:tc>
          <w:tcPr>
            <w:tcW w:w="1930" w:type="dxa"/>
            <w:shd w:val="clear" w:color="auto" w:fill="auto"/>
            <w:noWrap/>
            <w:vAlign w:val="bottom"/>
          </w:tcPr>
          <w:p w14:paraId="5279DDDF" w14:textId="6766C8BB" w:rsidR="00CC7431" w:rsidRPr="00ED2223" w:rsidRDefault="00CC7431"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0.4 to 3.7</w:t>
            </w:r>
          </w:p>
        </w:tc>
      </w:tr>
      <w:tr w:rsidR="00ED2223" w:rsidRPr="00ED2223" w14:paraId="49DEC406" w14:textId="77777777" w:rsidTr="00EF701E">
        <w:trPr>
          <w:trHeight w:val="288"/>
        </w:trPr>
        <w:tc>
          <w:tcPr>
            <w:tcW w:w="1980" w:type="dxa"/>
            <w:shd w:val="clear" w:color="auto" w:fill="auto"/>
            <w:noWrap/>
            <w:vAlign w:val="bottom"/>
          </w:tcPr>
          <w:p w14:paraId="04228346" w14:textId="08AB75BD"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Lilley and Kirkegaard 2007</w:t>
            </w:r>
          </w:p>
        </w:tc>
        <w:tc>
          <w:tcPr>
            <w:tcW w:w="2126" w:type="dxa"/>
            <w:shd w:val="clear" w:color="auto" w:fill="auto"/>
            <w:noWrap/>
            <w:vAlign w:val="bottom"/>
          </w:tcPr>
          <w:p w14:paraId="3B12C3B6" w14:textId="2A038FD3" w:rsidR="00F67C46" w:rsidRPr="00ED2223" w:rsidRDefault="00E900CF" w:rsidP="00E900CF">
            <w:pPr>
              <w:spacing w:after="0" w:line="240" w:lineRule="auto"/>
              <w:rPr>
                <w:rFonts w:ascii="Calibri" w:eastAsia="Times New Roman" w:hAnsi="Calibri" w:cs="Calibri"/>
                <w:lang w:eastAsia="en-AU" w:bidi="te-IN"/>
              </w:rPr>
            </w:pPr>
            <w:proofErr w:type="spellStart"/>
            <w:r w:rsidRPr="00ED2223">
              <w:rPr>
                <w:rFonts w:ascii="Calibri" w:eastAsia="Times New Roman" w:hAnsi="Calibri" w:cs="Calibri"/>
                <w:lang w:eastAsia="en-AU" w:bidi="te-IN"/>
              </w:rPr>
              <w:t>Sthn</w:t>
            </w:r>
            <w:proofErr w:type="spellEnd"/>
            <w:r w:rsidRPr="00ED2223">
              <w:rPr>
                <w:rFonts w:ascii="Calibri" w:eastAsia="Times New Roman" w:hAnsi="Calibri" w:cs="Calibri"/>
                <w:lang w:eastAsia="en-AU" w:bidi="te-IN"/>
              </w:rPr>
              <w:t xml:space="preserve"> </w:t>
            </w:r>
            <w:r w:rsidR="00CC7431" w:rsidRPr="00ED2223">
              <w:rPr>
                <w:rFonts w:ascii="Calibri" w:eastAsia="Times New Roman" w:hAnsi="Calibri" w:cs="Calibri"/>
                <w:lang w:eastAsia="en-AU" w:bidi="te-IN"/>
              </w:rPr>
              <w:t>New South Wales</w:t>
            </w:r>
            <w:r w:rsidR="00F67C46" w:rsidRPr="00ED2223">
              <w:rPr>
                <w:rFonts w:ascii="Calibri" w:eastAsia="Times New Roman" w:hAnsi="Calibri" w:cs="Calibri"/>
                <w:lang w:eastAsia="en-AU" w:bidi="te-IN"/>
              </w:rPr>
              <w:t xml:space="preserve"> (Calibration site) </w:t>
            </w:r>
          </w:p>
        </w:tc>
        <w:tc>
          <w:tcPr>
            <w:tcW w:w="851" w:type="dxa"/>
            <w:vAlign w:val="bottom"/>
          </w:tcPr>
          <w:p w14:paraId="59EAE832" w14:textId="3CA11520" w:rsidR="00CC7431" w:rsidRPr="00ED2223" w:rsidRDefault="00CC7431" w:rsidP="00CC7431">
            <w:pPr>
              <w:spacing w:after="0" w:line="240" w:lineRule="auto"/>
              <w:jc w:val="center"/>
              <w:rPr>
                <w:rFonts w:ascii="Calibri" w:hAnsi="Calibri" w:cs="Calibri"/>
              </w:rPr>
            </w:pPr>
            <w:r w:rsidRPr="00ED2223">
              <w:rPr>
                <w:rFonts w:ascii="Calibri" w:hAnsi="Calibri" w:cs="Calibri"/>
              </w:rPr>
              <w:t>11</w:t>
            </w:r>
          </w:p>
        </w:tc>
        <w:tc>
          <w:tcPr>
            <w:tcW w:w="708" w:type="dxa"/>
            <w:shd w:val="clear" w:color="auto" w:fill="auto"/>
            <w:noWrap/>
            <w:vAlign w:val="bottom"/>
          </w:tcPr>
          <w:p w14:paraId="23DAA028" w14:textId="0AB42E1E"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0.93</w:t>
            </w:r>
          </w:p>
        </w:tc>
        <w:tc>
          <w:tcPr>
            <w:tcW w:w="1421" w:type="dxa"/>
            <w:shd w:val="clear" w:color="auto" w:fill="auto"/>
            <w:noWrap/>
            <w:vAlign w:val="bottom"/>
          </w:tcPr>
          <w:p w14:paraId="153ED7C8" w14:textId="3D59DEEF" w:rsidR="00CC7431" w:rsidRPr="00ED2223" w:rsidRDefault="00CC7431"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0.65</w:t>
            </w:r>
          </w:p>
        </w:tc>
        <w:tc>
          <w:tcPr>
            <w:tcW w:w="1930" w:type="dxa"/>
            <w:shd w:val="clear" w:color="auto" w:fill="auto"/>
            <w:noWrap/>
            <w:vAlign w:val="bottom"/>
          </w:tcPr>
          <w:p w14:paraId="26E8BE71" w14:textId="3BCA4CD8" w:rsidR="00CC7431" w:rsidRPr="00ED2223" w:rsidRDefault="00CC7431"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1.2 to 8.3</w:t>
            </w:r>
          </w:p>
        </w:tc>
      </w:tr>
      <w:tr w:rsidR="00ED2223" w:rsidRPr="00ED2223" w14:paraId="58DDEFBB" w14:textId="77777777" w:rsidTr="00EF701E">
        <w:trPr>
          <w:trHeight w:val="288"/>
        </w:trPr>
        <w:tc>
          <w:tcPr>
            <w:tcW w:w="1980" w:type="dxa"/>
            <w:shd w:val="clear" w:color="auto" w:fill="auto"/>
            <w:noWrap/>
            <w:vAlign w:val="bottom"/>
          </w:tcPr>
          <w:p w14:paraId="07C872EF" w14:textId="5B42ED19" w:rsidR="00CC7431" w:rsidRPr="00ED2223" w:rsidRDefault="00F67C46"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Lilley and Kirkegaard 2007</w:t>
            </w:r>
          </w:p>
        </w:tc>
        <w:tc>
          <w:tcPr>
            <w:tcW w:w="2126" w:type="dxa"/>
            <w:shd w:val="clear" w:color="auto" w:fill="auto"/>
            <w:noWrap/>
            <w:vAlign w:val="bottom"/>
          </w:tcPr>
          <w:p w14:paraId="2FEDFD5D" w14:textId="6899DBDC" w:rsidR="00CC7431" w:rsidRPr="00ED2223" w:rsidRDefault="00E900CF" w:rsidP="00E900CF">
            <w:pPr>
              <w:spacing w:after="0" w:line="240" w:lineRule="auto"/>
              <w:rPr>
                <w:rFonts w:ascii="Calibri" w:eastAsia="Times New Roman" w:hAnsi="Calibri" w:cs="Calibri"/>
                <w:lang w:eastAsia="en-AU" w:bidi="te-IN"/>
              </w:rPr>
            </w:pPr>
            <w:proofErr w:type="spellStart"/>
            <w:r w:rsidRPr="00ED2223">
              <w:rPr>
                <w:rFonts w:ascii="Calibri" w:eastAsia="Times New Roman" w:hAnsi="Calibri" w:cs="Calibri"/>
                <w:lang w:eastAsia="en-AU" w:bidi="te-IN"/>
              </w:rPr>
              <w:t>Sthn</w:t>
            </w:r>
            <w:proofErr w:type="spellEnd"/>
            <w:r w:rsidRPr="00ED2223">
              <w:rPr>
                <w:rFonts w:ascii="Calibri" w:eastAsia="Times New Roman" w:hAnsi="Calibri" w:cs="Calibri"/>
                <w:lang w:eastAsia="en-AU" w:bidi="te-IN"/>
              </w:rPr>
              <w:t xml:space="preserve"> </w:t>
            </w:r>
            <w:r w:rsidR="00F67C46" w:rsidRPr="00ED2223">
              <w:rPr>
                <w:rFonts w:ascii="Calibri" w:eastAsia="Times New Roman" w:hAnsi="Calibri" w:cs="Calibri"/>
                <w:lang w:eastAsia="en-AU" w:bidi="te-IN"/>
              </w:rPr>
              <w:t>New South Wales (Validation site)</w:t>
            </w:r>
          </w:p>
        </w:tc>
        <w:tc>
          <w:tcPr>
            <w:tcW w:w="851" w:type="dxa"/>
            <w:vAlign w:val="bottom"/>
          </w:tcPr>
          <w:p w14:paraId="6469D355" w14:textId="29F951A0"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hAnsi="Calibri" w:cs="Calibri"/>
              </w:rPr>
              <w:t>9</w:t>
            </w:r>
          </w:p>
        </w:tc>
        <w:tc>
          <w:tcPr>
            <w:tcW w:w="708" w:type="dxa"/>
            <w:shd w:val="clear" w:color="auto" w:fill="auto"/>
            <w:noWrap/>
            <w:vAlign w:val="bottom"/>
          </w:tcPr>
          <w:p w14:paraId="581D97A6" w14:textId="5CBD337A"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0.79</w:t>
            </w:r>
          </w:p>
        </w:tc>
        <w:tc>
          <w:tcPr>
            <w:tcW w:w="1421" w:type="dxa"/>
            <w:shd w:val="clear" w:color="auto" w:fill="auto"/>
            <w:noWrap/>
            <w:vAlign w:val="bottom"/>
          </w:tcPr>
          <w:p w14:paraId="024FA45C" w14:textId="616CACAE" w:rsidR="00CC7431" w:rsidRPr="00ED2223" w:rsidRDefault="00CC7431"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w:t>
            </w:r>
          </w:p>
        </w:tc>
        <w:tc>
          <w:tcPr>
            <w:tcW w:w="1930" w:type="dxa"/>
            <w:shd w:val="clear" w:color="auto" w:fill="auto"/>
            <w:noWrap/>
            <w:vAlign w:val="bottom"/>
          </w:tcPr>
          <w:p w14:paraId="446103DC" w14:textId="152B1D75" w:rsidR="00CC7431" w:rsidRPr="00ED2223" w:rsidRDefault="00CC7431"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 to 2.6</w:t>
            </w:r>
          </w:p>
        </w:tc>
      </w:tr>
      <w:tr w:rsidR="00ED2223" w:rsidRPr="00ED2223" w14:paraId="01183DEF" w14:textId="77777777" w:rsidTr="00EF701E">
        <w:trPr>
          <w:trHeight w:val="288"/>
        </w:trPr>
        <w:tc>
          <w:tcPr>
            <w:tcW w:w="1980" w:type="dxa"/>
            <w:shd w:val="clear" w:color="auto" w:fill="auto"/>
            <w:noWrap/>
            <w:vAlign w:val="bottom"/>
          </w:tcPr>
          <w:p w14:paraId="5542BD7D" w14:textId="372AF20C"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Weeks et al., 2007</w:t>
            </w:r>
          </w:p>
        </w:tc>
        <w:tc>
          <w:tcPr>
            <w:tcW w:w="2126" w:type="dxa"/>
            <w:shd w:val="clear" w:color="auto" w:fill="auto"/>
            <w:noWrap/>
            <w:vAlign w:val="bottom"/>
          </w:tcPr>
          <w:p w14:paraId="7C6C351B" w14:textId="09BCD2A0"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Western Australia</w:t>
            </w:r>
            <w:r w:rsidR="00F67C46" w:rsidRPr="00ED2223">
              <w:rPr>
                <w:rFonts w:ascii="Calibri" w:eastAsia="Times New Roman" w:hAnsi="Calibri" w:cs="Calibri"/>
                <w:lang w:eastAsia="en-AU" w:bidi="te-IN"/>
              </w:rPr>
              <w:t xml:space="preserve"> 2005 crop season</w:t>
            </w:r>
          </w:p>
        </w:tc>
        <w:tc>
          <w:tcPr>
            <w:tcW w:w="851" w:type="dxa"/>
            <w:vAlign w:val="bottom"/>
          </w:tcPr>
          <w:p w14:paraId="27E8673D" w14:textId="30BA3733"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hAnsi="Calibri" w:cs="Calibri"/>
              </w:rPr>
              <w:t>7</w:t>
            </w:r>
          </w:p>
        </w:tc>
        <w:tc>
          <w:tcPr>
            <w:tcW w:w="708" w:type="dxa"/>
            <w:shd w:val="clear" w:color="auto" w:fill="auto"/>
            <w:noWrap/>
            <w:vAlign w:val="bottom"/>
          </w:tcPr>
          <w:p w14:paraId="5E3E3EB3" w14:textId="72E4673B"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0.52</w:t>
            </w:r>
          </w:p>
        </w:tc>
        <w:tc>
          <w:tcPr>
            <w:tcW w:w="1421" w:type="dxa"/>
            <w:shd w:val="clear" w:color="auto" w:fill="auto"/>
            <w:noWrap/>
            <w:vAlign w:val="bottom"/>
          </w:tcPr>
          <w:p w14:paraId="14F83677" w14:textId="3F593C1E" w:rsidR="00CC7431" w:rsidRPr="00ED2223" w:rsidRDefault="00CC7431"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0.55</w:t>
            </w:r>
          </w:p>
        </w:tc>
        <w:tc>
          <w:tcPr>
            <w:tcW w:w="1930" w:type="dxa"/>
            <w:shd w:val="clear" w:color="auto" w:fill="auto"/>
            <w:noWrap/>
            <w:vAlign w:val="bottom"/>
          </w:tcPr>
          <w:p w14:paraId="114E3A1E" w14:textId="5D642423" w:rsidR="00CC7431" w:rsidRPr="00ED2223" w:rsidRDefault="00CC7431"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0.6 to 2.3</w:t>
            </w:r>
          </w:p>
        </w:tc>
      </w:tr>
      <w:tr w:rsidR="00ED2223" w:rsidRPr="00ED2223" w14:paraId="1D0C7469" w14:textId="77777777" w:rsidTr="00EF701E">
        <w:trPr>
          <w:trHeight w:val="288"/>
        </w:trPr>
        <w:tc>
          <w:tcPr>
            <w:tcW w:w="1980" w:type="dxa"/>
            <w:shd w:val="clear" w:color="auto" w:fill="auto"/>
            <w:noWrap/>
            <w:vAlign w:val="bottom"/>
          </w:tcPr>
          <w:p w14:paraId="1A0CB3AC" w14:textId="6522C334" w:rsidR="00CC7431" w:rsidRPr="00ED2223" w:rsidRDefault="00E900CF"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Weeks et al., 2007</w:t>
            </w:r>
          </w:p>
        </w:tc>
        <w:tc>
          <w:tcPr>
            <w:tcW w:w="2126" w:type="dxa"/>
            <w:shd w:val="clear" w:color="auto" w:fill="auto"/>
            <w:noWrap/>
            <w:vAlign w:val="bottom"/>
          </w:tcPr>
          <w:p w14:paraId="6326B73B" w14:textId="77777777"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Western Australia</w:t>
            </w:r>
            <w:r w:rsidR="00F67C46" w:rsidRPr="00ED2223">
              <w:rPr>
                <w:rFonts w:ascii="Calibri" w:eastAsia="Times New Roman" w:hAnsi="Calibri" w:cs="Calibri"/>
                <w:lang w:eastAsia="en-AU" w:bidi="te-IN"/>
              </w:rPr>
              <w:t xml:space="preserve"> </w:t>
            </w:r>
          </w:p>
          <w:p w14:paraId="745589A6" w14:textId="1074ABE9" w:rsidR="00F67C46" w:rsidRPr="00ED2223" w:rsidRDefault="00F67C46"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2006 crop season</w:t>
            </w:r>
          </w:p>
        </w:tc>
        <w:tc>
          <w:tcPr>
            <w:tcW w:w="851" w:type="dxa"/>
            <w:vAlign w:val="bottom"/>
          </w:tcPr>
          <w:p w14:paraId="739BEC36" w14:textId="40649F25" w:rsidR="00CC7431" w:rsidRPr="00ED2223" w:rsidRDefault="00CC7431" w:rsidP="00CC7431">
            <w:pPr>
              <w:spacing w:after="0" w:line="240" w:lineRule="auto"/>
              <w:jc w:val="center"/>
              <w:rPr>
                <w:rFonts w:ascii="Times New Roman" w:eastAsia="Times New Roman" w:hAnsi="Times New Roman" w:cs="Times New Roman"/>
                <w:sz w:val="20"/>
                <w:szCs w:val="20"/>
                <w:lang w:eastAsia="en-AU" w:bidi="te-IN"/>
              </w:rPr>
            </w:pPr>
            <w:r w:rsidRPr="00ED2223">
              <w:rPr>
                <w:rFonts w:ascii="Calibri" w:hAnsi="Calibri" w:cs="Calibri"/>
              </w:rPr>
              <w:t>6</w:t>
            </w:r>
          </w:p>
        </w:tc>
        <w:tc>
          <w:tcPr>
            <w:tcW w:w="708" w:type="dxa"/>
            <w:shd w:val="clear" w:color="auto" w:fill="auto"/>
            <w:noWrap/>
            <w:vAlign w:val="bottom"/>
          </w:tcPr>
          <w:p w14:paraId="108EAB8B" w14:textId="6F3A19AB" w:rsidR="00CC7431" w:rsidRPr="00ED2223" w:rsidRDefault="00CC7431" w:rsidP="00CC7431">
            <w:pPr>
              <w:spacing w:after="0" w:line="240" w:lineRule="auto"/>
              <w:jc w:val="center"/>
              <w:rPr>
                <w:rFonts w:ascii="Times New Roman" w:eastAsia="Times New Roman" w:hAnsi="Times New Roman" w:cs="Times New Roman"/>
                <w:sz w:val="20"/>
                <w:szCs w:val="20"/>
                <w:lang w:eastAsia="en-AU" w:bidi="te-IN"/>
              </w:rPr>
            </w:pPr>
            <w:r w:rsidRPr="00ED2223">
              <w:rPr>
                <w:rFonts w:ascii="Calibri" w:eastAsia="Times New Roman" w:hAnsi="Calibri" w:cs="Calibri"/>
                <w:lang w:eastAsia="en-AU" w:bidi="te-IN"/>
              </w:rPr>
              <w:t>0.89</w:t>
            </w:r>
          </w:p>
        </w:tc>
        <w:tc>
          <w:tcPr>
            <w:tcW w:w="1421" w:type="dxa"/>
            <w:shd w:val="clear" w:color="auto" w:fill="auto"/>
            <w:noWrap/>
            <w:vAlign w:val="bottom"/>
          </w:tcPr>
          <w:p w14:paraId="4C57A386" w14:textId="22F79D0C" w:rsidR="00CC7431" w:rsidRPr="00ED2223" w:rsidRDefault="00CC7431"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0.26</w:t>
            </w:r>
          </w:p>
        </w:tc>
        <w:tc>
          <w:tcPr>
            <w:tcW w:w="1930" w:type="dxa"/>
            <w:shd w:val="clear" w:color="auto" w:fill="auto"/>
            <w:noWrap/>
            <w:vAlign w:val="bottom"/>
          </w:tcPr>
          <w:p w14:paraId="59293614" w14:textId="1050ACCE" w:rsidR="00CC7431" w:rsidRPr="00ED2223" w:rsidRDefault="00CC7431"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0.6 to 2.3</w:t>
            </w:r>
          </w:p>
        </w:tc>
      </w:tr>
      <w:tr w:rsidR="00ED2223" w:rsidRPr="00ED2223" w14:paraId="775D90C1" w14:textId="77777777" w:rsidTr="00EF701E">
        <w:trPr>
          <w:trHeight w:val="288"/>
        </w:trPr>
        <w:tc>
          <w:tcPr>
            <w:tcW w:w="1980" w:type="dxa"/>
            <w:shd w:val="clear" w:color="auto" w:fill="auto"/>
            <w:noWrap/>
            <w:vAlign w:val="bottom"/>
          </w:tcPr>
          <w:p w14:paraId="01DA9D24" w14:textId="02020D57"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Whitbread and Hancock 2008</w:t>
            </w:r>
          </w:p>
        </w:tc>
        <w:tc>
          <w:tcPr>
            <w:tcW w:w="2126" w:type="dxa"/>
            <w:shd w:val="clear" w:color="auto" w:fill="auto"/>
            <w:noWrap/>
            <w:vAlign w:val="bottom"/>
          </w:tcPr>
          <w:p w14:paraId="3ACB1C03" w14:textId="1FDAC0C4" w:rsidR="00CC7431" w:rsidRPr="00ED2223" w:rsidRDefault="00CC7431" w:rsidP="00CC7431">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South Australia</w:t>
            </w:r>
            <w:r w:rsidR="004E26BF" w:rsidRPr="00ED2223">
              <w:rPr>
                <w:rFonts w:ascii="Calibri" w:eastAsia="Times New Roman" w:hAnsi="Calibri" w:cs="Calibri"/>
                <w:lang w:eastAsia="en-AU" w:bidi="te-IN"/>
              </w:rPr>
              <w:t xml:space="preserve">. Research </w:t>
            </w:r>
            <w:r w:rsidR="00E900CF" w:rsidRPr="00ED2223">
              <w:rPr>
                <w:rFonts w:ascii="Calibri" w:eastAsia="Times New Roman" w:hAnsi="Calibri" w:cs="Calibri"/>
                <w:lang w:eastAsia="en-AU" w:bidi="te-IN"/>
              </w:rPr>
              <w:t>farm average</w:t>
            </w:r>
            <w:r w:rsidR="004E26BF" w:rsidRPr="00ED2223">
              <w:rPr>
                <w:rFonts w:ascii="Calibri" w:eastAsia="Times New Roman" w:hAnsi="Calibri" w:cs="Calibri"/>
                <w:lang w:eastAsia="en-AU" w:bidi="te-IN"/>
              </w:rPr>
              <w:t xml:space="preserve"> 1972 to 2007</w:t>
            </w:r>
            <w:r w:rsidR="00E900CF" w:rsidRPr="00ED2223">
              <w:rPr>
                <w:rFonts w:ascii="Calibri" w:eastAsia="Times New Roman" w:hAnsi="Calibri" w:cs="Calibri"/>
                <w:lang w:eastAsia="en-AU" w:bidi="te-IN"/>
              </w:rPr>
              <w:t xml:space="preserve"> </w:t>
            </w:r>
          </w:p>
        </w:tc>
        <w:tc>
          <w:tcPr>
            <w:tcW w:w="851" w:type="dxa"/>
            <w:vAlign w:val="bottom"/>
          </w:tcPr>
          <w:p w14:paraId="06CE94BC" w14:textId="121F791D"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hAnsi="Calibri" w:cs="Calibri"/>
              </w:rPr>
              <w:t>35</w:t>
            </w:r>
          </w:p>
        </w:tc>
        <w:tc>
          <w:tcPr>
            <w:tcW w:w="708" w:type="dxa"/>
            <w:shd w:val="clear" w:color="auto" w:fill="auto"/>
            <w:noWrap/>
            <w:vAlign w:val="bottom"/>
          </w:tcPr>
          <w:p w14:paraId="1CFE5FD5" w14:textId="5C760787" w:rsidR="00CC7431" w:rsidRPr="00ED2223" w:rsidRDefault="00CC7431" w:rsidP="00CC7431">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0.66</w:t>
            </w:r>
          </w:p>
        </w:tc>
        <w:tc>
          <w:tcPr>
            <w:tcW w:w="1421" w:type="dxa"/>
            <w:shd w:val="clear" w:color="auto" w:fill="auto"/>
            <w:noWrap/>
            <w:vAlign w:val="bottom"/>
          </w:tcPr>
          <w:p w14:paraId="65AF3675" w14:textId="370BB683" w:rsidR="00CC7431" w:rsidRPr="00ED2223" w:rsidRDefault="00CC7431" w:rsidP="004B6A7A">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0.64</w:t>
            </w:r>
          </w:p>
        </w:tc>
        <w:tc>
          <w:tcPr>
            <w:tcW w:w="1930" w:type="dxa"/>
            <w:shd w:val="clear" w:color="auto" w:fill="auto"/>
            <w:noWrap/>
            <w:vAlign w:val="bottom"/>
          </w:tcPr>
          <w:p w14:paraId="0DC91CAB" w14:textId="57658BB7" w:rsidR="00CC7431" w:rsidRPr="00ED2223" w:rsidRDefault="00CC7431"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0.1 to 3.6</w:t>
            </w:r>
          </w:p>
        </w:tc>
      </w:tr>
      <w:tr w:rsidR="00ED2223" w:rsidRPr="00ED2223" w14:paraId="71E553D2" w14:textId="77777777" w:rsidTr="00EF701E">
        <w:trPr>
          <w:trHeight w:val="288"/>
        </w:trPr>
        <w:tc>
          <w:tcPr>
            <w:tcW w:w="1980" w:type="dxa"/>
            <w:shd w:val="clear" w:color="auto" w:fill="auto"/>
            <w:noWrap/>
            <w:vAlign w:val="bottom"/>
          </w:tcPr>
          <w:p w14:paraId="1CA5C844" w14:textId="67A552DE" w:rsidR="00E900CF" w:rsidRPr="00ED2223" w:rsidRDefault="00E900CF" w:rsidP="00E900CF">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Whitbread and Hancock 2008</w:t>
            </w:r>
          </w:p>
        </w:tc>
        <w:tc>
          <w:tcPr>
            <w:tcW w:w="2126" w:type="dxa"/>
            <w:shd w:val="clear" w:color="auto" w:fill="auto"/>
            <w:noWrap/>
            <w:vAlign w:val="bottom"/>
          </w:tcPr>
          <w:p w14:paraId="1F009E3D" w14:textId="16BC7D4E" w:rsidR="00E900CF" w:rsidRPr="00ED2223" w:rsidRDefault="00E900CF" w:rsidP="00E900CF">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South Australia</w:t>
            </w:r>
            <w:r w:rsidR="004E26BF" w:rsidRPr="00ED2223">
              <w:rPr>
                <w:rFonts w:ascii="Calibri" w:eastAsia="Times New Roman" w:hAnsi="Calibri" w:cs="Calibri"/>
                <w:lang w:eastAsia="en-AU" w:bidi="te-IN"/>
              </w:rPr>
              <w:t xml:space="preserve">. One field with </w:t>
            </w:r>
            <w:r w:rsidRPr="00ED2223">
              <w:rPr>
                <w:rFonts w:ascii="Calibri" w:eastAsia="Times New Roman" w:hAnsi="Calibri" w:cs="Calibri"/>
                <w:lang w:eastAsia="en-AU" w:bidi="te-IN"/>
              </w:rPr>
              <w:t>sow date, cultivar &amp; fertiliser</w:t>
            </w:r>
            <w:r w:rsidR="004E26BF" w:rsidRPr="00ED2223">
              <w:rPr>
                <w:rFonts w:ascii="Calibri" w:eastAsia="Times New Roman" w:hAnsi="Calibri" w:cs="Calibri"/>
                <w:lang w:eastAsia="en-AU" w:bidi="te-IN"/>
              </w:rPr>
              <w:t>.</w:t>
            </w:r>
          </w:p>
        </w:tc>
        <w:tc>
          <w:tcPr>
            <w:tcW w:w="851" w:type="dxa"/>
            <w:vAlign w:val="bottom"/>
          </w:tcPr>
          <w:p w14:paraId="75C35336" w14:textId="02FBD916" w:rsidR="00E900CF" w:rsidRPr="00ED2223" w:rsidRDefault="00E900CF" w:rsidP="00E900CF">
            <w:pPr>
              <w:spacing w:after="0" w:line="240" w:lineRule="auto"/>
              <w:jc w:val="center"/>
              <w:rPr>
                <w:rFonts w:ascii="Calibri" w:hAnsi="Calibri" w:cs="Calibri"/>
              </w:rPr>
            </w:pPr>
            <w:r w:rsidRPr="00ED2223">
              <w:rPr>
                <w:rFonts w:ascii="Calibri" w:hAnsi="Calibri" w:cs="Calibri"/>
              </w:rPr>
              <w:t>9</w:t>
            </w:r>
          </w:p>
        </w:tc>
        <w:tc>
          <w:tcPr>
            <w:tcW w:w="708" w:type="dxa"/>
            <w:shd w:val="clear" w:color="auto" w:fill="auto"/>
            <w:noWrap/>
            <w:vAlign w:val="bottom"/>
          </w:tcPr>
          <w:p w14:paraId="615C42A4" w14:textId="7E366BB4" w:rsidR="00E900CF" w:rsidRPr="00ED2223" w:rsidRDefault="00E900CF"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0.79</w:t>
            </w:r>
          </w:p>
        </w:tc>
        <w:tc>
          <w:tcPr>
            <w:tcW w:w="1421" w:type="dxa"/>
            <w:shd w:val="clear" w:color="auto" w:fill="auto"/>
            <w:noWrap/>
            <w:vAlign w:val="bottom"/>
          </w:tcPr>
          <w:p w14:paraId="2B756984" w14:textId="022A130A" w:rsidR="00E900CF" w:rsidRPr="00ED2223" w:rsidRDefault="00E900CF"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w:t>
            </w:r>
          </w:p>
        </w:tc>
        <w:tc>
          <w:tcPr>
            <w:tcW w:w="1930" w:type="dxa"/>
            <w:shd w:val="clear" w:color="auto" w:fill="auto"/>
            <w:noWrap/>
            <w:vAlign w:val="bottom"/>
          </w:tcPr>
          <w:p w14:paraId="525DC1EC" w14:textId="7A379D37" w:rsidR="00E900CF" w:rsidRPr="00ED2223" w:rsidRDefault="00E900CF" w:rsidP="00E900CF">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 xml:space="preserve">0.3 to 2.6 </w:t>
            </w:r>
          </w:p>
        </w:tc>
      </w:tr>
      <w:tr w:rsidR="00ED2223" w:rsidRPr="00ED2223" w14:paraId="7C587A5E" w14:textId="77777777" w:rsidTr="00EF701E">
        <w:trPr>
          <w:trHeight w:val="288"/>
        </w:trPr>
        <w:tc>
          <w:tcPr>
            <w:tcW w:w="1980" w:type="dxa"/>
            <w:shd w:val="clear" w:color="auto" w:fill="auto"/>
            <w:noWrap/>
            <w:vAlign w:val="bottom"/>
          </w:tcPr>
          <w:p w14:paraId="473D000A" w14:textId="7247D9B6"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Whitbread and Hancock 2008</w:t>
            </w:r>
          </w:p>
        </w:tc>
        <w:tc>
          <w:tcPr>
            <w:tcW w:w="2126" w:type="dxa"/>
            <w:shd w:val="clear" w:color="auto" w:fill="auto"/>
            <w:noWrap/>
            <w:vAlign w:val="bottom"/>
          </w:tcPr>
          <w:p w14:paraId="0A375A00" w14:textId="49FACE29"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South Australia. Trial site with characterised soil, sow date, cultivar &amp; fertiliser.</w:t>
            </w:r>
          </w:p>
        </w:tc>
        <w:tc>
          <w:tcPr>
            <w:tcW w:w="851" w:type="dxa"/>
            <w:vAlign w:val="bottom"/>
          </w:tcPr>
          <w:p w14:paraId="088467BA" w14:textId="7941CDE2" w:rsidR="00622AAE" w:rsidRPr="00ED2223" w:rsidRDefault="00622AAE" w:rsidP="00622AAE">
            <w:pPr>
              <w:spacing w:after="0" w:line="240" w:lineRule="auto"/>
              <w:jc w:val="center"/>
              <w:rPr>
                <w:rFonts w:ascii="Calibri" w:hAnsi="Calibri" w:cs="Calibri"/>
              </w:rPr>
            </w:pPr>
            <w:r w:rsidRPr="00ED2223">
              <w:rPr>
                <w:rFonts w:ascii="Calibri" w:hAnsi="Calibri" w:cs="Calibri"/>
              </w:rPr>
              <w:t>16</w:t>
            </w:r>
          </w:p>
        </w:tc>
        <w:tc>
          <w:tcPr>
            <w:tcW w:w="708" w:type="dxa"/>
            <w:shd w:val="clear" w:color="auto" w:fill="auto"/>
            <w:noWrap/>
            <w:vAlign w:val="bottom"/>
          </w:tcPr>
          <w:p w14:paraId="5A8C071C" w14:textId="751F7134"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0.79</w:t>
            </w:r>
          </w:p>
        </w:tc>
        <w:tc>
          <w:tcPr>
            <w:tcW w:w="1421" w:type="dxa"/>
            <w:shd w:val="clear" w:color="auto" w:fill="auto"/>
            <w:noWrap/>
            <w:vAlign w:val="bottom"/>
          </w:tcPr>
          <w:p w14:paraId="48F9B462" w14:textId="5246CE34"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w:t>
            </w:r>
          </w:p>
        </w:tc>
        <w:tc>
          <w:tcPr>
            <w:tcW w:w="1930" w:type="dxa"/>
            <w:shd w:val="clear" w:color="auto" w:fill="auto"/>
            <w:noWrap/>
            <w:vAlign w:val="bottom"/>
          </w:tcPr>
          <w:p w14:paraId="2E89ED11" w14:textId="2FC82CA4"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 xml:space="preserve">0.2 to 2.3 </w:t>
            </w:r>
          </w:p>
        </w:tc>
      </w:tr>
      <w:tr w:rsidR="00ED2223" w:rsidRPr="00ED2223" w14:paraId="463FF549" w14:textId="77777777" w:rsidTr="00EF701E">
        <w:trPr>
          <w:trHeight w:val="288"/>
        </w:trPr>
        <w:tc>
          <w:tcPr>
            <w:tcW w:w="1980" w:type="dxa"/>
            <w:shd w:val="clear" w:color="auto" w:fill="auto"/>
            <w:noWrap/>
            <w:vAlign w:val="center"/>
          </w:tcPr>
          <w:p w14:paraId="686EF492" w14:textId="1F2D011E"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Anwar et al. 2009</w:t>
            </w:r>
          </w:p>
        </w:tc>
        <w:tc>
          <w:tcPr>
            <w:tcW w:w="2126" w:type="dxa"/>
            <w:shd w:val="clear" w:color="auto" w:fill="auto"/>
            <w:noWrap/>
            <w:vAlign w:val="bottom"/>
          </w:tcPr>
          <w:p w14:paraId="03A96EEB" w14:textId="1C90936C" w:rsidR="00622AAE" w:rsidRPr="00ED2223" w:rsidRDefault="00622AAE" w:rsidP="00622AAE">
            <w:pPr>
              <w:spacing w:after="0" w:line="240" w:lineRule="auto"/>
              <w:rPr>
                <w:rFonts w:ascii="Times New Roman" w:eastAsia="Times New Roman" w:hAnsi="Times New Roman" w:cs="Times New Roman"/>
                <w:sz w:val="20"/>
                <w:szCs w:val="20"/>
                <w:lang w:eastAsia="en-AU" w:bidi="te-IN"/>
              </w:rPr>
            </w:pPr>
            <w:r w:rsidRPr="00ED2223">
              <w:rPr>
                <w:rFonts w:ascii="Calibri" w:eastAsia="Times New Roman" w:hAnsi="Calibri" w:cs="Calibri"/>
                <w:lang w:eastAsia="en-AU" w:bidi="te-IN"/>
              </w:rPr>
              <w:t>Victoria</w:t>
            </w:r>
          </w:p>
        </w:tc>
        <w:tc>
          <w:tcPr>
            <w:tcW w:w="851" w:type="dxa"/>
            <w:vAlign w:val="bottom"/>
          </w:tcPr>
          <w:p w14:paraId="1610D3BD" w14:textId="71746090" w:rsidR="00622AAE" w:rsidRPr="00ED2223" w:rsidRDefault="00622AAE" w:rsidP="00622AAE">
            <w:pPr>
              <w:spacing w:after="0" w:line="240" w:lineRule="auto"/>
              <w:jc w:val="center"/>
              <w:rPr>
                <w:rFonts w:ascii="Calibri" w:hAnsi="Calibri" w:cs="Calibri"/>
              </w:rPr>
            </w:pPr>
            <w:r w:rsidRPr="00ED2223">
              <w:rPr>
                <w:rFonts w:ascii="Calibri" w:hAnsi="Calibri" w:cs="Calibri"/>
              </w:rPr>
              <w:t>40</w:t>
            </w:r>
          </w:p>
        </w:tc>
        <w:tc>
          <w:tcPr>
            <w:tcW w:w="708" w:type="dxa"/>
            <w:shd w:val="clear" w:color="auto" w:fill="auto"/>
            <w:noWrap/>
            <w:vAlign w:val="bottom"/>
          </w:tcPr>
          <w:p w14:paraId="1E97AD23" w14:textId="41C3D4E3"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0.96</w:t>
            </w:r>
          </w:p>
        </w:tc>
        <w:tc>
          <w:tcPr>
            <w:tcW w:w="1421" w:type="dxa"/>
            <w:shd w:val="clear" w:color="auto" w:fill="auto"/>
            <w:noWrap/>
            <w:vAlign w:val="bottom"/>
          </w:tcPr>
          <w:p w14:paraId="3BD9E963" w14:textId="18A95559"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0.31</w:t>
            </w:r>
          </w:p>
        </w:tc>
        <w:tc>
          <w:tcPr>
            <w:tcW w:w="1930" w:type="dxa"/>
            <w:shd w:val="clear" w:color="auto" w:fill="auto"/>
            <w:noWrap/>
            <w:vAlign w:val="bottom"/>
          </w:tcPr>
          <w:p w14:paraId="31DB545B" w14:textId="09638F51"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0.1 to 5.2</w:t>
            </w:r>
          </w:p>
        </w:tc>
      </w:tr>
      <w:tr w:rsidR="00ED2223" w:rsidRPr="00ED2223" w14:paraId="7CE5CFF7" w14:textId="77777777" w:rsidTr="00EF701E">
        <w:trPr>
          <w:trHeight w:val="288"/>
        </w:trPr>
        <w:tc>
          <w:tcPr>
            <w:tcW w:w="1980" w:type="dxa"/>
            <w:shd w:val="clear" w:color="auto" w:fill="auto"/>
            <w:noWrap/>
            <w:vAlign w:val="center"/>
          </w:tcPr>
          <w:p w14:paraId="3BA10A71" w14:textId="07D2969D"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lastRenderedPageBreak/>
              <w:t>Lawes et al. 2009</w:t>
            </w:r>
          </w:p>
        </w:tc>
        <w:tc>
          <w:tcPr>
            <w:tcW w:w="2126" w:type="dxa"/>
            <w:shd w:val="clear" w:color="auto" w:fill="auto"/>
            <w:noWrap/>
            <w:vAlign w:val="bottom"/>
          </w:tcPr>
          <w:p w14:paraId="2C1A59A8" w14:textId="34E8C2B4"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Western Australia</w:t>
            </w:r>
          </w:p>
        </w:tc>
        <w:tc>
          <w:tcPr>
            <w:tcW w:w="851" w:type="dxa"/>
            <w:vAlign w:val="bottom"/>
          </w:tcPr>
          <w:p w14:paraId="7E77FB9B" w14:textId="608239AC"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hAnsi="Calibri" w:cs="Calibri"/>
              </w:rPr>
              <w:t>75</w:t>
            </w:r>
          </w:p>
        </w:tc>
        <w:tc>
          <w:tcPr>
            <w:tcW w:w="708" w:type="dxa"/>
            <w:shd w:val="clear" w:color="auto" w:fill="auto"/>
            <w:noWrap/>
            <w:vAlign w:val="bottom"/>
          </w:tcPr>
          <w:p w14:paraId="09EE5C40" w14:textId="7EEB63DB" w:rsidR="00622AAE" w:rsidRPr="00ED2223" w:rsidRDefault="00622AAE" w:rsidP="00622AAE">
            <w:pPr>
              <w:spacing w:after="0" w:line="240" w:lineRule="auto"/>
              <w:jc w:val="right"/>
              <w:rPr>
                <w:rFonts w:ascii="Calibri" w:eastAsia="Times New Roman" w:hAnsi="Calibri" w:cs="Calibri"/>
                <w:lang w:eastAsia="en-AU" w:bidi="te-IN"/>
              </w:rPr>
            </w:pPr>
            <w:r w:rsidRPr="00ED2223">
              <w:rPr>
                <w:rFonts w:ascii="Calibri" w:eastAsia="Times New Roman" w:hAnsi="Calibri" w:cs="Calibri"/>
                <w:lang w:eastAsia="en-AU" w:bidi="te-IN"/>
              </w:rPr>
              <w:t>0.86</w:t>
            </w:r>
          </w:p>
        </w:tc>
        <w:tc>
          <w:tcPr>
            <w:tcW w:w="1421" w:type="dxa"/>
            <w:shd w:val="clear" w:color="auto" w:fill="auto"/>
            <w:noWrap/>
            <w:vAlign w:val="bottom"/>
          </w:tcPr>
          <w:p w14:paraId="1855AB0A" w14:textId="2762C9BD"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0.31</w:t>
            </w:r>
          </w:p>
        </w:tc>
        <w:tc>
          <w:tcPr>
            <w:tcW w:w="1930" w:type="dxa"/>
            <w:shd w:val="clear" w:color="auto" w:fill="auto"/>
            <w:noWrap/>
            <w:vAlign w:val="bottom"/>
          </w:tcPr>
          <w:p w14:paraId="298F636B" w14:textId="65C59AA7"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0.30 to 3.71</w:t>
            </w:r>
          </w:p>
        </w:tc>
      </w:tr>
      <w:tr w:rsidR="00ED2223" w:rsidRPr="00ED2223" w14:paraId="53EC194C" w14:textId="77777777" w:rsidTr="00EF701E">
        <w:trPr>
          <w:trHeight w:val="288"/>
        </w:trPr>
        <w:tc>
          <w:tcPr>
            <w:tcW w:w="1980" w:type="dxa"/>
            <w:noWrap/>
            <w:vAlign w:val="bottom"/>
            <w:hideMark/>
          </w:tcPr>
          <w:p w14:paraId="59BF7C77" w14:textId="6AF0B15D"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Hochman et al. 2009</w:t>
            </w:r>
          </w:p>
        </w:tc>
        <w:tc>
          <w:tcPr>
            <w:tcW w:w="2126" w:type="dxa"/>
            <w:noWrap/>
            <w:vAlign w:val="bottom"/>
            <w:hideMark/>
          </w:tcPr>
          <w:p w14:paraId="2216C82F" w14:textId="2ED123AA"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 xml:space="preserve">Australia </w:t>
            </w:r>
          </w:p>
        </w:tc>
        <w:tc>
          <w:tcPr>
            <w:tcW w:w="851" w:type="dxa"/>
            <w:vAlign w:val="bottom"/>
            <w:hideMark/>
          </w:tcPr>
          <w:p w14:paraId="5F0A7C94" w14:textId="77777777"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hAnsi="Calibri" w:cs="Calibri"/>
              </w:rPr>
              <w:t>334</w:t>
            </w:r>
          </w:p>
        </w:tc>
        <w:tc>
          <w:tcPr>
            <w:tcW w:w="708" w:type="dxa"/>
            <w:noWrap/>
            <w:vAlign w:val="bottom"/>
            <w:hideMark/>
          </w:tcPr>
          <w:p w14:paraId="305A1AE0" w14:textId="77777777"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0.71</w:t>
            </w:r>
          </w:p>
        </w:tc>
        <w:tc>
          <w:tcPr>
            <w:tcW w:w="1421" w:type="dxa"/>
            <w:noWrap/>
            <w:vAlign w:val="bottom"/>
            <w:hideMark/>
          </w:tcPr>
          <w:p w14:paraId="0BC5C670" w14:textId="77777777"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0.8</w:t>
            </w:r>
          </w:p>
        </w:tc>
        <w:tc>
          <w:tcPr>
            <w:tcW w:w="1930" w:type="dxa"/>
            <w:noWrap/>
            <w:vAlign w:val="bottom"/>
            <w:hideMark/>
          </w:tcPr>
          <w:p w14:paraId="3D5A7FF8" w14:textId="77777777"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 to 8</w:t>
            </w:r>
          </w:p>
        </w:tc>
      </w:tr>
      <w:tr w:rsidR="00ED2223" w:rsidRPr="00ED2223" w14:paraId="42428663" w14:textId="77777777" w:rsidTr="00EF701E">
        <w:trPr>
          <w:trHeight w:val="288"/>
        </w:trPr>
        <w:tc>
          <w:tcPr>
            <w:tcW w:w="1980" w:type="dxa"/>
            <w:shd w:val="clear" w:color="auto" w:fill="auto"/>
            <w:noWrap/>
            <w:vAlign w:val="bottom"/>
          </w:tcPr>
          <w:p w14:paraId="7DCD9588" w14:textId="3F1FBE70"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Carberry et al. 2009</w:t>
            </w:r>
          </w:p>
        </w:tc>
        <w:tc>
          <w:tcPr>
            <w:tcW w:w="2126" w:type="dxa"/>
            <w:shd w:val="clear" w:color="auto" w:fill="auto"/>
            <w:noWrap/>
            <w:vAlign w:val="bottom"/>
          </w:tcPr>
          <w:p w14:paraId="52EE8E26" w14:textId="3FD99D4A"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South Australia</w:t>
            </w:r>
          </w:p>
        </w:tc>
        <w:tc>
          <w:tcPr>
            <w:tcW w:w="851" w:type="dxa"/>
            <w:vAlign w:val="bottom"/>
          </w:tcPr>
          <w:p w14:paraId="24D01881" w14:textId="1A73E81E" w:rsidR="00622AAE" w:rsidRPr="00ED2223" w:rsidRDefault="00622AAE" w:rsidP="00622AAE">
            <w:pPr>
              <w:spacing w:after="0" w:line="240" w:lineRule="auto"/>
              <w:jc w:val="center"/>
              <w:rPr>
                <w:rFonts w:ascii="Calibri" w:hAnsi="Calibri" w:cs="Calibri"/>
              </w:rPr>
            </w:pPr>
            <w:r w:rsidRPr="00ED2223">
              <w:rPr>
                <w:rFonts w:ascii="Calibri" w:hAnsi="Calibri" w:cs="Calibri"/>
              </w:rPr>
              <w:t>28</w:t>
            </w:r>
          </w:p>
        </w:tc>
        <w:tc>
          <w:tcPr>
            <w:tcW w:w="708" w:type="dxa"/>
            <w:shd w:val="clear" w:color="auto" w:fill="auto"/>
            <w:noWrap/>
            <w:vAlign w:val="bottom"/>
          </w:tcPr>
          <w:p w14:paraId="5E48D864" w14:textId="620EB4F9"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0.88</w:t>
            </w:r>
          </w:p>
        </w:tc>
        <w:tc>
          <w:tcPr>
            <w:tcW w:w="1421" w:type="dxa"/>
            <w:shd w:val="clear" w:color="auto" w:fill="auto"/>
            <w:noWrap/>
            <w:vAlign w:val="bottom"/>
          </w:tcPr>
          <w:p w14:paraId="2BA251C4" w14:textId="1A6C7D0B"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0.26</w:t>
            </w:r>
          </w:p>
        </w:tc>
        <w:tc>
          <w:tcPr>
            <w:tcW w:w="1930" w:type="dxa"/>
            <w:shd w:val="clear" w:color="auto" w:fill="auto"/>
            <w:noWrap/>
            <w:vAlign w:val="bottom"/>
          </w:tcPr>
          <w:p w14:paraId="0D279317" w14:textId="6DF704B6"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1.1 to 4.9</w:t>
            </w:r>
          </w:p>
        </w:tc>
      </w:tr>
      <w:tr w:rsidR="00ED2223" w:rsidRPr="00ED2223" w14:paraId="772443F7" w14:textId="77777777" w:rsidTr="00EF701E">
        <w:trPr>
          <w:trHeight w:val="288"/>
        </w:trPr>
        <w:tc>
          <w:tcPr>
            <w:tcW w:w="1980" w:type="dxa"/>
            <w:shd w:val="clear" w:color="auto" w:fill="auto"/>
            <w:noWrap/>
            <w:vAlign w:val="bottom"/>
          </w:tcPr>
          <w:p w14:paraId="2E8EFB2E" w14:textId="3B68531E"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Monjardino et al. 2013</w:t>
            </w:r>
          </w:p>
        </w:tc>
        <w:tc>
          <w:tcPr>
            <w:tcW w:w="2126" w:type="dxa"/>
            <w:shd w:val="clear" w:color="auto" w:fill="auto"/>
            <w:noWrap/>
            <w:vAlign w:val="bottom"/>
          </w:tcPr>
          <w:p w14:paraId="3E46E934" w14:textId="2C4976BF"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South Australia</w:t>
            </w:r>
          </w:p>
        </w:tc>
        <w:tc>
          <w:tcPr>
            <w:tcW w:w="851" w:type="dxa"/>
            <w:vAlign w:val="bottom"/>
          </w:tcPr>
          <w:p w14:paraId="416D5365" w14:textId="195D56DB" w:rsidR="00622AAE" w:rsidRPr="00ED2223" w:rsidRDefault="00622AAE" w:rsidP="00622AAE">
            <w:pPr>
              <w:spacing w:after="0" w:line="240" w:lineRule="auto"/>
              <w:jc w:val="center"/>
              <w:rPr>
                <w:rFonts w:ascii="Calibri" w:hAnsi="Calibri" w:cs="Calibri"/>
              </w:rPr>
            </w:pPr>
            <w:r w:rsidRPr="00ED2223">
              <w:rPr>
                <w:rFonts w:ascii="Calibri" w:hAnsi="Calibri" w:cs="Calibri"/>
              </w:rPr>
              <w:t>16</w:t>
            </w:r>
          </w:p>
        </w:tc>
        <w:tc>
          <w:tcPr>
            <w:tcW w:w="708" w:type="dxa"/>
            <w:shd w:val="clear" w:color="auto" w:fill="auto"/>
            <w:noWrap/>
            <w:vAlign w:val="bottom"/>
          </w:tcPr>
          <w:p w14:paraId="1A252BED" w14:textId="2CD9BE64"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0.65</w:t>
            </w:r>
          </w:p>
        </w:tc>
        <w:tc>
          <w:tcPr>
            <w:tcW w:w="1421" w:type="dxa"/>
            <w:shd w:val="clear" w:color="auto" w:fill="auto"/>
            <w:noWrap/>
            <w:vAlign w:val="bottom"/>
          </w:tcPr>
          <w:p w14:paraId="1F12DB99" w14:textId="3869C9F6"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0.82</w:t>
            </w:r>
          </w:p>
        </w:tc>
        <w:tc>
          <w:tcPr>
            <w:tcW w:w="1930" w:type="dxa"/>
            <w:shd w:val="clear" w:color="auto" w:fill="auto"/>
            <w:noWrap/>
            <w:vAlign w:val="bottom"/>
          </w:tcPr>
          <w:p w14:paraId="317F2E69" w14:textId="4D75AEB8"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0.5 to 6.6</w:t>
            </w:r>
          </w:p>
        </w:tc>
      </w:tr>
      <w:tr w:rsidR="00ED2223" w:rsidRPr="00ED2223" w14:paraId="422D96F1" w14:textId="77777777" w:rsidTr="00EF701E">
        <w:trPr>
          <w:trHeight w:val="288"/>
        </w:trPr>
        <w:tc>
          <w:tcPr>
            <w:tcW w:w="1980" w:type="dxa"/>
            <w:shd w:val="clear" w:color="auto" w:fill="auto"/>
            <w:noWrap/>
            <w:vAlign w:val="center"/>
          </w:tcPr>
          <w:p w14:paraId="17683D9B" w14:textId="4CFBAEFB"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O'Leary et al. 201</w:t>
            </w:r>
            <w:r w:rsidR="007468B2">
              <w:rPr>
                <w:rFonts w:ascii="Calibri" w:eastAsia="Times New Roman" w:hAnsi="Calibri" w:cs="Calibri"/>
                <w:lang w:eastAsia="en-AU" w:bidi="te-IN"/>
              </w:rPr>
              <w:t>6</w:t>
            </w:r>
          </w:p>
        </w:tc>
        <w:tc>
          <w:tcPr>
            <w:tcW w:w="2126" w:type="dxa"/>
            <w:shd w:val="clear" w:color="auto" w:fill="auto"/>
            <w:noWrap/>
            <w:vAlign w:val="bottom"/>
          </w:tcPr>
          <w:p w14:paraId="151014FD" w14:textId="44D62440"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New South Wales, Queensland</w:t>
            </w:r>
          </w:p>
        </w:tc>
        <w:tc>
          <w:tcPr>
            <w:tcW w:w="851" w:type="dxa"/>
            <w:vAlign w:val="bottom"/>
          </w:tcPr>
          <w:p w14:paraId="7E62AD28" w14:textId="66399280"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hAnsi="Calibri" w:cs="Calibri"/>
              </w:rPr>
              <w:t>672</w:t>
            </w:r>
          </w:p>
        </w:tc>
        <w:tc>
          <w:tcPr>
            <w:tcW w:w="708" w:type="dxa"/>
            <w:shd w:val="clear" w:color="auto" w:fill="auto"/>
            <w:noWrap/>
            <w:vAlign w:val="bottom"/>
          </w:tcPr>
          <w:p w14:paraId="2501F1CC" w14:textId="49B61DE1"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0.03-0.57</w:t>
            </w:r>
          </w:p>
        </w:tc>
        <w:tc>
          <w:tcPr>
            <w:tcW w:w="1421" w:type="dxa"/>
            <w:shd w:val="clear" w:color="auto" w:fill="auto"/>
            <w:noWrap/>
            <w:vAlign w:val="bottom"/>
          </w:tcPr>
          <w:p w14:paraId="56A5E850" w14:textId="6AA5115C"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1.04-1.58</w:t>
            </w:r>
          </w:p>
        </w:tc>
        <w:tc>
          <w:tcPr>
            <w:tcW w:w="1930" w:type="dxa"/>
            <w:shd w:val="clear" w:color="auto" w:fill="auto"/>
            <w:noWrap/>
            <w:vAlign w:val="bottom"/>
          </w:tcPr>
          <w:p w14:paraId="35CE30A9" w14:textId="3947E83D"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0.30 to 6.20</w:t>
            </w:r>
          </w:p>
        </w:tc>
      </w:tr>
      <w:tr w:rsidR="00F34904" w:rsidRPr="00ED2223" w14:paraId="1E60D409" w14:textId="77777777" w:rsidTr="00D15AF8">
        <w:trPr>
          <w:trHeight w:val="288"/>
        </w:trPr>
        <w:tc>
          <w:tcPr>
            <w:tcW w:w="1980" w:type="dxa"/>
            <w:shd w:val="clear" w:color="auto" w:fill="auto"/>
            <w:noWrap/>
            <w:vAlign w:val="center"/>
          </w:tcPr>
          <w:p w14:paraId="3E6FDDDD" w14:textId="784C4BA0" w:rsidR="00F34904" w:rsidRPr="00ED2223" w:rsidRDefault="00F34904" w:rsidP="00D15AF8">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Fletcher et al. 20</w:t>
            </w:r>
            <w:r>
              <w:rPr>
                <w:rFonts w:ascii="Calibri" w:eastAsia="Times New Roman" w:hAnsi="Calibri" w:cs="Calibri"/>
                <w:lang w:eastAsia="en-AU" w:bidi="te-IN"/>
              </w:rPr>
              <w:t>20</w:t>
            </w:r>
          </w:p>
        </w:tc>
        <w:tc>
          <w:tcPr>
            <w:tcW w:w="2126" w:type="dxa"/>
            <w:shd w:val="clear" w:color="auto" w:fill="auto"/>
            <w:noWrap/>
            <w:vAlign w:val="bottom"/>
          </w:tcPr>
          <w:p w14:paraId="649F4000" w14:textId="77777777" w:rsidR="00F34904" w:rsidRPr="00ED2223" w:rsidRDefault="00F34904" w:rsidP="00D15AF8">
            <w:pPr>
              <w:spacing w:after="0" w:line="240" w:lineRule="auto"/>
              <w:rPr>
                <w:rFonts w:ascii="Times New Roman" w:eastAsia="Times New Roman" w:hAnsi="Times New Roman" w:cs="Times New Roman"/>
                <w:sz w:val="20"/>
                <w:szCs w:val="20"/>
                <w:lang w:eastAsia="en-AU" w:bidi="te-IN"/>
              </w:rPr>
            </w:pPr>
            <w:r w:rsidRPr="00ED2223">
              <w:rPr>
                <w:rFonts w:ascii="Calibri" w:eastAsia="Times New Roman" w:hAnsi="Calibri" w:cs="Calibri"/>
                <w:lang w:eastAsia="en-AU" w:bidi="te-IN"/>
              </w:rPr>
              <w:t>Western Australia</w:t>
            </w:r>
          </w:p>
        </w:tc>
        <w:tc>
          <w:tcPr>
            <w:tcW w:w="851" w:type="dxa"/>
            <w:vAlign w:val="bottom"/>
          </w:tcPr>
          <w:p w14:paraId="4C671C3C" w14:textId="77777777" w:rsidR="00F34904" w:rsidRPr="00ED2223" w:rsidRDefault="00F34904" w:rsidP="00D15AF8">
            <w:pPr>
              <w:spacing w:after="0" w:line="240" w:lineRule="auto"/>
              <w:jc w:val="center"/>
              <w:rPr>
                <w:rFonts w:ascii="Calibri" w:eastAsia="Times New Roman" w:hAnsi="Calibri" w:cs="Calibri"/>
                <w:lang w:eastAsia="en-AU" w:bidi="te-IN"/>
              </w:rPr>
            </w:pPr>
            <w:r w:rsidRPr="00ED2223">
              <w:rPr>
                <w:rFonts w:ascii="Calibri" w:hAnsi="Calibri" w:cs="Calibri"/>
              </w:rPr>
              <w:t>46</w:t>
            </w:r>
          </w:p>
        </w:tc>
        <w:tc>
          <w:tcPr>
            <w:tcW w:w="708" w:type="dxa"/>
            <w:shd w:val="clear" w:color="auto" w:fill="auto"/>
            <w:noWrap/>
            <w:vAlign w:val="bottom"/>
          </w:tcPr>
          <w:p w14:paraId="2AB31AA4" w14:textId="77777777" w:rsidR="00F34904" w:rsidRPr="00ED2223" w:rsidRDefault="00F34904" w:rsidP="00D15AF8">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0.69</w:t>
            </w:r>
          </w:p>
        </w:tc>
        <w:tc>
          <w:tcPr>
            <w:tcW w:w="1421" w:type="dxa"/>
            <w:shd w:val="clear" w:color="auto" w:fill="auto"/>
            <w:noWrap/>
            <w:vAlign w:val="bottom"/>
          </w:tcPr>
          <w:p w14:paraId="3411CE2F" w14:textId="77777777" w:rsidR="00F34904" w:rsidRPr="00ED2223" w:rsidRDefault="00F34904" w:rsidP="00D15AF8">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0.77</w:t>
            </w:r>
          </w:p>
        </w:tc>
        <w:tc>
          <w:tcPr>
            <w:tcW w:w="1930" w:type="dxa"/>
            <w:shd w:val="clear" w:color="auto" w:fill="auto"/>
            <w:noWrap/>
            <w:vAlign w:val="bottom"/>
          </w:tcPr>
          <w:p w14:paraId="2A1FBB4A" w14:textId="77777777" w:rsidR="00F34904" w:rsidRPr="00ED2223" w:rsidRDefault="00F34904" w:rsidP="00D15AF8">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0.35 to 3.20</w:t>
            </w:r>
          </w:p>
        </w:tc>
      </w:tr>
      <w:tr w:rsidR="00622AAE" w:rsidRPr="00ED2223" w14:paraId="4F651621" w14:textId="77777777" w:rsidTr="00EF701E">
        <w:trPr>
          <w:trHeight w:val="288"/>
        </w:trPr>
        <w:tc>
          <w:tcPr>
            <w:tcW w:w="1980" w:type="dxa"/>
            <w:shd w:val="clear" w:color="auto" w:fill="auto"/>
            <w:noWrap/>
            <w:vAlign w:val="center"/>
          </w:tcPr>
          <w:p w14:paraId="6A046354" w14:textId="19BD7B59"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 xml:space="preserve">Lilley and </w:t>
            </w:r>
            <w:proofErr w:type="spellStart"/>
            <w:r w:rsidRPr="00ED2223">
              <w:rPr>
                <w:rFonts w:ascii="Calibri" w:eastAsia="Times New Roman" w:hAnsi="Calibri" w:cs="Calibri"/>
                <w:lang w:eastAsia="en-AU" w:bidi="te-IN"/>
              </w:rPr>
              <w:t>Kirkegaard</w:t>
            </w:r>
            <w:proofErr w:type="spellEnd"/>
            <w:r w:rsidRPr="00ED2223">
              <w:rPr>
                <w:rFonts w:ascii="Calibri" w:eastAsia="Times New Roman" w:hAnsi="Calibri" w:cs="Calibri"/>
                <w:lang w:eastAsia="en-AU" w:bidi="te-IN"/>
              </w:rPr>
              <w:t>, 2024</w:t>
            </w:r>
          </w:p>
        </w:tc>
        <w:tc>
          <w:tcPr>
            <w:tcW w:w="2126" w:type="dxa"/>
            <w:shd w:val="clear" w:color="auto" w:fill="auto"/>
            <w:noWrap/>
            <w:vAlign w:val="bottom"/>
          </w:tcPr>
          <w:p w14:paraId="45638E2B" w14:textId="1531C4CD" w:rsidR="00622AAE" w:rsidRPr="00ED2223" w:rsidRDefault="00622AAE" w:rsidP="00622AAE">
            <w:pPr>
              <w:spacing w:after="0" w:line="240" w:lineRule="auto"/>
              <w:rPr>
                <w:rFonts w:ascii="Calibri" w:eastAsia="Times New Roman" w:hAnsi="Calibri" w:cs="Calibri"/>
                <w:lang w:eastAsia="en-AU" w:bidi="te-IN"/>
              </w:rPr>
            </w:pPr>
            <w:r w:rsidRPr="00ED2223">
              <w:rPr>
                <w:rFonts w:ascii="Calibri" w:eastAsia="Times New Roman" w:hAnsi="Calibri" w:cs="Calibri"/>
                <w:lang w:eastAsia="en-AU" w:bidi="te-IN"/>
              </w:rPr>
              <w:t>New South Wales</w:t>
            </w:r>
          </w:p>
        </w:tc>
        <w:tc>
          <w:tcPr>
            <w:tcW w:w="851" w:type="dxa"/>
            <w:vAlign w:val="bottom"/>
          </w:tcPr>
          <w:p w14:paraId="6AFEB8BA" w14:textId="2C34DA8D"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hAnsi="Calibri" w:cs="Calibri"/>
              </w:rPr>
              <w:t>17</w:t>
            </w:r>
          </w:p>
        </w:tc>
        <w:tc>
          <w:tcPr>
            <w:tcW w:w="708" w:type="dxa"/>
            <w:shd w:val="clear" w:color="auto" w:fill="auto"/>
            <w:noWrap/>
            <w:vAlign w:val="bottom"/>
          </w:tcPr>
          <w:p w14:paraId="1751DCBE" w14:textId="630D718F" w:rsidR="00622AAE" w:rsidRPr="00ED2223" w:rsidRDefault="00622AAE" w:rsidP="00622AAE">
            <w:pPr>
              <w:spacing w:after="0" w:line="240" w:lineRule="auto"/>
              <w:jc w:val="center"/>
              <w:rPr>
                <w:rFonts w:ascii="Calibri" w:eastAsia="Times New Roman" w:hAnsi="Calibri" w:cs="Calibri"/>
                <w:lang w:eastAsia="en-AU" w:bidi="te-IN"/>
              </w:rPr>
            </w:pPr>
          </w:p>
        </w:tc>
        <w:tc>
          <w:tcPr>
            <w:tcW w:w="1421" w:type="dxa"/>
            <w:shd w:val="clear" w:color="auto" w:fill="auto"/>
            <w:noWrap/>
            <w:vAlign w:val="bottom"/>
          </w:tcPr>
          <w:p w14:paraId="3A8E25B0" w14:textId="5A276299"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0.54</w:t>
            </w:r>
          </w:p>
        </w:tc>
        <w:tc>
          <w:tcPr>
            <w:tcW w:w="1930" w:type="dxa"/>
            <w:shd w:val="clear" w:color="auto" w:fill="auto"/>
            <w:noWrap/>
            <w:vAlign w:val="bottom"/>
          </w:tcPr>
          <w:p w14:paraId="7A48A168" w14:textId="75E457D5" w:rsidR="00622AAE" w:rsidRPr="00ED2223" w:rsidRDefault="00622AAE" w:rsidP="00622AAE">
            <w:pPr>
              <w:spacing w:after="0" w:line="240" w:lineRule="auto"/>
              <w:jc w:val="center"/>
              <w:rPr>
                <w:rFonts w:ascii="Calibri" w:eastAsia="Times New Roman" w:hAnsi="Calibri" w:cs="Calibri"/>
                <w:lang w:eastAsia="en-AU" w:bidi="te-IN"/>
              </w:rPr>
            </w:pPr>
            <w:r w:rsidRPr="00ED2223">
              <w:rPr>
                <w:rFonts w:ascii="Calibri" w:eastAsia="Times New Roman" w:hAnsi="Calibri" w:cs="Calibri"/>
                <w:lang w:eastAsia="en-AU" w:bidi="te-IN"/>
              </w:rPr>
              <w:t>1.63 to 8.33</w:t>
            </w:r>
          </w:p>
        </w:tc>
      </w:tr>
    </w:tbl>
    <w:p w14:paraId="5A4DAAB5" w14:textId="77777777" w:rsidR="00854E34" w:rsidRPr="00ED2223" w:rsidRDefault="00854E34" w:rsidP="00854E34"/>
    <w:p w14:paraId="709AC628" w14:textId="77777777" w:rsidR="00854E34" w:rsidRPr="00ED2223" w:rsidRDefault="00854E34" w:rsidP="00854E34">
      <w:pPr>
        <w:rPr>
          <w:b/>
          <w:bCs/>
        </w:rPr>
      </w:pPr>
      <w:r w:rsidRPr="00ED2223">
        <w:rPr>
          <w:b/>
          <w:bCs/>
        </w:rPr>
        <w:t>References</w:t>
      </w:r>
    </w:p>
    <w:tbl>
      <w:tblPr>
        <w:tblW w:w="9360" w:type="dxa"/>
        <w:tblInd w:w="-142" w:type="dxa"/>
        <w:tblLook w:val="04A0" w:firstRow="1" w:lastRow="0" w:firstColumn="1" w:lastColumn="0" w:noHBand="0" w:noVBand="1"/>
      </w:tblPr>
      <w:tblGrid>
        <w:gridCol w:w="9360"/>
      </w:tblGrid>
      <w:tr w:rsidR="00ED2223" w:rsidRPr="00ED2223" w14:paraId="270161E1" w14:textId="77777777" w:rsidTr="00C43AB0">
        <w:trPr>
          <w:trHeight w:val="288"/>
        </w:trPr>
        <w:tc>
          <w:tcPr>
            <w:tcW w:w="9360" w:type="dxa"/>
            <w:tcBorders>
              <w:top w:val="nil"/>
              <w:left w:val="nil"/>
              <w:bottom w:val="nil"/>
              <w:right w:val="nil"/>
            </w:tcBorders>
            <w:shd w:val="clear" w:color="auto" w:fill="auto"/>
            <w:noWrap/>
            <w:vAlign w:val="bottom"/>
            <w:hideMark/>
          </w:tcPr>
          <w:p w14:paraId="7CB0D5A7"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Anwar M, O’Leary G, Rab M, Fisher P, Armstrong R (2009) Advances in precision agriculture in south-eastern Australia. V. Effect of seasonal conditions on wheat and barley yield response to applied nitrogen across management zones. Crop and Pasture Science, 60, 901-911.</w:t>
            </w:r>
          </w:p>
        </w:tc>
      </w:tr>
      <w:tr w:rsidR="00ED2223" w:rsidRPr="00ED2223" w14:paraId="64018694" w14:textId="77777777" w:rsidTr="00C43AB0">
        <w:trPr>
          <w:trHeight w:val="288"/>
        </w:trPr>
        <w:tc>
          <w:tcPr>
            <w:tcW w:w="9360" w:type="dxa"/>
            <w:tcBorders>
              <w:top w:val="nil"/>
              <w:left w:val="nil"/>
              <w:bottom w:val="nil"/>
              <w:right w:val="nil"/>
            </w:tcBorders>
            <w:shd w:val="clear" w:color="auto" w:fill="auto"/>
            <w:noWrap/>
            <w:vAlign w:val="center"/>
            <w:hideMark/>
          </w:tcPr>
          <w:p w14:paraId="7B14B21A"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Asseng S, Keating BA, Fillery IRP, Gregory PJ, Bowden JW, Turner NC, Palta JA, Abrecht DG (1998) Performance of the APSIM-wheat model in Western Australia. Field Crops Research 57 1998 163–179.</w:t>
            </w:r>
          </w:p>
        </w:tc>
      </w:tr>
      <w:tr w:rsidR="00ED2223" w:rsidRPr="00ED2223" w14:paraId="4DB3972E" w14:textId="77777777" w:rsidTr="00C43AB0">
        <w:trPr>
          <w:trHeight w:val="288"/>
        </w:trPr>
        <w:tc>
          <w:tcPr>
            <w:tcW w:w="9360" w:type="dxa"/>
            <w:tcBorders>
              <w:top w:val="nil"/>
              <w:left w:val="nil"/>
              <w:bottom w:val="nil"/>
              <w:right w:val="nil"/>
            </w:tcBorders>
            <w:shd w:val="clear" w:color="auto" w:fill="auto"/>
            <w:noWrap/>
            <w:vAlign w:val="bottom"/>
            <w:hideMark/>
          </w:tcPr>
          <w:p w14:paraId="2994D4C7"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Bryan B, King D, Zhao G (2014) Influence of management and environment on Australian wheat: information for sustainable intensification and closing yield gaps. Environmental Research Letters, 9, 044005.</w:t>
            </w:r>
          </w:p>
        </w:tc>
      </w:tr>
      <w:tr w:rsidR="00ED2223" w:rsidRPr="00ED2223" w14:paraId="22B933FB" w14:textId="77777777" w:rsidTr="00C43AB0">
        <w:trPr>
          <w:trHeight w:val="288"/>
        </w:trPr>
        <w:tc>
          <w:tcPr>
            <w:tcW w:w="9360" w:type="dxa"/>
            <w:tcBorders>
              <w:top w:val="nil"/>
              <w:left w:val="nil"/>
              <w:bottom w:val="nil"/>
              <w:right w:val="nil"/>
            </w:tcBorders>
            <w:shd w:val="clear" w:color="auto" w:fill="auto"/>
            <w:noWrap/>
            <w:vAlign w:val="center"/>
            <w:hideMark/>
          </w:tcPr>
          <w:p w14:paraId="7DBBA516"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Carberry PS, Hochman Z, Hunt JR, Dalgliesh NP, McCown RL, Whish JPM, Robertson MJ, Foale MA, Poulton PL, van Rees H (2009) Re-inventing model-based decision support with Australian dryland farmers. 3. Relevance of APSIM to commercial crops. Crop &amp; Pasture Science 60, 1044–1056. doi:10.1071/CP09052</w:t>
            </w:r>
          </w:p>
        </w:tc>
      </w:tr>
      <w:tr w:rsidR="00ED2223" w:rsidRPr="00ED2223" w14:paraId="01ECA296" w14:textId="77777777" w:rsidTr="00C43AB0">
        <w:trPr>
          <w:trHeight w:val="288"/>
        </w:trPr>
        <w:tc>
          <w:tcPr>
            <w:tcW w:w="9360" w:type="dxa"/>
            <w:tcBorders>
              <w:top w:val="nil"/>
              <w:left w:val="nil"/>
              <w:bottom w:val="nil"/>
              <w:right w:val="nil"/>
            </w:tcBorders>
            <w:shd w:val="clear" w:color="auto" w:fill="auto"/>
            <w:noWrap/>
            <w:vAlign w:val="bottom"/>
            <w:hideMark/>
          </w:tcPr>
          <w:p w14:paraId="360BE8BE"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F34904">
              <w:rPr>
                <w:rFonts w:ascii="Calibri" w:eastAsia="Times New Roman" w:hAnsi="Calibri" w:cs="Calibri"/>
                <w:color w:val="000000" w:themeColor="text1"/>
                <w:lang w:eastAsia="en-AU" w:bidi="te-IN"/>
              </w:rPr>
              <w:t>Fletcher AL, Chen C, Ota N, Lawes RA, Oliver YM (2020) Has historic climate change affected the spatial distribution of water-limited wheat yield across Western Australia? Climatic Change, 159, 347-364.</w:t>
            </w:r>
          </w:p>
        </w:tc>
      </w:tr>
      <w:tr w:rsidR="00ED2223" w:rsidRPr="00ED2223" w14:paraId="4126E822" w14:textId="77777777" w:rsidTr="00C43AB0">
        <w:trPr>
          <w:trHeight w:val="288"/>
        </w:trPr>
        <w:tc>
          <w:tcPr>
            <w:tcW w:w="9360" w:type="dxa"/>
            <w:tcBorders>
              <w:top w:val="nil"/>
              <w:left w:val="nil"/>
              <w:bottom w:val="nil"/>
              <w:right w:val="nil"/>
            </w:tcBorders>
            <w:shd w:val="clear" w:color="auto" w:fill="auto"/>
            <w:noWrap/>
            <w:vAlign w:val="center"/>
            <w:hideMark/>
          </w:tcPr>
          <w:p w14:paraId="6E25F4A2"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Hochman Z Holzworth D, Hunt JR (2009) Potential to improve on-farm wheat yield and WUE in Australia. Crop &amp; Pasture Science, 60: 708–716.</w:t>
            </w:r>
          </w:p>
        </w:tc>
      </w:tr>
      <w:tr w:rsidR="00ED2223" w:rsidRPr="00ED2223" w14:paraId="1519A74D" w14:textId="77777777" w:rsidTr="00C43AB0">
        <w:trPr>
          <w:trHeight w:val="288"/>
        </w:trPr>
        <w:tc>
          <w:tcPr>
            <w:tcW w:w="9360" w:type="dxa"/>
            <w:tcBorders>
              <w:top w:val="nil"/>
              <w:left w:val="nil"/>
              <w:bottom w:val="nil"/>
              <w:right w:val="nil"/>
            </w:tcBorders>
            <w:shd w:val="clear" w:color="auto" w:fill="auto"/>
            <w:noWrap/>
            <w:vAlign w:val="center"/>
            <w:hideMark/>
          </w:tcPr>
          <w:p w14:paraId="0CA445E2"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 xml:space="preserve">Hunt JR, Browne C, McBeath TM, Verburg K, Craig S, Whitbread AM (2013). Summer fallow weed control and residue management impacts on winter crop yield though soil water and </w:t>
            </w:r>
            <w:proofErr w:type="spellStart"/>
            <w:r w:rsidRPr="00ED2223">
              <w:rPr>
                <w:rFonts w:ascii="Calibri" w:eastAsia="Times New Roman" w:hAnsi="Calibri" w:cs="Calibri"/>
                <w:lang w:eastAsia="en-AU" w:bidi="te-IN"/>
              </w:rPr>
              <w:t>N</w:t>
            </w:r>
            <w:proofErr w:type="spellEnd"/>
            <w:r w:rsidRPr="00ED2223">
              <w:rPr>
                <w:rFonts w:ascii="Calibri" w:eastAsia="Times New Roman" w:hAnsi="Calibri" w:cs="Calibri"/>
                <w:lang w:eastAsia="en-AU" w:bidi="te-IN"/>
              </w:rPr>
              <w:t xml:space="preserve"> accumulation in a winter-dominant, low rainfall region of southern Australia. Crop and Pasture Science 64: 922-934.</w:t>
            </w:r>
          </w:p>
        </w:tc>
      </w:tr>
      <w:tr w:rsidR="00ED2223" w:rsidRPr="00ED2223" w14:paraId="27BC8631" w14:textId="77777777" w:rsidTr="00C43AB0">
        <w:trPr>
          <w:trHeight w:val="288"/>
        </w:trPr>
        <w:tc>
          <w:tcPr>
            <w:tcW w:w="9360" w:type="dxa"/>
            <w:tcBorders>
              <w:top w:val="nil"/>
              <w:left w:val="nil"/>
              <w:bottom w:val="nil"/>
              <w:right w:val="nil"/>
            </w:tcBorders>
            <w:shd w:val="clear" w:color="auto" w:fill="auto"/>
            <w:noWrap/>
            <w:vAlign w:val="bottom"/>
            <w:hideMark/>
          </w:tcPr>
          <w:p w14:paraId="1433F14B"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Lawes R, Oliver Y, Robertson M (2009) Integrating the effects of climate and plant available soil water holding capacity on wheat yield. Field Crops Research, 113, 297-305.</w:t>
            </w:r>
          </w:p>
        </w:tc>
      </w:tr>
      <w:tr w:rsidR="00ED2223" w:rsidRPr="00ED2223" w14:paraId="48C095C6" w14:textId="77777777" w:rsidTr="00C43AB0">
        <w:trPr>
          <w:trHeight w:val="288"/>
        </w:trPr>
        <w:tc>
          <w:tcPr>
            <w:tcW w:w="9360" w:type="dxa"/>
            <w:tcBorders>
              <w:top w:val="nil"/>
              <w:left w:val="nil"/>
              <w:bottom w:val="nil"/>
              <w:right w:val="nil"/>
            </w:tcBorders>
            <w:shd w:val="clear" w:color="auto" w:fill="auto"/>
            <w:noWrap/>
            <w:vAlign w:val="center"/>
            <w:hideMark/>
          </w:tcPr>
          <w:p w14:paraId="0674C545"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Lilley JM, Kirkegaard JA (2007) Seasonal variation in the value of subsoil water to wheat: simulation studies in southern New South Wales. Australian Journal of Agricultural Research, 58:1115-1128</w:t>
            </w:r>
          </w:p>
        </w:tc>
      </w:tr>
      <w:tr w:rsidR="00ED2223" w:rsidRPr="00ED2223" w14:paraId="406B726E" w14:textId="77777777" w:rsidTr="00C43AB0">
        <w:trPr>
          <w:trHeight w:val="288"/>
        </w:trPr>
        <w:tc>
          <w:tcPr>
            <w:tcW w:w="9360" w:type="dxa"/>
            <w:tcBorders>
              <w:top w:val="nil"/>
              <w:left w:val="nil"/>
              <w:bottom w:val="nil"/>
              <w:right w:val="nil"/>
            </w:tcBorders>
            <w:shd w:val="clear" w:color="auto" w:fill="auto"/>
            <w:noWrap/>
            <w:vAlign w:val="bottom"/>
            <w:hideMark/>
          </w:tcPr>
          <w:p w14:paraId="1F3E9F21"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Lilley JM, Kirkegaard JA (2024) Validated simulation of a long-term cropping experiment reveals a pathway for improved productivity. European Journal of Agronomy, 159, 127225.</w:t>
            </w:r>
          </w:p>
        </w:tc>
      </w:tr>
      <w:tr w:rsidR="00ED2223" w:rsidRPr="00ED2223" w14:paraId="44A770C4" w14:textId="77777777" w:rsidTr="00C43AB0">
        <w:trPr>
          <w:trHeight w:val="288"/>
        </w:trPr>
        <w:tc>
          <w:tcPr>
            <w:tcW w:w="9360" w:type="dxa"/>
            <w:tcBorders>
              <w:top w:val="nil"/>
              <w:left w:val="nil"/>
              <w:bottom w:val="nil"/>
              <w:right w:val="nil"/>
            </w:tcBorders>
            <w:shd w:val="clear" w:color="auto" w:fill="auto"/>
            <w:noWrap/>
            <w:vAlign w:val="center"/>
            <w:hideMark/>
          </w:tcPr>
          <w:p w14:paraId="7511BDB3"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Monjardino M, McBeath T, Ouzman J, Llewellyn R, Jones B (2015) Farmer risk-aversion limits closure of yield and profit gaps: A study of nitrogen management in the southern Australian wheatbelt. Agricultural Systems 137: 108–118.</w:t>
            </w:r>
          </w:p>
        </w:tc>
      </w:tr>
      <w:tr w:rsidR="00ED2223" w:rsidRPr="00ED2223" w14:paraId="53021CAB" w14:textId="77777777" w:rsidTr="00C43AB0">
        <w:trPr>
          <w:trHeight w:val="288"/>
        </w:trPr>
        <w:tc>
          <w:tcPr>
            <w:tcW w:w="9360" w:type="dxa"/>
            <w:tcBorders>
              <w:top w:val="nil"/>
              <w:left w:val="nil"/>
              <w:bottom w:val="nil"/>
              <w:right w:val="nil"/>
            </w:tcBorders>
            <w:shd w:val="clear" w:color="auto" w:fill="auto"/>
            <w:noWrap/>
            <w:vAlign w:val="bottom"/>
            <w:hideMark/>
          </w:tcPr>
          <w:p w14:paraId="669DE90A"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 xml:space="preserve">O'Leary GJ, Liu L, Ma Y, Li FY. McCaskill M, Conyers M, Dalal R, Reeves S, Page K, Dang YP, Robertson F (2016). Modelling soil organic carbon 1. Performance of APSIM crop and pasture modules against long-term experimental data. </w:t>
            </w:r>
            <w:proofErr w:type="spellStart"/>
            <w:proofErr w:type="gramStart"/>
            <w:r w:rsidRPr="00ED2223">
              <w:rPr>
                <w:rFonts w:ascii="Calibri" w:eastAsia="Times New Roman" w:hAnsi="Calibri" w:cs="Calibri"/>
                <w:lang w:eastAsia="en-AU" w:bidi="te-IN"/>
              </w:rPr>
              <w:t>Geoderma</w:t>
            </w:r>
            <w:proofErr w:type="spellEnd"/>
            <w:r w:rsidRPr="00ED2223">
              <w:rPr>
                <w:rFonts w:ascii="Calibri" w:eastAsia="Times New Roman" w:hAnsi="Calibri" w:cs="Calibri"/>
                <w:lang w:eastAsia="en-AU" w:bidi="te-IN"/>
              </w:rPr>
              <w:t>,  264</w:t>
            </w:r>
            <w:proofErr w:type="gramEnd"/>
            <w:r w:rsidRPr="00ED2223">
              <w:rPr>
                <w:rFonts w:ascii="Calibri" w:eastAsia="Times New Roman" w:hAnsi="Calibri" w:cs="Calibri"/>
                <w:lang w:eastAsia="en-AU" w:bidi="te-IN"/>
              </w:rPr>
              <w:t xml:space="preserve"> , pp. 227-237.</w:t>
            </w:r>
          </w:p>
        </w:tc>
      </w:tr>
      <w:tr w:rsidR="00ED2223" w:rsidRPr="00ED2223" w14:paraId="4D6460D1" w14:textId="77777777" w:rsidTr="00C43AB0">
        <w:trPr>
          <w:trHeight w:val="288"/>
        </w:trPr>
        <w:tc>
          <w:tcPr>
            <w:tcW w:w="9360" w:type="dxa"/>
            <w:tcBorders>
              <w:top w:val="nil"/>
              <w:left w:val="nil"/>
              <w:bottom w:val="nil"/>
              <w:right w:val="nil"/>
            </w:tcBorders>
            <w:shd w:val="clear" w:color="auto" w:fill="auto"/>
            <w:noWrap/>
            <w:vAlign w:val="center"/>
            <w:hideMark/>
          </w:tcPr>
          <w:p w14:paraId="1312A583"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lastRenderedPageBreak/>
              <w:t xml:space="preserve">Oliver Y, Wong M, Robertson M, Wittwer K (2006) PAWC determines spatial variability in grain yield and nitrogen requirement by interacting with rainfall on northern WA sandplain. In ‘Proceedings 13th Australian Agronomy Conference’. (Australian Society of Agronomy: Parkville, Vic.) Available at: www.regional.org.au/au/ </w:t>
            </w:r>
            <w:proofErr w:type="spellStart"/>
            <w:r w:rsidRPr="00ED2223">
              <w:rPr>
                <w:rFonts w:ascii="Calibri" w:eastAsia="Times New Roman" w:hAnsi="Calibri" w:cs="Calibri"/>
                <w:lang w:eastAsia="en-AU" w:bidi="te-IN"/>
              </w:rPr>
              <w:t>asa</w:t>
            </w:r>
            <w:proofErr w:type="spellEnd"/>
            <w:r w:rsidRPr="00ED2223">
              <w:rPr>
                <w:rFonts w:ascii="Calibri" w:eastAsia="Times New Roman" w:hAnsi="Calibri" w:cs="Calibri"/>
                <w:lang w:eastAsia="en-AU" w:bidi="te-IN"/>
              </w:rPr>
              <w:t>/2006/concurrent/water/4570_oliver.htm</w:t>
            </w:r>
          </w:p>
        </w:tc>
      </w:tr>
      <w:tr w:rsidR="00ED2223" w:rsidRPr="00ED2223" w14:paraId="052AC831" w14:textId="77777777" w:rsidTr="00C43AB0">
        <w:trPr>
          <w:trHeight w:val="288"/>
        </w:trPr>
        <w:tc>
          <w:tcPr>
            <w:tcW w:w="9360" w:type="dxa"/>
            <w:tcBorders>
              <w:top w:val="nil"/>
              <w:left w:val="nil"/>
              <w:bottom w:val="nil"/>
              <w:right w:val="nil"/>
            </w:tcBorders>
            <w:shd w:val="clear" w:color="auto" w:fill="auto"/>
            <w:noWrap/>
            <w:vAlign w:val="bottom"/>
            <w:hideMark/>
          </w:tcPr>
          <w:p w14:paraId="1EE2FDAE"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Probert M, Keating B, Thompson J, Parton W (1995) Modelling water, nitrogen, and crop yield for a long-term fallow management experiment. Australian Journal of Experimental Agriculture, 35, 941-950.</w:t>
            </w:r>
          </w:p>
        </w:tc>
      </w:tr>
      <w:tr w:rsidR="00ED2223" w:rsidRPr="00ED2223" w14:paraId="484EB04F" w14:textId="77777777" w:rsidTr="00C43AB0">
        <w:trPr>
          <w:trHeight w:val="288"/>
        </w:trPr>
        <w:tc>
          <w:tcPr>
            <w:tcW w:w="9360" w:type="dxa"/>
            <w:tcBorders>
              <w:top w:val="nil"/>
              <w:left w:val="nil"/>
              <w:bottom w:val="nil"/>
              <w:right w:val="nil"/>
            </w:tcBorders>
            <w:shd w:val="clear" w:color="auto" w:fill="auto"/>
            <w:noWrap/>
            <w:vAlign w:val="center"/>
            <w:hideMark/>
          </w:tcPr>
          <w:p w14:paraId="554EBA52"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 xml:space="preserve">Sadras V, </w:t>
            </w:r>
            <w:proofErr w:type="spellStart"/>
            <w:r w:rsidRPr="00ED2223">
              <w:rPr>
                <w:rFonts w:ascii="Calibri" w:eastAsia="Times New Roman" w:hAnsi="Calibri" w:cs="Calibri"/>
                <w:lang w:eastAsia="en-AU" w:bidi="te-IN"/>
              </w:rPr>
              <w:t>Baldock</w:t>
            </w:r>
            <w:proofErr w:type="spellEnd"/>
            <w:r w:rsidRPr="00ED2223">
              <w:rPr>
                <w:rFonts w:ascii="Calibri" w:eastAsia="Times New Roman" w:hAnsi="Calibri" w:cs="Calibri"/>
                <w:lang w:eastAsia="en-AU" w:bidi="te-IN"/>
              </w:rPr>
              <w:t xml:space="preserve"> J, Roget D, Rodriguez D (2003) Measuring and modelling yield and water budget components of wheat crops in coarse-textured soils with chemical constraints. Field Crops Research 84, 241–260. </w:t>
            </w:r>
            <w:proofErr w:type="spellStart"/>
            <w:r w:rsidRPr="00ED2223">
              <w:rPr>
                <w:rFonts w:ascii="Calibri" w:eastAsia="Times New Roman" w:hAnsi="Calibri" w:cs="Calibri"/>
                <w:lang w:eastAsia="en-AU" w:bidi="te-IN"/>
              </w:rPr>
              <w:t>doi</w:t>
            </w:r>
            <w:proofErr w:type="spellEnd"/>
            <w:r w:rsidRPr="00ED2223">
              <w:rPr>
                <w:rFonts w:ascii="Calibri" w:eastAsia="Times New Roman" w:hAnsi="Calibri" w:cs="Calibri"/>
                <w:lang w:eastAsia="en-AU" w:bidi="te-IN"/>
              </w:rPr>
              <w:t>: 10.1016/S0378-4290(03)00093-5</w:t>
            </w:r>
          </w:p>
        </w:tc>
      </w:tr>
      <w:tr w:rsidR="00ED2223" w:rsidRPr="00ED2223" w14:paraId="4A50A70C" w14:textId="77777777" w:rsidTr="00C43AB0">
        <w:trPr>
          <w:trHeight w:val="288"/>
        </w:trPr>
        <w:tc>
          <w:tcPr>
            <w:tcW w:w="9360" w:type="dxa"/>
            <w:tcBorders>
              <w:top w:val="nil"/>
              <w:left w:val="nil"/>
              <w:bottom w:val="nil"/>
              <w:right w:val="nil"/>
            </w:tcBorders>
            <w:shd w:val="clear" w:color="auto" w:fill="auto"/>
            <w:noWrap/>
            <w:vAlign w:val="bottom"/>
            <w:hideMark/>
          </w:tcPr>
          <w:p w14:paraId="0DCE9C58"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 xml:space="preserve">Wang E, van </w:t>
            </w:r>
            <w:proofErr w:type="spellStart"/>
            <w:r w:rsidRPr="00ED2223">
              <w:rPr>
                <w:rFonts w:ascii="Calibri" w:eastAsia="Times New Roman" w:hAnsi="Calibri" w:cs="Calibri"/>
                <w:lang w:eastAsia="en-AU" w:bidi="te-IN"/>
              </w:rPr>
              <w:t>Oosterom</w:t>
            </w:r>
            <w:proofErr w:type="spellEnd"/>
            <w:r w:rsidRPr="00ED2223">
              <w:rPr>
                <w:rFonts w:ascii="Calibri" w:eastAsia="Times New Roman" w:hAnsi="Calibri" w:cs="Calibri"/>
                <w:lang w:eastAsia="en-AU" w:bidi="te-IN"/>
              </w:rPr>
              <w:t xml:space="preserve"> EJ, </w:t>
            </w:r>
            <w:proofErr w:type="spellStart"/>
            <w:r w:rsidRPr="00ED2223">
              <w:rPr>
                <w:rFonts w:ascii="Calibri" w:eastAsia="Times New Roman" w:hAnsi="Calibri" w:cs="Calibri"/>
                <w:lang w:eastAsia="en-AU" w:bidi="te-IN"/>
              </w:rPr>
              <w:t>Meinke</w:t>
            </w:r>
            <w:proofErr w:type="spellEnd"/>
            <w:r w:rsidRPr="00ED2223">
              <w:rPr>
                <w:rFonts w:ascii="Calibri" w:eastAsia="Times New Roman" w:hAnsi="Calibri" w:cs="Calibri"/>
                <w:lang w:eastAsia="en-AU" w:bidi="te-IN"/>
              </w:rPr>
              <w:t xml:space="preserve"> H, Asseng S, Robertson MJ, Huth NI, Keating BA, Probert M (2003) The new APSIM-Wheat model: Performance and future improvements. In: Unkovich M, O'Leary G (Eds.), Proceedings of the 11th Australian Agronomy Conference. Australian Society of Agronomy, Geelong Victoria. </w:t>
            </w:r>
          </w:p>
        </w:tc>
      </w:tr>
      <w:tr w:rsidR="00ED2223" w:rsidRPr="00ED2223" w14:paraId="19AEA2F1" w14:textId="77777777" w:rsidTr="00C43AB0">
        <w:trPr>
          <w:trHeight w:val="288"/>
        </w:trPr>
        <w:tc>
          <w:tcPr>
            <w:tcW w:w="9360" w:type="dxa"/>
            <w:tcBorders>
              <w:top w:val="nil"/>
              <w:left w:val="nil"/>
              <w:bottom w:val="nil"/>
              <w:right w:val="nil"/>
            </w:tcBorders>
            <w:shd w:val="clear" w:color="auto" w:fill="auto"/>
            <w:noWrap/>
            <w:vAlign w:val="center"/>
            <w:hideMark/>
          </w:tcPr>
          <w:p w14:paraId="1325515A"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Weeks C, Robertson M, Oliver Y, Fairbanks M (2007) Managing seasonal risk is an important part of farm management but is highly complex and therefore needs a ‘horses for courses’ approach. Department of Agriculture and Food, Western Australia. Available at: www.agric.wa.gov.au/pls/portal30/docs/FOLDER/IKMP/ FCP/2007_farmsystems_part1.pdf</w:t>
            </w:r>
          </w:p>
        </w:tc>
      </w:tr>
      <w:tr w:rsidR="00ED2223" w:rsidRPr="00ED2223" w14:paraId="34F94A01" w14:textId="77777777" w:rsidTr="00C43AB0">
        <w:trPr>
          <w:trHeight w:val="288"/>
        </w:trPr>
        <w:tc>
          <w:tcPr>
            <w:tcW w:w="9360" w:type="dxa"/>
            <w:tcBorders>
              <w:top w:val="nil"/>
              <w:left w:val="nil"/>
              <w:bottom w:val="nil"/>
              <w:right w:val="nil"/>
            </w:tcBorders>
            <w:shd w:val="clear" w:color="auto" w:fill="auto"/>
            <w:noWrap/>
            <w:vAlign w:val="center"/>
            <w:hideMark/>
          </w:tcPr>
          <w:p w14:paraId="5BADC8B2" w14:textId="13B5B905"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Whitbread A, Hancock J (2008</w:t>
            </w:r>
            <w:r w:rsidR="00EF701E" w:rsidRPr="00ED2223">
              <w:rPr>
                <w:rFonts w:ascii="Calibri" w:eastAsia="Times New Roman" w:hAnsi="Calibri" w:cs="Calibri"/>
                <w:lang w:eastAsia="en-AU" w:bidi="te-IN"/>
              </w:rPr>
              <w:t>) Estimating</w:t>
            </w:r>
            <w:r w:rsidRPr="00ED2223">
              <w:rPr>
                <w:rFonts w:ascii="Calibri" w:eastAsia="Times New Roman" w:hAnsi="Calibri" w:cs="Calibri"/>
                <w:lang w:eastAsia="en-AU" w:bidi="te-IN"/>
              </w:rPr>
              <w:t xml:space="preserve"> grain yield with the French and Schultz approaches Vs simulating attainable yield with APSIM on the Eyre Peninsula. In: Unkovich M, O'Leary G (Eds.), Proceedings of the 14th Australian Agronomy Conference. September 2008, Adelaide South Australia.</w:t>
            </w:r>
          </w:p>
        </w:tc>
      </w:tr>
      <w:tr w:rsidR="00ED2223" w:rsidRPr="00ED2223" w14:paraId="33001B09" w14:textId="77777777" w:rsidTr="00C43AB0">
        <w:trPr>
          <w:trHeight w:val="288"/>
        </w:trPr>
        <w:tc>
          <w:tcPr>
            <w:tcW w:w="9360" w:type="dxa"/>
            <w:tcBorders>
              <w:top w:val="nil"/>
              <w:left w:val="nil"/>
              <w:bottom w:val="nil"/>
              <w:right w:val="nil"/>
            </w:tcBorders>
            <w:shd w:val="clear" w:color="auto" w:fill="auto"/>
            <w:noWrap/>
            <w:vAlign w:val="bottom"/>
            <w:hideMark/>
          </w:tcPr>
          <w:p w14:paraId="5A98CD12" w14:textId="77777777" w:rsidR="00854E34" w:rsidRPr="00ED2223" w:rsidRDefault="00854E34" w:rsidP="00C43AB0">
            <w:pPr>
              <w:spacing w:after="0" w:line="240" w:lineRule="auto"/>
              <w:ind w:left="1454" w:hanging="1454"/>
              <w:rPr>
                <w:rFonts w:ascii="Calibri" w:eastAsia="Times New Roman" w:hAnsi="Calibri" w:cs="Calibri"/>
                <w:lang w:eastAsia="en-AU" w:bidi="te-IN"/>
              </w:rPr>
            </w:pPr>
            <w:r w:rsidRPr="00ED2223">
              <w:rPr>
                <w:rFonts w:ascii="Calibri" w:eastAsia="Times New Roman" w:hAnsi="Calibri" w:cs="Calibri"/>
                <w:lang w:eastAsia="en-AU" w:bidi="te-IN"/>
              </w:rPr>
              <w:t xml:space="preserve">Yunusa I, Bellotti W, Moore A, Probert M, </w:t>
            </w:r>
            <w:proofErr w:type="spellStart"/>
            <w:r w:rsidRPr="00ED2223">
              <w:rPr>
                <w:rFonts w:ascii="Calibri" w:eastAsia="Times New Roman" w:hAnsi="Calibri" w:cs="Calibri"/>
                <w:lang w:eastAsia="en-AU" w:bidi="te-IN"/>
              </w:rPr>
              <w:t>Baldock</w:t>
            </w:r>
            <w:proofErr w:type="spellEnd"/>
            <w:r w:rsidRPr="00ED2223">
              <w:rPr>
                <w:rFonts w:ascii="Calibri" w:eastAsia="Times New Roman" w:hAnsi="Calibri" w:cs="Calibri"/>
                <w:lang w:eastAsia="en-AU" w:bidi="te-IN"/>
              </w:rPr>
              <w:t xml:space="preserve"> J, </w:t>
            </w:r>
            <w:proofErr w:type="spellStart"/>
            <w:r w:rsidRPr="00ED2223">
              <w:rPr>
                <w:rFonts w:ascii="Calibri" w:eastAsia="Times New Roman" w:hAnsi="Calibri" w:cs="Calibri"/>
                <w:lang w:eastAsia="en-AU" w:bidi="te-IN"/>
              </w:rPr>
              <w:t>Miyan</w:t>
            </w:r>
            <w:proofErr w:type="spellEnd"/>
            <w:r w:rsidRPr="00ED2223">
              <w:rPr>
                <w:rFonts w:ascii="Calibri" w:eastAsia="Times New Roman" w:hAnsi="Calibri" w:cs="Calibri"/>
                <w:lang w:eastAsia="en-AU" w:bidi="te-IN"/>
              </w:rPr>
              <w:t xml:space="preserve"> S (2004) An exploratory evaluation of APSIM to simulate growth and yield processes for winter cereals in rotation systems in South Australia. Australian Journal of Experimental Agriculture, 44, 787-800.</w:t>
            </w:r>
          </w:p>
        </w:tc>
      </w:tr>
    </w:tbl>
    <w:p w14:paraId="3B9A647E" w14:textId="6751E2F0" w:rsidR="00C25421" w:rsidRPr="00ED2223" w:rsidRDefault="00C25421" w:rsidP="00C25421">
      <w:pPr>
        <w:pStyle w:val="pf0"/>
        <w:rPr>
          <w:rFonts w:asciiTheme="minorHAnsi" w:hAnsiTheme="minorHAnsi" w:cstheme="minorBidi"/>
          <w:sz w:val="22"/>
          <w:szCs w:val="22"/>
        </w:rPr>
      </w:pPr>
      <w:r w:rsidRPr="00ED2223">
        <w:rPr>
          <w:rFonts w:asciiTheme="minorHAnsi" w:hAnsiTheme="minorHAnsi" w:cstheme="minorBidi"/>
          <w:sz w:val="22"/>
          <w:szCs w:val="22"/>
        </w:rPr>
        <w:t xml:space="preserve">Table </w:t>
      </w:r>
      <w:r w:rsidR="7A30F364" w:rsidRPr="00ED2223">
        <w:rPr>
          <w:rFonts w:asciiTheme="minorHAnsi" w:hAnsiTheme="minorHAnsi" w:cstheme="minorBidi"/>
          <w:sz w:val="22"/>
          <w:szCs w:val="22"/>
        </w:rPr>
        <w:t>S</w:t>
      </w:r>
      <w:r w:rsidR="00CE7443">
        <w:rPr>
          <w:rFonts w:asciiTheme="minorHAnsi" w:hAnsiTheme="minorHAnsi" w:cstheme="minorBidi"/>
          <w:sz w:val="22"/>
          <w:szCs w:val="22"/>
        </w:rPr>
        <w:t>2</w:t>
      </w:r>
      <w:r w:rsidRPr="00ED2223">
        <w:rPr>
          <w:rFonts w:asciiTheme="minorHAnsi" w:hAnsiTheme="minorHAnsi" w:cstheme="minorBidi"/>
          <w:sz w:val="22"/>
          <w:szCs w:val="22"/>
        </w:rPr>
        <w:t xml:space="preserve">:  Details of the 8 climate models (GCMs) used for future projections, including the available representative Concentration Pathways (RCPs) and the projected change values for rainfall and mean temperature from a baseline of 1986-2005 to 2040-2059 (representing 2050) under the high emissions scenario (RCP8.5). The equivalent mean value from a 42 GCM model ensemble is also shown at the bottom of the table for comparison. Values are the regional projected change for May to October for the Southern and South-Western Flatlands region (Hope 2015). Note, this is slightly different to the April to October aggregation used for the past and future climatology in this study, due to their definition of growing season from May-October. </w:t>
      </w:r>
    </w:p>
    <w:tbl>
      <w:tblPr>
        <w:tblStyle w:val="ListTable3"/>
        <w:tblW w:w="7508" w:type="dxa"/>
        <w:tblBorders>
          <w:left w:val="none" w:sz="0" w:space="0" w:color="auto"/>
          <w:bottom w:val="single" w:sz="4" w:space="0" w:color="auto"/>
          <w:right w:val="none" w:sz="0" w:space="0" w:color="auto"/>
          <w:insideH w:val="single" w:sz="4" w:space="0" w:color="000000" w:themeColor="text1"/>
        </w:tblBorders>
        <w:tblLayout w:type="fixed"/>
        <w:tblLook w:val="04A0" w:firstRow="1" w:lastRow="0" w:firstColumn="1" w:lastColumn="0" w:noHBand="0" w:noVBand="1"/>
      </w:tblPr>
      <w:tblGrid>
        <w:gridCol w:w="1442"/>
        <w:gridCol w:w="1105"/>
        <w:gridCol w:w="992"/>
        <w:gridCol w:w="1417"/>
        <w:gridCol w:w="2552"/>
      </w:tblGrid>
      <w:tr w:rsidR="00ED2223" w:rsidRPr="00ED2223" w14:paraId="403797EA" w14:textId="77777777" w:rsidTr="00EF701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42" w:type="dxa"/>
            <w:shd w:val="clear" w:color="auto" w:fill="auto"/>
          </w:tcPr>
          <w:p w14:paraId="2C28663D" w14:textId="77777777" w:rsidR="0025135E" w:rsidRPr="00ED2223" w:rsidRDefault="0025135E" w:rsidP="0052118D">
            <w:pPr>
              <w:rPr>
                <w:color w:val="auto"/>
                <w:sz w:val="18"/>
                <w:szCs w:val="18"/>
                <w:lang w:val="en-US"/>
              </w:rPr>
            </w:pPr>
            <w:r w:rsidRPr="00ED2223">
              <w:rPr>
                <w:color w:val="auto"/>
                <w:sz w:val="18"/>
                <w:szCs w:val="18"/>
                <w:lang w:val="en-US"/>
              </w:rPr>
              <w:t>GCM Name</w:t>
            </w:r>
          </w:p>
        </w:tc>
        <w:tc>
          <w:tcPr>
            <w:tcW w:w="1105" w:type="dxa"/>
            <w:shd w:val="clear" w:color="auto" w:fill="auto"/>
          </w:tcPr>
          <w:p w14:paraId="24E6FC31" w14:textId="77777777" w:rsidR="0025135E" w:rsidRPr="00ED2223" w:rsidRDefault="0025135E" w:rsidP="0052118D">
            <w:pPr>
              <w:cnfStyle w:val="100000000000" w:firstRow="1" w:lastRow="0" w:firstColumn="0" w:lastColumn="0" w:oddVBand="0" w:evenVBand="0" w:oddHBand="0" w:evenHBand="0" w:firstRowFirstColumn="0" w:firstRowLastColumn="0" w:lastRowFirstColumn="0" w:lastRowLastColumn="0"/>
              <w:rPr>
                <w:b w:val="0"/>
                <w:bCs w:val="0"/>
                <w:color w:val="auto"/>
                <w:sz w:val="18"/>
                <w:szCs w:val="18"/>
                <w:lang w:val="en-US"/>
              </w:rPr>
            </w:pPr>
            <w:r w:rsidRPr="00ED2223">
              <w:rPr>
                <w:color w:val="auto"/>
                <w:sz w:val="18"/>
                <w:szCs w:val="18"/>
                <w:lang w:val="en-US"/>
              </w:rPr>
              <w:t xml:space="preserve">RCPs available </w:t>
            </w:r>
          </w:p>
        </w:tc>
        <w:tc>
          <w:tcPr>
            <w:tcW w:w="992" w:type="dxa"/>
            <w:shd w:val="clear" w:color="auto" w:fill="auto"/>
          </w:tcPr>
          <w:p w14:paraId="4C65A8F6" w14:textId="77777777" w:rsidR="0025135E" w:rsidRPr="00ED2223" w:rsidRDefault="0025135E" w:rsidP="0052118D">
            <w:pPr>
              <w:cnfStyle w:val="100000000000" w:firstRow="1" w:lastRow="0" w:firstColumn="0" w:lastColumn="0" w:oddVBand="0" w:evenVBand="0" w:oddHBand="0" w:evenHBand="0" w:firstRowFirstColumn="0" w:firstRowLastColumn="0" w:lastRowFirstColumn="0" w:lastRowLastColumn="0"/>
              <w:rPr>
                <w:b w:val="0"/>
                <w:bCs w:val="0"/>
                <w:color w:val="auto"/>
                <w:sz w:val="18"/>
                <w:szCs w:val="18"/>
                <w:lang w:val="en-US"/>
              </w:rPr>
            </w:pPr>
            <w:r w:rsidRPr="00ED2223">
              <w:rPr>
                <w:color w:val="auto"/>
                <w:sz w:val="18"/>
                <w:szCs w:val="18"/>
                <w:lang w:val="en-US"/>
              </w:rPr>
              <w:t xml:space="preserve">Rainfall change (RCP8.5)  </w:t>
            </w:r>
          </w:p>
        </w:tc>
        <w:tc>
          <w:tcPr>
            <w:tcW w:w="1417" w:type="dxa"/>
            <w:shd w:val="clear" w:color="auto" w:fill="auto"/>
          </w:tcPr>
          <w:p w14:paraId="730FB1F1" w14:textId="77777777" w:rsidR="0025135E" w:rsidRPr="00ED2223" w:rsidRDefault="0025135E" w:rsidP="0052118D">
            <w:pPr>
              <w:cnfStyle w:val="100000000000" w:firstRow="1" w:lastRow="0" w:firstColumn="0" w:lastColumn="0" w:oddVBand="0" w:evenVBand="0" w:oddHBand="0" w:evenHBand="0" w:firstRowFirstColumn="0" w:firstRowLastColumn="0" w:lastRowFirstColumn="0" w:lastRowLastColumn="0"/>
              <w:rPr>
                <w:b w:val="0"/>
                <w:bCs w:val="0"/>
                <w:color w:val="auto"/>
                <w:sz w:val="18"/>
                <w:szCs w:val="18"/>
                <w:lang w:val="en-US"/>
              </w:rPr>
            </w:pPr>
            <w:r w:rsidRPr="00ED2223">
              <w:rPr>
                <w:color w:val="auto"/>
                <w:sz w:val="18"/>
                <w:szCs w:val="18"/>
                <w:lang w:val="en-US"/>
              </w:rPr>
              <w:t>Mean temperature change (RCP8.5)</w:t>
            </w:r>
          </w:p>
        </w:tc>
        <w:tc>
          <w:tcPr>
            <w:tcW w:w="2552" w:type="dxa"/>
            <w:shd w:val="clear" w:color="auto" w:fill="auto"/>
          </w:tcPr>
          <w:p w14:paraId="3C2A5CD1" w14:textId="77777777" w:rsidR="0025135E" w:rsidRPr="00ED2223" w:rsidRDefault="0025135E" w:rsidP="0052118D">
            <w:pPr>
              <w:cnfStyle w:val="100000000000" w:firstRow="1" w:lastRow="0" w:firstColumn="0" w:lastColumn="0" w:oddVBand="0" w:evenVBand="0" w:oddHBand="0" w:evenHBand="0" w:firstRowFirstColumn="0" w:firstRowLastColumn="0" w:lastRowFirstColumn="0" w:lastRowLastColumn="0"/>
              <w:rPr>
                <w:b w:val="0"/>
                <w:bCs w:val="0"/>
                <w:color w:val="auto"/>
                <w:sz w:val="18"/>
                <w:szCs w:val="18"/>
                <w:lang w:val="en-US"/>
              </w:rPr>
            </w:pPr>
            <w:r w:rsidRPr="00ED2223">
              <w:rPr>
                <w:color w:val="auto"/>
                <w:sz w:val="18"/>
                <w:szCs w:val="18"/>
                <w:lang w:val="en-US"/>
              </w:rPr>
              <w:t xml:space="preserve">Notes on projections for May to October for the SSWF region </w:t>
            </w:r>
          </w:p>
        </w:tc>
      </w:tr>
      <w:tr w:rsidR="00ED2223" w:rsidRPr="00ED2223" w14:paraId="4F836854" w14:textId="77777777" w:rsidTr="00521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dxa"/>
          </w:tcPr>
          <w:p w14:paraId="2FCBCB9E" w14:textId="77777777" w:rsidR="0025135E" w:rsidRPr="00ED2223" w:rsidRDefault="0025135E" w:rsidP="0052118D">
            <w:pPr>
              <w:jc w:val="center"/>
              <w:rPr>
                <w:sz w:val="18"/>
                <w:szCs w:val="18"/>
                <w:lang w:val="en-US"/>
              </w:rPr>
            </w:pPr>
            <w:r w:rsidRPr="00ED2223">
              <w:rPr>
                <w:sz w:val="18"/>
                <w:szCs w:val="18"/>
                <w:lang w:val="en-US"/>
              </w:rPr>
              <w:t>ACCESS 1.0</w:t>
            </w:r>
          </w:p>
        </w:tc>
        <w:tc>
          <w:tcPr>
            <w:tcW w:w="1105" w:type="dxa"/>
          </w:tcPr>
          <w:p w14:paraId="384F3D8C"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RCP4.5</w:t>
            </w:r>
          </w:p>
          <w:p w14:paraId="52F8F2D5"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RCP8.5</w:t>
            </w:r>
          </w:p>
        </w:tc>
        <w:tc>
          <w:tcPr>
            <w:tcW w:w="992" w:type="dxa"/>
          </w:tcPr>
          <w:p w14:paraId="3388C074"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204BEB46"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-21%</w:t>
            </w:r>
          </w:p>
        </w:tc>
        <w:tc>
          <w:tcPr>
            <w:tcW w:w="1417" w:type="dxa"/>
          </w:tcPr>
          <w:p w14:paraId="1B8D9AB3"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22747655"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+1.65°C</w:t>
            </w:r>
          </w:p>
        </w:tc>
        <w:tc>
          <w:tcPr>
            <w:tcW w:w="2552" w:type="dxa"/>
          </w:tcPr>
          <w:p w14:paraId="68EC6249"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ED2223" w:rsidRPr="00ED2223" w14:paraId="4CA5E3E2" w14:textId="77777777" w:rsidTr="0052118D">
        <w:tc>
          <w:tcPr>
            <w:cnfStyle w:val="001000000000" w:firstRow="0" w:lastRow="0" w:firstColumn="1" w:lastColumn="0" w:oddVBand="0" w:evenVBand="0" w:oddHBand="0" w:evenHBand="0" w:firstRowFirstColumn="0" w:firstRowLastColumn="0" w:lastRowFirstColumn="0" w:lastRowLastColumn="0"/>
            <w:tcW w:w="1442" w:type="dxa"/>
          </w:tcPr>
          <w:p w14:paraId="7F46483C" w14:textId="77777777" w:rsidR="0025135E" w:rsidRPr="00ED2223" w:rsidRDefault="0025135E" w:rsidP="0052118D">
            <w:pPr>
              <w:jc w:val="center"/>
              <w:rPr>
                <w:sz w:val="18"/>
                <w:szCs w:val="18"/>
                <w:lang w:val="en-US"/>
              </w:rPr>
            </w:pPr>
            <w:r w:rsidRPr="00ED2223">
              <w:rPr>
                <w:sz w:val="18"/>
                <w:szCs w:val="18"/>
                <w:lang w:val="en-US"/>
              </w:rPr>
              <w:t>CESM1-CAM5</w:t>
            </w:r>
          </w:p>
        </w:tc>
        <w:tc>
          <w:tcPr>
            <w:tcW w:w="1105" w:type="dxa"/>
          </w:tcPr>
          <w:p w14:paraId="464E3150"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RCP2.6</w:t>
            </w:r>
          </w:p>
          <w:p w14:paraId="40C6AC4B"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RCP4.5</w:t>
            </w:r>
          </w:p>
          <w:p w14:paraId="20CC981C"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RCP8.5</w:t>
            </w:r>
          </w:p>
        </w:tc>
        <w:tc>
          <w:tcPr>
            <w:tcW w:w="992" w:type="dxa"/>
          </w:tcPr>
          <w:p w14:paraId="63F41BFF"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26E2FDD3"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6D30489D"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-18%</w:t>
            </w:r>
          </w:p>
        </w:tc>
        <w:tc>
          <w:tcPr>
            <w:tcW w:w="1417" w:type="dxa"/>
          </w:tcPr>
          <w:p w14:paraId="705E9B61"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787BCB40"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40314F8F"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+1.64°C</w:t>
            </w:r>
          </w:p>
        </w:tc>
        <w:tc>
          <w:tcPr>
            <w:tcW w:w="2552" w:type="dxa"/>
          </w:tcPr>
          <w:p w14:paraId="3EC5FDC9"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ED2223" w:rsidRPr="00ED2223" w14:paraId="14239C4C" w14:textId="77777777" w:rsidTr="00521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dxa"/>
          </w:tcPr>
          <w:p w14:paraId="1324231B" w14:textId="77777777" w:rsidR="0025135E" w:rsidRPr="00ED2223" w:rsidRDefault="0025135E" w:rsidP="0052118D">
            <w:pPr>
              <w:jc w:val="center"/>
              <w:rPr>
                <w:sz w:val="18"/>
                <w:szCs w:val="18"/>
                <w:lang w:val="en-US"/>
              </w:rPr>
            </w:pPr>
            <w:r w:rsidRPr="00ED2223">
              <w:rPr>
                <w:sz w:val="18"/>
                <w:szCs w:val="18"/>
                <w:lang w:val="en-US"/>
              </w:rPr>
              <w:t>CNRM-CM5</w:t>
            </w:r>
          </w:p>
        </w:tc>
        <w:tc>
          <w:tcPr>
            <w:tcW w:w="1105" w:type="dxa"/>
          </w:tcPr>
          <w:p w14:paraId="6C6379A7"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RCP2.6</w:t>
            </w:r>
          </w:p>
          <w:p w14:paraId="3F3EFA5F"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RCP4.5</w:t>
            </w:r>
          </w:p>
          <w:p w14:paraId="6E17EE58"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RCP8.5</w:t>
            </w:r>
          </w:p>
        </w:tc>
        <w:tc>
          <w:tcPr>
            <w:tcW w:w="992" w:type="dxa"/>
          </w:tcPr>
          <w:p w14:paraId="271F8C06"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004B84F2"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6C37E551"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-2.5%</w:t>
            </w:r>
          </w:p>
        </w:tc>
        <w:tc>
          <w:tcPr>
            <w:tcW w:w="1417" w:type="dxa"/>
          </w:tcPr>
          <w:p w14:paraId="3765577A"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45D9BFB5"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4D9C5B2B"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+1.42°C</w:t>
            </w:r>
          </w:p>
        </w:tc>
        <w:tc>
          <w:tcPr>
            <w:tcW w:w="2552" w:type="dxa"/>
          </w:tcPr>
          <w:p w14:paraId="0262675A"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Represents the smallest reduction in rainfall.</w:t>
            </w:r>
          </w:p>
        </w:tc>
      </w:tr>
      <w:tr w:rsidR="00ED2223" w:rsidRPr="00ED2223" w14:paraId="00CE4C33" w14:textId="77777777" w:rsidTr="0052118D">
        <w:tc>
          <w:tcPr>
            <w:cnfStyle w:val="001000000000" w:firstRow="0" w:lastRow="0" w:firstColumn="1" w:lastColumn="0" w:oddVBand="0" w:evenVBand="0" w:oddHBand="0" w:evenHBand="0" w:firstRowFirstColumn="0" w:firstRowLastColumn="0" w:lastRowFirstColumn="0" w:lastRowLastColumn="0"/>
            <w:tcW w:w="1442" w:type="dxa"/>
          </w:tcPr>
          <w:p w14:paraId="352FD6B8" w14:textId="77777777" w:rsidR="0025135E" w:rsidRPr="00ED2223" w:rsidRDefault="0025135E" w:rsidP="0052118D">
            <w:pPr>
              <w:jc w:val="center"/>
              <w:rPr>
                <w:sz w:val="18"/>
                <w:szCs w:val="18"/>
                <w:lang w:val="en-US"/>
              </w:rPr>
            </w:pPr>
            <w:r w:rsidRPr="00ED2223">
              <w:rPr>
                <w:sz w:val="18"/>
                <w:szCs w:val="18"/>
                <w:lang w:val="en-US"/>
              </w:rPr>
              <w:t>GFDL-ESM2M</w:t>
            </w:r>
          </w:p>
        </w:tc>
        <w:tc>
          <w:tcPr>
            <w:tcW w:w="1105" w:type="dxa"/>
          </w:tcPr>
          <w:p w14:paraId="074D29CA"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RCP2.6</w:t>
            </w:r>
          </w:p>
          <w:p w14:paraId="3648CECD"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RCP4.5</w:t>
            </w:r>
          </w:p>
          <w:p w14:paraId="22324C97"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RCP8.5</w:t>
            </w:r>
          </w:p>
        </w:tc>
        <w:tc>
          <w:tcPr>
            <w:tcW w:w="992" w:type="dxa"/>
          </w:tcPr>
          <w:p w14:paraId="7EB10695"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68567824"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584BDA36"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-32%</w:t>
            </w:r>
          </w:p>
        </w:tc>
        <w:tc>
          <w:tcPr>
            <w:tcW w:w="1417" w:type="dxa"/>
          </w:tcPr>
          <w:p w14:paraId="70FF415A"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0B7AFD94"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085ECF31"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+1.23°C</w:t>
            </w:r>
          </w:p>
        </w:tc>
        <w:tc>
          <w:tcPr>
            <w:tcW w:w="2552" w:type="dxa"/>
          </w:tcPr>
          <w:p w14:paraId="383F35A9"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bookmarkStart w:id="2" w:name="_Hlk118295120"/>
            <w:r w:rsidRPr="00ED2223">
              <w:rPr>
                <w:sz w:val="18"/>
                <w:szCs w:val="18"/>
                <w:lang w:val="en-US"/>
              </w:rPr>
              <w:t>Represents the largest reduction in rainfall</w:t>
            </w:r>
            <w:bookmarkEnd w:id="2"/>
            <w:r w:rsidRPr="00ED2223">
              <w:rPr>
                <w:sz w:val="18"/>
                <w:szCs w:val="18"/>
                <w:lang w:val="en-US"/>
              </w:rPr>
              <w:t>.</w:t>
            </w:r>
          </w:p>
          <w:p w14:paraId="6BFA6A56"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ED2223" w:rsidRPr="00ED2223" w14:paraId="660F6495" w14:textId="77777777" w:rsidTr="00521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dxa"/>
          </w:tcPr>
          <w:p w14:paraId="054DE3D3" w14:textId="77777777" w:rsidR="0025135E" w:rsidRPr="00ED2223" w:rsidRDefault="0025135E" w:rsidP="0052118D">
            <w:pPr>
              <w:jc w:val="center"/>
              <w:rPr>
                <w:sz w:val="18"/>
                <w:szCs w:val="18"/>
                <w:lang w:val="en-US"/>
              </w:rPr>
            </w:pPr>
            <w:r w:rsidRPr="00ED2223">
              <w:rPr>
                <w:sz w:val="18"/>
                <w:szCs w:val="18"/>
                <w:lang w:val="en-US"/>
              </w:rPr>
              <w:t>HadGEM2-CC</w:t>
            </w:r>
          </w:p>
        </w:tc>
        <w:tc>
          <w:tcPr>
            <w:tcW w:w="1105" w:type="dxa"/>
          </w:tcPr>
          <w:p w14:paraId="1829B7F9"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RCP4.5</w:t>
            </w:r>
          </w:p>
          <w:p w14:paraId="138391C7"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RCP8.5</w:t>
            </w:r>
          </w:p>
        </w:tc>
        <w:tc>
          <w:tcPr>
            <w:tcW w:w="992" w:type="dxa"/>
          </w:tcPr>
          <w:p w14:paraId="397C29FC"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6B637866"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-20%</w:t>
            </w:r>
          </w:p>
        </w:tc>
        <w:tc>
          <w:tcPr>
            <w:tcW w:w="1417" w:type="dxa"/>
          </w:tcPr>
          <w:p w14:paraId="620EDAE3"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6EF01DCA"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+1.64°C</w:t>
            </w:r>
          </w:p>
        </w:tc>
        <w:tc>
          <w:tcPr>
            <w:tcW w:w="2552" w:type="dxa"/>
          </w:tcPr>
          <w:p w14:paraId="0CB3BABC"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ED2223" w:rsidRPr="00ED2223" w14:paraId="25FC8239" w14:textId="77777777" w:rsidTr="0052118D">
        <w:tc>
          <w:tcPr>
            <w:cnfStyle w:val="001000000000" w:firstRow="0" w:lastRow="0" w:firstColumn="1" w:lastColumn="0" w:oddVBand="0" w:evenVBand="0" w:oddHBand="0" w:evenHBand="0" w:firstRowFirstColumn="0" w:firstRowLastColumn="0" w:lastRowFirstColumn="0" w:lastRowLastColumn="0"/>
            <w:tcW w:w="1442" w:type="dxa"/>
          </w:tcPr>
          <w:p w14:paraId="7792A15C" w14:textId="77777777" w:rsidR="0025135E" w:rsidRPr="00ED2223" w:rsidRDefault="0025135E" w:rsidP="0052118D">
            <w:pPr>
              <w:jc w:val="center"/>
              <w:rPr>
                <w:sz w:val="18"/>
                <w:szCs w:val="18"/>
                <w:lang w:val="en-US"/>
              </w:rPr>
            </w:pPr>
            <w:r w:rsidRPr="00ED2223">
              <w:rPr>
                <w:sz w:val="18"/>
                <w:szCs w:val="18"/>
                <w:lang w:val="en-US"/>
              </w:rPr>
              <w:lastRenderedPageBreak/>
              <w:t>CanESM2</w:t>
            </w:r>
          </w:p>
        </w:tc>
        <w:tc>
          <w:tcPr>
            <w:tcW w:w="1105" w:type="dxa"/>
          </w:tcPr>
          <w:p w14:paraId="4F454294"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RCP2.6</w:t>
            </w:r>
          </w:p>
          <w:p w14:paraId="2F1800DB"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RCP4.5</w:t>
            </w:r>
          </w:p>
          <w:p w14:paraId="46E5AA46"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RCP8.5</w:t>
            </w:r>
          </w:p>
        </w:tc>
        <w:tc>
          <w:tcPr>
            <w:tcW w:w="992" w:type="dxa"/>
          </w:tcPr>
          <w:p w14:paraId="73C21BAA"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78AC3999"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022A91B4"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-19%</w:t>
            </w:r>
          </w:p>
        </w:tc>
        <w:tc>
          <w:tcPr>
            <w:tcW w:w="1417" w:type="dxa"/>
          </w:tcPr>
          <w:p w14:paraId="36246841"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2DC0527E"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46298430"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+1.85°C</w:t>
            </w:r>
          </w:p>
        </w:tc>
        <w:tc>
          <w:tcPr>
            <w:tcW w:w="2552" w:type="dxa"/>
          </w:tcPr>
          <w:p w14:paraId="41C10C2A"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Represents the largest increase in temperature.</w:t>
            </w:r>
          </w:p>
        </w:tc>
      </w:tr>
      <w:tr w:rsidR="00ED2223" w:rsidRPr="00ED2223" w14:paraId="7D717857" w14:textId="77777777" w:rsidTr="00521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dxa"/>
          </w:tcPr>
          <w:p w14:paraId="631C8BD0" w14:textId="77777777" w:rsidR="0025135E" w:rsidRPr="00ED2223" w:rsidRDefault="0025135E" w:rsidP="0052118D">
            <w:pPr>
              <w:jc w:val="center"/>
              <w:rPr>
                <w:sz w:val="18"/>
                <w:szCs w:val="18"/>
                <w:lang w:val="en-US"/>
              </w:rPr>
            </w:pPr>
            <w:r w:rsidRPr="00ED2223">
              <w:rPr>
                <w:sz w:val="18"/>
                <w:szCs w:val="18"/>
                <w:lang w:val="en-US"/>
              </w:rPr>
              <w:t>MIROC5</w:t>
            </w:r>
          </w:p>
        </w:tc>
        <w:tc>
          <w:tcPr>
            <w:tcW w:w="1105" w:type="dxa"/>
          </w:tcPr>
          <w:p w14:paraId="592C92DD"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RCP2.6</w:t>
            </w:r>
          </w:p>
          <w:p w14:paraId="1E0AFC22"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RCP4.5</w:t>
            </w:r>
          </w:p>
          <w:p w14:paraId="267761A5"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ED2223">
              <w:rPr>
                <w:sz w:val="18"/>
                <w:szCs w:val="18"/>
                <w:lang w:val="en-US"/>
              </w:rPr>
              <w:t>RCP8.5</w:t>
            </w:r>
          </w:p>
        </w:tc>
        <w:tc>
          <w:tcPr>
            <w:tcW w:w="992" w:type="dxa"/>
          </w:tcPr>
          <w:p w14:paraId="4CE9C0BF"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3E943601"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56E89D4D"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-13%</w:t>
            </w:r>
          </w:p>
        </w:tc>
        <w:tc>
          <w:tcPr>
            <w:tcW w:w="1417" w:type="dxa"/>
          </w:tcPr>
          <w:p w14:paraId="34E7841E"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30C43104"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p w14:paraId="7199302E"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+1.03°C</w:t>
            </w:r>
          </w:p>
        </w:tc>
        <w:tc>
          <w:tcPr>
            <w:tcW w:w="2552" w:type="dxa"/>
          </w:tcPr>
          <w:p w14:paraId="1CDA4ABA"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ED2223" w:rsidRPr="00ED2223" w14:paraId="19F3DBFB" w14:textId="77777777" w:rsidTr="0052118D">
        <w:tc>
          <w:tcPr>
            <w:cnfStyle w:val="001000000000" w:firstRow="0" w:lastRow="0" w:firstColumn="1" w:lastColumn="0" w:oddVBand="0" w:evenVBand="0" w:oddHBand="0" w:evenHBand="0" w:firstRowFirstColumn="0" w:firstRowLastColumn="0" w:lastRowFirstColumn="0" w:lastRowLastColumn="0"/>
            <w:tcW w:w="1442" w:type="dxa"/>
          </w:tcPr>
          <w:p w14:paraId="05229958" w14:textId="77777777" w:rsidR="0025135E" w:rsidRPr="00ED2223" w:rsidRDefault="0025135E" w:rsidP="0052118D">
            <w:pPr>
              <w:jc w:val="center"/>
              <w:rPr>
                <w:sz w:val="18"/>
                <w:szCs w:val="18"/>
                <w:lang w:val="en-US"/>
              </w:rPr>
            </w:pPr>
            <w:r w:rsidRPr="00ED2223">
              <w:rPr>
                <w:sz w:val="18"/>
                <w:szCs w:val="18"/>
                <w:lang w:val="en-US"/>
              </w:rPr>
              <w:t>NorESM1-M</w:t>
            </w:r>
          </w:p>
        </w:tc>
        <w:tc>
          <w:tcPr>
            <w:tcW w:w="1105" w:type="dxa"/>
          </w:tcPr>
          <w:p w14:paraId="1B6182A3"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RCP2.6</w:t>
            </w:r>
          </w:p>
          <w:p w14:paraId="06DD6D80"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RCP4.5</w:t>
            </w:r>
          </w:p>
          <w:p w14:paraId="77BE8982"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RCP8.5</w:t>
            </w:r>
          </w:p>
        </w:tc>
        <w:tc>
          <w:tcPr>
            <w:tcW w:w="992" w:type="dxa"/>
          </w:tcPr>
          <w:p w14:paraId="63AE4167"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2F0FEBF4"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10DBB9D3"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-15%</w:t>
            </w:r>
          </w:p>
        </w:tc>
        <w:tc>
          <w:tcPr>
            <w:tcW w:w="1417" w:type="dxa"/>
          </w:tcPr>
          <w:p w14:paraId="58748062"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086E1A4E"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02F3C8A1" w14:textId="77777777" w:rsidR="0025135E" w:rsidRPr="00ED2223" w:rsidRDefault="0025135E" w:rsidP="0052118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ED2223">
              <w:rPr>
                <w:rFonts w:ascii="Calibri" w:hAnsi="Calibri" w:cs="Calibri"/>
                <w:sz w:val="18"/>
                <w:szCs w:val="18"/>
              </w:rPr>
              <w:t>+1.25°C</w:t>
            </w:r>
          </w:p>
        </w:tc>
        <w:tc>
          <w:tcPr>
            <w:tcW w:w="2552" w:type="dxa"/>
          </w:tcPr>
          <w:p w14:paraId="5D6474FF"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ED2223">
              <w:rPr>
                <w:sz w:val="18"/>
                <w:szCs w:val="18"/>
                <w:lang w:val="en-US"/>
              </w:rPr>
              <w:t xml:space="preserve">Best ‘maximum consensus’ representation of the model ensemble. </w:t>
            </w:r>
          </w:p>
          <w:p w14:paraId="71E9306E" w14:textId="77777777" w:rsidR="0025135E" w:rsidRPr="00ED2223" w:rsidRDefault="0025135E" w:rsidP="0052118D">
            <w:pPr>
              <w:tabs>
                <w:tab w:val="left" w:pos="459"/>
                <w:tab w:val="left" w:pos="885"/>
              </w:tabs>
              <w:jc w:val="center"/>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ED2223" w:rsidRPr="00ED2223" w14:paraId="2480D378" w14:textId="77777777" w:rsidTr="0052118D">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2547" w:type="dxa"/>
            <w:gridSpan w:val="2"/>
          </w:tcPr>
          <w:p w14:paraId="3B4AF4F1" w14:textId="77777777" w:rsidR="0025135E" w:rsidRPr="00ED2223" w:rsidRDefault="0025135E" w:rsidP="0052118D">
            <w:pPr>
              <w:tabs>
                <w:tab w:val="left" w:pos="459"/>
                <w:tab w:val="left" w:pos="885"/>
              </w:tabs>
              <w:rPr>
                <w:sz w:val="18"/>
                <w:szCs w:val="18"/>
                <w:lang w:val="en-US"/>
              </w:rPr>
            </w:pPr>
            <w:r w:rsidRPr="00ED2223">
              <w:rPr>
                <w:sz w:val="18"/>
                <w:szCs w:val="18"/>
                <w:lang w:val="en-US"/>
              </w:rPr>
              <w:t>42 GCM ensemble mean for RCP8.5</w:t>
            </w:r>
          </w:p>
        </w:tc>
        <w:tc>
          <w:tcPr>
            <w:tcW w:w="992" w:type="dxa"/>
          </w:tcPr>
          <w:p w14:paraId="45A38356"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b/>
                <w:bCs/>
                <w:sz w:val="18"/>
                <w:szCs w:val="18"/>
              </w:rPr>
              <w:t>-13%</w:t>
            </w:r>
          </w:p>
        </w:tc>
        <w:tc>
          <w:tcPr>
            <w:tcW w:w="1417" w:type="dxa"/>
          </w:tcPr>
          <w:p w14:paraId="2CF26684" w14:textId="77777777" w:rsidR="0025135E" w:rsidRPr="00ED2223" w:rsidRDefault="0025135E" w:rsidP="0052118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D2223">
              <w:rPr>
                <w:rFonts w:ascii="Calibri" w:hAnsi="Calibri" w:cs="Calibri"/>
                <w:b/>
                <w:bCs/>
                <w:sz w:val="18"/>
                <w:szCs w:val="18"/>
              </w:rPr>
              <w:t>+1.5°C</w:t>
            </w:r>
          </w:p>
        </w:tc>
        <w:tc>
          <w:tcPr>
            <w:tcW w:w="2552" w:type="dxa"/>
          </w:tcPr>
          <w:p w14:paraId="6A539B7C" w14:textId="77777777" w:rsidR="0025135E" w:rsidRPr="00ED2223" w:rsidRDefault="0025135E" w:rsidP="0052118D">
            <w:pPr>
              <w:tabs>
                <w:tab w:val="left" w:pos="459"/>
                <w:tab w:val="left" w:pos="885"/>
              </w:tabs>
              <w:jc w:val="center"/>
              <w:cnfStyle w:val="000000100000" w:firstRow="0" w:lastRow="0" w:firstColumn="0" w:lastColumn="0" w:oddVBand="0" w:evenVBand="0" w:oddHBand="1" w:evenHBand="0" w:firstRowFirstColumn="0" w:firstRowLastColumn="0" w:lastRowFirstColumn="0" w:lastRowLastColumn="0"/>
              <w:rPr>
                <w:sz w:val="18"/>
                <w:szCs w:val="18"/>
                <w:lang w:val="en-US"/>
              </w:rPr>
            </w:pPr>
          </w:p>
        </w:tc>
      </w:tr>
    </w:tbl>
    <w:p w14:paraId="49A80022" w14:textId="77777777" w:rsidR="00B705C9" w:rsidRPr="00ED2223" w:rsidRDefault="00B705C9"/>
    <w:p w14:paraId="1C3D3773" w14:textId="360B715A" w:rsidR="006A14B8" w:rsidRPr="00ED2223" w:rsidRDefault="006A14B8" w:rsidP="00D37289">
      <w:pPr>
        <w:spacing w:before="100" w:beforeAutospacing="1" w:after="100" w:afterAutospacing="1"/>
        <w:rPr>
          <w:lang w:val="en-US"/>
        </w:rPr>
      </w:pPr>
      <w:r w:rsidRPr="00ED2223">
        <w:rPr>
          <w:lang w:val="en-US"/>
        </w:rPr>
        <w:t>Table S</w:t>
      </w:r>
      <w:r w:rsidR="00CE7443">
        <w:rPr>
          <w:lang w:val="en-US"/>
        </w:rPr>
        <w:t>3</w:t>
      </w:r>
      <w:r w:rsidRPr="00ED2223">
        <w:rPr>
          <w:lang w:val="en-US"/>
        </w:rPr>
        <w:t>: Description of soil used in APSIM simulations. Bulk density (BD), lower limit of plant-available water (LL), drained upper limit of water (DUL), plant available water capacity (PAWC), organic carbon (OC) at various soil depths.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8"/>
        <w:gridCol w:w="1288"/>
        <w:gridCol w:w="1288"/>
        <w:gridCol w:w="1288"/>
        <w:gridCol w:w="1288"/>
        <w:gridCol w:w="1288"/>
        <w:gridCol w:w="1288"/>
      </w:tblGrid>
      <w:tr w:rsidR="00ED2223" w:rsidRPr="00ED2223" w14:paraId="505D40BC" w14:textId="77777777" w:rsidTr="0052118D">
        <w:tc>
          <w:tcPr>
            <w:tcW w:w="1288" w:type="dxa"/>
            <w:tcBorders>
              <w:top w:val="single" w:sz="4" w:space="0" w:color="auto"/>
              <w:bottom w:val="single" w:sz="4" w:space="0" w:color="auto"/>
            </w:tcBorders>
          </w:tcPr>
          <w:p w14:paraId="7385060C" w14:textId="77777777" w:rsidR="006A14B8" w:rsidRPr="00ED2223" w:rsidRDefault="006A14B8" w:rsidP="0052118D">
            <w:r w:rsidRPr="00ED2223">
              <w:t>Depth</w:t>
            </w:r>
          </w:p>
          <w:p w14:paraId="5146014E" w14:textId="77777777" w:rsidR="006A14B8" w:rsidRPr="00ED2223" w:rsidRDefault="006A14B8" w:rsidP="0052118D">
            <w:r w:rsidRPr="00ED2223">
              <w:t>(cm)</w:t>
            </w:r>
          </w:p>
        </w:tc>
        <w:tc>
          <w:tcPr>
            <w:tcW w:w="1288" w:type="dxa"/>
            <w:tcBorders>
              <w:top w:val="single" w:sz="4" w:space="0" w:color="auto"/>
              <w:bottom w:val="single" w:sz="4" w:space="0" w:color="auto"/>
            </w:tcBorders>
          </w:tcPr>
          <w:p w14:paraId="05ACEC6C" w14:textId="77777777" w:rsidR="006A14B8" w:rsidRPr="00ED2223" w:rsidRDefault="006A14B8" w:rsidP="0052118D">
            <w:r w:rsidRPr="00ED2223">
              <w:t>BD</w:t>
            </w:r>
          </w:p>
          <w:p w14:paraId="55F6B1F7" w14:textId="77777777" w:rsidR="006A14B8" w:rsidRPr="00ED2223" w:rsidRDefault="006A14B8" w:rsidP="0052118D">
            <w:r w:rsidRPr="00ED2223">
              <w:t>(g/cm</w:t>
            </w:r>
            <w:r w:rsidRPr="00ED2223">
              <w:rPr>
                <w:vertAlign w:val="superscript"/>
              </w:rPr>
              <w:t>3</w:t>
            </w:r>
            <w:r w:rsidRPr="00ED2223">
              <w:t>)</w:t>
            </w:r>
          </w:p>
        </w:tc>
        <w:tc>
          <w:tcPr>
            <w:tcW w:w="1288" w:type="dxa"/>
            <w:tcBorders>
              <w:top w:val="single" w:sz="4" w:space="0" w:color="auto"/>
              <w:bottom w:val="single" w:sz="4" w:space="0" w:color="auto"/>
            </w:tcBorders>
          </w:tcPr>
          <w:p w14:paraId="74163C8D" w14:textId="77777777" w:rsidR="006A14B8" w:rsidRPr="00ED2223" w:rsidRDefault="006A14B8" w:rsidP="0052118D">
            <w:r w:rsidRPr="00ED2223">
              <w:t>LL</w:t>
            </w:r>
          </w:p>
          <w:p w14:paraId="141DD5AD" w14:textId="77777777" w:rsidR="006A14B8" w:rsidRPr="00ED2223" w:rsidRDefault="006A14B8" w:rsidP="0052118D">
            <w:r w:rsidRPr="00ED2223">
              <w:t>(v/v)</w:t>
            </w:r>
          </w:p>
        </w:tc>
        <w:tc>
          <w:tcPr>
            <w:tcW w:w="1288" w:type="dxa"/>
            <w:tcBorders>
              <w:top w:val="single" w:sz="4" w:space="0" w:color="auto"/>
              <w:bottom w:val="single" w:sz="4" w:space="0" w:color="auto"/>
            </w:tcBorders>
          </w:tcPr>
          <w:p w14:paraId="579B096A" w14:textId="77777777" w:rsidR="006A14B8" w:rsidRPr="00ED2223" w:rsidRDefault="006A14B8" w:rsidP="0052118D">
            <w:r w:rsidRPr="00ED2223">
              <w:t>DUL</w:t>
            </w:r>
          </w:p>
          <w:p w14:paraId="71C510DB" w14:textId="77777777" w:rsidR="006A14B8" w:rsidRPr="00ED2223" w:rsidRDefault="006A14B8" w:rsidP="0052118D">
            <w:r w:rsidRPr="00ED2223">
              <w:t>(v/v)</w:t>
            </w:r>
          </w:p>
        </w:tc>
        <w:tc>
          <w:tcPr>
            <w:tcW w:w="1288" w:type="dxa"/>
            <w:tcBorders>
              <w:top w:val="single" w:sz="4" w:space="0" w:color="auto"/>
              <w:bottom w:val="single" w:sz="4" w:space="0" w:color="auto"/>
            </w:tcBorders>
          </w:tcPr>
          <w:p w14:paraId="30248A3C" w14:textId="77777777" w:rsidR="006A14B8" w:rsidRPr="00ED2223" w:rsidRDefault="006A14B8" w:rsidP="0052118D">
            <w:r w:rsidRPr="00ED2223">
              <w:t>SAT</w:t>
            </w:r>
          </w:p>
          <w:p w14:paraId="04D7F033" w14:textId="77777777" w:rsidR="006A14B8" w:rsidRPr="00ED2223" w:rsidRDefault="006A14B8" w:rsidP="0052118D">
            <w:r w:rsidRPr="00ED2223">
              <w:t>(v/v)</w:t>
            </w:r>
          </w:p>
        </w:tc>
        <w:tc>
          <w:tcPr>
            <w:tcW w:w="1288" w:type="dxa"/>
            <w:tcBorders>
              <w:top w:val="single" w:sz="4" w:space="0" w:color="auto"/>
              <w:bottom w:val="single" w:sz="4" w:space="0" w:color="auto"/>
            </w:tcBorders>
          </w:tcPr>
          <w:p w14:paraId="6B26842E" w14:textId="77777777" w:rsidR="006A14B8" w:rsidRPr="00ED2223" w:rsidRDefault="006A14B8" w:rsidP="0052118D">
            <w:r w:rsidRPr="00ED2223">
              <w:t>PAWC</w:t>
            </w:r>
          </w:p>
          <w:p w14:paraId="3FA9C6A2" w14:textId="77777777" w:rsidR="006A14B8" w:rsidRPr="00ED2223" w:rsidRDefault="006A14B8" w:rsidP="0052118D">
            <w:r w:rsidRPr="00ED2223">
              <w:t>(mm)</w:t>
            </w:r>
          </w:p>
        </w:tc>
        <w:tc>
          <w:tcPr>
            <w:tcW w:w="1288" w:type="dxa"/>
            <w:tcBorders>
              <w:top w:val="single" w:sz="4" w:space="0" w:color="auto"/>
              <w:bottom w:val="single" w:sz="4" w:space="0" w:color="auto"/>
            </w:tcBorders>
          </w:tcPr>
          <w:p w14:paraId="6F35FA4F" w14:textId="77777777" w:rsidR="006A14B8" w:rsidRPr="00ED2223" w:rsidRDefault="006A14B8" w:rsidP="0052118D">
            <w:r w:rsidRPr="00ED2223">
              <w:t>OC</w:t>
            </w:r>
          </w:p>
          <w:p w14:paraId="04D09127" w14:textId="77777777" w:rsidR="006A14B8" w:rsidRPr="00ED2223" w:rsidRDefault="006A14B8" w:rsidP="0052118D">
            <w:r w:rsidRPr="00ED2223">
              <w:t>(%)</w:t>
            </w:r>
          </w:p>
        </w:tc>
      </w:tr>
      <w:tr w:rsidR="00ED2223" w:rsidRPr="00ED2223" w14:paraId="14048E5D" w14:textId="77777777" w:rsidTr="0052118D">
        <w:tc>
          <w:tcPr>
            <w:tcW w:w="1288" w:type="dxa"/>
            <w:tcBorders>
              <w:top w:val="single" w:sz="4" w:space="0" w:color="auto"/>
              <w:bottom w:val="single" w:sz="4" w:space="0" w:color="auto"/>
            </w:tcBorders>
          </w:tcPr>
          <w:p w14:paraId="248955A6" w14:textId="77777777" w:rsidR="006A14B8" w:rsidRPr="00ED2223" w:rsidRDefault="006A14B8" w:rsidP="0052118D">
            <w:r w:rsidRPr="00ED2223">
              <w:t>0-10</w:t>
            </w:r>
          </w:p>
        </w:tc>
        <w:tc>
          <w:tcPr>
            <w:tcW w:w="1288" w:type="dxa"/>
            <w:tcBorders>
              <w:top w:val="single" w:sz="4" w:space="0" w:color="auto"/>
              <w:bottom w:val="single" w:sz="4" w:space="0" w:color="auto"/>
            </w:tcBorders>
          </w:tcPr>
          <w:p w14:paraId="43A7839E" w14:textId="77777777" w:rsidR="006A14B8" w:rsidRPr="00ED2223" w:rsidRDefault="006A14B8" w:rsidP="0052118D">
            <w:r w:rsidRPr="00ED2223">
              <w:t>1.487</w:t>
            </w:r>
          </w:p>
        </w:tc>
        <w:tc>
          <w:tcPr>
            <w:tcW w:w="1288" w:type="dxa"/>
            <w:tcBorders>
              <w:top w:val="single" w:sz="4" w:space="0" w:color="auto"/>
              <w:bottom w:val="single" w:sz="4" w:space="0" w:color="auto"/>
            </w:tcBorders>
          </w:tcPr>
          <w:p w14:paraId="0C7114BA" w14:textId="77777777" w:rsidR="006A14B8" w:rsidRPr="00ED2223" w:rsidRDefault="006A14B8" w:rsidP="0052118D">
            <w:r w:rsidRPr="00ED2223">
              <w:t>0.050</w:t>
            </w:r>
          </w:p>
        </w:tc>
        <w:tc>
          <w:tcPr>
            <w:tcW w:w="1288" w:type="dxa"/>
            <w:tcBorders>
              <w:top w:val="single" w:sz="4" w:space="0" w:color="auto"/>
              <w:bottom w:val="single" w:sz="4" w:space="0" w:color="auto"/>
            </w:tcBorders>
          </w:tcPr>
          <w:p w14:paraId="6934CC41" w14:textId="77777777" w:rsidR="006A14B8" w:rsidRPr="00ED2223" w:rsidRDefault="006A14B8" w:rsidP="0052118D">
            <w:r w:rsidRPr="00ED2223">
              <w:t>0.160</w:t>
            </w:r>
          </w:p>
        </w:tc>
        <w:tc>
          <w:tcPr>
            <w:tcW w:w="1288" w:type="dxa"/>
            <w:tcBorders>
              <w:top w:val="single" w:sz="4" w:space="0" w:color="auto"/>
              <w:bottom w:val="single" w:sz="4" w:space="0" w:color="auto"/>
            </w:tcBorders>
          </w:tcPr>
          <w:p w14:paraId="298CCBA8" w14:textId="77777777" w:rsidR="006A14B8" w:rsidRPr="00ED2223" w:rsidRDefault="006A14B8" w:rsidP="0052118D">
            <w:r w:rsidRPr="00ED2223">
              <w:t>0.369</w:t>
            </w:r>
          </w:p>
        </w:tc>
        <w:tc>
          <w:tcPr>
            <w:tcW w:w="1288" w:type="dxa"/>
            <w:tcBorders>
              <w:top w:val="single" w:sz="4" w:space="0" w:color="auto"/>
              <w:bottom w:val="single" w:sz="4" w:space="0" w:color="auto"/>
            </w:tcBorders>
          </w:tcPr>
          <w:p w14:paraId="196DB10B" w14:textId="77777777" w:rsidR="006A14B8" w:rsidRPr="00ED2223" w:rsidRDefault="006A14B8" w:rsidP="0052118D">
            <w:r w:rsidRPr="00ED2223">
              <w:t>10.7</w:t>
            </w:r>
          </w:p>
        </w:tc>
        <w:tc>
          <w:tcPr>
            <w:tcW w:w="1288" w:type="dxa"/>
            <w:tcBorders>
              <w:top w:val="single" w:sz="4" w:space="0" w:color="auto"/>
              <w:bottom w:val="single" w:sz="4" w:space="0" w:color="auto"/>
            </w:tcBorders>
          </w:tcPr>
          <w:p w14:paraId="202DB1A3" w14:textId="77777777" w:rsidR="006A14B8" w:rsidRPr="00ED2223" w:rsidRDefault="006A14B8" w:rsidP="0052118D">
            <w:r w:rsidRPr="00ED2223">
              <w:t>2.200</w:t>
            </w:r>
          </w:p>
        </w:tc>
      </w:tr>
      <w:tr w:rsidR="00ED2223" w:rsidRPr="00ED2223" w14:paraId="0F927508" w14:textId="77777777" w:rsidTr="0052118D">
        <w:tc>
          <w:tcPr>
            <w:tcW w:w="1288" w:type="dxa"/>
            <w:tcBorders>
              <w:top w:val="single" w:sz="4" w:space="0" w:color="auto"/>
              <w:bottom w:val="single" w:sz="4" w:space="0" w:color="auto"/>
            </w:tcBorders>
          </w:tcPr>
          <w:p w14:paraId="0DD63897" w14:textId="77777777" w:rsidR="006A14B8" w:rsidRPr="00ED2223" w:rsidRDefault="006A14B8" w:rsidP="0052118D">
            <w:r w:rsidRPr="00ED2223">
              <w:t>10-20</w:t>
            </w:r>
          </w:p>
        </w:tc>
        <w:tc>
          <w:tcPr>
            <w:tcW w:w="1288" w:type="dxa"/>
            <w:tcBorders>
              <w:top w:val="single" w:sz="4" w:space="0" w:color="auto"/>
              <w:bottom w:val="single" w:sz="4" w:space="0" w:color="auto"/>
            </w:tcBorders>
          </w:tcPr>
          <w:p w14:paraId="6E45B22C" w14:textId="77777777" w:rsidR="006A14B8" w:rsidRPr="00ED2223" w:rsidRDefault="006A14B8" w:rsidP="0052118D">
            <w:r w:rsidRPr="00ED2223">
              <w:t>1.661</w:t>
            </w:r>
          </w:p>
        </w:tc>
        <w:tc>
          <w:tcPr>
            <w:tcW w:w="1288" w:type="dxa"/>
            <w:tcBorders>
              <w:top w:val="single" w:sz="4" w:space="0" w:color="auto"/>
              <w:bottom w:val="single" w:sz="4" w:space="0" w:color="auto"/>
            </w:tcBorders>
          </w:tcPr>
          <w:p w14:paraId="02D14078" w14:textId="77777777" w:rsidR="006A14B8" w:rsidRPr="00ED2223" w:rsidRDefault="006A14B8" w:rsidP="0052118D">
            <w:r w:rsidRPr="00ED2223">
              <w:t>0.060</w:t>
            </w:r>
          </w:p>
        </w:tc>
        <w:tc>
          <w:tcPr>
            <w:tcW w:w="1288" w:type="dxa"/>
            <w:tcBorders>
              <w:top w:val="single" w:sz="4" w:space="0" w:color="auto"/>
              <w:bottom w:val="single" w:sz="4" w:space="0" w:color="auto"/>
            </w:tcBorders>
          </w:tcPr>
          <w:p w14:paraId="30A2E016" w14:textId="77777777" w:rsidR="006A14B8" w:rsidRPr="00ED2223" w:rsidRDefault="006A14B8" w:rsidP="0052118D">
            <w:r w:rsidRPr="00ED2223">
              <w:t>0.142</w:t>
            </w:r>
          </w:p>
        </w:tc>
        <w:tc>
          <w:tcPr>
            <w:tcW w:w="1288" w:type="dxa"/>
            <w:tcBorders>
              <w:top w:val="single" w:sz="4" w:space="0" w:color="auto"/>
              <w:bottom w:val="single" w:sz="4" w:space="0" w:color="auto"/>
            </w:tcBorders>
          </w:tcPr>
          <w:p w14:paraId="737B7113" w14:textId="77777777" w:rsidR="006A14B8" w:rsidRPr="00ED2223" w:rsidRDefault="006A14B8" w:rsidP="0052118D">
            <w:r w:rsidRPr="00ED2223">
              <w:t>0.303</w:t>
            </w:r>
          </w:p>
        </w:tc>
        <w:tc>
          <w:tcPr>
            <w:tcW w:w="1288" w:type="dxa"/>
            <w:tcBorders>
              <w:top w:val="single" w:sz="4" w:space="0" w:color="auto"/>
              <w:bottom w:val="single" w:sz="4" w:space="0" w:color="auto"/>
            </w:tcBorders>
          </w:tcPr>
          <w:p w14:paraId="61ADE8E0" w14:textId="77777777" w:rsidR="006A14B8" w:rsidRPr="00ED2223" w:rsidRDefault="006A14B8" w:rsidP="0052118D">
            <w:r w:rsidRPr="00ED2223">
              <w:t>8.1</w:t>
            </w:r>
          </w:p>
        </w:tc>
        <w:tc>
          <w:tcPr>
            <w:tcW w:w="1288" w:type="dxa"/>
            <w:tcBorders>
              <w:top w:val="single" w:sz="4" w:space="0" w:color="auto"/>
              <w:bottom w:val="single" w:sz="4" w:space="0" w:color="auto"/>
            </w:tcBorders>
          </w:tcPr>
          <w:p w14:paraId="67CBC6B1" w14:textId="77777777" w:rsidR="006A14B8" w:rsidRPr="00ED2223" w:rsidRDefault="006A14B8" w:rsidP="0052118D">
            <w:r w:rsidRPr="00ED2223">
              <w:t>1.090</w:t>
            </w:r>
          </w:p>
        </w:tc>
      </w:tr>
      <w:tr w:rsidR="00ED2223" w:rsidRPr="00ED2223" w14:paraId="4DA12554" w14:textId="77777777" w:rsidTr="0052118D">
        <w:tc>
          <w:tcPr>
            <w:tcW w:w="1288" w:type="dxa"/>
            <w:tcBorders>
              <w:top w:val="single" w:sz="4" w:space="0" w:color="auto"/>
              <w:bottom w:val="single" w:sz="4" w:space="0" w:color="auto"/>
            </w:tcBorders>
          </w:tcPr>
          <w:p w14:paraId="00A069A2" w14:textId="77777777" w:rsidR="006A14B8" w:rsidRPr="00ED2223" w:rsidRDefault="006A14B8" w:rsidP="0052118D">
            <w:r w:rsidRPr="00ED2223">
              <w:t>20-30</w:t>
            </w:r>
          </w:p>
        </w:tc>
        <w:tc>
          <w:tcPr>
            <w:tcW w:w="1288" w:type="dxa"/>
            <w:tcBorders>
              <w:top w:val="single" w:sz="4" w:space="0" w:color="auto"/>
              <w:bottom w:val="single" w:sz="4" w:space="0" w:color="auto"/>
            </w:tcBorders>
          </w:tcPr>
          <w:p w14:paraId="25012865" w14:textId="77777777" w:rsidR="006A14B8" w:rsidRPr="00ED2223" w:rsidRDefault="006A14B8" w:rsidP="0052118D">
            <w:r w:rsidRPr="00ED2223">
              <w:t>1.653</w:t>
            </w:r>
          </w:p>
        </w:tc>
        <w:tc>
          <w:tcPr>
            <w:tcW w:w="1288" w:type="dxa"/>
            <w:tcBorders>
              <w:top w:val="single" w:sz="4" w:space="0" w:color="auto"/>
              <w:bottom w:val="single" w:sz="4" w:space="0" w:color="auto"/>
            </w:tcBorders>
          </w:tcPr>
          <w:p w14:paraId="38777B8A" w14:textId="77777777" w:rsidR="006A14B8" w:rsidRPr="00ED2223" w:rsidRDefault="006A14B8" w:rsidP="0052118D">
            <w:r w:rsidRPr="00ED2223">
              <w:t>0.060</w:t>
            </w:r>
          </w:p>
        </w:tc>
        <w:tc>
          <w:tcPr>
            <w:tcW w:w="1288" w:type="dxa"/>
            <w:tcBorders>
              <w:top w:val="single" w:sz="4" w:space="0" w:color="auto"/>
              <w:bottom w:val="single" w:sz="4" w:space="0" w:color="auto"/>
            </w:tcBorders>
          </w:tcPr>
          <w:p w14:paraId="5ACB4219" w14:textId="77777777" w:rsidR="006A14B8" w:rsidRPr="00ED2223" w:rsidRDefault="006A14B8" w:rsidP="0052118D">
            <w:r w:rsidRPr="00ED2223">
              <w:t>0.143</w:t>
            </w:r>
          </w:p>
        </w:tc>
        <w:tc>
          <w:tcPr>
            <w:tcW w:w="1288" w:type="dxa"/>
            <w:tcBorders>
              <w:top w:val="single" w:sz="4" w:space="0" w:color="auto"/>
              <w:bottom w:val="single" w:sz="4" w:space="0" w:color="auto"/>
            </w:tcBorders>
          </w:tcPr>
          <w:p w14:paraId="42B39CE3" w14:textId="77777777" w:rsidR="006A14B8" w:rsidRPr="00ED2223" w:rsidRDefault="006A14B8" w:rsidP="0052118D">
            <w:r w:rsidRPr="00ED2223">
              <w:t>0.306</w:t>
            </w:r>
          </w:p>
        </w:tc>
        <w:tc>
          <w:tcPr>
            <w:tcW w:w="1288" w:type="dxa"/>
            <w:tcBorders>
              <w:top w:val="single" w:sz="4" w:space="0" w:color="auto"/>
              <w:bottom w:val="single" w:sz="4" w:space="0" w:color="auto"/>
            </w:tcBorders>
          </w:tcPr>
          <w:p w14:paraId="7F968834" w14:textId="77777777" w:rsidR="006A14B8" w:rsidRPr="00ED2223" w:rsidRDefault="006A14B8" w:rsidP="0052118D">
            <w:r w:rsidRPr="00ED2223">
              <w:t>7.9</w:t>
            </w:r>
          </w:p>
        </w:tc>
        <w:tc>
          <w:tcPr>
            <w:tcW w:w="1288" w:type="dxa"/>
            <w:tcBorders>
              <w:top w:val="single" w:sz="4" w:space="0" w:color="auto"/>
              <w:bottom w:val="single" w:sz="4" w:space="0" w:color="auto"/>
            </w:tcBorders>
          </w:tcPr>
          <w:p w14:paraId="4CF427A1" w14:textId="77777777" w:rsidR="006A14B8" w:rsidRPr="00ED2223" w:rsidRDefault="006A14B8" w:rsidP="0052118D">
            <w:r w:rsidRPr="00ED2223">
              <w:t>0.540</w:t>
            </w:r>
          </w:p>
        </w:tc>
      </w:tr>
      <w:tr w:rsidR="00ED2223" w:rsidRPr="00ED2223" w14:paraId="61626E74" w14:textId="77777777" w:rsidTr="0052118D">
        <w:tc>
          <w:tcPr>
            <w:tcW w:w="1288" w:type="dxa"/>
            <w:tcBorders>
              <w:top w:val="single" w:sz="4" w:space="0" w:color="auto"/>
              <w:bottom w:val="single" w:sz="4" w:space="0" w:color="auto"/>
            </w:tcBorders>
          </w:tcPr>
          <w:p w14:paraId="3A21D930" w14:textId="77777777" w:rsidR="006A14B8" w:rsidRPr="00ED2223" w:rsidRDefault="006A14B8" w:rsidP="0052118D">
            <w:r w:rsidRPr="00ED2223">
              <w:t>30-40</w:t>
            </w:r>
          </w:p>
        </w:tc>
        <w:tc>
          <w:tcPr>
            <w:tcW w:w="1288" w:type="dxa"/>
            <w:tcBorders>
              <w:top w:val="single" w:sz="4" w:space="0" w:color="auto"/>
              <w:bottom w:val="single" w:sz="4" w:space="0" w:color="auto"/>
            </w:tcBorders>
          </w:tcPr>
          <w:p w14:paraId="3F95DFD4" w14:textId="77777777" w:rsidR="006A14B8" w:rsidRPr="00ED2223" w:rsidRDefault="006A14B8" w:rsidP="0052118D">
            <w:r w:rsidRPr="00ED2223">
              <w:t>1.667</w:t>
            </w:r>
          </w:p>
        </w:tc>
        <w:tc>
          <w:tcPr>
            <w:tcW w:w="1288" w:type="dxa"/>
            <w:tcBorders>
              <w:top w:val="single" w:sz="4" w:space="0" w:color="auto"/>
              <w:bottom w:val="single" w:sz="4" w:space="0" w:color="auto"/>
            </w:tcBorders>
          </w:tcPr>
          <w:p w14:paraId="73B8963D" w14:textId="77777777" w:rsidR="006A14B8" w:rsidRPr="00ED2223" w:rsidRDefault="006A14B8" w:rsidP="0052118D">
            <w:r w:rsidRPr="00ED2223">
              <w:t>0.060</w:t>
            </w:r>
          </w:p>
        </w:tc>
        <w:tc>
          <w:tcPr>
            <w:tcW w:w="1288" w:type="dxa"/>
            <w:tcBorders>
              <w:top w:val="single" w:sz="4" w:space="0" w:color="auto"/>
              <w:bottom w:val="single" w:sz="4" w:space="0" w:color="auto"/>
            </w:tcBorders>
          </w:tcPr>
          <w:p w14:paraId="0B689448" w14:textId="77777777" w:rsidR="006A14B8" w:rsidRPr="00ED2223" w:rsidRDefault="006A14B8" w:rsidP="0052118D">
            <w:r w:rsidRPr="00ED2223">
              <w:t>0.152</w:t>
            </w:r>
          </w:p>
        </w:tc>
        <w:tc>
          <w:tcPr>
            <w:tcW w:w="1288" w:type="dxa"/>
            <w:tcBorders>
              <w:top w:val="single" w:sz="4" w:space="0" w:color="auto"/>
              <w:bottom w:val="single" w:sz="4" w:space="0" w:color="auto"/>
            </w:tcBorders>
          </w:tcPr>
          <w:p w14:paraId="460D33D8" w14:textId="77777777" w:rsidR="006A14B8" w:rsidRPr="00ED2223" w:rsidRDefault="006A14B8" w:rsidP="0052118D">
            <w:r w:rsidRPr="00ED2223">
              <w:t>0.301</w:t>
            </w:r>
          </w:p>
        </w:tc>
        <w:tc>
          <w:tcPr>
            <w:tcW w:w="1288" w:type="dxa"/>
            <w:tcBorders>
              <w:top w:val="single" w:sz="4" w:space="0" w:color="auto"/>
              <w:bottom w:val="single" w:sz="4" w:space="0" w:color="auto"/>
            </w:tcBorders>
          </w:tcPr>
          <w:p w14:paraId="038ACD53" w14:textId="77777777" w:rsidR="006A14B8" w:rsidRPr="00ED2223" w:rsidRDefault="006A14B8" w:rsidP="0052118D">
            <w:r w:rsidRPr="00ED2223">
              <w:t>8.3</w:t>
            </w:r>
          </w:p>
        </w:tc>
        <w:tc>
          <w:tcPr>
            <w:tcW w:w="1288" w:type="dxa"/>
            <w:tcBorders>
              <w:top w:val="single" w:sz="4" w:space="0" w:color="auto"/>
              <w:bottom w:val="single" w:sz="4" w:space="0" w:color="auto"/>
            </w:tcBorders>
          </w:tcPr>
          <w:p w14:paraId="7EF3932F" w14:textId="77777777" w:rsidR="006A14B8" w:rsidRPr="00ED2223" w:rsidRDefault="006A14B8" w:rsidP="0052118D">
            <w:r w:rsidRPr="00ED2223">
              <w:t>0.390</w:t>
            </w:r>
          </w:p>
        </w:tc>
      </w:tr>
      <w:tr w:rsidR="00ED2223" w:rsidRPr="00ED2223" w14:paraId="6CBB1F01" w14:textId="77777777" w:rsidTr="0052118D">
        <w:tc>
          <w:tcPr>
            <w:tcW w:w="1288" w:type="dxa"/>
            <w:tcBorders>
              <w:top w:val="single" w:sz="4" w:space="0" w:color="auto"/>
              <w:bottom w:val="single" w:sz="4" w:space="0" w:color="auto"/>
            </w:tcBorders>
          </w:tcPr>
          <w:p w14:paraId="18344610" w14:textId="77777777" w:rsidR="006A14B8" w:rsidRPr="00ED2223" w:rsidRDefault="006A14B8" w:rsidP="0052118D">
            <w:r w:rsidRPr="00ED2223">
              <w:t>40-60</w:t>
            </w:r>
          </w:p>
        </w:tc>
        <w:tc>
          <w:tcPr>
            <w:tcW w:w="1288" w:type="dxa"/>
            <w:tcBorders>
              <w:top w:val="single" w:sz="4" w:space="0" w:color="auto"/>
              <w:bottom w:val="single" w:sz="4" w:space="0" w:color="auto"/>
            </w:tcBorders>
          </w:tcPr>
          <w:p w14:paraId="28709933" w14:textId="77777777" w:rsidR="006A14B8" w:rsidRPr="00ED2223" w:rsidRDefault="006A14B8" w:rsidP="0052118D">
            <w:r w:rsidRPr="00ED2223">
              <w:t>1.629</w:t>
            </w:r>
          </w:p>
        </w:tc>
        <w:tc>
          <w:tcPr>
            <w:tcW w:w="1288" w:type="dxa"/>
            <w:tcBorders>
              <w:top w:val="single" w:sz="4" w:space="0" w:color="auto"/>
              <w:bottom w:val="single" w:sz="4" w:space="0" w:color="auto"/>
            </w:tcBorders>
          </w:tcPr>
          <w:p w14:paraId="02B1F4A6" w14:textId="77777777" w:rsidR="006A14B8" w:rsidRPr="00ED2223" w:rsidRDefault="006A14B8" w:rsidP="0052118D">
            <w:r w:rsidRPr="00ED2223">
              <w:t>0.090</w:t>
            </w:r>
          </w:p>
        </w:tc>
        <w:tc>
          <w:tcPr>
            <w:tcW w:w="1288" w:type="dxa"/>
            <w:tcBorders>
              <w:top w:val="single" w:sz="4" w:space="0" w:color="auto"/>
              <w:bottom w:val="single" w:sz="4" w:space="0" w:color="auto"/>
            </w:tcBorders>
          </w:tcPr>
          <w:p w14:paraId="000343D9" w14:textId="77777777" w:rsidR="006A14B8" w:rsidRPr="00ED2223" w:rsidRDefault="006A14B8" w:rsidP="0052118D">
            <w:r w:rsidRPr="00ED2223">
              <w:t>0.183</w:t>
            </w:r>
          </w:p>
        </w:tc>
        <w:tc>
          <w:tcPr>
            <w:tcW w:w="1288" w:type="dxa"/>
            <w:tcBorders>
              <w:top w:val="single" w:sz="4" w:space="0" w:color="auto"/>
              <w:bottom w:val="single" w:sz="4" w:space="0" w:color="auto"/>
            </w:tcBorders>
          </w:tcPr>
          <w:p w14:paraId="184E9083" w14:textId="77777777" w:rsidR="006A14B8" w:rsidRPr="00ED2223" w:rsidRDefault="006A14B8" w:rsidP="0052118D">
            <w:r w:rsidRPr="00ED2223">
              <w:t>0.315</w:t>
            </w:r>
          </w:p>
        </w:tc>
        <w:tc>
          <w:tcPr>
            <w:tcW w:w="1288" w:type="dxa"/>
            <w:tcBorders>
              <w:top w:val="single" w:sz="4" w:space="0" w:color="auto"/>
              <w:bottom w:val="single" w:sz="4" w:space="0" w:color="auto"/>
            </w:tcBorders>
          </w:tcPr>
          <w:p w14:paraId="190AB04D" w14:textId="77777777" w:rsidR="006A14B8" w:rsidRPr="00ED2223" w:rsidRDefault="006A14B8" w:rsidP="0052118D">
            <w:r w:rsidRPr="00ED2223">
              <w:t>18.1</w:t>
            </w:r>
          </w:p>
        </w:tc>
        <w:tc>
          <w:tcPr>
            <w:tcW w:w="1288" w:type="dxa"/>
            <w:tcBorders>
              <w:top w:val="single" w:sz="4" w:space="0" w:color="auto"/>
              <w:bottom w:val="single" w:sz="4" w:space="0" w:color="auto"/>
            </w:tcBorders>
          </w:tcPr>
          <w:p w14:paraId="4A1A444D" w14:textId="77777777" w:rsidR="006A14B8" w:rsidRPr="00ED2223" w:rsidRDefault="006A14B8" w:rsidP="0052118D">
            <w:r w:rsidRPr="00ED2223">
              <w:t>0.267</w:t>
            </w:r>
          </w:p>
        </w:tc>
      </w:tr>
      <w:tr w:rsidR="00ED2223" w:rsidRPr="00ED2223" w14:paraId="3C1BEB23" w14:textId="77777777" w:rsidTr="0052118D">
        <w:tc>
          <w:tcPr>
            <w:tcW w:w="1288" w:type="dxa"/>
            <w:tcBorders>
              <w:top w:val="single" w:sz="4" w:space="0" w:color="auto"/>
              <w:bottom w:val="single" w:sz="4" w:space="0" w:color="auto"/>
            </w:tcBorders>
          </w:tcPr>
          <w:p w14:paraId="61A14BD1" w14:textId="77777777" w:rsidR="006A14B8" w:rsidRPr="00ED2223" w:rsidRDefault="006A14B8" w:rsidP="0052118D">
            <w:r w:rsidRPr="00ED2223">
              <w:t>60-80</w:t>
            </w:r>
          </w:p>
        </w:tc>
        <w:tc>
          <w:tcPr>
            <w:tcW w:w="1288" w:type="dxa"/>
            <w:tcBorders>
              <w:top w:val="single" w:sz="4" w:space="0" w:color="auto"/>
              <w:bottom w:val="single" w:sz="4" w:space="0" w:color="auto"/>
            </w:tcBorders>
          </w:tcPr>
          <w:p w14:paraId="03E684D8" w14:textId="77777777" w:rsidR="006A14B8" w:rsidRPr="00ED2223" w:rsidRDefault="006A14B8" w:rsidP="0052118D">
            <w:r w:rsidRPr="00ED2223">
              <w:t>1.624</w:t>
            </w:r>
          </w:p>
        </w:tc>
        <w:tc>
          <w:tcPr>
            <w:tcW w:w="1288" w:type="dxa"/>
            <w:tcBorders>
              <w:top w:val="single" w:sz="4" w:space="0" w:color="auto"/>
              <w:bottom w:val="single" w:sz="4" w:space="0" w:color="auto"/>
            </w:tcBorders>
          </w:tcPr>
          <w:p w14:paraId="3D8305DF" w14:textId="77777777" w:rsidR="006A14B8" w:rsidRPr="00ED2223" w:rsidRDefault="006A14B8" w:rsidP="0052118D">
            <w:r w:rsidRPr="00ED2223">
              <w:t>0.130</w:t>
            </w:r>
          </w:p>
        </w:tc>
        <w:tc>
          <w:tcPr>
            <w:tcW w:w="1288" w:type="dxa"/>
            <w:tcBorders>
              <w:top w:val="single" w:sz="4" w:space="0" w:color="auto"/>
              <w:bottom w:val="single" w:sz="4" w:space="0" w:color="auto"/>
            </w:tcBorders>
          </w:tcPr>
          <w:p w14:paraId="668506B7" w14:textId="77777777" w:rsidR="006A14B8" w:rsidRPr="00ED2223" w:rsidRDefault="006A14B8" w:rsidP="0052118D">
            <w:r w:rsidRPr="00ED2223">
              <w:t>0.196</w:t>
            </w:r>
          </w:p>
        </w:tc>
        <w:tc>
          <w:tcPr>
            <w:tcW w:w="1288" w:type="dxa"/>
            <w:tcBorders>
              <w:top w:val="single" w:sz="4" w:space="0" w:color="auto"/>
              <w:bottom w:val="single" w:sz="4" w:space="0" w:color="auto"/>
            </w:tcBorders>
          </w:tcPr>
          <w:p w14:paraId="185F77FE" w14:textId="77777777" w:rsidR="006A14B8" w:rsidRPr="00ED2223" w:rsidRDefault="006A14B8" w:rsidP="0052118D">
            <w:r w:rsidRPr="00ED2223">
              <w:t>0.317</w:t>
            </w:r>
          </w:p>
        </w:tc>
        <w:tc>
          <w:tcPr>
            <w:tcW w:w="1288" w:type="dxa"/>
            <w:tcBorders>
              <w:top w:val="single" w:sz="4" w:space="0" w:color="auto"/>
              <w:bottom w:val="single" w:sz="4" w:space="0" w:color="auto"/>
            </w:tcBorders>
          </w:tcPr>
          <w:p w14:paraId="218B1920" w14:textId="77777777" w:rsidR="006A14B8" w:rsidRPr="00ED2223" w:rsidRDefault="006A14B8" w:rsidP="0052118D">
            <w:r w:rsidRPr="00ED2223">
              <w:t>12.5</w:t>
            </w:r>
          </w:p>
        </w:tc>
        <w:tc>
          <w:tcPr>
            <w:tcW w:w="1288" w:type="dxa"/>
            <w:tcBorders>
              <w:top w:val="single" w:sz="4" w:space="0" w:color="auto"/>
              <w:bottom w:val="single" w:sz="4" w:space="0" w:color="auto"/>
            </w:tcBorders>
          </w:tcPr>
          <w:p w14:paraId="704FAFE6" w14:textId="77777777" w:rsidR="006A14B8" w:rsidRPr="00ED2223" w:rsidRDefault="006A14B8" w:rsidP="0052118D">
            <w:r w:rsidRPr="00ED2223">
              <w:t>0.214</w:t>
            </w:r>
          </w:p>
        </w:tc>
      </w:tr>
      <w:tr w:rsidR="00ED2223" w:rsidRPr="00ED2223" w14:paraId="30668090" w14:textId="77777777" w:rsidTr="0052118D">
        <w:tc>
          <w:tcPr>
            <w:tcW w:w="1288" w:type="dxa"/>
            <w:tcBorders>
              <w:top w:val="single" w:sz="4" w:space="0" w:color="auto"/>
              <w:bottom w:val="single" w:sz="4" w:space="0" w:color="auto"/>
            </w:tcBorders>
          </w:tcPr>
          <w:p w14:paraId="16187CCD" w14:textId="77777777" w:rsidR="006A14B8" w:rsidRPr="00ED2223" w:rsidRDefault="006A14B8" w:rsidP="0052118D">
            <w:r w:rsidRPr="00ED2223">
              <w:t>80-100</w:t>
            </w:r>
          </w:p>
        </w:tc>
        <w:tc>
          <w:tcPr>
            <w:tcW w:w="1288" w:type="dxa"/>
            <w:tcBorders>
              <w:top w:val="single" w:sz="4" w:space="0" w:color="auto"/>
              <w:bottom w:val="single" w:sz="4" w:space="0" w:color="auto"/>
            </w:tcBorders>
          </w:tcPr>
          <w:p w14:paraId="44788B34" w14:textId="77777777" w:rsidR="006A14B8" w:rsidRPr="00ED2223" w:rsidRDefault="006A14B8" w:rsidP="0052118D">
            <w:r w:rsidRPr="00ED2223">
              <w:t>1.492</w:t>
            </w:r>
          </w:p>
        </w:tc>
        <w:tc>
          <w:tcPr>
            <w:tcW w:w="1288" w:type="dxa"/>
            <w:tcBorders>
              <w:top w:val="single" w:sz="4" w:space="0" w:color="auto"/>
              <w:bottom w:val="single" w:sz="4" w:space="0" w:color="auto"/>
            </w:tcBorders>
          </w:tcPr>
          <w:p w14:paraId="5F8135B6" w14:textId="77777777" w:rsidR="006A14B8" w:rsidRPr="00ED2223" w:rsidRDefault="006A14B8" w:rsidP="0052118D">
            <w:r w:rsidRPr="00ED2223">
              <w:t>0.130</w:t>
            </w:r>
          </w:p>
        </w:tc>
        <w:tc>
          <w:tcPr>
            <w:tcW w:w="1288" w:type="dxa"/>
            <w:tcBorders>
              <w:top w:val="single" w:sz="4" w:space="0" w:color="auto"/>
              <w:bottom w:val="single" w:sz="4" w:space="0" w:color="auto"/>
            </w:tcBorders>
          </w:tcPr>
          <w:p w14:paraId="7AF66F90" w14:textId="77777777" w:rsidR="006A14B8" w:rsidRPr="00ED2223" w:rsidRDefault="006A14B8" w:rsidP="0052118D">
            <w:r w:rsidRPr="00ED2223">
              <w:t>0.211</w:t>
            </w:r>
          </w:p>
        </w:tc>
        <w:tc>
          <w:tcPr>
            <w:tcW w:w="1288" w:type="dxa"/>
            <w:tcBorders>
              <w:top w:val="single" w:sz="4" w:space="0" w:color="auto"/>
              <w:bottom w:val="single" w:sz="4" w:space="0" w:color="auto"/>
            </w:tcBorders>
          </w:tcPr>
          <w:p w14:paraId="5B22EF75" w14:textId="77777777" w:rsidR="006A14B8" w:rsidRPr="00ED2223" w:rsidRDefault="006A14B8" w:rsidP="0052118D">
            <w:r w:rsidRPr="00ED2223">
              <w:t>0.367</w:t>
            </w:r>
          </w:p>
        </w:tc>
        <w:tc>
          <w:tcPr>
            <w:tcW w:w="1288" w:type="dxa"/>
            <w:tcBorders>
              <w:top w:val="single" w:sz="4" w:space="0" w:color="auto"/>
              <w:bottom w:val="single" w:sz="4" w:space="0" w:color="auto"/>
            </w:tcBorders>
          </w:tcPr>
          <w:p w14:paraId="664936FD" w14:textId="77777777" w:rsidR="006A14B8" w:rsidRPr="00ED2223" w:rsidRDefault="006A14B8" w:rsidP="0052118D">
            <w:r w:rsidRPr="00ED2223">
              <w:t>10.3</w:t>
            </w:r>
          </w:p>
        </w:tc>
        <w:tc>
          <w:tcPr>
            <w:tcW w:w="1288" w:type="dxa"/>
            <w:tcBorders>
              <w:top w:val="single" w:sz="4" w:space="0" w:color="auto"/>
              <w:bottom w:val="single" w:sz="4" w:space="0" w:color="auto"/>
            </w:tcBorders>
          </w:tcPr>
          <w:p w14:paraId="21CF7FCC" w14:textId="77777777" w:rsidR="006A14B8" w:rsidRPr="00ED2223" w:rsidRDefault="006A14B8" w:rsidP="0052118D">
            <w:r w:rsidRPr="00ED2223">
              <w:t>0.100</w:t>
            </w:r>
          </w:p>
        </w:tc>
      </w:tr>
      <w:tr w:rsidR="00ED2223" w:rsidRPr="00ED2223" w14:paraId="40F65A11" w14:textId="77777777" w:rsidTr="0052118D">
        <w:trPr>
          <w:trHeight w:val="293"/>
        </w:trPr>
        <w:tc>
          <w:tcPr>
            <w:tcW w:w="1288" w:type="dxa"/>
            <w:tcBorders>
              <w:top w:val="single" w:sz="4" w:space="0" w:color="auto"/>
              <w:bottom w:val="single" w:sz="4" w:space="0" w:color="auto"/>
            </w:tcBorders>
          </w:tcPr>
          <w:p w14:paraId="675EEAC7" w14:textId="77777777" w:rsidR="006A14B8" w:rsidRPr="00ED2223" w:rsidRDefault="006A14B8" w:rsidP="0052118D">
            <w:r w:rsidRPr="00ED2223">
              <w:t>100-120</w:t>
            </w:r>
          </w:p>
        </w:tc>
        <w:tc>
          <w:tcPr>
            <w:tcW w:w="1288" w:type="dxa"/>
            <w:tcBorders>
              <w:top w:val="single" w:sz="4" w:space="0" w:color="auto"/>
              <w:bottom w:val="single" w:sz="4" w:space="0" w:color="auto"/>
            </w:tcBorders>
          </w:tcPr>
          <w:p w14:paraId="3F61C5A9" w14:textId="77777777" w:rsidR="006A14B8" w:rsidRPr="00ED2223" w:rsidRDefault="006A14B8" w:rsidP="0052118D">
            <w:r w:rsidRPr="00ED2223">
              <w:t>1.663</w:t>
            </w:r>
          </w:p>
        </w:tc>
        <w:tc>
          <w:tcPr>
            <w:tcW w:w="1288" w:type="dxa"/>
            <w:tcBorders>
              <w:top w:val="single" w:sz="4" w:space="0" w:color="auto"/>
              <w:bottom w:val="single" w:sz="4" w:space="0" w:color="auto"/>
            </w:tcBorders>
          </w:tcPr>
          <w:p w14:paraId="24E8B76B" w14:textId="77777777" w:rsidR="006A14B8" w:rsidRPr="00ED2223" w:rsidRDefault="006A14B8" w:rsidP="0052118D">
            <w:r w:rsidRPr="00ED2223">
              <w:t>0.130</w:t>
            </w:r>
          </w:p>
        </w:tc>
        <w:tc>
          <w:tcPr>
            <w:tcW w:w="1288" w:type="dxa"/>
            <w:tcBorders>
              <w:top w:val="single" w:sz="4" w:space="0" w:color="auto"/>
              <w:bottom w:val="single" w:sz="4" w:space="0" w:color="auto"/>
            </w:tcBorders>
          </w:tcPr>
          <w:p w14:paraId="0ED1413E" w14:textId="77777777" w:rsidR="006A14B8" w:rsidRPr="00ED2223" w:rsidRDefault="006A14B8" w:rsidP="0052118D">
            <w:r w:rsidRPr="00ED2223">
              <w:t>0.178</w:t>
            </w:r>
          </w:p>
        </w:tc>
        <w:tc>
          <w:tcPr>
            <w:tcW w:w="1288" w:type="dxa"/>
            <w:tcBorders>
              <w:top w:val="single" w:sz="4" w:space="0" w:color="auto"/>
              <w:bottom w:val="single" w:sz="4" w:space="0" w:color="auto"/>
            </w:tcBorders>
          </w:tcPr>
          <w:p w14:paraId="0CC091F0" w14:textId="77777777" w:rsidR="006A14B8" w:rsidRPr="00ED2223" w:rsidRDefault="006A14B8" w:rsidP="0052118D">
            <w:r w:rsidRPr="00ED2223">
              <w:t>0.302</w:t>
            </w:r>
          </w:p>
        </w:tc>
        <w:tc>
          <w:tcPr>
            <w:tcW w:w="1288" w:type="dxa"/>
            <w:tcBorders>
              <w:top w:val="single" w:sz="4" w:space="0" w:color="auto"/>
              <w:bottom w:val="single" w:sz="4" w:space="0" w:color="auto"/>
            </w:tcBorders>
          </w:tcPr>
          <w:p w14:paraId="52AB5052" w14:textId="77777777" w:rsidR="006A14B8" w:rsidRPr="00ED2223" w:rsidRDefault="006A14B8" w:rsidP="0052118D">
            <w:r w:rsidRPr="00ED2223">
              <w:t>3.6</w:t>
            </w:r>
          </w:p>
        </w:tc>
        <w:tc>
          <w:tcPr>
            <w:tcW w:w="1288" w:type="dxa"/>
            <w:tcBorders>
              <w:top w:val="single" w:sz="4" w:space="0" w:color="auto"/>
              <w:bottom w:val="single" w:sz="4" w:space="0" w:color="auto"/>
            </w:tcBorders>
          </w:tcPr>
          <w:p w14:paraId="1135331B" w14:textId="77777777" w:rsidR="006A14B8" w:rsidRPr="00ED2223" w:rsidRDefault="006A14B8" w:rsidP="0052118D">
            <w:r w:rsidRPr="00ED2223">
              <w:t>0.130</w:t>
            </w:r>
          </w:p>
        </w:tc>
      </w:tr>
      <w:tr w:rsidR="006A14B8" w:rsidRPr="00ED2223" w14:paraId="7A688AF5" w14:textId="77777777" w:rsidTr="0052118D">
        <w:tc>
          <w:tcPr>
            <w:tcW w:w="1288" w:type="dxa"/>
            <w:tcBorders>
              <w:top w:val="single" w:sz="4" w:space="0" w:color="auto"/>
              <w:bottom w:val="single" w:sz="4" w:space="0" w:color="auto"/>
            </w:tcBorders>
          </w:tcPr>
          <w:p w14:paraId="45EA0E0D" w14:textId="77777777" w:rsidR="006A14B8" w:rsidRPr="00ED2223" w:rsidRDefault="006A14B8" w:rsidP="0052118D">
            <w:r w:rsidRPr="00ED2223">
              <w:t>120-150</w:t>
            </w:r>
          </w:p>
        </w:tc>
        <w:tc>
          <w:tcPr>
            <w:tcW w:w="1288" w:type="dxa"/>
            <w:tcBorders>
              <w:top w:val="single" w:sz="4" w:space="0" w:color="auto"/>
              <w:bottom w:val="single" w:sz="4" w:space="0" w:color="auto"/>
            </w:tcBorders>
          </w:tcPr>
          <w:p w14:paraId="3F29D453" w14:textId="77777777" w:rsidR="006A14B8" w:rsidRPr="00ED2223" w:rsidRDefault="006A14B8" w:rsidP="0052118D">
            <w:r w:rsidRPr="00ED2223">
              <w:t>1.670</w:t>
            </w:r>
          </w:p>
        </w:tc>
        <w:tc>
          <w:tcPr>
            <w:tcW w:w="1288" w:type="dxa"/>
            <w:tcBorders>
              <w:top w:val="single" w:sz="4" w:space="0" w:color="auto"/>
              <w:bottom w:val="single" w:sz="4" w:space="0" w:color="auto"/>
            </w:tcBorders>
          </w:tcPr>
          <w:p w14:paraId="42C3588E" w14:textId="77777777" w:rsidR="006A14B8" w:rsidRPr="00ED2223" w:rsidRDefault="006A14B8" w:rsidP="0052118D">
            <w:r w:rsidRPr="00ED2223">
              <w:t>0.130</w:t>
            </w:r>
          </w:p>
        </w:tc>
        <w:tc>
          <w:tcPr>
            <w:tcW w:w="1288" w:type="dxa"/>
            <w:tcBorders>
              <w:top w:val="single" w:sz="4" w:space="0" w:color="auto"/>
              <w:bottom w:val="single" w:sz="4" w:space="0" w:color="auto"/>
            </w:tcBorders>
          </w:tcPr>
          <w:p w14:paraId="5B2928B6" w14:textId="77777777" w:rsidR="006A14B8" w:rsidRPr="00ED2223" w:rsidRDefault="006A14B8" w:rsidP="0052118D">
            <w:r w:rsidRPr="00ED2223">
              <w:t>0.171</w:t>
            </w:r>
          </w:p>
        </w:tc>
        <w:tc>
          <w:tcPr>
            <w:tcW w:w="1288" w:type="dxa"/>
            <w:tcBorders>
              <w:top w:val="single" w:sz="4" w:space="0" w:color="auto"/>
              <w:bottom w:val="single" w:sz="4" w:space="0" w:color="auto"/>
            </w:tcBorders>
          </w:tcPr>
          <w:p w14:paraId="550BA1E3" w14:textId="77777777" w:rsidR="006A14B8" w:rsidRPr="00ED2223" w:rsidRDefault="006A14B8" w:rsidP="0052118D">
            <w:r w:rsidRPr="00ED2223">
              <w:t>0.300</w:t>
            </w:r>
          </w:p>
        </w:tc>
        <w:tc>
          <w:tcPr>
            <w:tcW w:w="1288" w:type="dxa"/>
            <w:tcBorders>
              <w:top w:val="single" w:sz="4" w:space="0" w:color="auto"/>
              <w:bottom w:val="single" w:sz="4" w:space="0" w:color="auto"/>
            </w:tcBorders>
          </w:tcPr>
          <w:p w14:paraId="3A4E5E27" w14:textId="77777777" w:rsidR="006A14B8" w:rsidRPr="00ED2223" w:rsidRDefault="006A14B8" w:rsidP="0052118D">
            <w:r w:rsidRPr="00ED2223">
              <w:t>5.4</w:t>
            </w:r>
          </w:p>
        </w:tc>
        <w:tc>
          <w:tcPr>
            <w:tcW w:w="1288" w:type="dxa"/>
            <w:tcBorders>
              <w:top w:val="single" w:sz="4" w:space="0" w:color="auto"/>
              <w:bottom w:val="single" w:sz="4" w:space="0" w:color="auto"/>
            </w:tcBorders>
          </w:tcPr>
          <w:p w14:paraId="6B7ECC17" w14:textId="77777777" w:rsidR="006A14B8" w:rsidRPr="00ED2223" w:rsidRDefault="006A14B8" w:rsidP="0052118D">
            <w:r w:rsidRPr="00ED2223">
              <w:t>0.099</w:t>
            </w:r>
          </w:p>
        </w:tc>
      </w:tr>
    </w:tbl>
    <w:p w14:paraId="17A7DBE8" w14:textId="77777777" w:rsidR="006A14B8" w:rsidRPr="00ED2223" w:rsidRDefault="006A14B8" w:rsidP="006A14B8">
      <w:pPr>
        <w:spacing w:after="0"/>
        <w:rPr>
          <w:lang w:eastAsia="ja-JP"/>
        </w:rPr>
      </w:pPr>
    </w:p>
    <w:p w14:paraId="7C1E5B7D" w14:textId="77777777" w:rsidR="006A14B8" w:rsidRDefault="006A14B8"/>
    <w:p w14:paraId="73C7A904" w14:textId="77777777" w:rsidR="00D37289" w:rsidRDefault="00D37289">
      <w:r>
        <w:br w:type="page"/>
      </w:r>
    </w:p>
    <w:p w14:paraId="321CA7BD" w14:textId="4B20540F" w:rsidR="00D37289" w:rsidRPr="00ED2223" w:rsidRDefault="00D37289" w:rsidP="00C4329F">
      <w:pPr>
        <w:spacing w:before="100" w:beforeAutospacing="1" w:after="100" w:afterAutospacing="1"/>
      </w:pPr>
      <w:r>
        <w:lastRenderedPageBreak/>
        <w:t>Cool season</w:t>
      </w:r>
      <w:r w:rsidRPr="00ED2223">
        <w:t xml:space="preserve"> rainfall projections </w:t>
      </w:r>
    </w:p>
    <w:p w14:paraId="6FA39D7C" w14:textId="77777777" w:rsidR="00B21EEF" w:rsidRPr="00ED2223" w:rsidRDefault="00176B61" w:rsidP="0025135E">
      <w:pPr>
        <w:keepNext/>
      </w:pPr>
      <w:r w:rsidRPr="00ED2223">
        <w:rPr>
          <w:noProof/>
        </w:rPr>
        <w:drawing>
          <wp:inline distT="0" distB="0" distL="0" distR="0" wp14:anchorId="52BBB997" wp14:editId="07A093DA">
            <wp:extent cx="5731510" cy="2388235"/>
            <wp:effectExtent l="0" t="0" r="2540" b="0"/>
            <wp:docPr id="643647467" name="Picture 8" descr="A group of map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47467" name="Picture 8" descr="A group of maps of different color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388235"/>
                    </a:xfrm>
                    <a:prstGeom prst="rect">
                      <a:avLst/>
                    </a:prstGeom>
                    <a:noFill/>
                    <a:ln>
                      <a:noFill/>
                    </a:ln>
                  </pic:spPr>
                </pic:pic>
              </a:graphicData>
            </a:graphic>
          </wp:inline>
        </w:drawing>
      </w:r>
    </w:p>
    <w:p w14:paraId="06CBBA0A" w14:textId="113FE9D7" w:rsidR="00176B61" w:rsidRPr="00C4329F" w:rsidRDefault="00B21EEF" w:rsidP="00D37289">
      <w:pPr>
        <w:pStyle w:val="Caption"/>
        <w:spacing w:before="100" w:beforeAutospacing="1" w:after="100" w:afterAutospacing="1"/>
        <w:rPr>
          <w:i w:val="0"/>
          <w:iCs w:val="0"/>
          <w:color w:val="auto"/>
          <w:sz w:val="22"/>
          <w:szCs w:val="22"/>
        </w:rPr>
      </w:pPr>
      <w:r w:rsidRPr="00C4329F">
        <w:rPr>
          <w:i w:val="0"/>
          <w:iCs w:val="0"/>
          <w:color w:val="auto"/>
          <w:sz w:val="22"/>
          <w:szCs w:val="22"/>
        </w:rPr>
        <w:t xml:space="preserve">Figure </w:t>
      </w:r>
      <w:r w:rsidR="2F1A4F07" w:rsidRPr="00C4329F">
        <w:rPr>
          <w:i w:val="0"/>
          <w:iCs w:val="0"/>
          <w:color w:val="auto"/>
          <w:sz w:val="22"/>
          <w:szCs w:val="22"/>
        </w:rPr>
        <w:t>S</w:t>
      </w:r>
      <w:r w:rsidR="00CE7443" w:rsidRPr="00C4329F">
        <w:rPr>
          <w:i w:val="0"/>
          <w:iCs w:val="0"/>
          <w:color w:val="auto"/>
          <w:sz w:val="22"/>
          <w:szCs w:val="22"/>
        </w:rPr>
        <w:t>3</w:t>
      </w:r>
      <w:r w:rsidR="000C03F4" w:rsidRPr="00C4329F">
        <w:rPr>
          <w:i w:val="0"/>
          <w:iCs w:val="0"/>
          <w:color w:val="auto"/>
          <w:sz w:val="22"/>
          <w:szCs w:val="22"/>
        </w:rPr>
        <w:t>.1</w:t>
      </w:r>
      <w:r w:rsidRPr="00C4329F">
        <w:rPr>
          <w:i w:val="0"/>
          <w:iCs w:val="0"/>
          <w:color w:val="auto"/>
          <w:sz w:val="22"/>
          <w:szCs w:val="22"/>
        </w:rPr>
        <w:t xml:space="preserve"> Gridded projected change </w:t>
      </w:r>
      <w:r w:rsidR="0014013C" w:rsidRPr="00C4329F">
        <w:rPr>
          <w:i w:val="0"/>
          <w:iCs w:val="0"/>
          <w:color w:val="auto"/>
          <w:sz w:val="22"/>
          <w:szCs w:val="22"/>
        </w:rPr>
        <w:t xml:space="preserve">in cool season rainfall by 2050 </w:t>
      </w:r>
      <w:r w:rsidR="003724B2" w:rsidRPr="00C4329F">
        <w:rPr>
          <w:i w:val="0"/>
          <w:iCs w:val="0"/>
          <w:color w:val="auto"/>
          <w:sz w:val="22"/>
          <w:szCs w:val="22"/>
        </w:rPr>
        <w:t xml:space="preserve">according to the 8 different </w:t>
      </w:r>
      <w:r w:rsidR="00474DE2" w:rsidRPr="00C4329F">
        <w:rPr>
          <w:i w:val="0"/>
          <w:iCs w:val="0"/>
          <w:color w:val="auto"/>
          <w:sz w:val="22"/>
          <w:szCs w:val="22"/>
        </w:rPr>
        <w:t xml:space="preserve">global climate models used, </w:t>
      </w:r>
      <w:r w:rsidR="0014013C" w:rsidRPr="00C4329F">
        <w:rPr>
          <w:i w:val="0"/>
          <w:iCs w:val="0"/>
          <w:color w:val="auto"/>
          <w:sz w:val="22"/>
          <w:szCs w:val="22"/>
        </w:rPr>
        <w:t xml:space="preserve">under the RCP4.5 emissions scenario. </w:t>
      </w:r>
    </w:p>
    <w:p w14:paraId="1F1508B4" w14:textId="62D207F6" w:rsidR="00783542" w:rsidRPr="00ED2223" w:rsidRDefault="00783542"/>
    <w:p w14:paraId="360895C6" w14:textId="77777777" w:rsidR="00474DE2" w:rsidRPr="00ED2223" w:rsidRDefault="00783542" w:rsidP="0025135E">
      <w:pPr>
        <w:keepNext/>
      </w:pPr>
      <w:r w:rsidRPr="00ED2223">
        <w:rPr>
          <w:i/>
          <w:iCs/>
          <w:noProof/>
        </w:rPr>
        <w:drawing>
          <wp:inline distT="0" distB="0" distL="0" distR="0" wp14:anchorId="16CC3330" wp14:editId="74C89341">
            <wp:extent cx="5731510" cy="2388235"/>
            <wp:effectExtent l="0" t="0" r="2540" b="0"/>
            <wp:docPr id="1080696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388235"/>
                    </a:xfrm>
                    <a:prstGeom prst="rect">
                      <a:avLst/>
                    </a:prstGeom>
                    <a:noFill/>
                    <a:ln>
                      <a:noFill/>
                    </a:ln>
                  </pic:spPr>
                </pic:pic>
              </a:graphicData>
            </a:graphic>
          </wp:inline>
        </w:drawing>
      </w:r>
    </w:p>
    <w:p w14:paraId="55F28049" w14:textId="39B14877" w:rsidR="00783542" w:rsidRPr="00C4329F" w:rsidRDefault="00474DE2" w:rsidP="00D37289">
      <w:pPr>
        <w:pStyle w:val="Caption"/>
        <w:spacing w:before="100" w:beforeAutospacing="1" w:after="100" w:afterAutospacing="1"/>
        <w:rPr>
          <w:i w:val="0"/>
          <w:iCs w:val="0"/>
          <w:color w:val="auto"/>
          <w:sz w:val="22"/>
          <w:szCs w:val="22"/>
        </w:rPr>
      </w:pPr>
      <w:r w:rsidRPr="00C4329F">
        <w:rPr>
          <w:i w:val="0"/>
          <w:iCs w:val="0"/>
          <w:color w:val="auto"/>
          <w:sz w:val="22"/>
          <w:szCs w:val="22"/>
        </w:rPr>
        <w:t>Figure</w:t>
      </w:r>
      <w:r w:rsidR="524E9493" w:rsidRPr="00C4329F">
        <w:rPr>
          <w:i w:val="0"/>
          <w:iCs w:val="0"/>
          <w:color w:val="auto"/>
          <w:sz w:val="22"/>
          <w:szCs w:val="22"/>
        </w:rPr>
        <w:t xml:space="preserve"> S</w:t>
      </w:r>
      <w:r w:rsidR="00CE7443" w:rsidRPr="00C4329F">
        <w:rPr>
          <w:i w:val="0"/>
          <w:iCs w:val="0"/>
          <w:color w:val="auto"/>
          <w:sz w:val="22"/>
          <w:szCs w:val="22"/>
        </w:rPr>
        <w:t>3</w:t>
      </w:r>
      <w:r w:rsidR="000C03F4" w:rsidRPr="00C4329F">
        <w:rPr>
          <w:i w:val="0"/>
          <w:iCs w:val="0"/>
          <w:color w:val="auto"/>
          <w:sz w:val="22"/>
          <w:szCs w:val="22"/>
        </w:rPr>
        <w:t>.2</w:t>
      </w:r>
      <w:r w:rsidRPr="00C4329F">
        <w:rPr>
          <w:i w:val="0"/>
          <w:iCs w:val="0"/>
          <w:color w:val="auto"/>
          <w:sz w:val="22"/>
          <w:szCs w:val="22"/>
        </w:rPr>
        <w:t xml:space="preserve"> Gridded projected change in cool season rainfall </w:t>
      </w:r>
      <w:r w:rsidR="4DF6AEEF" w:rsidRPr="00C4329F">
        <w:rPr>
          <w:i w:val="0"/>
          <w:iCs w:val="0"/>
          <w:color w:val="auto"/>
          <w:sz w:val="22"/>
          <w:szCs w:val="22"/>
        </w:rPr>
        <w:t>(April to October)</w:t>
      </w:r>
      <w:r w:rsidRPr="00C4329F">
        <w:rPr>
          <w:i w:val="0"/>
          <w:iCs w:val="0"/>
          <w:color w:val="auto"/>
          <w:sz w:val="22"/>
          <w:szCs w:val="22"/>
        </w:rPr>
        <w:t xml:space="preserve"> by 2050 according to the 8 different global climate models used, under the RCP8.5 emissions scenario.</w:t>
      </w:r>
    </w:p>
    <w:p w14:paraId="58559BCC" w14:textId="77777777" w:rsidR="00D37289" w:rsidRDefault="00D37289">
      <w:r>
        <w:br w:type="page"/>
      </w:r>
    </w:p>
    <w:p w14:paraId="3D55F747" w14:textId="4DABF151" w:rsidR="00DA1334" w:rsidRPr="00ED2223" w:rsidRDefault="00D37289" w:rsidP="00D37289">
      <w:pPr>
        <w:spacing w:before="100" w:beforeAutospacing="1" w:after="100" w:afterAutospacing="1"/>
      </w:pPr>
      <w:r>
        <w:lastRenderedPageBreak/>
        <w:t>Warm season</w:t>
      </w:r>
      <w:r w:rsidR="00DA1334" w:rsidRPr="00ED2223">
        <w:t xml:space="preserve"> rainfall projections </w:t>
      </w:r>
    </w:p>
    <w:p w14:paraId="0A07AF40" w14:textId="77777777" w:rsidR="00F2246B" w:rsidRPr="00ED2223" w:rsidRDefault="00F2246B" w:rsidP="0025135E">
      <w:pPr>
        <w:keepNext/>
      </w:pPr>
      <w:r w:rsidRPr="00ED2223">
        <w:rPr>
          <w:noProof/>
        </w:rPr>
        <w:drawing>
          <wp:inline distT="0" distB="0" distL="0" distR="0" wp14:anchorId="0F7BCF03" wp14:editId="507DDD09">
            <wp:extent cx="5731510" cy="2388235"/>
            <wp:effectExtent l="0" t="0" r="2540" b="0"/>
            <wp:docPr id="845107755" name="Picture 10" descr="A group of map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07755" name="Picture 10" descr="A group of maps of different color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388235"/>
                    </a:xfrm>
                    <a:prstGeom prst="rect">
                      <a:avLst/>
                    </a:prstGeom>
                    <a:noFill/>
                    <a:ln>
                      <a:noFill/>
                    </a:ln>
                  </pic:spPr>
                </pic:pic>
              </a:graphicData>
            </a:graphic>
          </wp:inline>
        </w:drawing>
      </w:r>
    </w:p>
    <w:p w14:paraId="1BC165A2" w14:textId="670A7BEB" w:rsidR="00F2246B" w:rsidRPr="00C4329F" w:rsidRDefault="00F2246B" w:rsidP="00D37289">
      <w:pPr>
        <w:pStyle w:val="Caption"/>
        <w:spacing w:before="100" w:beforeAutospacing="1" w:after="100" w:afterAutospacing="1"/>
        <w:rPr>
          <w:i w:val="0"/>
          <w:iCs w:val="0"/>
          <w:color w:val="auto"/>
          <w:sz w:val="22"/>
          <w:szCs w:val="22"/>
        </w:rPr>
      </w:pPr>
      <w:r w:rsidRPr="00C4329F">
        <w:rPr>
          <w:i w:val="0"/>
          <w:iCs w:val="0"/>
          <w:color w:val="auto"/>
          <w:sz w:val="22"/>
          <w:szCs w:val="22"/>
        </w:rPr>
        <w:t xml:space="preserve">Figure </w:t>
      </w:r>
      <w:r w:rsidR="000C03F4" w:rsidRPr="00C4329F">
        <w:rPr>
          <w:i w:val="0"/>
          <w:iCs w:val="0"/>
          <w:color w:val="auto"/>
          <w:sz w:val="22"/>
          <w:szCs w:val="22"/>
        </w:rPr>
        <w:t>S</w:t>
      </w:r>
      <w:r w:rsidR="00CE7443" w:rsidRPr="00C4329F">
        <w:rPr>
          <w:i w:val="0"/>
          <w:iCs w:val="0"/>
          <w:color w:val="auto"/>
          <w:sz w:val="22"/>
          <w:szCs w:val="22"/>
        </w:rPr>
        <w:t>3</w:t>
      </w:r>
      <w:r w:rsidR="000C03F4" w:rsidRPr="00C4329F">
        <w:rPr>
          <w:i w:val="0"/>
          <w:iCs w:val="0"/>
          <w:color w:val="auto"/>
          <w:sz w:val="22"/>
          <w:szCs w:val="22"/>
        </w:rPr>
        <w:t>.3</w:t>
      </w:r>
      <w:r w:rsidRPr="00C4329F">
        <w:rPr>
          <w:i w:val="0"/>
          <w:iCs w:val="0"/>
          <w:color w:val="auto"/>
          <w:sz w:val="22"/>
          <w:szCs w:val="22"/>
        </w:rPr>
        <w:t xml:space="preserve"> Gridded projected change in warm season rainfall (November-April) by 2050 according to the 8 different global climate models used, under the RCP4.5 emissions scenario.</w:t>
      </w:r>
    </w:p>
    <w:p w14:paraId="03990BC1" w14:textId="77777777" w:rsidR="00F2246B" w:rsidRPr="00ED2223" w:rsidRDefault="00F2246B"/>
    <w:p w14:paraId="5E54F4A7" w14:textId="1E103A70" w:rsidR="00661427" w:rsidRPr="00ED2223" w:rsidRDefault="00661427" w:rsidP="00661427">
      <w:r w:rsidRPr="00ED2223">
        <w:rPr>
          <w:noProof/>
        </w:rPr>
        <w:drawing>
          <wp:inline distT="0" distB="0" distL="0" distR="0" wp14:anchorId="1F42BCE2" wp14:editId="6A92D55D">
            <wp:extent cx="5731510" cy="2388235"/>
            <wp:effectExtent l="0" t="0" r="2540" b="0"/>
            <wp:docPr id="14566318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388235"/>
                    </a:xfrm>
                    <a:prstGeom prst="rect">
                      <a:avLst/>
                    </a:prstGeom>
                    <a:noFill/>
                    <a:ln>
                      <a:noFill/>
                    </a:ln>
                  </pic:spPr>
                </pic:pic>
              </a:graphicData>
            </a:graphic>
          </wp:inline>
        </w:drawing>
      </w:r>
    </w:p>
    <w:p w14:paraId="478CD4AC" w14:textId="7E83BE19" w:rsidR="00DA1334" w:rsidRPr="00C4329F" w:rsidRDefault="0726AB16" w:rsidP="00D37289">
      <w:pPr>
        <w:pStyle w:val="Caption"/>
        <w:spacing w:before="100" w:beforeAutospacing="1" w:after="100" w:afterAutospacing="1"/>
        <w:rPr>
          <w:i w:val="0"/>
          <w:iCs w:val="0"/>
          <w:color w:val="auto"/>
          <w:sz w:val="22"/>
          <w:szCs w:val="22"/>
        </w:rPr>
      </w:pPr>
      <w:r w:rsidRPr="00C4329F">
        <w:rPr>
          <w:i w:val="0"/>
          <w:iCs w:val="0"/>
          <w:color w:val="auto"/>
          <w:sz w:val="22"/>
          <w:szCs w:val="22"/>
        </w:rPr>
        <w:t>Figure S</w:t>
      </w:r>
      <w:r w:rsidR="00CE7443" w:rsidRPr="00C4329F">
        <w:rPr>
          <w:i w:val="0"/>
          <w:iCs w:val="0"/>
          <w:color w:val="auto"/>
          <w:sz w:val="22"/>
          <w:szCs w:val="22"/>
        </w:rPr>
        <w:t>3</w:t>
      </w:r>
      <w:r w:rsidR="000C03F4" w:rsidRPr="00C4329F">
        <w:rPr>
          <w:i w:val="0"/>
          <w:iCs w:val="0"/>
          <w:color w:val="auto"/>
          <w:sz w:val="22"/>
          <w:szCs w:val="22"/>
        </w:rPr>
        <w:t>.4</w:t>
      </w:r>
      <w:r w:rsidRPr="00C4329F">
        <w:rPr>
          <w:i w:val="0"/>
          <w:iCs w:val="0"/>
          <w:color w:val="auto"/>
          <w:sz w:val="22"/>
          <w:szCs w:val="22"/>
        </w:rPr>
        <w:t xml:space="preserve"> Gridded projected change in warm season rainfall (</w:t>
      </w:r>
      <w:r w:rsidR="008053BC" w:rsidRPr="00C4329F">
        <w:rPr>
          <w:i w:val="0"/>
          <w:iCs w:val="0"/>
          <w:color w:val="auto"/>
          <w:sz w:val="22"/>
          <w:szCs w:val="22"/>
        </w:rPr>
        <w:t xml:space="preserve">November-April) </w:t>
      </w:r>
      <w:r w:rsidRPr="00C4329F">
        <w:rPr>
          <w:i w:val="0"/>
          <w:iCs w:val="0"/>
          <w:color w:val="auto"/>
          <w:sz w:val="22"/>
          <w:szCs w:val="22"/>
        </w:rPr>
        <w:t>by 2050 according to the 8 different global climate models used, under the RCP8.5 emissions scenario.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4"/>
        <w:gridCol w:w="222"/>
      </w:tblGrid>
      <w:tr w:rsidR="0025135E" w:rsidRPr="00ED2223" w14:paraId="49B00992" w14:textId="77777777" w:rsidTr="000C03F4">
        <w:tc>
          <w:tcPr>
            <w:tcW w:w="8804" w:type="dxa"/>
          </w:tcPr>
          <w:p w14:paraId="542C1E45" w14:textId="6AA53CCE" w:rsidR="000C03F4" w:rsidRPr="00ED2223" w:rsidRDefault="000C03F4" w:rsidP="00C4329F">
            <w:pPr>
              <w:spacing w:before="100" w:beforeAutospacing="1" w:after="100" w:afterAutospacing="1"/>
              <w:jc w:val="center"/>
              <w:rPr>
                <w:sz w:val="20"/>
                <w:szCs w:val="20"/>
                <w:lang w:bidi="te-IN"/>
              </w:rPr>
            </w:pPr>
            <w:bookmarkStart w:id="3" w:name="_Hlk156308909"/>
            <w:r w:rsidRPr="00ED2223">
              <w:rPr>
                <w:noProof/>
              </w:rPr>
              <w:lastRenderedPageBreak/>
              <w:drawing>
                <wp:inline distT="0" distB="0" distL="0" distR="0" wp14:anchorId="6F9C6768" wp14:editId="5E37F06C">
                  <wp:extent cx="5730737" cy="5371039"/>
                  <wp:effectExtent l="0" t="0" r="0" b="0"/>
                  <wp:docPr id="302417412" name="Picture 30241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730737" cy="5371039"/>
                          </a:xfrm>
                          <a:prstGeom prst="rect">
                            <a:avLst/>
                          </a:prstGeom>
                        </pic:spPr>
                      </pic:pic>
                    </a:graphicData>
                  </a:graphic>
                </wp:inline>
              </w:drawing>
            </w:r>
            <w:r w:rsidRPr="00ED2223">
              <w:rPr>
                <w:lang w:bidi="te-IN"/>
              </w:rPr>
              <w:t xml:space="preserve">Figure S4a </w:t>
            </w:r>
            <w:r w:rsidRPr="00ED2223">
              <w:tab/>
            </w:r>
            <w:r w:rsidRPr="00ED2223">
              <w:tab/>
            </w:r>
            <w:r w:rsidRPr="00ED2223">
              <w:tab/>
            </w:r>
            <w:r w:rsidRPr="00ED2223">
              <w:tab/>
            </w:r>
            <w:r w:rsidRPr="00ED2223">
              <w:tab/>
            </w:r>
            <w:r w:rsidRPr="00ED2223">
              <w:rPr>
                <w:lang w:bidi="te-IN"/>
              </w:rPr>
              <w:t xml:space="preserve">                  Figure S4b</w:t>
            </w:r>
          </w:p>
          <w:p w14:paraId="3B921E2D" w14:textId="77777777" w:rsidR="000C03F4" w:rsidRPr="00ED2223" w:rsidRDefault="000C03F4" w:rsidP="00D37289">
            <w:pPr>
              <w:spacing w:before="100" w:beforeAutospacing="1" w:after="100" w:afterAutospacing="1"/>
              <w:rPr>
                <w:lang w:bidi="te-IN"/>
              </w:rPr>
            </w:pPr>
            <w:r w:rsidRPr="00ED2223">
              <w:rPr>
                <w:lang w:bidi="te-IN"/>
              </w:rPr>
              <w:t xml:space="preserve">Figure S4 (a) April-October mean temperature anomaly for the Western Australian and South Australian sites by decades; (b) April-October rainfall anomaly (% diff from long term mean) for the Western Australian and South Australian sites by decades., from the long-term average 1911-2020. Red shading indicates increasing temperature and decreasing rainfall while blue shading indicates the opposite. </w:t>
            </w:r>
          </w:p>
          <w:p w14:paraId="3888B91B" w14:textId="77777777" w:rsidR="006A2622" w:rsidRPr="00ED2223" w:rsidRDefault="006A2622" w:rsidP="00CA1C14">
            <w:pPr>
              <w:rPr>
                <w:lang w:bidi="te-IN"/>
              </w:rPr>
            </w:pPr>
          </w:p>
          <w:p w14:paraId="2C8B1606" w14:textId="4150E876" w:rsidR="000C03F4" w:rsidRPr="00ED2223" w:rsidRDefault="000C03F4" w:rsidP="000C03F4">
            <w:pPr>
              <w:spacing w:after="160" w:line="259" w:lineRule="auto"/>
              <w:rPr>
                <w:lang w:bidi="te-IN"/>
              </w:rPr>
            </w:pPr>
            <w:r w:rsidRPr="00ED2223">
              <w:rPr>
                <w:lang w:bidi="te-IN"/>
              </w:rPr>
              <w:lastRenderedPageBreak/>
              <w:t xml:space="preserve">  </w:t>
            </w:r>
            <w:r w:rsidRPr="00ED2223">
              <w:rPr>
                <w:noProof/>
              </w:rPr>
              <w:drawing>
                <wp:inline distT="0" distB="0" distL="0" distR="0" wp14:anchorId="31CF4F71" wp14:editId="57F2CB9C">
                  <wp:extent cx="5314950" cy="4914900"/>
                  <wp:effectExtent l="0" t="0" r="0" b="0"/>
                  <wp:docPr id="792456818" name="Picture 79245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314950" cy="4914900"/>
                          </a:xfrm>
                          <a:prstGeom prst="rect">
                            <a:avLst/>
                          </a:prstGeom>
                        </pic:spPr>
                      </pic:pic>
                    </a:graphicData>
                  </a:graphic>
                </wp:inline>
              </w:drawing>
            </w:r>
          </w:p>
          <w:p w14:paraId="6257DE5C" w14:textId="193A46CC" w:rsidR="009C6969" w:rsidRDefault="009C6969" w:rsidP="00C4329F">
            <w:pPr>
              <w:spacing w:after="100" w:afterAutospacing="1"/>
              <w:rPr>
                <w:lang w:bidi="te-IN"/>
              </w:rPr>
            </w:pPr>
            <w:r w:rsidRPr="00ED2223">
              <w:rPr>
                <w:lang w:bidi="te-IN"/>
              </w:rPr>
              <w:t>Figure S</w:t>
            </w:r>
            <w:r>
              <w:rPr>
                <w:lang w:bidi="te-IN"/>
              </w:rPr>
              <w:t>5</w:t>
            </w:r>
            <w:r w:rsidRPr="00ED2223">
              <w:rPr>
                <w:lang w:bidi="te-IN"/>
              </w:rPr>
              <w:t xml:space="preserve">a </w:t>
            </w:r>
            <w:r w:rsidRPr="00ED2223">
              <w:tab/>
            </w:r>
            <w:r w:rsidRPr="00ED2223">
              <w:tab/>
            </w:r>
            <w:r w:rsidRPr="00ED2223">
              <w:tab/>
            </w:r>
            <w:r w:rsidRPr="00ED2223">
              <w:tab/>
            </w:r>
            <w:r w:rsidRPr="00ED2223">
              <w:tab/>
            </w:r>
            <w:r w:rsidRPr="00ED2223">
              <w:rPr>
                <w:lang w:bidi="te-IN"/>
              </w:rPr>
              <w:t xml:space="preserve">                  Figure S</w:t>
            </w:r>
            <w:r>
              <w:rPr>
                <w:lang w:bidi="te-IN"/>
              </w:rPr>
              <w:t>5</w:t>
            </w:r>
            <w:r w:rsidRPr="00ED2223">
              <w:rPr>
                <w:lang w:bidi="te-IN"/>
              </w:rPr>
              <w:t>b</w:t>
            </w:r>
            <w:r w:rsidRPr="00D37289">
              <w:rPr>
                <w:lang w:bidi="te-IN"/>
              </w:rPr>
              <w:t xml:space="preserve"> </w:t>
            </w:r>
          </w:p>
          <w:p w14:paraId="410CD7C8" w14:textId="3452AA31" w:rsidR="000C03F4" w:rsidRPr="00D37289" w:rsidRDefault="000C03F4" w:rsidP="00D37289">
            <w:pPr>
              <w:spacing w:before="100" w:beforeAutospacing="1" w:after="100" w:afterAutospacing="1"/>
              <w:rPr>
                <w:lang w:bidi="te-IN"/>
              </w:rPr>
            </w:pPr>
            <w:r w:rsidRPr="00D37289">
              <w:rPr>
                <w:lang w:bidi="te-IN"/>
              </w:rPr>
              <w:t>Figure S5: (a) Nov-Mar rainfall anomaly (% diff) for the Western Australia and South Australia sites by decades; (b) rainfall – years above median Nov-Mar for the Western Australia and South Australia sites by decades, from the long-term average and median 1911-2020 respectively.</w:t>
            </w:r>
          </w:p>
        </w:tc>
        <w:tc>
          <w:tcPr>
            <w:tcW w:w="222" w:type="dxa"/>
          </w:tcPr>
          <w:p w14:paraId="24BEE04F" w14:textId="156F4BD5" w:rsidR="006A2622" w:rsidRPr="00ED2223" w:rsidRDefault="006A2622" w:rsidP="00CA1C14">
            <w:pPr>
              <w:rPr>
                <w:lang w:bidi="te-IN"/>
              </w:rPr>
            </w:pPr>
          </w:p>
        </w:tc>
      </w:tr>
      <w:bookmarkEnd w:id="3"/>
    </w:tbl>
    <w:p w14:paraId="75D58034" w14:textId="77777777" w:rsidR="00BF6A78" w:rsidRPr="00ED2223" w:rsidRDefault="00BF6A78" w:rsidP="00BF6A78">
      <w:pPr>
        <w:rPr>
          <w:lang w:bidi="te-IN"/>
        </w:rPr>
      </w:pPr>
    </w:p>
    <w:p w14:paraId="12838D9F" w14:textId="77777777" w:rsidR="000C03F4" w:rsidRPr="00ED2223" w:rsidRDefault="000C03F4" w:rsidP="00BF6A78">
      <w:pPr>
        <w:rPr>
          <w:lang w:bidi="te-IN"/>
        </w:rPr>
      </w:pPr>
    </w:p>
    <w:p w14:paraId="3E7179B6" w14:textId="77777777" w:rsidR="000C03F4" w:rsidRPr="00ED2223" w:rsidRDefault="000C03F4" w:rsidP="00BF6A78">
      <w:pPr>
        <w:rPr>
          <w:lang w:bidi="te-IN"/>
        </w:rPr>
      </w:pPr>
    </w:p>
    <w:p w14:paraId="03023EB6" w14:textId="77777777" w:rsidR="000C03F4" w:rsidRPr="00ED2223" w:rsidRDefault="000C03F4" w:rsidP="00BF6A78">
      <w:pPr>
        <w:rPr>
          <w:lang w:bidi="te-IN"/>
        </w:rPr>
      </w:pPr>
    </w:p>
    <w:p w14:paraId="2BF2E8B1" w14:textId="77777777" w:rsidR="00BF6A78" w:rsidRPr="00ED2223" w:rsidRDefault="00BF6A78" w:rsidP="00BF6A78">
      <w:pPr>
        <w:rPr>
          <w:lang w:bidi="te-IN"/>
        </w:rPr>
      </w:pPr>
    </w:p>
    <w:p w14:paraId="3CE5BE2D" w14:textId="77777777" w:rsidR="00BF6A78" w:rsidRPr="00ED2223" w:rsidRDefault="00BF6A78" w:rsidP="00BF6A78">
      <w:pPr>
        <w:rPr>
          <w:lang w:bidi="te-IN"/>
        </w:rPr>
      </w:pPr>
    </w:p>
    <w:p w14:paraId="09F18309" w14:textId="77777777" w:rsidR="00BF6A78" w:rsidRPr="00ED2223" w:rsidRDefault="00BF6A78" w:rsidP="00BF6A78">
      <w:pPr>
        <w:rPr>
          <w:lang w:bidi="te-IN"/>
        </w:rPr>
      </w:pPr>
    </w:p>
    <w:p w14:paraId="6699387B" w14:textId="77777777" w:rsidR="000C03F4" w:rsidRPr="00ED2223" w:rsidRDefault="000C03F4" w:rsidP="00BF6A78">
      <w:pPr>
        <w:rPr>
          <w:lang w:bidi="te-IN"/>
        </w:rPr>
      </w:pPr>
    </w:p>
    <w:p w14:paraId="11BE64BB" w14:textId="77777777" w:rsidR="000C03F4" w:rsidRPr="00ED2223" w:rsidRDefault="000C03F4" w:rsidP="00BF6A78">
      <w:pPr>
        <w:rPr>
          <w:lang w:bidi="te-IN"/>
        </w:rPr>
      </w:pPr>
    </w:p>
    <w:p w14:paraId="1F0482F0" w14:textId="77777777" w:rsidR="000C03F4" w:rsidRPr="00ED2223" w:rsidRDefault="000C03F4" w:rsidP="00BF6A78">
      <w:pPr>
        <w:rPr>
          <w:lang w:bidi="te-IN"/>
        </w:rPr>
      </w:pPr>
    </w:p>
    <w:p w14:paraId="65FAECBB" w14:textId="77777777" w:rsidR="000C03F4" w:rsidRPr="00ED2223" w:rsidRDefault="000C03F4" w:rsidP="00BF6A78">
      <w:pPr>
        <w:rPr>
          <w:lang w:bidi="te-IN"/>
        </w:rPr>
      </w:pPr>
    </w:p>
    <w:tbl>
      <w:tblPr>
        <w:tblStyle w:val="TableGrid"/>
        <w:tblW w:w="0" w:type="auto"/>
        <w:tblLayout w:type="fixed"/>
        <w:tblLook w:val="04A0" w:firstRow="1" w:lastRow="0" w:firstColumn="1" w:lastColumn="0" w:noHBand="0" w:noVBand="1"/>
      </w:tblPr>
      <w:tblGrid>
        <w:gridCol w:w="4508"/>
        <w:gridCol w:w="4508"/>
      </w:tblGrid>
      <w:tr w:rsidR="00ED2223" w:rsidRPr="00ED2223" w14:paraId="553E3FE4" w14:textId="77777777" w:rsidTr="0D934052">
        <w:trPr>
          <w:trHeight w:val="300"/>
        </w:trPr>
        <w:tc>
          <w:tcPr>
            <w:tcW w:w="4508" w:type="dxa"/>
            <w:tcMar>
              <w:left w:w="108" w:type="dxa"/>
              <w:right w:w="108" w:type="dxa"/>
            </w:tcMar>
          </w:tcPr>
          <w:p w14:paraId="5DDE75A1" w14:textId="25CB24FD" w:rsidR="0D934052" w:rsidRPr="00ED2223" w:rsidRDefault="0D934052">
            <w:pPr>
              <w:rPr>
                <w:rFonts w:ascii="Calibri" w:eastAsia="Calibri" w:hAnsi="Calibri" w:cs="Calibri"/>
              </w:rPr>
            </w:pPr>
            <w:r w:rsidRPr="00ED2223">
              <w:rPr>
                <w:rFonts w:ascii="Calibri" w:eastAsia="Calibri" w:hAnsi="Calibri" w:cs="Calibri"/>
              </w:rPr>
              <w:t>350ppm</w:t>
            </w:r>
          </w:p>
        </w:tc>
        <w:tc>
          <w:tcPr>
            <w:tcW w:w="4508" w:type="dxa"/>
            <w:tcMar>
              <w:left w:w="108" w:type="dxa"/>
              <w:right w:w="108" w:type="dxa"/>
            </w:tcMar>
          </w:tcPr>
          <w:p w14:paraId="79D57F65" w14:textId="7176C43E" w:rsidR="0D934052" w:rsidRPr="00ED2223" w:rsidRDefault="0D934052">
            <w:pPr>
              <w:rPr>
                <w:rFonts w:ascii="Calibri" w:eastAsia="Calibri" w:hAnsi="Calibri" w:cs="Calibri"/>
              </w:rPr>
            </w:pPr>
            <w:r w:rsidRPr="00ED2223">
              <w:rPr>
                <w:rFonts w:ascii="Calibri" w:eastAsia="Calibri" w:hAnsi="Calibri" w:cs="Calibri"/>
              </w:rPr>
              <w:t>Historic CO2</w:t>
            </w:r>
          </w:p>
        </w:tc>
      </w:tr>
      <w:tr w:rsidR="00ED2223" w:rsidRPr="00ED2223" w14:paraId="615C7D4C" w14:textId="77777777" w:rsidTr="0D934052">
        <w:trPr>
          <w:trHeight w:val="300"/>
        </w:trPr>
        <w:tc>
          <w:tcPr>
            <w:tcW w:w="4508" w:type="dxa"/>
            <w:tcMar>
              <w:left w:w="108" w:type="dxa"/>
              <w:right w:w="108" w:type="dxa"/>
            </w:tcMar>
          </w:tcPr>
          <w:p w14:paraId="063610BE" w14:textId="4738EE10" w:rsidR="50C81182" w:rsidRPr="00ED2223" w:rsidRDefault="50C81182" w:rsidP="0D934052">
            <w:r w:rsidRPr="00ED2223">
              <w:rPr>
                <w:noProof/>
              </w:rPr>
              <w:drawing>
                <wp:inline distT="0" distB="0" distL="0" distR="0" wp14:anchorId="74526AA4" wp14:editId="53B17075">
                  <wp:extent cx="2714625" cy="1952625"/>
                  <wp:effectExtent l="0" t="0" r="0" b="0"/>
                  <wp:docPr id="1991942561" name="Picture 199194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2714625" cy="1952625"/>
                          </a:xfrm>
                          <a:prstGeom prst="rect">
                            <a:avLst/>
                          </a:prstGeom>
                        </pic:spPr>
                      </pic:pic>
                    </a:graphicData>
                  </a:graphic>
                </wp:inline>
              </w:drawing>
            </w:r>
          </w:p>
        </w:tc>
        <w:tc>
          <w:tcPr>
            <w:tcW w:w="4508" w:type="dxa"/>
            <w:tcMar>
              <w:left w:w="108" w:type="dxa"/>
              <w:right w:w="108" w:type="dxa"/>
            </w:tcMar>
          </w:tcPr>
          <w:p w14:paraId="448CA625" w14:textId="34241BE6" w:rsidR="50C81182" w:rsidRPr="00ED2223" w:rsidRDefault="50C81182" w:rsidP="0D934052">
            <w:r w:rsidRPr="00ED2223">
              <w:rPr>
                <w:noProof/>
              </w:rPr>
              <w:drawing>
                <wp:inline distT="0" distB="0" distL="0" distR="0" wp14:anchorId="259AB661" wp14:editId="6F2F2286">
                  <wp:extent cx="2714625" cy="1933575"/>
                  <wp:effectExtent l="0" t="0" r="0" b="0"/>
                  <wp:docPr id="388627448" name="Picture 388627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714625" cy="1933575"/>
                          </a:xfrm>
                          <a:prstGeom prst="rect">
                            <a:avLst/>
                          </a:prstGeom>
                        </pic:spPr>
                      </pic:pic>
                    </a:graphicData>
                  </a:graphic>
                </wp:inline>
              </w:drawing>
            </w:r>
          </w:p>
        </w:tc>
      </w:tr>
    </w:tbl>
    <w:p w14:paraId="1544E553" w14:textId="6BBABA67" w:rsidR="006A2622" w:rsidRPr="009C6969" w:rsidRDefault="0C8F23C1" w:rsidP="009C6969">
      <w:pPr>
        <w:spacing w:before="100" w:beforeAutospacing="1" w:after="100" w:afterAutospacing="1"/>
        <w:rPr>
          <w:rFonts w:eastAsia="Calibri" w:cstheme="minorHAnsi"/>
        </w:rPr>
      </w:pPr>
      <w:r w:rsidRPr="009C6969">
        <w:rPr>
          <w:rFonts w:eastAsia="Segoe UI Semilight" w:cstheme="minorHAnsi"/>
        </w:rPr>
        <w:t>Figure S</w:t>
      </w:r>
      <w:r w:rsidR="195042E9" w:rsidRPr="009C6969">
        <w:rPr>
          <w:rFonts w:eastAsia="Segoe UI Semilight" w:cstheme="minorHAnsi"/>
        </w:rPr>
        <w:t>6</w:t>
      </w:r>
      <w:r w:rsidRPr="009C6969">
        <w:rPr>
          <w:rFonts w:eastAsia="Segoe UI Semilight" w:cstheme="minorHAnsi"/>
        </w:rPr>
        <w:t>. Same graph as Figure 6 but with heat and frost included</w:t>
      </w:r>
      <w:r w:rsidR="67B89A18" w:rsidRPr="009C6969">
        <w:rPr>
          <w:rFonts w:eastAsia="Segoe UI Semilight" w:cstheme="minorHAnsi"/>
        </w:rPr>
        <w:t xml:space="preserve">. </w:t>
      </w:r>
      <w:r w:rsidRPr="009C6969">
        <w:rPr>
          <w:rFonts w:eastAsia="Segoe UI Semilight" w:cstheme="minorHAnsi"/>
        </w:rPr>
        <w:t xml:space="preserve">  Decadal mean growing season rainfall and simulated yield as percentage of 19</w:t>
      </w:r>
      <w:r w:rsidRPr="009C6969">
        <w:rPr>
          <w:rFonts w:eastAsia="Segoe UI Semilight" w:cstheme="minorHAnsi"/>
          <w:u w:val="single"/>
        </w:rPr>
        <w:t>8</w:t>
      </w:r>
      <w:r w:rsidRPr="009C6969">
        <w:rPr>
          <w:rFonts w:eastAsia="Segoe UI Semilight" w:cstheme="minorHAnsi"/>
        </w:rPr>
        <w:t>1 to 20</w:t>
      </w:r>
      <w:r w:rsidRPr="009C6969">
        <w:rPr>
          <w:rFonts w:eastAsia="Segoe UI Semilight" w:cstheme="minorHAnsi"/>
          <w:u w:val="single"/>
        </w:rPr>
        <w:t>1</w:t>
      </w:r>
      <w:r w:rsidRPr="009C6969">
        <w:rPr>
          <w:rFonts w:eastAsia="Segoe UI Semilight" w:cstheme="minorHAnsi"/>
        </w:rPr>
        <w:t xml:space="preserve">0 average for </w:t>
      </w:r>
      <w:r w:rsidRPr="009C6969">
        <w:rPr>
          <w:rFonts w:eastAsia="Segoe UI Semilight" w:cstheme="minorHAnsi"/>
          <w:u w:val="single"/>
        </w:rPr>
        <w:t xml:space="preserve">101 </w:t>
      </w:r>
      <w:r w:rsidRPr="009C6969">
        <w:rPr>
          <w:rFonts w:eastAsia="Segoe UI Semilight" w:cstheme="minorHAnsi"/>
        </w:rPr>
        <w:t>continuous 10-year periods from 1911 to 20</w:t>
      </w:r>
      <w:r w:rsidRPr="009C6969">
        <w:rPr>
          <w:rFonts w:eastAsia="Segoe UI Semilight" w:cstheme="minorHAnsi"/>
          <w:strike/>
        </w:rPr>
        <w:t>1</w:t>
      </w:r>
      <w:r w:rsidRPr="009C6969">
        <w:rPr>
          <w:rFonts w:eastAsia="Segoe UI Semilight" w:cstheme="minorHAnsi"/>
          <w:u w:val="single"/>
        </w:rPr>
        <w:t>2</w:t>
      </w:r>
      <w:r w:rsidRPr="009C6969">
        <w:rPr>
          <w:rFonts w:eastAsia="Segoe UI Semilight" w:cstheme="minorHAnsi"/>
        </w:rPr>
        <w:t xml:space="preserve">0 for the 20 Western Australia sites and 20 South Australia sites (grey dots, </w:t>
      </w:r>
      <w:r w:rsidRPr="009C6969">
        <w:rPr>
          <w:rFonts w:eastAsia="Segoe UI Semilight" w:cstheme="minorHAnsi"/>
          <w:u w:val="single"/>
        </w:rPr>
        <w:t>101</w:t>
      </w:r>
      <w:r w:rsidRPr="009C6969">
        <w:rPr>
          <w:rFonts w:eastAsia="Segoe UI Semilight" w:cstheme="minorHAnsi"/>
        </w:rPr>
        <w:t xml:space="preserve"> decades x 40 sites = </w:t>
      </w:r>
      <w:r w:rsidRPr="009C6969">
        <w:rPr>
          <w:rFonts w:eastAsia="Segoe UI Semilight" w:cstheme="minorHAnsi"/>
          <w:u w:val="single"/>
        </w:rPr>
        <w:t>40</w:t>
      </w:r>
      <w:r w:rsidRPr="009C6969">
        <w:rPr>
          <w:rFonts w:eastAsia="Segoe UI Semilight" w:cstheme="minorHAnsi"/>
        </w:rPr>
        <w:t>40). The single decade 2011 to 2020 for 20 Western Australia sites (orange open circles) and 20 South Australia sites (open blue triangles). Simulated yield at a constant CO</w:t>
      </w:r>
      <w:r w:rsidRPr="009C6969">
        <w:rPr>
          <w:rFonts w:eastAsia="Segoe UI Semilight" w:cstheme="minorHAnsi"/>
          <w:vertAlign w:val="superscript"/>
        </w:rPr>
        <w:t>2</w:t>
      </w:r>
      <w:r w:rsidRPr="009C6969">
        <w:rPr>
          <w:rFonts w:eastAsia="Segoe UI Semilight" w:cstheme="minorHAnsi"/>
        </w:rPr>
        <w:t xml:space="preserve"> concentration of 350</w:t>
      </w:r>
      <w:r w:rsidRPr="009C6969">
        <w:rPr>
          <w:rFonts w:eastAsia="Segoe UI Semilight" w:cstheme="minorHAnsi"/>
          <w:u w:val="single"/>
        </w:rPr>
        <w:t xml:space="preserve"> </w:t>
      </w:r>
      <w:r w:rsidRPr="009C6969">
        <w:rPr>
          <w:rFonts w:eastAsia="Segoe UI Semilight" w:cstheme="minorHAnsi"/>
        </w:rPr>
        <w:t>ppm (A), and at yearly historic concentrations (B).</w:t>
      </w:r>
    </w:p>
    <w:tbl>
      <w:tblPr>
        <w:tblStyle w:val="TableGrid"/>
        <w:tblW w:w="0" w:type="auto"/>
        <w:tblLayout w:type="fixed"/>
        <w:tblLook w:val="04A0" w:firstRow="1" w:lastRow="0" w:firstColumn="1" w:lastColumn="0" w:noHBand="0" w:noVBand="1"/>
      </w:tblPr>
      <w:tblGrid>
        <w:gridCol w:w="4508"/>
        <w:gridCol w:w="4508"/>
      </w:tblGrid>
      <w:tr w:rsidR="00ED2223" w:rsidRPr="00ED2223" w14:paraId="5D9BF67B" w14:textId="77777777" w:rsidTr="0D934052">
        <w:trPr>
          <w:trHeight w:val="300"/>
        </w:trPr>
        <w:tc>
          <w:tcPr>
            <w:tcW w:w="4508" w:type="dxa"/>
            <w:tcMar>
              <w:left w:w="108" w:type="dxa"/>
              <w:right w:w="108" w:type="dxa"/>
            </w:tcMar>
          </w:tcPr>
          <w:p w14:paraId="3D2108A6" w14:textId="748A7361" w:rsidR="0D934052" w:rsidRPr="00ED2223" w:rsidRDefault="0D934052">
            <w:pPr>
              <w:rPr>
                <w:rFonts w:ascii="Calibri" w:eastAsia="Calibri" w:hAnsi="Calibri" w:cs="Calibri"/>
              </w:rPr>
            </w:pPr>
            <w:r w:rsidRPr="00ED2223">
              <w:rPr>
                <w:rFonts w:ascii="Calibri" w:eastAsia="Calibri" w:hAnsi="Calibri" w:cs="Calibri"/>
              </w:rPr>
              <w:t>RCP45   350ppm</w:t>
            </w:r>
          </w:p>
        </w:tc>
        <w:tc>
          <w:tcPr>
            <w:tcW w:w="4508" w:type="dxa"/>
            <w:tcMar>
              <w:left w:w="108" w:type="dxa"/>
              <w:right w:w="108" w:type="dxa"/>
            </w:tcMar>
          </w:tcPr>
          <w:p w14:paraId="25CEDDC7" w14:textId="685C037D" w:rsidR="0D934052" w:rsidRPr="00ED2223" w:rsidRDefault="0D934052">
            <w:pPr>
              <w:rPr>
                <w:rFonts w:ascii="Calibri" w:eastAsia="Calibri" w:hAnsi="Calibri" w:cs="Calibri"/>
              </w:rPr>
            </w:pPr>
            <w:r w:rsidRPr="00ED2223">
              <w:rPr>
                <w:rFonts w:ascii="Calibri" w:eastAsia="Calibri" w:hAnsi="Calibri" w:cs="Calibri"/>
              </w:rPr>
              <w:t>RCP45 Historic CO2</w:t>
            </w:r>
          </w:p>
        </w:tc>
      </w:tr>
      <w:tr w:rsidR="00ED2223" w:rsidRPr="00ED2223" w14:paraId="06A004BD" w14:textId="77777777" w:rsidTr="0D934052">
        <w:trPr>
          <w:trHeight w:val="300"/>
        </w:trPr>
        <w:tc>
          <w:tcPr>
            <w:tcW w:w="4508" w:type="dxa"/>
            <w:tcMar>
              <w:left w:w="108" w:type="dxa"/>
              <w:right w:w="108" w:type="dxa"/>
            </w:tcMar>
          </w:tcPr>
          <w:p w14:paraId="691E170E" w14:textId="5885330F" w:rsidR="20DD1E1F" w:rsidRPr="00ED2223" w:rsidRDefault="20DD1E1F" w:rsidP="0D934052">
            <w:r w:rsidRPr="00ED2223">
              <w:rPr>
                <w:noProof/>
              </w:rPr>
              <w:drawing>
                <wp:inline distT="0" distB="0" distL="0" distR="0" wp14:anchorId="00052F95" wp14:editId="1C0F8761">
                  <wp:extent cx="2714625" cy="1952625"/>
                  <wp:effectExtent l="0" t="0" r="0" b="0"/>
                  <wp:docPr id="2142350628" name="Picture 214235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714625" cy="1952625"/>
                          </a:xfrm>
                          <a:prstGeom prst="rect">
                            <a:avLst/>
                          </a:prstGeom>
                        </pic:spPr>
                      </pic:pic>
                    </a:graphicData>
                  </a:graphic>
                </wp:inline>
              </w:drawing>
            </w:r>
          </w:p>
        </w:tc>
        <w:tc>
          <w:tcPr>
            <w:tcW w:w="4508" w:type="dxa"/>
            <w:tcMar>
              <w:left w:w="108" w:type="dxa"/>
              <w:right w:w="108" w:type="dxa"/>
            </w:tcMar>
          </w:tcPr>
          <w:p w14:paraId="2675C1F1" w14:textId="5D179725" w:rsidR="20DD1E1F" w:rsidRPr="00ED2223" w:rsidRDefault="20DD1E1F" w:rsidP="0D934052">
            <w:r w:rsidRPr="00ED2223">
              <w:rPr>
                <w:noProof/>
              </w:rPr>
              <w:drawing>
                <wp:inline distT="0" distB="0" distL="0" distR="0" wp14:anchorId="74AB3214" wp14:editId="1DA6B42A">
                  <wp:extent cx="2714625" cy="1952625"/>
                  <wp:effectExtent l="0" t="0" r="0" b="0"/>
                  <wp:docPr id="1173765297" name="Picture 1173765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714625" cy="1952625"/>
                          </a:xfrm>
                          <a:prstGeom prst="rect">
                            <a:avLst/>
                          </a:prstGeom>
                        </pic:spPr>
                      </pic:pic>
                    </a:graphicData>
                  </a:graphic>
                </wp:inline>
              </w:drawing>
            </w:r>
          </w:p>
        </w:tc>
      </w:tr>
      <w:tr w:rsidR="00ED2223" w:rsidRPr="00ED2223" w14:paraId="46A533C0" w14:textId="77777777" w:rsidTr="0D934052">
        <w:trPr>
          <w:trHeight w:val="300"/>
        </w:trPr>
        <w:tc>
          <w:tcPr>
            <w:tcW w:w="4508" w:type="dxa"/>
            <w:tcMar>
              <w:left w:w="108" w:type="dxa"/>
              <w:right w:w="108" w:type="dxa"/>
            </w:tcMar>
          </w:tcPr>
          <w:p w14:paraId="5F2A9756" w14:textId="1AFACFD4" w:rsidR="0D934052" w:rsidRPr="00ED2223" w:rsidRDefault="0D934052">
            <w:pPr>
              <w:rPr>
                <w:rFonts w:ascii="Calibri" w:eastAsia="Calibri" w:hAnsi="Calibri" w:cs="Calibri"/>
              </w:rPr>
            </w:pPr>
            <w:r w:rsidRPr="00ED2223">
              <w:rPr>
                <w:rFonts w:ascii="Calibri" w:eastAsia="Calibri" w:hAnsi="Calibri" w:cs="Calibri"/>
              </w:rPr>
              <w:t>RCP85   350ppm</w:t>
            </w:r>
          </w:p>
        </w:tc>
        <w:tc>
          <w:tcPr>
            <w:tcW w:w="4508" w:type="dxa"/>
            <w:tcMar>
              <w:left w:w="108" w:type="dxa"/>
              <w:right w:w="108" w:type="dxa"/>
            </w:tcMar>
          </w:tcPr>
          <w:p w14:paraId="199E54C9" w14:textId="71F6F5D8" w:rsidR="0D934052" w:rsidRPr="00ED2223" w:rsidRDefault="0D934052">
            <w:pPr>
              <w:rPr>
                <w:rFonts w:ascii="Calibri" w:eastAsia="Calibri" w:hAnsi="Calibri" w:cs="Calibri"/>
              </w:rPr>
            </w:pPr>
            <w:r w:rsidRPr="00ED2223">
              <w:rPr>
                <w:rFonts w:ascii="Calibri" w:eastAsia="Calibri" w:hAnsi="Calibri" w:cs="Calibri"/>
              </w:rPr>
              <w:t>RCP85 Historic CO2</w:t>
            </w:r>
          </w:p>
        </w:tc>
      </w:tr>
      <w:tr w:rsidR="00ED2223" w:rsidRPr="00ED2223" w14:paraId="3FDF3400" w14:textId="77777777" w:rsidTr="0D934052">
        <w:trPr>
          <w:trHeight w:val="300"/>
        </w:trPr>
        <w:tc>
          <w:tcPr>
            <w:tcW w:w="4508" w:type="dxa"/>
            <w:tcMar>
              <w:left w:w="108" w:type="dxa"/>
              <w:right w:w="108" w:type="dxa"/>
            </w:tcMar>
          </w:tcPr>
          <w:p w14:paraId="632A7FAC" w14:textId="5F21D015" w:rsidR="4DD9401E" w:rsidRPr="00ED2223" w:rsidRDefault="4DD9401E" w:rsidP="0D934052">
            <w:r w:rsidRPr="00ED2223">
              <w:rPr>
                <w:noProof/>
              </w:rPr>
              <w:drawing>
                <wp:inline distT="0" distB="0" distL="0" distR="0" wp14:anchorId="4F467588" wp14:editId="6318EFD7">
                  <wp:extent cx="2714625" cy="1952625"/>
                  <wp:effectExtent l="0" t="0" r="0" b="0"/>
                  <wp:docPr id="388863557" name="Picture 38886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714625" cy="1952625"/>
                          </a:xfrm>
                          <a:prstGeom prst="rect">
                            <a:avLst/>
                          </a:prstGeom>
                        </pic:spPr>
                      </pic:pic>
                    </a:graphicData>
                  </a:graphic>
                </wp:inline>
              </w:drawing>
            </w:r>
          </w:p>
        </w:tc>
        <w:tc>
          <w:tcPr>
            <w:tcW w:w="4508" w:type="dxa"/>
            <w:tcMar>
              <w:left w:w="108" w:type="dxa"/>
              <w:right w:w="108" w:type="dxa"/>
            </w:tcMar>
          </w:tcPr>
          <w:p w14:paraId="0B466504" w14:textId="188E5CB5" w:rsidR="4DD9401E" w:rsidRPr="00ED2223" w:rsidRDefault="4DD9401E" w:rsidP="0D934052">
            <w:r w:rsidRPr="00ED2223">
              <w:rPr>
                <w:noProof/>
              </w:rPr>
              <w:drawing>
                <wp:inline distT="0" distB="0" distL="0" distR="0" wp14:anchorId="70C7D251" wp14:editId="437C704F">
                  <wp:extent cx="2714625" cy="1952625"/>
                  <wp:effectExtent l="0" t="0" r="0" b="0"/>
                  <wp:docPr id="1642743949" name="Picture 164274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714625" cy="1952625"/>
                          </a:xfrm>
                          <a:prstGeom prst="rect">
                            <a:avLst/>
                          </a:prstGeom>
                        </pic:spPr>
                      </pic:pic>
                    </a:graphicData>
                  </a:graphic>
                </wp:inline>
              </w:drawing>
            </w:r>
          </w:p>
        </w:tc>
      </w:tr>
    </w:tbl>
    <w:p w14:paraId="38241121" w14:textId="4D0935F9" w:rsidR="0876B233" w:rsidRPr="009C6969" w:rsidRDefault="71216F81" w:rsidP="009C6969">
      <w:pPr>
        <w:spacing w:before="100" w:beforeAutospacing="1" w:after="100" w:afterAutospacing="1" w:line="257" w:lineRule="auto"/>
        <w:rPr>
          <w:rFonts w:eastAsia="Calibri" w:cstheme="minorHAnsi"/>
          <w:i/>
          <w:iCs/>
        </w:rPr>
      </w:pPr>
      <w:r w:rsidRPr="009C6969">
        <w:rPr>
          <w:rStyle w:val="IntenseEmphasis"/>
          <w:rFonts w:eastAsia="Segoe UI Semilight" w:cstheme="minorHAnsi"/>
          <w:i w:val="0"/>
          <w:iCs w:val="0"/>
          <w:color w:val="auto"/>
        </w:rPr>
        <w:t xml:space="preserve">Figure </w:t>
      </w:r>
      <w:r w:rsidR="1BC921C5" w:rsidRPr="009C6969">
        <w:rPr>
          <w:rStyle w:val="IntenseEmphasis"/>
          <w:rFonts w:eastAsia="Segoe UI Semilight" w:cstheme="minorHAnsi"/>
          <w:i w:val="0"/>
          <w:iCs w:val="0"/>
          <w:color w:val="auto"/>
        </w:rPr>
        <w:t>S</w:t>
      </w:r>
      <w:r w:rsidR="75C637AD" w:rsidRPr="009C6969">
        <w:rPr>
          <w:rStyle w:val="IntenseEmphasis"/>
          <w:rFonts w:eastAsia="Segoe UI Semilight" w:cstheme="minorHAnsi"/>
          <w:i w:val="0"/>
          <w:iCs w:val="0"/>
          <w:color w:val="auto"/>
        </w:rPr>
        <w:t>7</w:t>
      </w:r>
      <w:r w:rsidR="143C33A8" w:rsidRPr="009C6969">
        <w:rPr>
          <w:rStyle w:val="IntenseEmphasis"/>
          <w:rFonts w:eastAsia="Segoe UI Semilight" w:cstheme="minorHAnsi"/>
          <w:i w:val="0"/>
          <w:iCs w:val="0"/>
          <w:color w:val="auto"/>
        </w:rPr>
        <w:t xml:space="preserve"> (same as Figure 7, but with frost and heat included).</w:t>
      </w:r>
      <w:r w:rsidRPr="009C6969">
        <w:rPr>
          <w:rStyle w:val="IntenseEmphasis"/>
          <w:rFonts w:eastAsia="Segoe UI Semilight" w:cstheme="minorHAnsi"/>
          <w:i w:val="0"/>
          <w:iCs w:val="0"/>
          <w:color w:val="auto"/>
        </w:rPr>
        <w:t xml:space="preserve"> Decadal mean growing season rainfall and simulated yield with frost and heat rules as percentage of 1981 to 2010 average for the 8 focus </w:t>
      </w:r>
      <w:r w:rsidRPr="009C6969">
        <w:rPr>
          <w:rStyle w:val="IntenseEmphasis"/>
          <w:rFonts w:eastAsia="Segoe UI Semilight" w:cstheme="minorHAnsi"/>
          <w:i w:val="0"/>
          <w:iCs w:val="0"/>
          <w:color w:val="auto"/>
        </w:rPr>
        <w:lastRenderedPageBreak/>
        <w:t>locations.  The 20 continuous decades from historical 1981 to 2010 period (red), and from the projected 2036 to 2065 climate according to CNRM-CM5 (</w:t>
      </w:r>
      <w:r w:rsidRPr="009C6969">
        <w:rPr>
          <w:rStyle w:val="IntenseEmphasis"/>
          <w:rFonts w:eastAsia="Segoe UI Semilight" w:cstheme="minorHAnsi"/>
          <w:i w:val="0"/>
          <w:iCs w:val="0"/>
          <w:color w:val="auto"/>
          <w:u w:val="single"/>
        </w:rPr>
        <w:t>blue</w:t>
      </w:r>
      <w:r w:rsidRPr="009C6969">
        <w:rPr>
          <w:rStyle w:val="IntenseEmphasis"/>
          <w:rFonts w:eastAsia="Segoe UI Semilight" w:cstheme="minorHAnsi"/>
          <w:i w:val="0"/>
          <w:iCs w:val="0"/>
          <w:color w:val="auto"/>
        </w:rPr>
        <w:t xml:space="preserve"> triangle), GFDL-ESM2M (open circles), and for the remaining 6 GCM’s (grey circles).  The regression line is shown for all 8 GCM’s.  Climate projections for RCP</w:t>
      </w:r>
      <w:r w:rsidRPr="009C6969">
        <w:rPr>
          <w:rStyle w:val="IntenseEmphasis"/>
          <w:rFonts w:eastAsia="Segoe UI Semilight" w:cstheme="minorHAnsi"/>
          <w:i w:val="0"/>
          <w:iCs w:val="0"/>
          <w:strike/>
          <w:color w:val="auto"/>
        </w:rPr>
        <w:t xml:space="preserve"> </w:t>
      </w:r>
      <w:r w:rsidRPr="009C6969">
        <w:rPr>
          <w:rStyle w:val="IntenseEmphasis"/>
          <w:rFonts w:eastAsia="Segoe UI Semilight" w:cstheme="minorHAnsi"/>
          <w:i w:val="0"/>
          <w:iCs w:val="0"/>
          <w:color w:val="auto"/>
        </w:rPr>
        <w:t>4.5 and wheat simulations at an atmospheric CO</w:t>
      </w:r>
      <w:r w:rsidRPr="009C6969">
        <w:rPr>
          <w:rStyle w:val="IntenseEmphasis"/>
          <w:rFonts w:eastAsia="Segoe UI Semilight" w:cstheme="minorHAnsi"/>
          <w:i w:val="0"/>
          <w:iCs w:val="0"/>
          <w:color w:val="auto"/>
          <w:vertAlign w:val="subscript"/>
        </w:rPr>
        <w:t>2</w:t>
      </w:r>
      <w:r w:rsidRPr="009C6969">
        <w:rPr>
          <w:rStyle w:val="IntenseEmphasis"/>
          <w:rFonts w:eastAsia="Segoe UI Semilight" w:cstheme="minorHAnsi"/>
          <w:i w:val="0"/>
          <w:iCs w:val="0"/>
          <w:color w:val="auto"/>
        </w:rPr>
        <w:t xml:space="preserve"> concentration of 350</w:t>
      </w:r>
      <w:r w:rsidRPr="009C6969">
        <w:rPr>
          <w:rStyle w:val="IntenseEmphasis"/>
          <w:rFonts w:eastAsia="Segoe UI Semilight" w:cstheme="minorHAnsi"/>
          <w:i w:val="0"/>
          <w:iCs w:val="0"/>
          <w:color w:val="auto"/>
          <w:u w:val="single"/>
        </w:rPr>
        <w:t xml:space="preserve"> </w:t>
      </w:r>
      <w:r w:rsidRPr="009C6969">
        <w:rPr>
          <w:rStyle w:val="IntenseEmphasis"/>
          <w:rFonts w:eastAsia="Segoe UI Semilight" w:cstheme="minorHAnsi"/>
          <w:i w:val="0"/>
          <w:iCs w:val="0"/>
          <w:color w:val="auto"/>
        </w:rPr>
        <w:t>ppm (A), or at yearly historic atmospheric CO</w:t>
      </w:r>
      <w:r w:rsidRPr="009C6969">
        <w:rPr>
          <w:rStyle w:val="IntenseEmphasis"/>
          <w:rFonts w:eastAsia="Segoe UI Semilight" w:cstheme="minorHAnsi"/>
          <w:i w:val="0"/>
          <w:iCs w:val="0"/>
          <w:color w:val="auto"/>
          <w:vertAlign w:val="subscript"/>
        </w:rPr>
        <w:t>2</w:t>
      </w:r>
      <w:r w:rsidRPr="009C6969">
        <w:rPr>
          <w:rStyle w:val="IntenseEmphasis"/>
          <w:rFonts w:eastAsia="Segoe UI Semilight" w:cstheme="minorHAnsi"/>
          <w:i w:val="0"/>
          <w:iCs w:val="0"/>
          <w:color w:val="auto"/>
        </w:rPr>
        <w:t xml:space="preserve"> concentration in the historic climate or the projected atmospheric CO</w:t>
      </w:r>
      <w:r w:rsidRPr="009C6969">
        <w:rPr>
          <w:rStyle w:val="IntenseEmphasis"/>
          <w:rFonts w:eastAsia="Segoe UI Semilight" w:cstheme="minorHAnsi"/>
          <w:i w:val="0"/>
          <w:iCs w:val="0"/>
          <w:color w:val="auto"/>
          <w:vertAlign w:val="subscript"/>
        </w:rPr>
        <w:t>2</w:t>
      </w:r>
      <w:r w:rsidRPr="009C6969">
        <w:rPr>
          <w:rStyle w:val="IntenseEmphasis"/>
          <w:rFonts w:eastAsia="Segoe UI Semilight" w:cstheme="minorHAnsi"/>
          <w:i w:val="0"/>
          <w:iCs w:val="0"/>
          <w:color w:val="auto"/>
        </w:rPr>
        <w:t xml:space="preserve"> concentrations in the projected climates (B); Climate projections for RCP</w:t>
      </w:r>
      <w:r w:rsidRPr="009C6969">
        <w:rPr>
          <w:rStyle w:val="IntenseEmphasis"/>
          <w:rFonts w:eastAsia="Segoe UI Semilight" w:cstheme="minorHAnsi"/>
          <w:i w:val="0"/>
          <w:iCs w:val="0"/>
          <w:strike/>
          <w:color w:val="auto"/>
        </w:rPr>
        <w:t xml:space="preserve"> </w:t>
      </w:r>
      <w:r w:rsidRPr="009C6969">
        <w:rPr>
          <w:rStyle w:val="IntenseEmphasis"/>
          <w:rFonts w:eastAsia="Segoe UI Semilight" w:cstheme="minorHAnsi"/>
          <w:i w:val="0"/>
          <w:iCs w:val="0"/>
          <w:color w:val="auto"/>
        </w:rPr>
        <w:t>8.5 and wheat simulations at an atmospheric CO</w:t>
      </w:r>
      <w:r w:rsidRPr="009C6969">
        <w:rPr>
          <w:rStyle w:val="IntenseEmphasis"/>
          <w:rFonts w:eastAsia="Segoe UI Semilight" w:cstheme="minorHAnsi"/>
          <w:i w:val="0"/>
          <w:iCs w:val="0"/>
          <w:color w:val="auto"/>
          <w:vertAlign w:val="subscript"/>
        </w:rPr>
        <w:t>2</w:t>
      </w:r>
      <w:r w:rsidRPr="009C6969">
        <w:rPr>
          <w:rStyle w:val="IntenseEmphasis"/>
          <w:rFonts w:eastAsia="Segoe UI Semilight" w:cstheme="minorHAnsi"/>
          <w:i w:val="0"/>
          <w:iCs w:val="0"/>
          <w:color w:val="auto"/>
        </w:rPr>
        <w:t xml:space="preserve"> concentration of 350</w:t>
      </w:r>
      <w:r w:rsidRPr="009C6969">
        <w:rPr>
          <w:rStyle w:val="IntenseEmphasis"/>
          <w:rFonts w:eastAsia="Segoe UI Semilight" w:cstheme="minorHAnsi"/>
          <w:i w:val="0"/>
          <w:iCs w:val="0"/>
          <w:color w:val="auto"/>
          <w:u w:val="single"/>
        </w:rPr>
        <w:t xml:space="preserve"> </w:t>
      </w:r>
      <w:r w:rsidRPr="009C6969">
        <w:rPr>
          <w:rStyle w:val="IntenseEmphasis"/>
          <w:rFonts w:eastAsia="Segoe UI Semilight" w:cstheme="minorHAnsi"/>
          <w:i w:val="0"/>
          <w:iCs w:val="0"/>
          <w:color w:val="auto"/>
        </w:rPr>
        <w:t>ppm (C), or at yearly historic atmospheric CO</w:t>
      </w:r>
      <w:r w:rsidRPr="009C6969">
        <w:rPr>
          <w:rStyle w:val="IntenseEmphasis"/>
          <w:rFonts w:eastAsia="Segoe UI Semilight" w:cstheme="minorHAnsi"/>
          <w:i w:val="0"/>
          <w:iCs w:val="0"/>
          <w:color w:val="auto"/>
          <w:vertAlign w:val="subscript"/>
        </w:rPr>
        <w:t>2</w:t>
      </w:r>
      <w:r w:rsidRPr="009C6969">
        <w:rPr>
          <w:rStyle w:val="IntenseEmphasis"/>
          <w:rFonts w:eastAsia="Segoe UI Semilight" w:cstheme="minorHAnsi"/>
          <w:i w:val="0"/>
          <w:iCs w:val="0"/>
          <w:color w:val="auto"/>
        </w:rPr>
        <w:t xml:space="preserve"> concentration in the historic climate or the projected atmospheric CO</w:t>
      </w:r>
      <w:r w:rsidRPr="009C6969">
        <w:rPr>
          <w:rStyle w:val="IntenseEmphasis"/>
          <w:rFonts w:eastAsia="Segoe UI Semilight" w:cstheme="minorHAnsi"/>
          <w:i w:val="0"/>
          <w:iCs w:val="0"/>
          <w:color w:val="auto"/>
          <w:vertAlign w:val="subscript"/>
        </w:rPr>
        <w:t>2</w:t>
      </w:r>
      <w:r w:rsidRPr="009C6969">
        <w:rPr>
          <w:rStyle w:val="IntenseEmphasis"/>
          <w:rFonts w:eastAsia="Segoe UI Semilight" w:cstheme="minorHAnsi"/>
          <w:i w:val="0"/>
          <w:iCs w:val="0"/>
          <w:color w:val="auto"/>
        </w:rPr>
        <w:t xml:space="preserve"> concentrations in the projected climates (D)</w:t>
      </w:r>
    </w:p>
    <w:p w14:paraId="17536759" w14:textId="68DFC273" w:rsidR="0D934052" w:rsidRPr="00ED2223" w:rsidRDefault="0D934052" w:rsidP="0D934052">
      <w:pPr>
        <w:spacing w:line="257" w:lineRule="auto"/>
        <w:rPr>
          <w:rStyle w:val="IntenseEmphasis"/>
          <w:rFonts w:ascii="Segoe UI Semilight" w:eastAsia="Segoe UI Semilight" w:hAnsi="Segoe UI Semilight" w:cs="Segoe UI Semilight"/>
          <w:color w:val="auto"/>
        </w:rPr>
      </w:pPr>
    </w:p>
    <w:p w14:paraId="512EFE3A" w14:textId="5C1B4872" w:rsidR="0D934052" w:rsidRPr="009C6969" w:rsidRDefault="71216F81" w:rsidP="009C6969">
      <w:pPr>
        <w:spacing w:before="100" w:beforeAutospacing="1" w:after="100" w:afterAutospacing="1" w:line="257" w:lineRule="auto"/>
        <w:rPr>
          <w:rFonts w:eastAsia="Calibri" w:cstheme="minorHAnsi"/>
        </w:rPr>
      </w:pPr>
      <w:r w:rsidRPr="00ED2223">
        <w:rPr>
          <w:noProof/>
        </w:rPr>
        <w:lastRenderedPageBreak/>
        <w:drawing>
          <wp:inline distT="0" distB="0" distL="0" distR="0" wp14:anchorId="0B7D2B39" wp14:editId="602E508F">
            <wp:extent cx="5411470" cy="7766948"/>
            <wp:effectExtent l="0" t="0" r="0" b="5715"/>
            <wp:docPr id="371916819" name="Picture 37191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t="1301"/>
                    <a:stretch/>
                  </pic:blipFill>
                  <pic:spPr bwMode="auto">
                    <a:xfrm>
                      <a:off x="0" y="0"/>
                      <a:ext cx="5413819" cy="7770319"/>
                    </a:xfrm>
                    <a:prstGeom prst="rect">
                      <a:avLst/>
                    </a:prstGeom>
                    <a:ln>
                      <a:noFill/>
                    </a:ln>
                    <a:extLst>
                      <a:ext uri="{53640926-AAD7-44D8-BBD7-CCE9431645EC}">
                        <a14:shadowObscured xmlns:a14="http://schemas.microsoft.com/office/drawing/2010/main"/>
                      </a:ext>
                    </a:extLst>
                  </pic:spPr>
                </pic:pic>
              </a:graphicData>
            </a:graphic>
          </wp:inline>
        </w:drawing>
      </w:r>
      <w:r w:rsidRPr="009C6969">
        <w:rPr>
          <w:rFonts w:eastAsia="Segoe UI Semilight" w:cstheme="minorHAnsi"/>
        </w:rPr>
        <w:t>Figure S</w:t>
      </w:r>
      <w:r w:rsidR="04C3CDA1" w:rsidRPr="009C6969">
        <w:rPr>
          <w:rFonts w:eastAsia="Segoe UI Semilight" w:cstheme="minorHAnsi"/>
        </w:rPr>
        <w:t>8</w:t>
      </w:r>
      <w:r w:rsidRPr="009C6969">
        <w:rPr>
          <w:rFonts w:eastAsia="Segoe UI Semilight" w:cstheme="minorHAnsi"/>
        </w:rPr>
        <w:t xml:space="preserve"> </w:t>
      </w:r>
      <w:r w:rsidR="4D6E4CFB" w:rsidRPr="009C6969">
        <w:rPr>
          <w:rFonts w:eastAsia="Segoe UI Semilight" w:cstheme="minorHAnsi"/>
        </w:rPr>
        <w:t xml:space="preserve">(Same as Figure 8 but with frost and heat included). </w:t>
      </w:r>
      <w:r w:rsidRPr="009C6969">
        <w:rPr>
          <w:rFonts w:eastAsia="Segoe UI Semilight" w:cstheme="minorHAnsi"/>
        </w:rPr>
        <w:t xml:space="preserve">Simulated wheat yields with frost and heat rules at </w:t>
      </w:r>
      <w:r w:rsidRPr="009C6969">
        <w:rPr>
          <w:rFonts w:eastAsia="Segoe UI Semilight" w:cstheme="minorHAnsi"/>
          <w:u w:val="single"/>
        </w:rPr>
        <w:t>8 focus sites in WA and SA</w:t>
      </w:r>
      <w:r w:rsidRPr="009C6969">
        <w:rPr>
          <w:rFonts w:eastAsia="Segoe UI Semilight" w:cstheme="minorHAnsi"/>
          <w:strike/>
        </w:rPr>
        <w:t>.</w:t>
      </w:r>
      <w:r w:rsidR="0025135E" w:rsidRPr="009C6969">
        <w:rPr>
          <w:rFonts w:eastAsia="Segoe UI Semilight" w:cstheme="minorHAnsi"/>
          <w:strike/>
        </w:rPr>
        <w:t xml:space="preserve"> </w:t>
      </w:r>
      <w:r w:rsidRPr="009C6969">
        <w:rPr>
          <w:rFonts w:eastAsia="Segoe UI Semilight" w:cstheme="minorHAnsi"/>
        </w:rPr>
        <w:t>Simulated wheat yield as a percentage difference from the 30 year (1981 to 2010) mean</w:t>
      </w:r>
      <w:r w:rsidRPr="009C6969">
        <w:rPr>
          <w:rFonts w:eastAsia="Segoe UI Semilight" w:cstheme="minorHAnsi"/>
          <w:strike/>
        </w:rPr>
        <w:t>,</w:t>
      </w:r>
      <w:r w:rsidRPr="009C6969">
        <w:rPr>
          <w:rFonts w:eastAsia="Segoe UI Semilight" w:cstheme="minorHAnsi"/>
        </w:rPr>
        <w:t xml:space="preserve"> and distribution of annual simulated wheat yield as a percentage difference from the 30 year (1981 to 2010) mean in the historic 1981 to 2010 climate and in the projected thirty years period of 2026 to 2065 (2050 climate). Wheat yields simulated at an </w:t>
      </w:r>
      <w:r w:rsidRPr="009C6969">
        <w:rPr>
          <w:rFonts w:eastAsia="Segoe UI Semilight" w:cstheme="minorHAnsi"/>
        </w:rPr>
        <w:lastRenderedPageBreak/>
        <w:t>atmospheric CO</w:t>
      </w:r>
      <w:r w:rsidRPr="009C6969">
        <w:rPr>
          <w:rFonts w:eastAsia="Segoe UI Semilight" w:cstheme="minorHAnsi"/>
          <w:vertAlign w:val="subscript"/>
        </w:rPr>
        <w:t>2</w:t>
      </w:r>
      <w:r w:rsidRPr="009C6969">
        <w:rPr>
          <w:rFonts w:eastAsia="Segoe UI Semilight" w:cstheme="minorHAnsi"/>
        </w:rPr>
        <w:t xml:space="preserve"> concentration of 350</w:t>
      </w:r>
      <w:r w:rsidRPr="009C6969">
        <w:rPr>
          <w:rFonts w:eastAsia="Segoe UI Semilight" w:cstheme="minorHAnsi"/>
          <w:u w:val="single"/>
        </w:rPr>
        <w:t xml:space="preserve"> </w:t>
      </w:r>
      <w:r w:rsidRPr="009C6969">
        <w:rPr>
          <w:rFonts w:eastAsia="Segoe UI Semilight" w:cstheme="minorHAnsi"/>
        </w:rPr>
        <w:t xml:space="preserve">ppm </w:t>
      </w:r>
      <w:r w:rsidRPr="009C6969">
        <w:rPr>
          <w:rFonts w:eastAsia="Segoe UI Semilight" w:cstheme="minorHAnsi"/>
          <w:u w:val="single"/>
        </w:rPr>
        <w:t>left hand columns</w:t>
      </w:r>
      <w:r w:rsidRPr="009C6969">
        <w:rPr>
          <w:rFonts w:eastAsia="Segoe UI Semilight" w:cstheme="minorHAnsi"/>
        </w:rPr>
        <w:t>), or at the yearly historic atmospheric CO</w:t>
      </w:r>
      <w:r w:rsidRPr="009C6969">
        <w:rPr>
          <w:rFonts w:eastAsia="Segoe UI Semilight" w:cstheme="minorHAnsi"/>
          <w:vertAlign w:val="subscript"/>
        </w:rPr>
        <w:t>2</w:t>
      </w:r>
      <w:r w:rsidRPr="009C6969">
        <w:rPr>
          <w:rFonts w:eastAsia="Segoe UI Semilight" w:cstheme="minorHAnsi"/>
        </w:rPr>
        <w:t xml:space="preserve"> concentration in the historic climate or the projected atmospheric CO</w:t>
      </w:r>
      <w:r w:rsidRPr="009C6969">
        <w:rPr>
          <w:rFonts w:eastAsia="Segoe UI Semilight" w:cstheme="minorHAnsi"/>
          <w:vertAlign w:val="subscript"/>
        </w:rPr>
        <w:t>2</w:t>
      </w:r>
      <w:r w:rsidRPr="009C6969">
        <w:rPr>
          <w:rFonts w:eastAsia="Segoe UI Semilight" w:cstheme="minorHAnsi"/>
        </w:rPr>
        <w:t xml:space="preserve"> concentrations in the projected climates (</w:t>
      </w:r>
      <w:r w:rsidR="0025135E" w:rsidRPr="009C6969">
        <w:rPr>
          <w:rFonts w:eastAsia="Segoe UI Semilight" w:cstheme="minorHAnsi"/>
        </w:rPr>
        <w:t>r</w:t>
      </w:r>
      <w:r w:rsidRPr="009C6969">
        <w:rPr>
          <w:rFonts w:eastAsia="Segoe UI Semilight" w:cstheme="minorHAnsi"/>
          <w:u w:val="single"/>
        </w:rPr>
        <w:t>ight hand columns</w:t>
      </w:r>
      <w:r w:rsidRPr="009C6969">
        <w:rPr>
          <w:rFonts w:eastAsia="Segoe UI Semilight" w:cstheme="minorHAnsi"/>
        </w:rPr>
        <w:t xml:space="preserve">). Scatter plots show annual simulated yields (grey circles), running decadal means (black line) and running </w:t>
      </w:r>
      <w:proofErr w:type="gramStart"/>
      <w:r w:rsidRPr="009C6969">
        <w:rPr>
          <w:rFonts w:eastAsia="Segoe UI Semilight" w:cstheme="minorHAnsi"/>
        </w:rPr>
        <w:t>30 year</w:t>
      </w:r>
      <w:proofErr w:type="gramEnd"/>
      <w:r w:rsidRPr="009C6969">
        <w:rPr>
          <w:rFonts w:eastAsia="Segoe UI Semilight" w:cstheme="minorHAnsi"/>
        </w:rPr>
        <w:t xml:space="preserve"> mean (red line); Histograms show 25</w:t>
      </w:r>
      <w:r w:rsidRPr="009C6969">
        <w:rPr>
          <w:rFonts w:eastAsia="Segoe UI Semilight" w:cstheme="minorHAnsi"/>
          <w:vertAlign w:val="superscript"/>
        </w:rPr>
        <w:t>th</w:t>
      </w:r>
      <w:r w:rsidRPr="009C6969">
        <w:rPr>
          <w:rFonts w:eastAsia="Segoe UI Semilight" w:cstheme="minorHAnsi"/>
        </w:rPr>
        <w:t>, 50</w:t>
      </w:r>
      <w:r w:rsidRPr="009C6969">
        <w:rPr>
          <w:rFonts w:eastAsia="Segoe UI Semilight" w:cstheme="minorHAnsi"/>
          <w:vertAlign w:val="superscript"/>
        </w:rPr>
        <w:t>th</w:t>
      </w:r>
      <w:r w:rsidRPr="009C6969">
        <w:rPr>
          <w:rFonts w:eastAsia="Segoe UI Semilight" w:cstheme="minorHAnsi"/>
        </w:rPr>
        <w:t xml:space="preserve"> and 75</w:t>
      </w:r>
      <w:r w:rsidRPr="009C6969">
        <w:rPr>
          <w:rFonts w:eastAsia="Segoe UI Semilight" w:cstheme="minorHAnsi"/>
          <w:vertAlign w:val="superscript"/>
        </w:rPr>
        <w:t>th</w:t>
      </w:r>
      <w:r w:rsidRPr="009C6969">
        <w:rPr>
          <w:rFonts w:eastAsia="Segoe UI Semilight" w:cstheme="minorHAnsi"/>
        </w:rPr>
        <w:t xml:space="preserve"> percentile as box, 10</w:t>
      </w:r>
      <w:r w:rsidRPr="009C6969">
        <w:rPr>
          <w:rFonts w:eastAsia="Segoe UI Semilight" w:cstheme="minorHAnsi"/>
          <w:vertAlign w:val="superscript"/>
        </w:rPr>
        <w:t>th</w:t>
      </w:r>
      <w:r w:rsidRPr="009C6969">
        <w:rPr>
          <w:rFonts w:eastAsia="Segoe UI Semilight" w:cstheme="minorHAnsi"/>
        </w:rPr>
        <w:t xml:space="preserve"> and 90</w:t>
      </w:r>
      <w:r w:rsidRPr="009C6969">
        <w:rPr>
          <w:rFonts w:eastAsia="Segoe UI Semilight" w:cstheme="minorHAnsi"/>
          <w:vertAlign w:val="superscript"/>
        </w:rPr>
        <w:t>th</w:t>
      </w:r>
      <w:r w:rsidRPr="009C6969">
        <w:rPr>
          <w:rFonts w:eastAsia="Segoe UI Semilight" w:cstheme="minorHAnsi"/>
        </w:rPr>
        <w:t xml:space="preserve"> percentile as whiskers, and the average (circle).</w:t>
      </w:r>
      <w:bookmarkEnd w:id="1"/>
    </w:p>
    <w:sectPr w:rsidR="0D934052" w:rsidRPr="009C6969">
      <w:headerReference w:type="even" r:id="rId23"/>
      <w:footerReference w:type="even"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A615E" w14:textId="77777777" w:rsidR="00BC73F1" w:rsidRDefault="00BC73F1" w:rsidP="004B5677">
      <w:pPr>
        <w:spacing w:after="0" w:line="240" w:lineRule="auto"/>
      </w:pPr>
      <w:r>
        <w:separator/>
      </w:r>
    </w:p>
  </w:endnote>
  <w:endnote w:type="continuationSeparator" w:id="0">
    <w:p w14:paraId="7B863921" w14:textId="77777777" w:rsidR="00BC73F1" w:rsidRDefault="00BC73F1" w:rsidP="004B5677">
      <w:pPr>
        <w:spacing w:after="0" w:line="240" w:lineRule="auto"/>
      </w:pPr>
      <w:r>
        <w:continuationSeparator/>
      </w:r>
    </w:p>
  </w:endnote>
  <w:endnote w:type="continuationNotice" w:id="1">
    <w:p w14:paraId="3795022F" w14:textId="77777777" w:rsidR="00BC73F1" w:rsidRDefault="00BC73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5C05" w14:textId="1B8A6CC3" w:rsidR="004B5677" w:rsidRDefault="004B5677">
    <w:pPr>
      <w:pStyle w:val="Footer"/>
    </w:pPr>
    <w:r>
      <w:rPr>
        <w:noProof/>
      </w:rPr>
      <mc:AlternateContent>
        <mc:Choice Requires="wps">
          <w:drawing>
            <wp:anchor distT="0" distB="0" distL="0" distR="0" simplePos="0" relativeHeight="251658244" behindDoc="0" locked="0" layoutInCell="1" allowOverlap="1" wp14:anchorId="287B3368" wp14:editId="5F332BF7">
              <wp:simplePos x="635" y="635"/>
              <wp:positionH relativeFrom="page">
                <wp:align>center</wp:align>
              </wp:positionH>
              <wp:positionV relativeFrom="page">
                <wp:align>bottom</wp:align>
              </wp:positionV>
              <wp:extent cx="443865" cy="443865"/>
              <wp:effectExtent l="0" t="0" r="18415" b="0"/>
              <wp:wrapNone/>
              <wp:docPr id="2023185416"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F5AB31" w14:textId="59B55270" w:rsidR="004B5677" w:rsidRPr="004B5677" w:rsidRDefault="004B5677" w:rsidP="004B5677">
                          <w:pPr>
                            <w:spacing w:after="0"/>
                            <w:rPr>
                              <w:rFonts w:ascii="Arial" w:eastAsia="Arial" w:hAnsi="Arial" w:cs="Arial"/>
                              <w:noProof/>
                              <w:color w:val="A80000"/>
                              <w:sz w:val="24"/>
                              <w:szCs w:val="24"/>
                            </w:rPr>
                          </w:pPr>
                          <w:r w:rsidRPr="004B5677">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7B3368" id="_x0000_t202" coordsize="21600,21600" o:spt="202" path="m,l,21600r21600,l21600,xe">
              <v:stroke joinstyle="miter"/>
              <v:path gradientshapeok="t" o:connecttype="rect"/>
            </v:shapetype>
            <v:shape id="Text Box 5" o:spid="_x0000_s1027" type="#_x0000_t202" alt="OFFICIAL "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46F5AB31" w14:textId="59B55270" w:rsidR="004B5677" w:rsidRPr="004B5677" w:rsidRDefault="004B5677" w:rsidP="004B5677">
                    <w:pPr>
                      <w:spacing w:after="0"/>
                      <w:rPr>
                        <w:rFonts w:ascii="Arial" w:eastAsia="Arial" w:hAnsi="Arial" w:cs="Arial"/>
                        <w:noProof/>
                        <w:color w:val="A80000"/>
                        <w:sz w:val="24"/>
                        <w:szCs w:val="24"/>
                      </w:rPr>
                    </w:pPr>
                    <w:r w:rsidRPr="004B5677">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42641" w14:textId="0AF8D709" w:rsidR="004B5677" w:rsidRDefault="004B5677">
    <w:pPr>
      <w:pStyle w:val="Footer"/>
    </w:pPr>
    <w:r>
      <w:rPr>
        <w:noProof/>
      </w:rPr>
      <mc:AlternateContent>
        <mc:Choice Requires="wps">
          <w:drawing>
            <wp:anchor distT="0" distB="0" distL="0" distR="0" simplePos="0" relativeHeight="251658243" behindDoc="0" locked="0" layoutInCell="1" allowOverlap="1" wp14:anchorId="075E3B15" wp14:editId="662398C3">
              <wp:simplePos x="635" y="635"/>
              <wp:positionH relativeFrom="page">
                <wp:align>center</wp:align>
              </wp:positionH>
              <wp:positionV relativeFrom="page">
                <wp:align>bottom</wp:align>
              </wp:positionV>
              <wp:extent cx="443865" cy="443865"/>
              <wp:effectExtent l="0" t="0" r="18415" b="0"/>
              <wp:wrapNone/>
              <wp:docPr id="138843974"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670EA6" w14:textId="73A9A7D4" w:rsidR="004B5677" w:rsidRPr="004B5677" w:rsidRDefault="004B5677" w:rsidP="004B5677">
                          <w:pPr>
                            <w:spacing w:after="0"/>
                            <w:rPr>
                              <w:rFonts w:ascii="Arial" w:eastAsia="Arial" w:hAnsi="Arial" w:cs="Arial"/>
                              <w:noProof/>
                              <w:color w:val="A80000"/>
                              <w:sz w:val="24"/>
                              <w:szCs w:val="24"/>
                            </w:rPr>
                          </w:pPr>
                          <w:r w:rsidRPr="004B5677">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5E3B15" id="_x0000_t202" coordsize="21600,21600" o:spt="202" path="m,l,21600r21600,l21600,xe">
              <v:stroke joinstyle="miter"/>
              <v:path gradientshapeok="t" o:connecttype="rect"/>
            </v:shapetype>
            <v:shape id="Text Box 4" o:spid="_x0000_s1029" type="#_x0000_t202" alt="OFFICIAL "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13670EA6" w14:textId="73A9A7D4" w:rsidR="004B5677" w:rsidRPr="004B5677" w:rsidRDefault="004B5677" w:rsidP="004B5677">
                    <w:pPr>
                      <w:spacing w:after="0"/>
                      <w:rPr>
                        <w:rFonts w:ascii="Arial" w:eastAsia="Arial" w:hAnsi="Arial" w:cs="Arial"/>
                        <w:noProof/>
                        <w:color w:val="A80000"/>
                        <w:sz w:val="24"/>
                        <w:szCs w:val="24"/>
                      </w:rPr>
                    </w:pPr>
                    <w:r w:rsidRPr="004B5677">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4501D" w14:textId="77777777" w:rsidR="00BC73F1" w:rsidRDefault="00BC73F1" w:rsidP="004B5677">
      <w:pPr>
        <w:spacing w:after="0" w:line="240" w:lineRule="auto"/>
      </w:pPr>
      <w:r>
        <w:separator/>
      </w:r>
    </w:p>
  </w:footnote>
  <w:footnote w:type="continuationSeparator" w:id="0">
    <w:p w14:paraId="048A4CAB" w14:textId="77777777" w:rsidR="00BC73F1" w:rsidRDefault="00BC73F1" w:rsidP="004B5677">
      <w:pPr>
        <w:spacing w:after="0" w:line="240" w:lineRule="auto"/>
      </w:pPr>
      <w:r>
        <w:continuationSeparator/>
      </w:r>
    </w:p>
  </w:footnote>
  <w:footnote w:type="continuationNotice" w:id="1">
    <w:p w14:paraId="062D9C9B" w14:textId="77777777" w:rsidR="00BC73F1" w:rsidRDefault="00BC73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90404" w14:textId="5FDC1533" w:rsidR="004B5677" w:rsidRDefault="004B5677">
    <w:pPr>
      <w:pStyle w:val="Header"/>
    </w:pPr>
    <w:r>
      <w:rPr>
        <w:noProof/>
      </w:rPr>
      <mc:AlternateContent>
        <mc:Choice Requires="wps">
          <w:drawing>
            <wp:anchor distT="0" distB="0" distL="0" distR="0" simplePos="0" relativeHeight="251658241" behindDoc="0" locked="0" layoutInCell="1" allowOverlap="1" wp14:anchorId="1926359F" wp14:editId="296EA54B">
              <wp:simplePos x="635" y="635"/>
              <wp:positionH relativeFrom="page">
                <wp:align>center</wp:align>
              </wp:positionH>
              <wp:positionV relativeFrom="page">
                <wp:align>top</wp:align>
              </wp:positionV>
              <wp:extent cx="443865" cy="443865"/>
              <wp:effectExtent l="0" t="0" r="18415" b="1270"/>
              <wp:wrapNone/>
              <wp:docPr id="65745475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7054A9" w14:textId="1A6C9909" w:rsidR="004B5677" w:rsidRPr="004B5677" w:rsidRDefault="004B5677" w:rsidP="004B5677">
                          <w:pPr>
                            <w:spacing w:after="0"/>
                            <w:rPr>
                              <w:rFonts w:ascii="Arial" w:eastAsia="Arial" w:hAnsi="Arial" w:cs="Arial"/>
                              <w:noProof/>
                              <w:color w:val="A80000"/>
                              <w:sz w:val="24"/>
                              <w:szCs w:val="24"/>
                            </w:rPr>
                          </w:pPr>
                          <w:r w:rsidRPr="004B5677">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6359F"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327054A9" w14:textId="1A6C9909" w:rsidR="004B5677" w:rsidRPr="004B5677" w:rsidRDefault="004B5677" w:rsidP="004B5677">
                    <w:pPr>
                      <w:spacing w:after="0"/>
                      <w:rPr>
                        <w:rFonts w:ascii="Arial" w:eastAsia="Arial" w:hAnsi="Arial" w:cs="Arial"/>
                        <w:noProof/>
                        <w:color w:val="A80000"/>
                        <w:sz w:val="24"/>
                        <w:szCs w:val="24"/>
                      </w:rPr>
                    </w:pPr>
                    <w:r w:rsidRPr="004B5677">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C2527" w14:textId="39D34210" w:rsidR="004B5677" w:rsidRDefault="004B5677">
    <w:pPr>
      <w:pStyle w:val="Header"/>
    </w:pPr>
    <w:r>
      <w:rPr>
        <w:noProof/>
      </w:rPr>
      <mc:AlternateContent>
        <mc:Choice Requires="wps">
          <w:drawing>
            <wp:anchor distT="0" distB="0" distL="0" distR="0" simplePos="0" relativeHeight="251658240" behindDoc="0" locked="0" layoutInCell="1" allowOverlap="1" wp14:anchorId="789A3620" wp14:editId="7945C70E">
              <wp:simplePos x="635" y="635"/>
              <wp:positionH relativeFrom="page">
                <wp:align>center</wp:align>
              </wp:positionH>
              <wp:positionV relativeFrom="page">
                <wp:align>top</wp:align>
              </wp:positionV>
              <wp:extent cx="443865" cy="443865"/>
              <wp:effectExtent l="0" t="0" r="18415" b="1270"/>
              <wp:wrapNone/>
              <wp:docPr id="5950368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DFFA33" w14:textId="0A8E70BD" w:rsidR="004B5677" w:rsidRPr="004B5677" w:rsidRDefault="004B5677" w:rsidP="004B5677">
                          <w:pPr>
                            <w:spacing w:after="0"/>
                            <w:rPr>
                              <w:rFonts w:ascii="Arial" w:eastAsia="Arial" w:hAnsi="Arial" w:cs="Arial"/>
                              <w:noProof/>
                              <w:color w:val="A80000"/>
                              <w:sz w:val="24"/>
                              <w:szCs w:val="24"/>
                            </w:rPr>
                          </w:pPr>
                          <w:r w:rsidRPr="004B5677">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9A3620"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6BDFFA33" w14:textId="0A8E70BD" w:rsidR="004B5677" w:rsidRPr="004B5677" w:rsidRDefault="004B5677" w:rsidP="004B5677">
                    <w:pPr>
                      <w:spacing w:after="0"/>
                      <w:rPr>
                        <w:rFonts w:ascii="Arial" w:eastAsia="Arial" w:hAnsi="Arial" w:cs="Arial"/>
                        <w:noProof/>
                        <w:color w:val="A80000"/>
                        <w:sz w:val="24"/>
                        <w:szCs w:val="24"/>
                      </w:rPr>
                    </w:pPr>
                    <w:r w:rsidRPr="004B5677">
                      <w:rPr>
                        <w:rFonts w:ascii="Arial" w:eastAsia="Arial" w:hAnsi="Arial" w:cs="Arial"/>
                        <w:noProof/>
                        <w:color w:val="A8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622"/>
    <w:rsid w:val="000C03F4"/>
    <w:rsid w:val="000C0AA8"/>
    <w:rsid w:val="000E5884"/>
    <w:rsid w:val="0012771E"/>
    <w:rsid w:val="0014013C"/>
    <w:rsid w:val="00170149"/>
    <w:rsid w:val="00176B61"/>
    <w:rsid w:val="001B34E2"/>
    <w:rsid w:val="001E3E5B"/>
    <w:rsid w:val="001F54C3"/>
    <w:rsid w:val="0025135E"/>
    <w:rsid w:val="0026682E"/>
    <w:rsid w:val="002836FA"/>
    <w:rsid w:val="00287583"/>
    <w:rsid w:val="002D0D2A"/>
    <w:rsid w:val="00316A89"/>
    <w:rsid w:val="003377CB"/>
    <w:rsid w:val="00363899"/>
    <w:rsid w:val="003724B2"/>
    <w:rsid w:val="003944D9"/>
    <w:rsid w:val="003C3601"/>
    <w:rsid w:val="004568ED"/>
    <w:rsid w:val="00474DE2"/>
    <w:rsid w:val="004B5677"/>
    <w:rsid w:val="004B6A7A"/>
    <w:rsid w:val="004E26BF"/>
    <w:rsid w:val="004E7ECF"/>
    <w:rsid w:val="00530D69"/>
    <w:rsid w:val="005A4E68"/>
    <w:rsid w:val="005B7033"/>
    <w:rsid w:val="005E72E5"/>
    <w:rsid w:val="00622AAE"/>
    <w:rsid w:val="006523CB"/>
    <w:rsid w:val="00661427"/>
    <w:rsid w:val="006826CA"/>
    <w:rsid w:val="006A14B8"/>
    <w:rsid w:val="006A2622"/>
    <w:rsid w:val="00724218"/>
    <w:rsid w:val="007250C3"/>
    <w:rsid w:val="00745A7D"/>
    <w:rsid w:val="007468B2"/>
    <w:rsid w:val="00747D0D"/>
    <w:rsid w:val="0076561F"/>
    <w:rsid w:val="00783542"/>
    <w:rsid w:val="00793A7C"/>
    <w:rsid w:val="007F7342"/>
    <w:rsid w:val="008053BC"/>
    <w:rsid w:val="00854E34"/>
    <w:rsid w:val="00937079"/>
    <w:rsid w:val="009776D0"/>
    <w:rsid w:val="009C6969"/>
    <w:rsid w:val="009C7657"/>
    <w:rsid w:val="00A119FA"/>
    <w:rsid w:val="00A5520F"/>
    <w:rsid w:val="00A80531"/>
    <w:rsid w:val="00AB2510"/>
    <w:rsid w:val="00B21EEF"/>
    <w:rsid w:val="00B56366"/>
    <w:rsid w:val="00B705C9"/>
    <w:rsid w:val="00B72D2E"/>
    <w:rsid w:val="00BB0638"/>
    <w:rsid w:val="00BC73F1"/>
    <w:rsid w:val="00BE4E31"/>
    <w:rsid w:val="00BF6A78"/>
    <w:rsid w:val="00C25421"/>
    <w:rsid w:val="00C4329F"/>
    <w:rsid w:val="00C520A6"/>
    <w:rsid w:val="00C67A80"/>
    <w:rsid w:val="00CB5B81"/>
    <w:rsid w:val="00CC584E"/>
    <w:rsid w:val="00CC7431"/>
    <w:rsid w:val="00CE7443"/>
    <w:rsid w:val="00CF1FBF"/>
    <w:rsid w:val="00CF5740"/>
    <w:rsid w:val="00D37289"/>
    <w:rsid w:val="00D505C2"/>
    <w:rsid w:val="00D77D99"/>
    <w:rsid w:val="00D84B90"/>
    <w:rsid w:val="00D9168D"/>
    <w:rsid w:val="00DA1334"/>
    <w:rsid w:val="00E01E6D"/>
    <w:rsid w:val="00E04828"/>
    <w:rsid w:val="00E900CF"/>
    <w:rsid w:val="00EB70B7"/>
    <w:rsid w:val="00ED2223"/>
    <w:rsid w:val="00EF701E"/>
    <w:rsid w:val="00F2246B"/>
    <w:rsid w:val="00F34904"/>
    <w:rsid w:val="00F67C46"/>
    <w:rsid w:val="00F9147B"/>
    <w:rsid w:val="00FE2516"/>
    <w:rsid w:val="00FE3523"/>
    <w:rsid w:val="01848446"/>
    <w:rsid w:val="0207E85F"/>
    <w:rsid w:val="02881C64"/>
    <w:rsid w:val="03E0C254"/>
    <w:rsid w:val="049DE521"/>
    <w:rsid w:val="04C3CDA1"/>
    <w:rsid w:val="0726AB16"/>
    <w:rsid w:val="0876B233"/>
    <w:rsid w:val="09ABA843"/>
    <w:rsid w:val="0C41FFEE"/>
    <w:rsid w:val="0C8F23C1"/>
    <w:rsid w:val="0CA8C75D"/>
    <w:rsid w:val="0D934052"/>
    <w:rsid w:val="0E005FFF"/>
    <w:rsid w:val="1147AD42"/>
    <w:rsid w:val="143C33A8"/>
    <w:rsid w:val="14F785EA"/>
    <w:rsid w:val="161C1778"/>
    <w:rsid w:val="195042E9"/>
    <w:rsid w:val="1951DBCE"/>
    <w:rsid w:val="1972D862"/>
    <w:rsid w:val="1BC921C5"/>
    <w:rsid w:val="1ECC2745"/>
    <w:rsid w:val="1F771762"/>
    <w:rsid w:val="1F844BFA"/>
    <w:rsid w:val="20DD1E1F"/>
    <w:rsid w:val="216B0F79"/>
    <w:rsid w:val="2179DF3A"/>
    <w:rsid w:val="23FD782F"/>
    <w:rsid w:val="2580FB9E"/>
    <w:rsid w:val="2687CA1B"/>
    <w:rsid w:val="27FBB031"/>
    <w:rsid w:val="2F1A4F07"/>
    <w:rsid w:val="3299755D"/>
    <w:rsid w:val="32C2D025"/>
    <w:rsid w:val="35C95C7D"/>
    <w:rsid w:val="37E9E148"/>
    <w:rsid w:val="39D0ACC7"/>
    <w:rsid w:val="3E6EB9AB"/>
    <w:rsid w:val="441B4A17"/>
    <w:rsid w:val="444EE9FA"/>
    <w:rsid w:val="466A9D81"/>
    <w:rsid w:val="4898783F"/>
    <w:rsid w:val="48F8AE36"/>
    <w:rsid w:val="4D6E4CFB"/>
    <w:rsid w:val="4DD9401E"/>
    <w:rsid w:val="4DF6AEEF"/>
    <w:rsid w:val="4FE811A5"/>
    <w:rsid w:val="50C81182"/>
    <w:rsid w:val="510F8580"/>
    <w:rsid w:val="524E9493"/>
    <w:rsid w:val="551E6B9D"/>
    <w:rsid w:val="56C94835"/>
    <w:rsid w:val="58CC1C3F"/>
    <w:rsid w:val="5B377590"/>
    <w:rsid w:val="5BA05FCE"/>
    <w:rsid w:val="5CE9CEDD"/>
    <w:rsid w:val="6226C80C"/>
    <w:rsid w:val="67B89A18"/>
    <w:rsid w:val="69AB6A77"/>
    <w:rsid w:val="6D7A256D"/>
    <w:rsid w:val="6D8E95FE"/>
    <w:rsid w:val="6E4AF67B"/>
    <w:rsid w:val="6FC2152F"/>
    <w:rsid w:val="70367D61"/>
    <w:rsid w:val="71216F81"/>
    <w:rsid w:val="721783C9"/>
    <w:rsid w:val="739F198C"/>
    <w:rsid w:val="75C637AD"/>
    <w:rsid w:val="7632F714"/>
    <w:rsid w:val="7A30F364"/>
    <w:rsid w:val="7D848E4D"/>
    <w:rsid w:val="7E42105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D4962"/>
  <w15:chartTrackingRefBased/>
  <w15:docId w15:val="{18BAE116-75B3-45B4-82B7-AFD4D1ACE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622"/>
    <w:rPr>
      <w:rFonts w:eastAsia="SimSun"/>
    </w:rPr>
  </w:style>
  <w:style w:type="paragraph" w:styleId="Heading1">
    <w:name w:val="heading 1"/>
    <w:basedOn w:val="Normal"/>
    <w:next w:val="Normal"/>
    <w:link w:val="Heading1Char"/>
    <w:uiPriority w:val="9"/>
    <w:qFormat/>
    <w:rsid w:val="00ED22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A26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3">
    <w:name w:val="List Table 3"/>
    <w:basedOn w:val="TableNormal"/>
    <w:uiPriority w:val="48"/>
    <w:rsid w:val="006A2622"/>
    <w:pPr>
      <w:spacing w:after="0" w:line="240" w:lineRule="auto"/>
    </w:pPr>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
    <w:name w:val="Table Grid"/>
    <w:basedOn w:val="TableNormal"/>
    <w:uiPriority w:val="39"/>
    <w:rsid w:val="006A2622"/>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A2622"/>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4B5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5677"/>
    <w:rPr>
      <w:rFonts w:eastAsia="SimSun"/>
    </w:rPr>
  </w:style>
  <w:style w:type="paragraph" w:styleId="Footer">
    <w:name w:val="footer"/>
    <w:basedOn w:val="Normal"/>
    <w:link w:val="FooterChar"/>
    <w:uiPriority w:val="99"/>
    <w:unhideWhenUsed/>
    <w:rsid w:val="004B5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677"/>
    <w:rPr>
      <w:rFonts w:eastAsia="SimSun"/>
    </w:rPr>
  </w:style>
  <w:style w:type="paragraph" w:styleId="Revision">
    <w:name w:val="Revision"/>
    <w:hidden/>
    <w:uiPriority w:val="99"/>
    <w:semiHidden/>
    <w:rsid w:val="00C25421"/>
    <w:pPr>
      <w:spacing w:after="0" w:line="240" w:lineRule="auto"/>
    </w:pPr>
    <w:rPr>
      <w:rFonts w:eastAsia="SimSun"/>
    </w:rPr>
  </w:style>
  <w:style w:type="character" w:styleId="CommentReference">
    <w:name w:val="annotation reference"/>
    <w:basedOn w:val="DefaultParagraphFont"/>
    <w:uiPriority w:val="99"/>
    <w:semiHidden/>
    <w:unhideWhenUsed/>
    <w:rsid w:val="00C25421"/>
    <w:rPr>
      <w:sz w:val="16"/>
      <w:szCs w:val="16"/>
    </w:rPr>
  </w:style>
  <w:style w:type="paragraph" w:styleId="CommentText">
    <w:name w:val="annotation text"/>
    <w:basedOn w:val="Normal"/>
    <w:link w:val="CommentTextChar"/>
    <w:uiPriority w:val="99"/>
    <w:unhideWhenUsed/>
    <w:rsid w:val="00C25421"/>
    <w:pPr>
      <w:spacing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sid w:val="00C25421"/>
    <w:rPr>
      <w:rFonts w:eastAsiaTheme="minorEastAsia"/>
      <w:sz w:val="20"/>
      <w:szCs w:val="20"/>
      <w:lang w:eastAsia="ja-JP"/>
    </w:rPr>
  </w:style>
  <w:style w:type="paragraph" w:customStyle="1" w:styleId="pf0">
    <w:name w:val="pf0"/>
    <w:basedOn w:val="Normal"/>
    <w:rsid w:val="00C25421"/>
    <w:pPr>
      <w:spacing w:before="100" w:beforeAutospacing="1" w:after="100" w:afterAutospacing="1" w:line="240" w:lineRule="auto"/>
    </w:pPr>
    <w:rPr>
      <w:rFonts w:ascii="Times New Roman" w:eastAsia="Times New Roman" w:hAnsi="Times New Roman" w:cs="Times New Roman"/>
      <w:sz w:val="24"/>
      <w:szCs w:val="24"/>
      <w:lang w:eastAsia="en-AU" w:bidi="te-IN"/>
    </w:rPr>
  </w:style>
  <w:style w:type="paragraph" w:styleId="CommentSubject">
    <w:name w:val="annotation subject"/>
    <w:basedOn w:val="CommentText"/>
    <w:next w:val="CommentText"/>
    <w:link w:val="CommentSubjectChar"/>
    <w:uiPriority w:val="99"/>
    <w:semiHidden/>
    <w:unhideWhenUsed/>
    <w:rsid w:val="002836FA"/>
    <w:rPr>
      <w:rFonts w:eastAsia="SimSun"/>
      <w:b/>
      <w:bCs/>
      <w:lang w:eastAsia="en-US"/>
    </w:rPr>
  </w:style>
  <w:style w:type="character" w:customStyle="1" w:styleId="CommentSubjectChar">
    <w:name w:val="Comment Subject Char"/>
    <w:basedOn w:val="CommentTextChar"/>
    <w:link w:val="CommentSubject"/>
    <w:uiPriority w:val="99"/>
    <w:semiHidden/>
    <w:rsid w:val="002836FA"/>
    <w:rPr>
      <w:rFonts w:eastAsia="SimSun"/>
      <w:b/>
      <w:bCs/>
      <w:sz w:val="20"/>
      <w:szCs w:val="20"/>
      <w:lang w:eastAsia="ja-JP"/>
    </w:rPr>
  </w:style>
  <w:style w:type="paragraph" w:styleId="Caption">
    <w:name w:val="caption"/>
    <w:basedOn w:val="Normal"/>
    <w:next w:val="Normal"/>
    <w:uiPriority w:val="35"/>
    <w:unhideWhenUsed/>
    <w:qFormat/>
    <w:rsid w:val="00B21EEF"/>
    <w:pPr>
      <w:spacing w:after="200" w:line="240" w:lineRule="auto"/>
    </w:pPr>
    <w:rPr>
      <w:i/>
      <w:iCs/>
      <w:color w:val="44546A" w:themeColor="text2"/>
      <w:sz w:val="18"/>
      <w:szCs w:val="18"/>
    </w:rPr>
  </w:style>
  <w:style w:type="character" w:styleId="IntenseEmphasis">
    <w:name w:val="Intense Emphasis"/>
    <w:basedOn w:val="DefaultParagraphFont"/>
    <w:uiPriority w:val="21"/>
    <w:qFormat/>
    <w:rsid w:val="009C7657"/>
    <w:rPr>
      <w:i/>
      <w:iCs/>
      <w:color w:val="4472C4" w:themeColor="accent1"/>
    </w:rPr>
  </w:style>
  <w:style w:type="character" w:customStyle="1" w:styleId="Heading1Char">
    <w:name w:val="Heading 1 Char"/>
    <w:basedOn w:val="DefaultParagraphFont"/>
    <w:link w:val="Heading1"/>
    <w:uiPriority w:val="9"/>
    <w:rsid w:val="00ED222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19332">
      <w:bodyDiv w:val="1"/>
      <w:marLeft w:val="0"/>
      <w:marRight w:val="0"/>
      <w:marTop w:val="0"/>
      <w:marBottom w:val="0"/>
      <w:divBdr>
        <w:top w:val="none" w:sz="0" w:space="0" w:color="auto"/>
        <w:left w:val="none" w:sz="0" w:space="0" w:color="auto"/>
        <w:bottom w:val="none" w:sz="0" w:space="0" w:color="auto"/>
        <w:right w:val="none" w:sz="0" w:space="0" w:color="auto"/>
      </w:divBdr>
    </w:div>
    <w:div w:id="566263408">
      <w:bodyDiv w:val="1"/>
      <w:marLeft w:val="0"/>
      <w:marRight w:val="0"/>
      <w:marTop w:val="0"/>
      <w:marBottom w:val="0"/>
      <w:divBdr>
        <w:top w:val="none" w:sz="0" w:space="0" w:color="auto"/>
        <w:left w:val="none" w:sz="0" w:space="0" w:color="auto"/>
        <w:bottom w:val="none" w:sz="0" w:space="0" w:color="auto"/>
        <w:right w:val="none" w:sz="0" w:space="0" w:color="auto"/>
      </w:divBdr>
    </w:div>
    <w:div w:id="1002702803">
      <w:bodyDiv w:val="1"/>
      <w:marLeft w:val="0"/>
      <w:marRight w:val="0"/>
      <w:marTop w:val="0"/>
      <w:marBottom w:val="0"/>
      <w:divBdr>
        <w:top w:val="none" w:sz="0" w:space="0" w:color="auto"/>
        <w:left w:val="none" w:sz="0" w:space="0" w:color="auto"/>
        <w:bottom w:val="none" w:sz="0" w:space="0" w:color="auto"/>
        <w:right w:val="none" w:sz="0" w:space="0" w:color="auto"/>
      </w:divBdr>
    </w:div>
    <w:div w:id="1006785451">
      <w:bodyDiv w:val="1"/>
      <w:marLeft w:val="0"/>
      <w:marRight w:val="0"/>
      <w:marTop w:val="0"/>
      <w:marBottom w:val="0"/>
      <w:divBdr>
        <w:top w:val="none" w:sz="0" w:space="0" w:color="auto"/>
        <w:left w:val="none" w:sz="0" w:space="0" w:color="auto"/>
        <w:bottom w:val="none" w:sz="0" w:space="0" w:color="auto"/>
        <w:right w:val="none" w:sz="0" w:space="0" w:color="auto"/>
      </w:divBdr>
    </w:div>
    <w:div w:id="1114247121">
      <w:bodyDiv w:val="1"/>
      <w:marLeft w:val="0"/>
      <w:marRight w:val="0"/>
      <w:marTop w:val="0"/>
      <w:marBottom w:val="0"/>
      <w:divBdr>
        <w:top w:val="none" w:sz="0" w:space="0" w:color="auto"/>
        <w:left w:val="none" w:sz="0" w:space="0" w:color="auto"/>
        <w:bottom w:val="none" w:sz="0" w:space="0" w:color="auto"/>
        <w:right w:val="none" w:sz="0" w:space="0" w:color="auto"/>
      </w:divBdr>
    </w:div>
    <w:div w:id="1186167625">
      <w:bodyDiv w:val="1"/>
      <w:marLeft w:val="0"/>
      <w:marRight w:val="0"/>
      <w:marTop w:val="0"/>
      <w:marBottom w:val="0"/>
      <w:divBdr>
        <w:top w:val="none" w:sz="0" w:space="0" w:color="auto"/>
        <w:left w:val="none" w:sz="0" w:space="0" w:color="auto"/>
        <w:bottom w:val="none" w:sz="0" w:space="0" w:color="auto"/>
        <w:right w:val="none" w:sz="0" w:space="0" w:color="auto"/>
      </w:divBdr>
    </w:div>
    <w:div w:id="1294752864">
      <w:bodyDiv w:val="1"/>
      <w:marLeft w:val="0"/>
      <w:marRight w:val="0"/>
      <w:marTop w:val="0"/>
      <w:marBottom w:val="0"/>
      <w:divBdr>
        <w:top w:val="none" w:sz="0" w:space="0" w:color="auto"/>
        <w:left w:val="none" w:sz="0" w:space="0" w:color="auto"/>
        <w:bottom w:val="none" w:sz="0" w:space="0" w:color="auto"/>
        <w:right w:val="none" w:sz="0" w:space="0" w:color="auto"/>
      </w:divBdr>
    </w:div>
    <w:div w:id="1352801227">
      <w:bodyDiv w:val="1"/>
      <w:marLeft w:val="0"/>
      <w:marRight w:val="0"/>
      <w:marTop w:val="0"/>
      <w:marBottom w:val="0"/>
      <w:divBdr>
        <w:top w:val="none" w:sz="0" w:space="0" w:color="auto"/>
        <w:left w:val="none" w:sz="0" w:space="0" w:color="auto"/>
        <w:bottom w:val="none" w:sz="0" w:space="0" w:color="auto"/>
        <w:right w:val="none" w:sz="0" w:space="0" w:color="auto"/>
      </w:divBdr>
    </w:div>
    <w:div w:id="1359575521">
      <w:bodyDiv w:val="1"/>
      <w:marLeft w:val="0"/>
      <w:marRight w:val="0"/>
      <w:marTop w:val="0"/>
      <w:marBottom w:val="0"/>
      <w:divBdr>
        <w:top w:val="none" w:sz="0" w:space="0" w:color="auto"/>
        <w:left w:val="none" w:sz="0" w:space="0" w:color="auto"/>
        <w:bottom w:val="none" w:sz="0" w:space="0" w:color="auto"/>
        <w:right w:val="none" w:sz="0" w:space="0" w:color="auto"/>
      </w:divBdr>
    </w:div>
    <w:div w:id="147379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2592588BD3A741AE68285BD7BE138C" ma:contentTypeVersion="16" ma:contentTypeDescription="Create a new document." ma:contentTypeScope="" ma:versionID="d4b826d3dd52109521a5d27e8f67970f">
  <xsd:schema xmlns:xsd="http://www.w3.org/2001/XMLSchema" xmlns:xs="http://www.w3.org/2001/XMLSchema" xmlns:p="http://schemas.microsoft.com/office/2006/metadata/properties" xmlns:ns2="3559c944-650c-42af-a146-faba34faca76" xmlns:ns3="6cfc55a7-ae3c-4545-b5a6-e8c738e7f09f" targetNamespace="http://schemas.microsoft.com/office/2006/metadata/properties" ma:root="true" ma:fieldsID="59d2b57213ac9fb122bb250632353ebf" ns2:_="" ns3:_="">
    <xsd:import namespace="3559c944-650c-42af-a146-faba34faca76"/>
    <xsd:import namespace="6cfc55a7-ae3c-4545-b5a6-e8c738e7f09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9c944-650c-42af-a146-faba34faca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44d24386-fee3-4e74-9f57-29f76d035bd0}" ma:internalName="TaxCatchAll" ma:showField="CatchAllData" ma:web="3559c944-650c-42af-a146-faba34faca7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fc55a7-ae3c-4545-b5a6-e8c738e7f09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513c6f-d7d3-4bba-9430-ae33811478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fc55a7-ae3c-4545-b5a6-e8c738e7f09f">
      <Terms xmlns="http://schemas.microsoft.com/office/infopath/2007/PartnerControls"/>
    </lcf76f155ced4ddcb4097134ff3c332f>
    <TaxCatchAll xmlns="3559c944-650c-42af-a146-faba34faca76" xsi:nil="true"/>
    <_dlc_DocId xmlns="3559c944-650c-42af-a146-faba34faca76">NJYKMMXERJPY-1352014488-2856</_dlc_DocId>
    <_dlc_DocIdUrl xmlns="3559c944-650c-42af-a146-faba34faca76">
      <Url>https://csiroau.sharepoint.com/sites/droughtresiliencemission-SpatialModelling/_layouts/15/DocIdRedir.aspx?ID=NJYKMMXERJPY-1352014488-2856</Url>
      <Description>NJYKMMXERJPY-1352014488-2856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4CD16B7-85DC-4BE3-9D50-D6999A6F5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9c944-650c-42af-a146-faba34faca76"/>
    <ds:schemaRef ds:uri="6cfc55a7-ae3c-4545-b5a6-e8c738e7f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A65FAE-0BEA-4182-B887-137FF11C68B3}">
  <ds:schemaRefs>
    <ds:schemaRef ds:uri="http://schemas.microsoft.com/office/2006/metadata/properties"/>
    <ds:schemaRef ds:uri="http://schemas.microsoft.com/office/infopath/2007/PartnerControls"/>
    <ds:schemaRef ds:uri="6cfc55a7-ae3c-4545-b5a6-e8c738e7f09f"/>
    <ds:schemaRef ds:uri="3559c944-650c-42af-a146-faba34faca76"/>
  </ds:schemaRefs>
</ds:datastoreItem>
</file>

<file path=customXml/itemProps3.xml><?xml version="1.0" encoding="utf-8"?>
<ds:datastoreItem xmlns:ds="http://schemas.openxmlformats.org/officeDocument/2006/customXml" ds:itemID="{099B1DF4-8F7B-4741-AA6D-2D9075A120E1}">
  <ds:schemaRefs>
    <ds:schemaRef ds:uri="http://schemas.microsoft.com/sharepoint/v3/contenttype/forms"/>
  </ds:schemaRefs>
</ds:datastoreItem>
</file>

<file path=customXml/itemProps4.xml><?xml version="1.0" encoding="utf-8"?>
<ds:datastoreItem xmlns:ds="http://schemas.openxmlformats.org/officeDocument/2006/customXml" ds:itemID="{AC444403-3D16-4988-8049-24B14FBC6B70}">
  <ds:schemaRefs>
    <ds:schemaRef ds:uri="http://schemas.microsoft.com/sharepoint/events"/>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Normal.dotm</Template>
  <TotalTime>75</TotalTime>
  <Pages>12</Pages>
  <Words>2032</Words>
  <Characters>11587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Hayman, Peter (PIRSA-SARDI)</dc:creator>
  <cp:keywords/>
  <dc:description/>
  <cp:lastModifiedBy>Thomas, Dane (PIRSA-SARDI)</cp:lastModifiedBy>
  <cp:revision>5</cp:revision>
  <cp:lastPrinted>2025-02-24T22:07:00Z</cp:lastPrinted>
  <dcterms:created xsi:type="dcterms:W3CDTF">2025-02-24T22:26:00Z</dcterms:created>
  <dcterms:modified xsi:type="dcterms:W3CDTF">2025-02-25T00:27:00Z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23778aca,272ff6a4,6f14104b</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8469746,78975c08,25766233</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ContentTypeId">
    <vt:lpwstr>0x010100E62592588BD3A741AE68285BD7BE138C</vt:lpwstr>
  </property>
  <property fmtid="{D5CDD505-2E9C-101B-9397-08002B2CF9AE}" pid="9" name="_dlc_DocIdItemGuid">
    <vt:lpwstr>18103b10-2f3d-45b6-afeb-6e2ed3faa437</vt:lpwstr>
  </property>
  <property fmtid="{D5CDD505-2E9C-101B-9397-08002B2CF9AE}" pid="10" name="MediaServiceImageTags">
    <vt:lpwstr/>
  </property>
</Properties>
</file>