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6.jpeg" ContentType="image/jpeg"/>
  <Override PartName="/word/media/image5.png" ContentType="image/png"/>
  <Override PartName="/word/media/image8.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istParagraph"/>
        <w:tabs>
          <w:tab w:val="clear" w:pos="720"/>
          <w:tab w:val="left" w:pos="916" w:leader="none"/>
          <w:tab w:val="left" w:pos="1832" w:leader="none"/>
          <w:tab w:val="left" w:pos="2748" w:leader="none"/>
          <w:tab w:val="left" w:pos="3664" w:leader="none"/>
          <w:tab w:val="left" w:pos="4580" w:leader="none"/>
        </w:tabs>
        <w:spacing w:lineRule="auto" w:line="480" w:before="0" w:after="0"/>
        <w:ind w:firstLine="720" w:left="0"/>
        <w:contextualSpacing/>
        <w:jc w:val="both"/>
        <w:rPr>
          <w:rStyle w:val="normaltextrun"/>
          <w:rFonts w:ascii="Times New Roman" w:hAnsi="Times New Roman" w:cs="Times New Roman"/>
          <w:b/>
          <w:bCs/>
          <w:color w:val="000000"/>
          <w:shd w:fill="FFFFFF" w:val="clear"/>
          <w:lang w:val="en-US"/>
        </w:rPr>
      </w:pPr>
      <w:r>
        <w:rPr>
          <w:rStyle w:val="normaltextrun"/>
          <w:rFonts w:cs="Times New Roman" w:ascii="Times New Roman" w:hAnsi="Times New Roman"/>
          <w:b/>
          <w:bCs/>
          <w:color w:val="000000"/>
          <w:shd w:fill="FFFFFF" w:val="clear"/>
          <w:lang w:val="en-US"/>
        </w:rPr>
        <w:t>Supplementary Information</w:t>
      </w:r>
    </w:p>
    <w:p>
      <w:pPr>
        <w:pStyle w:val="ListParagraph"/>
        <w:tabs>
          <w:tab w:val="clear" w:pos="720"/>
          <w:tab w:val="left" w:pos="916" w:leader="none"/>
          <w:tab w:val="left" w:pos="1832" w:leader="none"/>
          <w:tab w:val="left" w:pos="2748" w:leader="none"/>
          <w:tab w:val="left" w:pos="3664" w:leader="none"/>
          <w:tab w:val="left" w:pos="4580" w:leader="none"/>
        </w:tabs>
        <w:spacing w:lineRule="auto" w:line="480" w:before="0" w:after="0"/>
        <w:ind w:left="0"/>
        <w:contextualSpacing/>
        <w:jc w:val="center"/>
        <w:rPr>
          <w:rFonts w:ascii="Times New Roman" w:hAnsi="Times New Roman" w:eastAsia="Arial" w:cs="Times New Roman"/>
          <w:color w:themeColor="text1" w:val="000000"/>
          <w:lang w:val="en-US"/>
        </w:rPr>
      </w:pPr>
      <w:r>
        <w:rPr/>
        <w:drawing>
          <wp:inline distT="0" distB="0" distL="0" distR="0">
            <wp:extent cx="2552700" cy="3497580"/>
            <wp:effectExtent l="0" t="0" r="0" b="0"/>
            <wp:docPr id="1" name="Picture 4"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screenshot of a graph&#10;&#10;AI-generated content may be incorrect."/>
                    <pic:cNvPicPr>
                      <a:picLocks noChangeAspect="1" noChangeArrowheads="1"/>
                    </pic:cNvPicPr>
                  </pic:nvPicPr>
                  <pic:blipFill>
                    <a:blip r:embed="rId2"/>
                    <a:stretch>
                      <a:fillRect/>
                    </a:stretch>
                  </pic:blipFill>
                  <pic:spPr bwMode="auto">
                    <a:xfrm>
                      <a:off x="0" y="0"/>
                      <a:ext cx="2552700" cy="3497580"/>
                    </a:xfrm>
                    <a:prstGeom prst="rect">
                      <a:avLst/>
                    </a:prstGeom>
                    <a:noFill/>
                  </pic:spPr>
                </pic:pic>
              </a:graphicData>
            </a:graphic>
          </wp:inline>
        </w:drawing>
      </w:r>
    </w:p>
    <w:p>
      <w:pPr>
        <w:pStyle w:val="ListParagraph"/>
        <w:tabs>
          <w:tab w:val="clear" w:pos="720"/>
          <w:tab w:val="left" w:pos="916" w:leader="none"/>
          <w:tab w:val="left" w:pos="1832" w:leader="none"/>
          <w:tab w:val="left" w:pos="2748" w:leader="none"/>
          <w:tab w:val="left" w:pos="3664" w:leader="none"/>
          <w:tab w:val="left" w:pos="4580" w:leader="none"/>
        </w:tabs>
        <w:spacing w:lineRule="auto" w:line="240" w:before="0" w:after="0"/>
        <w:ind w:firstLine="720" w:left="0"/>
        <w:contextualSpacing/>
        <w:jc w:val="center"/>
        <w:rPr>
          <w:rFonts w:ascii="Times New Roman" w:hAnsi="Times New Roman" w:eastAsia="Arial" w:cs="Times New Roman"/>
          <w:color w:themeColor="text1" w:val="000000"/>
          <w:lang w:val="en-US"/>
        </w:rPr>
      </w:pPr>
      <w:r>
        <w:rPr>
          <w:rFonts w:eastAsia="Arial" w:cs="Times New Roman" w:ascii="Times New Roman" w:hAnsi="Times New Roman"/>
          <w:color w:themeColor="text1" w:val="000000"/>
          <w:lang w:val="en-US"/>
        </w:rPr>
        <w:t>Figure S1. Boxplots of absolute bias in the simulated (uncorrected CPM output) distribution of hourly precipitation data from evaluation simulation at the two clusters of weather stations (blue: Wet cluster, yellow: Dry cluster). The blue vertical lines mean no bias.</w:t>
      </w:r>
    </w:p>
    <w:p>
      <w:pPr>
        <w:pStyle w:val="ListParagraph"/>
        <w:tabs>
          <w:tab w:val="clear" w:pos="720"/>
          <w:tab w:val="left" w:pos="916" w:leader="none"/>
          <w:tab w:val="left" w:pos="1832" w:leader="none"/>
          <w:tab w:val="left" w:pos="2748" w:leader="none"/>
          <w:tab w:val="left" w:pos="3664" w:leader="none"/>
          <w:tab w:val="left" w:pos="4580" w:leader="none"/>
        </w:tabs>
        <w:spacing w:lineRule="auto" w:line="240" w:before="0" w:after="0"/>
        <w:ind w:firstLine="720" w:left="0"/>
        <w:contextualSpacing/>
        <w:jc w:val="center"/>
        <w:rPr>
          <w:rFonts w:ascii="Times New Roman" w:hAnsi="Times New Roman" w:eastAsia="Arial" w:cs="Times New Roman"/>
          <w:color w:themeColor="text1" w:val="000000"/>
          <w:lang w:val="en-US"/>
        </w:rPr>
      </w:pPr>
      <w:r>
        <w:rPr>
          <w:rFonts w:eastAsia="Arial" w:cs="Times New Roman" w:ascii="Times New Roman" w:hAnsi="Times New Roman"/>
          <w:color w:themeColor="text1" w:val="000000"/>
          <w:lang w:val="en-US"/>
        </w:rPr>
      </w:r>
    </w:p>
    <w:tbl>
      <w:tblPr>
        <w:tblStyle w:val="TableGrid"/>
        <w:tblW w:w="901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005"/>
        <w:gridCol w:w="3005"/>
        <w:gridCol w:w="3006"/>
      </w:tblGrid>
      <w:tr>
        <w:trPr/>
        <w:tc>
          <w:tcPr>
            <w:tcW w:w="3005" w:type="dxa"/>
            <w:tcBorders>
              <w:top w:val="nil"/>
              <w:left w:val="nil"/>
              <w:bottom w:val="nil"/>
              <w:right w:val="nil"/>
            </w:tcBorders>
          </w:tcPr>
          <w:p>
            <w:pPr>
              <w:pStyle w:val="Normal"/>
              <w:widowControl/>
              <w:suppressAutoHyphens w:val="true"/>
              <w:spacing w:lineRule="auto" w:line="240" w:before="0" w:after="0"/>
              <w:jc w:val="center"/>
              <w:rPr>
                <w:rFonts w:ascii="Aptos" w:hAnsi="Aptos" w:eastAsia="Aptos" w:cs=""/>
                <w:kern w:val="2"/>
                <w:sz w:val="24"/>
                <w:szCs w:val="24"/>
                <w:lang w:eastAsia="en-US" w:bidi="ar-SA"/>
              </w:rPr>
            </w:pPr>
            <w:r>
              <w:rPr>
                <w:rFonts w:eastAsia="Aptos" w:cs=""/>
                <w:kern w:val="2"/>
                <w:sz w:val="24"/>
                <w:szCs w:val="24"/>
                <w:lang w:eastAsia="en-US" w:bidi="ar-SA"/>
              </w:rPr>
              <w:t>(a)</w:t>
            </w:r>
          </w:p>
        </w:tc>
        <w:tc>
          <w:tcPr>
            <w:tcW w:w="3005" w:type="dxa"/>
            <w:tcBorders>
              <w:top w:val="nil"/>
              <w:left w:val="nil"/>
              <w:bottom w:val="nil"/>
              <w:right w:val="nil"/>
            </w:tcBorders>
          </w:tcPr>
          <w:p>
            <w:pPr>
              <w:pStyle w:val="Normal"/>
              <w:widowControl/>
              <w:suppressAutoHyphens w:val="true"/>
              <w:spacing w:lineRule="auto" w:line="240" w:before="0" w:after="0"/>
              <w:jc w:val="center"/>
              <w:rPr>
                <w:rFonts w:ascii="Aptos" w:hAnsi="Aptos" w:eastAsia="Aptos" w:cs=""/>
                <w:kern w:val="2"/>
                <w:sz w:val="24"/>
                <w:szCs w:val="24"/>
                <w:lang w:eastAsia="en-US" w:bidi="ar-SA"/>
              </w:rPr>
            </w:pPr>
            <w:r>
              <w:rPr>
                <w:rFonts w:eastAsia="Aptos" w:cs=""/>
                <w:kern w:val="2"/>
                <w:sz w:val="24"/>
                <w:szCs w:val="24"/>
                <w:lang w:eastAsia="en-US" w:bidi="ar-SA"/>
              </w:rPr>
              <w:t>(b)</w:t>
            </w:r>
          </w:p>
        </w:tc>
        <w:tc>
          <w:tcPr>
            <w:tcW w:w="3006" w:type="dxa"/>
            <w:tcBorders>
              <w:top w:val="nil"/>
              <w:left w:val="nil"/>
              <w:bottom w:val="nil"/>
              <w:right w:val="nil"/>
            </w:tcBorders>
          </w:tcPr>
          <w:p>
            <w:pPr>
              <w:pStyle w:val="Normal"/>
              <w:widowControl/>
              <w:suppressAutoHyphens w:val="true"/>
              <w:spacing w:lineRule="auto" w:line="240" w:before="0" w:after="0"/>
              <w:jc w:val="center"/>
              <w:rPr>
                <w:rFonts w:ascii="Aptos" w:hAnsi="Aptos" w:eastAsia="Aptos" w:cs=""/>
                <w:kern w:val="2"/>
                <w:sz w:val="24"/>
                <w:szCs w:val="24"/>
                <w:lang w:eastAsia="en-US" w:bidi="ar-SA"/>
              </w:rPr>
            </w:pPr>
            <w:r>
              <w:rPr>
                <w:rFonts w:eastAsia="Aptos" w:cs=""/>
                <w:kern w:val="2"/>
                <w:sz w:val="24"/>
                <w:szCs w:val="24"/>
                <w:lang w:eastAsia="en-US" w:bidi="ar-SA"/>
              </w:rPr>
              <w:t>(c)</w:t>
            </w:r>
          </w:p>
        </w:tc>
      </w:tr>
    </w:tbl>
    <w:p>
      <w:pPr>
        <w:pStyle w:val="Normal"/>
        <w:rPr/>
      </w:pPr>
      <w:r>
        <w:rPr/>
        <w:drawing>
          <wp:inline distT="0" distB="0" distL="0" distR="0">
            <wp:extent cx="5731510" cy="1859915"/>
            <wp:effectExtent l="0" t="0" r="0" b="0"/>
            <wp:docPr id="2"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aph of a graph&#10;&#10;AI-generated content may be incorrect."/>
                    <pic:cNvPicPr>
                      <a:picLocks noChangeAspect="1" noChangeArrowheads="1"/>
                    </pic:cNvPicPr>
                  </pic:nvPicPr>
                  <pic:blipFill>
                    <a:blip r:embed="rId3"/>
                    <a:stretch>
                      <a:fillRect/>
                    </a:stretch>
                  </pic:blipFill>
                  <pic:spPr bwMode="auto">
                    <a:xfrm>
                      <a:off x="0" y="0"/>
                      <a:ext cx="5731510" cy="1859915"/>
                    </a:xfrm>
                    <a:prstGeom prst="rect">
                      <a:avLst/>
                    </a:prstGeom>
                    <a:noFill/>
                  </pic:spPr>
                </pic:pic>
              </a:graphicData>
            </a:graphic>
          </wp:inline>
        </w:drawing>
      </w:r>
      <w:r>
        <w:rPr/>
        <w:drawing>
          <wp:inline distT="0" distB="0" distL="0" distR="0">
            <wp:extent cx="5731510" cy="1877060"/>
            <wp:effectExtent l="0" t="0" r="0" b="0"/>
            <wp:docPr id="3" name="Image2" descr="A graph of calibration and calibr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A graph of calibration and calibration&#10;&#10;AI-generated content may be incorrect."/>
                    <pic:cNvPicPr>
                      <a:picLocks noChangeAspect="1" noChangeArrowheads="1"/>
                    </pic:cNvPicPr>
                  </pic:nvPicPr>
                  <pic:blipFill>
                    <a:blip r:embed="rId4"/>
                    <a:stretch>
                      <a:fillRect/>
                    </a:stretch>
                  </pic:blipFill>
                  <pic:spPr bwMode="auto">
                    <a:xfrm>
                      <a:off x="0" y="0"/>
                      <a:ext cx="5731510" cy="1877060"/>
                    </a:xfrm>
                    <a:prstGeom prst="rect">
                      <a:avLst/>
                    </a:prstGeom>
                    <a:noFill/>
                  </pic:spPr>
                </pic:pic>
              </a:graphicData>
            </a:graphic>
          </wp:inline>
        </w:drawing>
      </w:r>
    </w:p>
    <w:p>
      <w:pPr>
        <w:pStyle w:val="ListParagraph"/>
        <w:tabs>
          <w:tab w:val="clear" w:pos="720"/>
          <w:tab w:val="left" w:pos="916" w:leader="none"/>
          <w:tab w:val="left" w:pos="1832" w:leader="none"/>
          <w:tab w:val="left" w:pos="2748" w:leader="none"/>
          <w:tab w:val="left" w:pos="3664" w:leader="none"/>
          <w:tab w:val="left" w:pos="4580" w:leader="none"/>
        </w:tabs>
        <w:spacing w:lineRule="auto" w:line="240" w:before="0" w:after="0"/>
        <w:ind w:firstLine="720" w:left="0"/>
        <w:contextualSpacing/>
        <w:jc w:val="center"/>
        <w:rPr>
          <w:rFonts w:ascii="Times New Roman" w:hAnsi="Times New Roman" w:eastAsia="Arial" w:cs="Times New Roman"/>
          <w:color w:themeColor="text1" w:val="000000"/>
          <w:lang w:val="en-US"/>
        </w:rPr>
      </w:pPr>
      <w:r>
        <w:rPr>
          <w:rFonts w:eastAsia="Arial" w:cs="Times New Roman" w:ascii="Times New Roman" w:hAnsi="Times New Roman"/>
          <w:color w:themeColor="text1" w:val="000000"/>
          <w:lang w:val="en-US"/>
        </w:rPr>
        <w:t>Figure S2. CDF curves for the uppermost 10 quantiles, using two stations, PIL (Pilatus) and PIO (Piotta), as examples. The blue dots represent observational data, while the green dots represent simulation data. The two subplots in (a) correspond to Conventional QM, the two middle subplots in (b) represent Spatial Pooling QM, and the two left subplots in (c) show the case of an Extended Observational Baseline (30 years of observation data). All data points are displayed. The analysis is based on a six-year calibration dataset selected for cross-validation, with the same years used in all three cases—except for the 30-year observational dataset, where the CDF is derived from 26 years of calibration data.</w:t>
      </w:r>
    </w:p>
    <w:tbl>
      <w:tblPr>
        <w:tblStyle w:val="TableGrid"/>
        <w:tblW w:w="901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508"/>
        <w:gridCol w:w="4507"/>
      </w:tblGrid>
      <w:tr>
        <w:trPr/>
        <w:tc>
          <w:tcPr>
            <w:tcW w:w="4508" w:type="dxa"/>
            <w:tcBorders>
              <w:top w:val="nil"/>
              <w:left w:val="nil"/>
              <w:bottom w:val="nil"/>
              <w:right w:val="nil"/>
            </w:tcBorders>
          </w:tcPr>
          <w:p>
            <w:pPr>
              <w:pStyle w:val="Normal"/>
              <w:widowControl/>
              <w:suppressAutoHyphens w:val="true"/>
              <w:spacing w:lineRule="auto" w:line="240" w:before="0" w:after="0"/>
              <w:jc w:val="center"/>
              <w:rPr>
                <w:lang w:val="en-US"/>
              </w:rPr>
            </w:pPr>
            <w:r>
              <w:rPr>
                <w:rFonts w:eastAsia="Aptos" w:cs=""/>
                <w:kern w:val="2"/>
                <w:sz w:val="24"/>
                <w:szCs w:val="24"/>
                <w:lang w:val="en-US" w:eastAsia="en-US" w:bidi="ar-SA"/>
              </w:rPr>
              <w:t>(a)</w:t>
            </w:r>
          </w:p>
        </w:tc>
        <w:tc>
          <w:tcPr>
            <w:tcW w:w="4507" w:type="dxa"/>
            <w:tcBorders>
              <w:top w:val="nil"/>
              <w:left w:val="nil"/>
              <w:bottom w:val="nil"/>
              <w:right w:val="nil"/>
            </w:tcBorders>
          </w:tcPr>
          <w:p>
            <w:pPr>
              <w:pStyle w:val="Normal"/>
              <w:widowControl/>
              <w:suppressAutoHyphens w:val="true"/>
              <w:spacing w:lineRule="auto" w:line="240" w:before="0" w:after="0"/>
              <w:jc w:val="center"/>
              <w:rPr>
                <w:lang w:val="en-US"/>
              </w:rPr>
            </w:pPr>
            <w:r>
              <w:rPr>
                <w:rFonts w:eastAsia="Aptos" w:cs=""/>
                <w:kern w:val="2"/>
                <w:sz w:val="24"/>
                <w:szCs w:val="24"/>
                <w:lang w:val="en-US" w:eastAsia="en-US" w:bidi="ar-SA"/>
              </w:rPr>
              <w:t>(b)</w:t>
            </w:r>
          </w:p>
        </w:tc>
      </w:tr>
    </w:tbl>
    <w:p>
      <w:pPr>
        <w:pStyle w:val="Normal"/>
        <w:rPr>
          <w:rFonts w:cs="Aptos" w:cstheme="minorHAnsi"/>
          <w:bCs/>
          <w:sz w:val="22"/>
          <w:szCs w:val="22"/>
        </w:rPr>
      </w:pPr>
      <w:r>
        <w:rPr/>
        <w:drawing>
          <wp:inline distT="0" distB="0" distL="0" distR="0">
            <wp:extent cx="5664835" cy="2287270"/>
            <wp:effectExtent l="0" t="0" r="0" b="0"/>
            <wp:docPr id="4" name="Image3"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A diagram of a graph&#10;&#10;AI-generated content may be incorrect."/>
                    <pic:cNvPicPr>
                      <a:picLocks noChangeAspect="1" noChangeArrowheads="1"/>
                    </pic:cNvPicPr>
                  </pic:nvPicPr>
                  <pic:blipFill>
                    <a:blip r:embed="rId5"/>
                    <a:srcRect l="1160" t="0" r="0" b="0"/>
                    <a:stretch>
                      <a:fillRect/>
                    </a:stretch>
                  </pic:blipFill>
                  <pic:spPr bwMode="auto">
                    <a:xfrm>
                      <a:off x="0" y="0"/>
                      <a:ext cx="5664835" cy="2287270"/>
                    </a:xfrm>
                    <a:prstGeom prst="rect">
                      <a:avLst/>
                    </a:prstGeom>
                    <a:noFill/>
                  </pic:spPr>
                </pic:pic>
              </a:graphicData>
            </a:graphic>
          </wp:inline>
        </w:drawing>
      </w:r>
    </w:p>
    <w:p>
      <w:pPr>
        <w:pStyle w:val="Normal"/>
        <w:rPr>
          <w:lang w:val="en-US"/>
        </w:rPr>
      </w:pPr>
      <w:r>
        <w:rPr/>
        <w:drawing>
          <wp:inline distT="0" distB="0" distL="0" distR="0">
            <wp:extent cx="5664835" cy="2306320"/>
            <wp:effectExtent l="0" t="0" r="0" b="0"/>
            <wp:docPr id="5" name="Image4"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A diagram of a graph&#10;&#10;AI-generated content may be incorrect."/>
                    <pic:cNvPicPr>
                      <a:picLocks noChangeAspect="1" noChangeArrowheads="1"/>
                    </pic:cNvPicPr>
                  </pic:nvPicPr>
                  <pic:blipFill>
                    <a:blip r:embed="rId6"/>
                    <a:srcRect l="1164" t="0" r="0" b="0"/>
                    <a:stretch>
                      <a:fillRect/>
                    </a:stretch>
                  </pic:blipFill>
                  <pic:spPr bwMode="auto">
                    <a:xfrm>
                      <a:off x="0" y="0"/>
                      <a:ext cx="5664835" cy="2306320"/>
                    </a:xfrm>
                    <a:prstGeom prst="rect">
                      <a:avLst/>
                    </a:prstGeom>
                    <a:noFill/>
                  </pic:spPr>
                </pic:pic>
              </a:graphicData>
            </a:graphic>
          </wp:inline>
        </w:drawing>
      </w:r>
    </w:p>
    <w:p>
      <w:pPr>
        <w:pStyle w:val="Normal"/>
        <w:jc w:val="center"/>
        <w:rPr>
          <w:lang w:val="en-US"/>
        </w:rPr>
      </w:pPr>
      <w:r>
        <w:rPr>
          <w:lang w:val="en-US"/>
        </w:rPr>
        <w:t>(c )</w:t>
      </w:r>
    </w:p>
    <w:p>
      <w:pPr>
        <w:pStyle w:val="Normal"/>
        <w:jc w:val="center"/>
        <w:rPr>
          <w:lang w:val="en-US"/>
        </w:rPr>
      </w:pPr>
      <w:r>
        <w:rPr/>
        <w:drawing>
          <wp:inline distT="0" distB="0" distL="0" distR="0">
            <wp:extent cx="4943475" cy="3503930"/>
            <wp:effectExtent l="0" t="0" r="0" b="0"/>
            <wp:docPr id="6" name="Picture 402102595" descr="A map of switzerland with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02102595" descr="A map of switzerland with different colored dots&#10;&#10;AI-generated content may be incorrect."/>
                    <pic:cNvPicPr>
                      <a:picLocks noChangeAspect="1" noChangeArrowheads="1"/>
                    </pic:cNvPicPr>
                  </pic:nvPicPr>
                  <pic:blipFill>
                    <a:blip r:embed="rId7"/>
                    <a:stretch>
                      <a:fillRect/>
                    </a:stretch>
                  </pic:blipFill>
                  <pic:spPr bwMode="auto">
                    <a:xfrm>
                      <a:off x="0" y="0"/>
                      <a:ext cx="4943475" cy="3503930"/>
                    </a:xfrm>
                    <a:prstGeom prst="rect">
                      <a:avLst/>
                    </a:prstGeom>
                    <a:noFill/>
                  </pic:spPr>
                </pic:pic>
              </a:graphicData>
            </a:graphic>
          </wp:inline>
        </w:drawing>
      </w:r>
    </w:p>
    <w:p>
      <w:pPr>
        <w:pStyle w:val="Normal"/>
        <w:jc w:val="center"/>
        <w:rPr>
          <w:lang w:val="en-US"/>
        </w:rPr>
      </w:pPr>
      <w:r>
        <w:rPr>
          <w:lang w:val="en-US"/>
        </w:rPr>
        <w:t>(d)</w:t>
      </w:r>
    </w:p>
    <w:p>
      <w:pPr>
        <w:pStyle w:val="Normal"/>
        <w:jc w:val="center"/>
        <w:rPr>
          <w:lang w:val="en-US"/>
        </w:rPr>
      </w:pPr>
      <w:r>
        <w:rPr/>
        <w:drawing>
          <wp:inline distT="0" distB="0" distL="0" distR="0">
            <wp:extent cx="4981575" cy="3530600"/>
            <wp:effectExtent l="0" t="0" r="0" b="0"/>
            <wp:docPr id="7" name="Picture 1347113899" descr="A map of the swiss al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347113899" descr="A map of the swiss alps&#10;&#10;AI-generated content may be incorrect."/>
                    <pic:cNvPicPr>
                      <a:picLocks noChangeAspect="1" noChangeArrowheads="1"/>
                    </pic:cNvPicPr>
                  </pic:nvPicPr>
                  <pic:blipFill>
                    <a:blip r:embed="rId8"/>
                    <a:stretch>
                      <a:fillRect/>
                    </a:stretch>
                  </pic:blipFill>
                  <pic:spPr bwMode="auto">
                    <a:xfrm>
                      <a:off x="0" y="0"/>
                      <a:ext cx="4981575" cy="3530600"/>
                    </a:xfrm>
                    <a:prstGeom prst="rect">
                      <a:avLst/>
                    </a:prstGeom>
                    <a:noFill/>
                  </pic:spPr>
                </pic:pic>
              </a:graphicData>
            </a:graphic>
          </wp:inline>
        </w:drawing>
      </w:r>
    </w:p>
    <w:p>
      <w:pPr>
        <w:pStyle w:val="ListParagraph"/>
        <w:tabs>
          <w:tab w:val="clear" w:pos="720"/>
          <w:tab w:val="left" w:pos="916" w:leader="none"/>
          <w:tab w:val="left" w:pos="1832" w:leader="none"/>
          <w:tab w:val="left" w:pos="2748" w:leader="none"/>
          <w:tab w:val="left" w:pos="3664" w:leader="none"/>
          <w:tab w:val="left" w:pos="4580" w:leader="none"/>
        </w:tabs>
        <w:spacing w:lineRule="auto" w:line="240" w:before="0" w:after="0"/>
        <w:ind w:firstLine="720" w:left="0"/>
        <w:contextualSpacing/>
        <w:jc w:val="center"/>
        <w:rPr>
          <w:rFonts w:ascii="Times New Roman" w:hAnsi="Times New Roman" w:eastAsia="Arial" w:cs="Times New Roman"/>
          <w:color w:themeColor="text1" w:val="000000"/>
          <w:lang w:val="en-US"/>
        </w:rPr>
      </w:pPr>
      <w:r>
        <w:rPr>
          <w:rFonts w:eastAsia="Arial" w:cs="Times New Roman" w:ascii="Times New Roman" w:hAnsi="Times New Roman"/>
          <w:color w:themeColor="text1" w:val="000000"/>
          <w:lang w:val="en-US"/>
        </w:rPr>
        <w:t>Figure S3. (a) and (b) CDF curves for the most upper 15 quantiles, taking stations COM (Comprovasco) and OTL (Monti) as examples. The blue dots are observation data, the green ones are simulation data. Subplots (a) show the case of Moving window, whereas subplots (b) show the case of Moving window – spatial pooling combination. All the data points are shown in the plots. The analysis is based on a six-year calibration dataset selected for cross-validation, with the same years used in both cases. One DOY was randomly chosen for testing. (c) and (d) are maps showing the count of unique values in observational data, averaged across all DOYs in summer (JJA) and winter (DJF) for the station network.</w:t>
      </w:r>
    </w:p>
    <w:p>
      <w:pPr>
        <w:pStyle w:val="Normal"/>
        <w:jc w:val="center"/>
        <w:rPr>
          <w:i/>
          <w:i/>
          <w:iCs/>
          <w:lang w:val="en-IN"/>
        </w:rPr>
      </w:pPr>
      <w:r>
        <w:rPr>
          <w:i/>
          <w:iCs/>
          <w:lang w:val="en-IN"/>
        </w:rPr>
      </w:r>
    </w:p>
    <w:p>
      <w:pPr>
        <w:pStyle w:val="Normal"/>
        <w:jc w:val="center"/>
        <w:rPr>
          <w:i/>
          <w:i/>
          <w:iCs/>
          <w:lang w:val="en-US"/>
        </w:rPr>
      </w:pPr>
      <w:r>
        <w:rPr>
          <w:i/>
          <w:iCs/>
          <w:lang w:val="en-US"/>
        </w:rPr>
        <w:drawing>
          <wp:anchor behindDoc="0" distT="0" distB="0" distL="0" distR="0" simplePos="0" locked="0" layoutInCell="0" allowOverlap="1" relativeHeight="9">
            <wp:simplePos x="0" y="0"/>
            <wp:positionH relativeFrom="column">
              <wp:align>center</wp:align>
            </wp:positionH>
            <wp:positionV relativeFrom="paragraph">
              <wp:posOffset>635</wp:posOffset>
            </wp:positionV>
            <wp:extent cx="5731510" cy="9154795"/>
            <wp:effectExtent l="0" t="0" r="0" b="0"/>
            <wp:wrapSquare wrapText="largest"/>
            <wp:docPr id="8"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 descr=""/>
                    <pic:cNvPicPr>
                      <a:picLocks noChangeAspect="1" noChangeArrowheads="1"/>
                    </pic:cNvPicPr>
                  </pic:nvPicPr>
                  <pic:blipFill>
                    <a:blip r:embed="rId9"/>
                    <a:stretch>
                      <a:fillRect/>
                    </a:stretch>
                  </pic:blipFill>
                  <pic:spPr bwMode="auto">
                    <a:xfrm>
                      <a:off x="0" y="0"/>
                      <a:ext cx="5731510" cy="9154795"/>
                    </a:xfrm>
                    <a:prstGeom prst="rect">
                      <a:avLst/>
                    </a:prstGeom>
                    <a:noFill/>
                  </pic:spPr>
                </pic:pic>
              </a:graphicData>
            </a:graphic>
          </wp:anchor>
        </w:drawing>
      </w:r>
    </w:p>
    <w:p>
      <w:pPr>
        <w:pStyle w:val="ListParagraph"/>
        <w:tabs>
          <w:tab w:val="clear" w:pos="720"/>
          <w:tab w:val="left" w:pos="916" w:leader="none"/>
          <w:tab w:val="left" w:pos="1832" w:leader="none"/>
          <w:tab w:val="left" w:pos="2748" w:leader="none"/>
          <w:tab w:val="left" w:pos="3664" w:leader="none"/>
          <w:tab w:val="left" w:pos="4580" w:leader="none"/>
        </w:tabs>
        <w:spacing w:lineRule="auto" w:line="240" w:before="0" w:after="0"/>
        <w:ind w:firstLine="720" w:left="0"/>
        <w:contextualSpacing/>
        <w:jc w:val="center"/>
        <w:rPr>
          <w:rFonts w:ascii="Times New Roman" w:hAnsi="Times New Roman" w:eastAsia="Arial" w:cs="Times New Roman"/>
          <w:color w:themeColor="text1" w:val="000000"/>
          <w:lang w:val="en-US"/>
        </w:rPr>
      </w:pPr>
      <w:r>
        <w:rPr>
          <w:rFonts w:eastAsia="Arial" w:cs="Times New Roman" w:ascii="Times New Roman" w:hAnsi="Times New Roman"/>
          <w:color w:themeColor="text1" w:val="000000"/>
          <w:lang w:val="en-US"/>
        </w:rPr>
        <w:t>Figure S4. Boxplots showing the full distributions of 11 precipitation indices calculated from uncorrected (black) and corrected evaluation simulations (represented by other colors) for stations in the Wet and Dry clusters. The dashed white lines inside the boxplots representing the median values of simulations averaged across the two clusters. The distribution of observational data is indicated by the dark (25th to 75th percentile) and light (5th to 95th percentile) grey horizontal bands, as well as the dashed black lines (median)</w:t>
      </w:r>
    </w:p>
    <w:p>
      <w:pPr>
        <w:pStyle w:val="Normal"/>
        <w:jc w:val="center"/>
        <w:rPr>
          <w:i/>
          <w:i/>
          <w:iCs/>
          <w:lang w:val="en-US"/>
        </w:rPr>
      </w:pPr>
      <w:r>
        <w:rPr>
          <w:i/>
          <w:iCs/>
          <w:lang w:val="en-US"/>
        </w:rPr>
      </w:r>
    </w:p>
    <w:p>
      <w:pPr>
        <w:pStyle w:val="Normal"/>
        <w:rPr/>
      </w:pPr>
      <w:r>
        <w:rPr/>
      </w:r>
    </w:p>
    <w:p>
      <w:pPr>
        <w:pStyle w:val="ListParagraph"/>
        <w:tabs>
          <w:tab w:val="clear" w:pos="720"/>
          <w:tab w:val="left" w:pos="916" w:leader="none"/>
          <w:tab w:val="left" w:pos="1832" w:leader="none"/>
          <w:tab w:val="left" w:pos="2748" w:leader="none"/>
          <w:tab w:val="left" w:pos="3664" w:leader="none"/>
          <w:tab w:val="left" w:pos="4580" w:leader="none"/>
        </w:tabs>
        <w:spacing w:lineRule="auto" w:line="240" w:before="0" w:after="0"/>
        <w:ind w:firstLine="720" w:left="0"/>
        <w:contextualSpacing/>
        <w:jc w:val="center"/>
        <w:rPr>
          <w:rFonts w:ascii="Times New Roman" w:hAnsi="Times New Roman" w:eastAsia="Arial" w:cs="Times New Roman"/>
          <w:color w:themeColor="text1" w:val="000000"/>
          <w:lang w:val="en-US"/>
        </w:rPr>
      </w:pPr>
      <w:r>
        <w:rPr>
          <w:rFonts w:eastAsia="Arial" w:cs="Times New Roman" w:ascii="Times New Roman" w:hAnsi="Times New Roman"/>
          <w:color w:themeColor="text1" w:val="000000"/>
          <w:lang w:val="en-US"/>
        </w:rPr>
      </w:r>
    </w:p>
    <w:p>
      <w:pPr>
        <w:pStyle w:val="Normal"/>
        <w:widowControl/>
        <w:bidi w:val="0"/>
        <w:spacing w:lineRule="auto" w:line="278" w:before="0" w:after="160"/>
        <w:jc w:val="left"/>
        <w:rPr/>
      </w:pPr>
      <w:r>
        <w:rPr/>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3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IN"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8" w:before="0" w:after="160"/>
      <w:jc w:val="left"/>
    </w:pPr>
    <w:rPr>
      <w:rFonts w:ascii="Aptos" w:hAnsi="Aptos" w:eastAsia="Aptos" w:cs="" w:asciiTheme="minorHAnsi" w:cstheme="minorBidi" w:eastAsiaTheme="minorHAnsi" w:hAnsiTheme="minorHAnsi"/>
      <w:color w:val="auto"/>
      <w:kern w:val="2"/>
      <w:sz w:val="24"/>
      <w:szCs w:val="24"/>
      <w:lang w:val="en-IN" w:eastAsia="en-US" w:bidi="ar-SA"/>
      <w14:ligatures w14:val="standardContextual"/>
    </w:rPr>
  </w:style>
  <w:style w:type="paragraph" w:styleId="Heading1">
    <w:name w:val="heading 1"/>
    <w:basedOn w:val="Normal"/>
    <w:next w:val="Normal"/>
    <w:link w:val="Heading1Char"/>
    <w:uiPriority w:val="9"/>
    <w:qFormat/>
    <w:rsid w:val="00506b7c"/>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506b7c"/>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506b7c"/>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506b7c"/>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506b7c"/>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506b7c"/>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506b7c"/>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506b7c"/>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506b7c"/>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unhideWhenUsed/>
    <w:qFormat/>
    <w:rPr/>
  </w:style>
  <w:style w:type="character" w:styleId="Heading1Char" w:customStyle="1">
    <w:name w:val="Heading 1 Char"/>
    <w:basedOn w:val="DefaultParagraphFont"/>
    <w:link w:val="Heading1"/>
    <w:uiPriority w:val="9"/>
    <w:qFormat/>
    <w:rsid w:val="00506b7c"/>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506b7c"/>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semiHidden/>
    <w:qFormat/>
    <w:rsid w:val="00506b7c"/>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506b7c"/>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506b7c"/>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506b7c"/>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506b7c"/>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506b7c"/>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506b7c"/>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506b7c"/>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506b7c"/>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506b7c"/>
    <w:rPr>
      <w:i/>
      <w:iCs/>
      <w:color w:themeColor="text1" w:themeTint="bf" w:val="404040"/>
    </w:rPr>
  </w:style>
  <w:style w:type="character" w:styleId="IntenseEmphasis">
    <w:name w:val="Intense Emphasis"/>
    <w:basedOn w:val="DefaultParagraphFont"/>
    <w:uiPriority w:val="21"/>
    <w:qFormat/>
    <w:rsid w:val="00506b7c"/>
    <w:rPr>
      <w:i/>
      <w:iCs/>
      <w:color w:themeColor="accent1" w:themeShade="bf" w:val="0F4761"/>
    </w:rPr>
  </w:style>
  <w:style w:type="character" w:styleId="IntenseQuoteChar" w:customStyle="1">
    <w:name w:val="Intense Quote Char"/>
    <w:basedOn w:val="DefaultParagraphFont"/>
    <w:link w:val="IntenseQuote"/>
    <w:uiPriority w:val="30"/>
    <w:qFormat/>
    <w:rsid w:val="00506b7c"/>
    <w:rPr>
      <w:i/>
      <w:iCs/>
      <w:color w:themeColor="accent1" w:themeShade="bf" w:val="0F4761"/>
    </w:rPr>
  </w:style>
  <w:style w:type="character" w:styleId="IntenseReference">
    <w:name w:val="Intense Reference"/>
    <w:basedOn w:val="DefaultParagraphFont"/>
    <w:uiPriority w:val="32"/>
    <w:qFormat/>
    <w:rsid w:val="00506b7c"/>
    <w:rPr>
      <w:b/>
      <w:bCs/>
      <w:smallCaps/>
      <w:color w:themeColor="accent1" w:themeShade="bf" w:val="0F4761"/>
      <w:spacing w:val="5"/>
    </w:rPr>
  </w:style>
  <w:style w:type="character" w:styleId="normaltextrun" w:customStyle="1">
    <w:name w:val="normaltextrun"/>
    <w:basedOn w:val="DefaultParagraphFont"/>
    <w:qFormat/>
    <w:rsid w:val="00506b7c"/>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506b7c"/>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506b7c"/>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506b7c"/>
    <w:pPr>
      <w:spacing w:before="160" w:after="160"/>
      <w:jc w:val="center"/>
    </w:pPr>
    <w:rPr>
      <w:i/>
      <w:iCs/>
      <w:color w:themeColor="text1" w:themeTint="bf" w:val="404040"/>
    </w:rPr>
  </w:style>
  <w:style w:type="paragraph" w:styleId="ListParagraph">
    <w:name w:val="List Paragraph"/>
    <w:basedOn w:val="Normal"/>
    <w:uiPriority w:val="34"/>
    <w:qFormat/>
    <w:rsid w:val="00506b7c"/>
    <w:pPr>
      <w:spacing w:before="0" w:after="160"/>
      <w:ind w:left="720"/>
      <w:contextualSpacing/>
    </w:pPr>
    <w:rPr/>
  </w:style>
  <w:style w:type="paragraph" w:styleId="IntenseQuote">
    <w:name w:val="Intense Quote"/>
    <w:basedOn w:val="Normal"/>
    <w:next w:val="Normal"/>
    <w:link w:val="IntenseQuoteChar"/>
    <w:uiPriority w:val="30"/>
    <w:qFormat/>
    <w:rsid w:val="00506b7c"/>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506b7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png"/><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6D21877395884D8FDA01A4651C0AEE" ma:contentTypeVersion="12" ma:contentTypeDescription="Create a new document." ma:contentTypeScope="" ma:versionID="5867e679aebd07bc27a232bf2a1e236f">
  <xsd:schema xmlns:xsd="http://www.w3.org/2001/XMLSchema" xmlns:xs="http://www.w3.org/2001/XMLSchema" xmlns:p="http://schemas.microsoft.com/office/2006/metadata/properties" xmlns:ns2="87b8a1b6-aabf-4a54-95f4-41ba7aee3253" xmlns:ns3="722e3e24-c673-4d30-a3c1-52f0b950abfe" targetNamespace="http://schemas.microsoft.com/office/2006/metadata/properties" ma:root="true" ma:fieldsID="f94e91decd737f2bc02860d6a10b04d0" ns2:_="" ns3:_="">
    <xsd:import namespace="87b8a1b6-aabf-4a54-95f4-41ba7aee3253"/>
    <xsd:import namespace="722e3e24-c673-4d30-a3c1-52f0b950abf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8a1b6-aabf-4a54-95f4-41ba7aee32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9e79b4c-f6b4-47e9-b6eb-c69fe53e4a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2e3e24-c673-4d30-a3c1-52f0b950abf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7a446-0036-436e-8ab1-824aaa9e46d5}" ma:internalName="TaxCatchAll" ma:showField="CatchAllData" ma:web="722e3e24-c673-4d30-a3c1-52f0b950a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b8a1b6-aabf-4a54-95f4-41ba7aee3253">
      <Terms xmlns="http://schemas.microsoft.com/office/infopath/2007/PartnerControls"/>
    </lcf76f155ced4ddcb4097134ff3c332f>
    <TaxCatchAll xmlns="722e3e24-c673-4d30-a3c1-52f0b950abfe" xsi:nil="true"/>
  </documentManagement>
</p:properties>
</file>

<file path=customXml/itemProps1.xml><?xml version="1.0" encoding="utf-8"?>
<ds:datastoreItem xmlns:ds="http://schemas.openxmlformats.org/officeDocument/2006/customXml" ds:itemID="{AF2C8B04-C749-4431-A391-59D175FA2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8a1b6-aabf-4a54-95f4-41ba7aee3253"/>
    <ds:schemaRef ds:uri="722e3e24-c673-4d30-a3c1-52f0b950ab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A01D95-3AD8-4192-ACD3-A42D98CE488D}">
  <ds:schemaRefs>
    <ds:schemaRef ds:uri="http://schemas.microsoft.com/sharepoint/v3/contenttype/forms"/>
  </ds:schemaRefs>
</ds:datastoreItem>
</file>

<file path=customXml/itemProps3.xml><?xml version="1.0" encoding="utf-8"?>
<ds:datastoreItem xmlns:ds="http://schemas.openxmlformats.org/officeDocument/2006/customXml" ds:itemID="{B2019292-6FEB-41B5-B31A-7037099AC81A}">
  <ds:schemaRefs>
    <ds:schemaRef ds:uri="http://schemas.microsoft.com/office/2006/metadata/properties"/>
    <ds:schemaRef ds:uri="http://schemas.microsoft.com/office/infopath/2007/PartnerControls"/>
    <ds:schemaRef ds:uri="87b8a1b6-aabf-4a54-95f4-41ba7aee3253"/>
    <ds:schemaRef ds:uri="722e3e24-c673-4d30-a3c1-52f0b950abf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LibreOffice/25.2.7.2$Windows_X86_64 LibreOffice_project/5cbfd1ab6520636bb5f7b99185aa69bd7456825d</Application>
  <AppVersion>15.0000</AppVersion>
  <Pages>5</Pages>
  <Words>362</Words>
  <Characters>1915</Characters>
  <CharactersWithSpaces>2265</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2025-04-03T11:32:00Z</dcterms:created>
  <dc:creator>Nguyen, Thi Quynh Trang (CLIMATE)</dc:creator>
  <dc:description/>
  <dc:language>en-IN</dc:language>
  <cp:lastModifiedBy/>
  <dcterms:modified xsi:type="dcterms:W3CDTF">2026-02-03T17:35:40Z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0x010100526D21877395884D8FDA01A4651C0AEE</vt:lpwstr>
  </property>
  <property fmtid="{D5CDD505-2E9C-101B-9397-08002B2CF9AE}" pid="3" name="MediaServiceImageTags">
    <vt:lpwstr/>
  </property>
</Properties>
</file>