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FC8F" w14:textId="77777777" w:rsidR="0055046C" w:rsidRDefault="0055046C" w:rsidP="0055046C">
      <w:pPr>
        <w:rPr>
          <w:rStyle w:val="Hyperlink"/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E60C3AE" w14:textId="77777777" w:rsidR="0055046C" w:rsidRPr="00E40718" w:rsidRDefault="0055046C" w:rsidP="0055046C">
      <w:pPr>
        <w:rPr>
          <w:rStyle w:val="Hyperlink"/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E40718">
        <w:rPr>
          <w:rStyle w:val="Hyperlink"/>
          <w:rFonts w:ascii="Times New Roman" w:hAnsi="Times New Roman" w:cs="Times New Roman"/>
          <w:b/>
          <w:bCs/>
          <w:color w:val="auto"/>
          <w:sz w:val="20"/>
          <w:szCs w:val="20"/>
        </w:rPr>
        <w:t>Supplementary Materials</w:t>
      </w:r>
    </w:p>
    <w:p w14:paraId="713FB9DB" w14:textId="77777777" w:rsidR="0055046C" w:rsidRPr="00E40718" w:rsidRDefault="0055046C" w:rsidP="0055046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6B54573F" wp14:editId="1DA3EDBF">
            <wp:extent cx="5297435" cy="4343409"/>
            <wp:effectExtent l="0" t="0" r="0" b="0"/>
            <wp:docPr id="1361013395" name="Picture 1" descr="A group of images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13395" name="Picture 1" descr="A group of images of different colo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7435" cy="434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A09FC" w14:textId="77777777" w:rsidR="0055046C" w:rsidRPr="005E7961" w:rsidRDefault="0055046C" w:rsidP="0055046C">
      <w:pPr>
        <w:rPr>
          <w:rFonts w:ascii="Times New Roman" w:hAnsi="Times New Roman" w:cs="Times New Roman"/>
          <w:sz w:val="20"/>
          <w:szCs w:val="20"/>
        </w:rPr>
      </w:pPr>
      <w:r w:rsidRPr="008A31D6">
        <w:rPr>
          <w:rFonts w:ascii="Times New Roman" w:hAnsi="Times New Roman" w:cs="Times New Roman"/>
          <w:sz w:val="20"/>
          <w:szCs w:val="20"/>
        </w:rPr>
        <w:t xml:space="preserve">Figure S1. The mean mixed layer patterns during a). The mean of the 500-year </w:t>
      </w:r>
      <w:proofErr w:type="spellStart"/>
      <w:r w:rsidRPr="008A31D6">
        <w:rPr>
          <w:rFonts w:ascii="Times New Roman" w:hAnsi="Times New Roman" w:cs="Times New Roman"/>
          <w:sz w:val="20"/>
          <w:szCs w:val="20"/>
        </w:rPr>
        <w:t>piControl</w:t>
      </w:r>
      <w:proofErr w:type="spellEnd"/>
      <w:r w:rsidRPr="008A31D6">
        <w:rPr>
          <w:rFonts w:ascii="Times New Roman" w:hAnsi="Times New Roman" w:cs="Times New Roman"/>
          <w:sz w:val="20"/>
          <w:szCs w:val="20"/>
        </w:rPr>
        <w:t xml:space="preserve"> b). a 100-year mean of the internal variability pattern in 4xCO2 peaking at year 750 c). a </w:t>
      </w:r>
      <w:proofErr w:type="gramStart"/>
      <w:r>
        <w:rPr>
          <w:rFonts w:ascii="Times New Roman" w:hAnsi="Times New Roman" w:cs="Times New Roman"/>
          <w:sz w:val="20"/>
          <w:szCs w:val="20"/>
        </w:rPr>
        <w:t>50</w:t>
      </w:r>
      <w:r w:rsidRPr="008A31D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year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mean at the end of Abrupt1000</w:t>
      </w:r>
      <w:r w:rsidRPr="008A31D6">
        <w:rPr>
          <w:rFonts w:ascii="Times New Roman" w:hAnsi="Times New Roman" w:cs="Times New Roman"/>
          <w:sz w:val="20"/>
          <w:szCs w:val="20"/>
        </w:rPr>
        <w:t xml:space="preserve">f Abrupt250 and d). a </w:t>
      </w:r>
      <w:proofErr w:type="gramStart"/>
      <w:r w:rsidRPr="008A31D6">
        <w:rPr>
          <w:rFonts w:ascii="Times New Roman" w:hAnsi="Times New Roman" w:cs="Times New Roman"/>
          <w:sz w:val="20"/>
          <w:szCs w:val="20"/>
        </w:rPr>
        <w:t>10 year</w:t>
      </w:r>
      <w:proofErr w:type="gramEnd"/>
      <w:r w:rsidRPr="008A31D6">
        <w:rPr>
          <w:rFonts w:ascii="Times New Roman" w:hAnsi="Times New Roman" w:cs="Times New Roman"/>
          <w:sz w:val="20"/>
          <w:szCs w:val="20"/>
        </w:rPr>
        <w:t xml:space="preserve"> mean from the start of Abrupt1000</w:t>
      </w:r>
      <w:r w:rsidRPr="00E40718">
        <w:rPr>
          <w:rFonts w:ascii="Times New Roman" w:hAnsi="Times New Roman" w:cs="Times New Roman"/>
          <w:i/>
          <w:iCs/>
          <w:sz w:val="20"/>
          <w:szCs w:val="20"/>
        </w:rPr>
        <w:t>.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The red contour is the 15% </w:t>
      </w:r>
      <w:proofErr w:type="spellStart"/>
      <w:r>
        <w:rPr>
          <w:rFonts w:ascii="Times New Roman" w:hAnsi="Times New Roman" w:cs="Times New Roman"/>
          <w:sz w:val="20"/>
          <w:szCs w:val="20"/>
        </w:rPr>
        <w:t>ses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ice edge</w:t>
      </w:r>
    </w:p>
    <w:p w14:paraId="45EDD31A" w14:textId="77777777" w:rsidR="0055046C" w:rsidRPr="00936ABD" w:rsidRDefault="0055046C" w:rsidP="0055046C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4FC85C05" w14:textId="77777777" w:rsidR="0055046C" w:rsidRPr="005E7961" w:rsidRDefault="0055046C" w:rsidP="0055046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4E4748E" wp14:editId="3B583FF5">
            <wp:extent cx="5178563" cy="3947168"/>
            <wp:effectExtent l="0" t="0" r="0" b="0"/>
            <wp:docPr id="1558569228" name="Picture 1" descr="A graph of different colored 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69228" name="Picture 1" descr="A graph of different colored line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563" cy="394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F01E8" w14:textId="77777777" w:rsidR="0055046C" w:rsidRPr="004519B1" w:rsidRDefault="0055046C" w:rsidP="0055046C">
      <w:pPr>
        <w:rPr>
          <w:rFonts w:ascii="Times New Roman" w:hAnsi="Times New Roman" w:cs="Times New Roman"/>
          <w:sz w:val="20"/>
          <w:szCs w:val="20"/>
        </w:rPr>
      </w:pPr>
      <w:r w:rsidRPr="004519B1">
        <w:rPr>
          <w:rFonts w:ascii="Times New Roman" w:hAnsi="Times New Roman" w:cs="Times New Roman"/>
          <w:sz w:val="20"/>
          <w:szCs w:val="20"/>
        </w:rPr>
        <w:t>Figure S2</w:t>
      </w:r>
      <w:r>
        <w:rPr>
          <w:rFonts w:ascii="Times New Roman" w:hAnsi="Times New Roman" w:cs="Times New Roman"/>
          <w:sz w:val="20"/>
          <w:szCs w:val="20"/>
        </w:rPr>
        <w:t xml:space="preserve">. The absolute global top of atmosphere (TOA) radiative balance for the simulations depicted in Figure 1. A 21-year running mean smoothing has been applied to the timeseries. For reference the </w:t>
      </w:r>
      <w:proofErr w:type="spellStart"/>
      <w:r>
        <w:rPr>
          <w:rFonts w:ascii="Times New Roman" w:hAnsi="Times New Roman" w:cs="Times New Roman"/>
          <w:sz w:val="20"/>
          <w:szCs w:val="20"/>
        </w:rPr>
        <w:t>piControl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has a TOA of 0.21 W m</w:t>
      </w:r>
      <w:r w:rsidRPr="004519B1">
        <w:rPr>
          <w:rFonts w:ascii="Times New Roman" w:hAnsi="Times New Roman" w:cs="Times New Roman"/>
          <w:sz w:val="20"/>
          <w:szCs w:val="20"/>
          <w:vertAlign w:val="superscript"/>
        </w:rPr>
        <w:t>-2</w:t>
      </w:r>
    </w:p>
    <w:p w14:paraId="15DB52C9" w14:textId="29362FFF" w:rsidR="0071393B" w:rsidRDefault="0071393B"/>
    <w:sectPr w:rsidR="007139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46C"/>
    <w:rsid w:val="0055046C"/>
    <w:rsid w:val="0071393B"/>
    <w:rsid w:val="00B27ED1"/>
    <w:rsid w:val="00DC354A"/>
    <w:rsid w:val="00E4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83120"/>
  <w15:chartTrackingRefBased/>
  <w15:docId w15:val="{1C633D0A-9407-4541-BF2D-C511898D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46C"/>
  </w:style>
  <w:style w:type="paragraph" w:styleId="Heading1">
    <w:name w:val="heading 1"/>
    <w:basedOn w:val="Normal"/>
    <w:next w:val="Normal"/>
    <w:link w:val="Heading1Char"/>
    <w:uiPriority w:val="9"/>
    <w:qFormat/>
    <w:rsid w:val="005504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4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4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4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4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4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4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4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4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4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4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4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4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4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4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4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4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4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4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4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4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4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4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4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4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4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4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4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04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483</Characters>
  <Application>Microsoft Office Word</Application>
  <DocSecurity>0</DocSecurity>
  <Lines>12</Lines>
  <Paragraphs>3</Paragraphs>
  <ScaleCrop>false</ScaleCrop>
  <Company>Met Office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Ridley</dc:creator>
  <cp:keywords/>
  <dc:description/>
  <cp:lastModifiedBy>Jeff Ridley</cp:lastModifiedBy>
  <cp:revision>1</cp:revision>
  <dcterms:created xsi:type="dcterms:W3CDTF">2026-01-28T11:34:00Z</dcterms:created>
  <dcterms:modified xsi:type="dcterms:W3CDTF">2026-01-28T11:36:00Z</dcterms:modified>
</cp:coreProperties>
</file>