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6C73" w:rsidRPr="00F235CF" w:rsidRDefault="007E6C73" w:rsidP="007E6C73">
      <w:pPr>
        <w:pStyle w:val="Heading1"/>
        <w:rPr>
          <w:color w:val="auto"/>
        </w:rPr>
      </w:pPr>
      <w:r w:rsidRPr="00F235CF">
        <w:rPr>
          <w:color w:val="auto"/>
        </w:rPr>
        <w:t>Supplementary</w:t>
      </w:r>
    </w:p>
    <w:p w:rsidR="007E6C73" w:rsidRPr="00F235CF" w:rsidRDefault="007E6C73" w:rsidP="00C33C57">
      <w:pPr>
        <w:spacing w:after="0"/>
      </w:pPr>
      <w:r w:rsidRPr="00F235CF">
        <w:t>Supplementary table 1. Overview of the baseline characteristics per dataset</w:t>
      </w:r>
    </w:p>
    <w:tbl>
      <w:tblPr>
        <w:tblW w:w="992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05"/>
        <w:gridCol w:w="1506"/>
        <w:gridCol w:w="1526"/>
        <w:gridCol w:w="1526"/>
        <w:gridCol w:w="755"/>
        <w:gridCol w:w="821"/>
      </w:tblGrid>
      <w:tr w:rsidR="00F235CF" w:rsidRPr="00F235CF" w:rsidTr="00F138FD">
        <w:trPr>
          <w:trHeight w:val="307"/>
        </w:trPr>
        <w:tc>
          <w:tcPr>
            <w:tcW w:w="38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eastAsia="nl-NL"/>
              </w:rPr>
            </w:pPr>
            <w:r w:rsidRPr="00F235CF">
              <w:rPr>
                <w:rFonts w:ascii="Calibri" w:eastAsia="Times New Roman" w:hAnsi="Calibri" w:cs="Calibri"/>
                <w:lang w:eastAsia="nl-NL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eastAsia="nl-NL"/>
              </w:rPr>
            </w:pPr>
            <w:r w:rsidRPr="00F235CF">
              <w:rPr>
                <w:rFonts w:ascii="Calibri" w:eastAsia="Times New Roman" w:hAnsi="Calibri" w:cs="Calibri"/>
                <w:lang w:eastAsia="nl-NL"/>
              </w:rPr>
              <w:t> 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Dataset 1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Dataset 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p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Missing</w:t>
            </w:r>
          </w:p>
        </w:tc>
      </w:tr>
      <w:tr w:rsidR="00F235CF" w:rsidRPr="00F235CF" w:rsidTr="00F138FD">
        <w:trPr>
          <w:trHeight w:val="307"/>
        </w:trPr>
        <w:tc>
          <w:tcPr>
            <w:tcW w:w="3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n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 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86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91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 %</w:t>
            </w:r>
          </w:p>
        </w:tc>
      </w:tr>
      <w:tr w:rsidR="00F235CF" w:rsidRPr="00F235CF" w:rsidTr="00F138FD">
        <w:trPr>
          <w:trHeight w:val="292"/>
        </w:trPr>
        <w:tc>
          <w:tcPr>
            <w:tcW w:w="380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HGP(%)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dHGP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13 (15)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21 (23)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0.179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nl-NL" w:eastAsia="nl-NL"/>
              </w:rPr>
            </w:pPr>
          </w:p>
        </w:tc>
      </w:tr>
      <w:tr w:rsidR="00F235CF" w:rsidRPr="00F235CF" w:rsidTr="00F138FD">
        <w:trPr>
          <w:trHeight w:val="292"/>
        </w:trPr>
        <w:tc>
          <w:tcPr>
            <w:tcW w:w="380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non-dHGP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73 (85)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70 (77)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</w:p>
        </w:tc>
      </w:tr>
      <w:tr w:rsidR="00F235CF" w:rsidRPr="00F235CF" w:rsidTr="00F138FD">
        <w:trPr>
          <w:trHeight w:val="292"/>
        </w:trPr>
        <w:tc>
          <w:tcPr>
            <w:tcW w:w="380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CTC count (median [IQR])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 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0.5 [0.0, 2.0]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0.0 [0.0, 1.5]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0.497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0</w:t>
            </w:r>
          </w:p>
        </w:tc>
      </w:tr>
      <w:tr w:rsidR="00F235CF" w:rsidRPr="00F235CF" w:rsidTr="00F138FD">
        <w:trPr>
          <w:trHeight w:val="292"/>
        </w:trPr>
        <w:tc>
          <w:tcPr>
            <w:tcW w:w="380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CTC (%)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Detectable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43 (50)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41 (45)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0.51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0</w:t>
            </w:r>
          </w:p>
        </w:tc>
      </w:tr>
      <w:tr w:rsidR="00F235CF" w:rsidRPr="00F235CF" w:rsidTr="00F138FD">
        <w:trPr>
          <w:trHeight w:val="292"/>
        </w:trPr>
        <w:tc>
          <w:tcPr>
            <w:tcW w:w="380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Not detectable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43 (50)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50 (55)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</w:p>
        </w:tc>
      </w:tr>
      <w:tr w:rsidR="00F235CF" w:rsidRPr="00F235CF" w:rsidTr="00F138FD">
        <w:trPr>
          <w:trHeight w:val="292"/>
        </w:trPr>
        <w:tc>
          <w:tcPr>
            <w:tcW w:w="380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Sex (%)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Male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56 (65)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61 (67)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0.788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0</w:t>
            </w:r>
          </w:p>
        </w:tc>
      </w:tr>
      <w:tr w:rsidR="00F235CF" w:rsidRPr="00F235CF" w:rsidTr="00F138FD">
        <w:trPr>
          <w:trHeight w:val="292"/>
        </w:trPr>
        <w:tc>
          <w:tcPr>
            <w:tcW w:w="380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Age (median [IQR])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68.8 [61.7, 74.1]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65.6 [58.4, 72.4]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0.152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0</w:t>
            </w:r>
          </w:p>
        </w:tc>
      </w:tr>
      <w:tr w:rsidR="00F235CF" w:rsidRPr="00F235CF" w:rsidTr="00F138FD">
        <w:trPr>
          <w:trHeight w:val="292"/>
        </w:trPr>
        <w:tc>
          <w:tcPr>
            <w:tcW w:w="380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ASA class (%)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ASA Class I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8 (9)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34 (37)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b/>
                <w:bCs/>
                <w:lang w:val="nl-NL" w:eastAsia="nl-NL"/>
              </w:rPr>
              <w:t>&lt;0.001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0</w:t>
            </w:r>
          </w:p>
        </w:tc>
      </w:tr>
      <w:tr w:rsidR="00F235CF" w:rsidRPr="00F235CF" w:rsidTr="00F138FD">
        <w:trPr>
          <w:trHeight w:val="292"/>
        </w:trPr>
        <w:tc>
          <w:tcPr>
            <w:tcW w:w="380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ASA Class II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63 (73)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50 (55)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</w:p>
        </w:tc>
      </w:tr>
      <w:tr w:rsidR="00F235CF" w:rsidRPr="00F235CF" w:rsidTr="00F138FD">
        <w:trPr>
          <w:trHeight w:val="292"/>
        </w:trPr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ASA Class III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15 (17)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7 (8)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 </w:t>
            </w:r>
          </w:p>
        </w:tc>
      </w:tr>
      <w:tr w:rsidR="00F235CF" w:rsidRPr="00F235CF" w:rsidTr="00F138FD">
        <w:trPr>
          <w:trHeight w:val="292"/>
        </w:trPr>
        <w:tc>
          <w:tcPr>
            <w:tcW w:w="380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Location Primary tumour (%)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Right-sided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25 (29)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16 (18)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b/>
                <w:bCs/>
                <w:lang w:val="nl-NL" w:eastAsia="nl-NL"/>
              </w:rPr>
              <w:t>0.035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0</w:t>
            </w:r>
          </w:p>
        </w:tc>
      </w:tr>
      <w:tr w:rsidR="00F235CF" w:rsidRPr="00F235CF" w:rsidTr="00F138FD">
        <w:trPr>
          <w:trHeight w:val="292"/>
        </w:trPr>
        <w:tc>
          <w:tcPr>
            <w:tcW w:w="380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Left-sided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39 (45)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36 (40)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</w:p>
        </w:tc>
      </w:tr>
      <w:tr w:rsidR="00F235CF" w:rsidRPr="00F235CF" w:rsidTr="00F138FD">
        <w:trPr>
          <w:trHeight w:val="292"/>
        </w:trPr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Rectum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22 (26)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39 (43)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 </w:t>
            </w:r>
          </w:p>
        </w:tc>
      </w:tr>
      <w:tr w:rsidR="00F235CF" w:rsidRPr="00F235CF" w:rsidTr="00F138FD">
        <w:trPr>
          <w:trHeight w:val="292"/>
        </w:trPr>
        <w:tc>
          <w:tcPr>
            <w:tcW w:w="380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Resection approach (%)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Primary first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80 (93)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80 (88)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0.249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0</w:t>
            </w:r>
          </w:p>
        </w:tc>
      </w:tr>
      <w:tr w:rsidR="00F235CF" w:rsidRPr="00F235CF" w:rsidTr="00F138FD">
        <w:trPr>
          <w:trHeight w:val="292"/>
        </w:trPr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Synchronous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6 (7)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11 (12)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 </w:t>
            </w:r>
          </w:p>
        </w:tc>
      </w:tr>
      <w:tr w:rsidR="00F235CF" w:rsidRPr="00F235CF" w:rsidTr="00F138FD">
        <w:trPr>
          <w:trHeight w:val="292"/>
        </w:trPr>
        <w:tc>
          <w:tcPr>
            <w:tcW w:w="380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T- stage (%)</w:t>
            </w:r>
            <w:r w:rsidR="00002A30" w:rsidRPr="00F235CF">
              <w:rPr>
                <w:rFonts w:ascii="Calibri" w:eastAsia="Times New Roman" w:hAnsi="Calibri" w:cs="Calibri"/>
                <w:lang w:val="nl-NL" w:eastAsia="nl-NL"/>
              </w:rPr>
              <w:t>*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T1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3 (3)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2 (2)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b/>
                <w:lang w:val="nl-NL" w:eastAsia="nl-NL"/>
              </w:rPr>
              <w:t>0.02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49001E" w:rsidP="00F138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1</w:t>
            </w:r>
          </w:p>
        </w:tc>
      </w:tr>
      <w:tr w:rsidR="00F235CF" w:rsidRPr="00F235CF" w:rsidTr="00F138FD">
        <w:trPr>
          <w:trHeight w:val="292"/>
        </w:trPr>
        <w:tc>
          <w:tcPr>
            <w:tcW w:w="380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T2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12 (14)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A7140F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15 (16</w:t>
            </w:r>
            <w:r w:rsidR="007E6C73" w:rsidRPr="00F235CF">
              <w:rPr>
                <w:rFonts w:ascii="Calibri" w:eastAsia="Times New Roman" w:hAnsi="Calibri" w:cs="Calibri"/>
                <w:lang w:val="nl-NL" w:eastAsia="nl-NL"/>
              </w:rPr>
              <w:t>)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</w:p>
        </w:tc>
      </w:tr>
      <w:tr w:rsidR="00F235CF" w:rsidRPr="00F235CF" w:rsidTr="00F138FD">
        <w:trPr>
          <w:trHeight w:val="292"/>
        </w:trPr>
        <w:tc>
          <w:tcPr>
            <w:tcW w:w="380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T3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56 (65)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D5397C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69 (</w:t>
            </w:r>
            <w:r w:rsidR="00D5397C" w:rsidRPr="00F235CF">
              <w:rPr>
                <w:rFonts w:ascii="Calibri" w:eastAsia="Times New Roman" w:hAnsi="Calibri" w:cs="Calibri"/>
                <w:lang w:val="nl-NL" w:eastAsia="nl-NL"/>
              </w:rPr>
              <w:t>76</w:t>
            </w:r>
            <w:r w:rsidRPr="00F235CF">
              <w:rPr>
                <w:rFonts w:ascii="Calibri" w:eastAsia="Times New Roman" w:hAnsi="Calibri" w:cs="Calibri"/>
                <w:lang w:val="nl-NL" w:eastAsia="nl-NL"/>
              </w:rPr>
              <w:t>)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</w:p>
        </w:tc>
      </w:tr>
      <w:tr w:rsidR="00F235CF" w:rsidRPr="00F235CF" w:rsidTr="00F138FD">
        <w:trPr>
          <w:trHeight w:val="292"/>
        </w:trPr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T4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15 (17)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3 (3)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 </w:t>
            </w:r>
          </w:p>
        </w:tc>
      </w:tr>
      <w:tr w:rsidR="00F235CF" w:rsidRPr="00F235CF" w:rsidTr="00F138FD">
        <w:trPr>
          <w:trHeight w:val="292"/>
        </w:trPr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N- stage (%)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N+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53 (62)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47 (52)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0.181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0</w:t>
            </w:r>
          </w:p>
        </w:tc>
      </w:tr>
      <w:tr w:rsidR="00F235CF" w:rsidRPr="00F235CF" w:rsidTr="00F138FD">
        <w:trPr>
          <w:trHeight w:val="292"/>
        </w:trPr>
        <w:tc>
          <w:tcPr>
            <w:tcW w:w="380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Synchronous metastases (%)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Synchronous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31 (36)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25 (27)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0.22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0</w:t>
            </w:r>
          </w:p>
        </w:tc>
      </w:tr>
      <w:tr w:rsidR="00F235CF" w:rsidRPr="00F235CF" w:rsidTr="00F138FD">
        <w:trPr>
          <w:trHeight w:val="292"/>
        </w:trPr>
        <w:tc>
          <w:tcPr>
            <w:tcW w:w="380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DFI (%)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&gt;1 year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27 (31)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43 (47)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0.031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0</w:t>
            </w:r>
          </w:p>
        </w:tc>
      </w:tr>
      <w:tr w:rsidR="00F235CF" w:rsidRPr="00F235CF" w:rsidTr="00F138FD">
        <w:trPr>
          <w:trHeight w:val="292"/>
        </w:trPr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=/&lt;1 year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59 (69)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48 (53)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 </w:t>
            </w:r>
          </w:p>
        </w:tc>
      </w:tr>
      <w:tr w:rsidR="00F235CF" w:rsidRPr="00F235CF" w:rsidTr="00F138FD">
        <w:trPr>
          <w:trHeight w:val="292"/>
        </w:trPr>
        <w:tc>
          <w:tcPr>
            <w:tcW w:w="380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Number of Liver metastases (%)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=/&lt;1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38 (44)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53 (58)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0.061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0</w:t>
            </w:r>
          </w:p>
        </w:tc>
      </w:tr>
      <w:tr w:rsidR="00F235CF" w:rsidRPr="00F235CF" w:rsidTr="00F138FD">
        <w:trPr>
          <w:trHeight w:val="292"/>
        </w:trPr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&gt;1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48 (56)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38 (42)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 </w:t>
            </w:r>
          </w:p>
        </w:tc>
      </w:tr>
      <w:tr w:rsidR="00F235CF" w:rsidRPr="00F235CF" w:rsidTr="00F138FD">
        <w:trPr>
          <w:trHeight w:val="292"/>
        </w:trPr>
        <w:tc>
          <w:tcPr>
            <w:tcW w:w="380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Preoperative CEA(%)</w:t>
            </w:r>
            <w:r w:rsidR="00002A30" w:rsidRPr="00F235CF">
              <w:rPr>
                <w:rFonts w:ascii="Calibri" w:eastAsia="Times New Roman" w:hAnsi="Calibri" w:cs="Calibri"/>
                <w:lang w:val="nl-NL" w:eastAsia="nl-NL"/>
              </w:rPr>
              <w:t>*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=/&lt;200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5D3274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75 (</w:t>
            </w:r>
            <w:r w:rsidR="005D3274" w:rsidRPr="00F235CF">
              <w:rPr>
                <w:rFonts w:ascii="Calibri" w:eastAsia="Times New Roman" w:hAnsi="Calibri" w:cs="Calibri"/>
                <w:lang w:val="nl-NL" w:eastAsia="nl-NL"/>
              </w:rPr>
              <w:t>87</w:t>
            </w:r>
            <w:r w:rsidRPr="00F235CF">
              <w:rPr>
                <w:rFonts w:ascii="Calibri" w:eastAsia="Times New Roman" w:hAnsi="Calibri" w:cs="Calibri"/>
                <w:lang w:val="nl-NL" w:eastAsia="nl-NL"/>
              </w:rPr>
              <w:t>)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7C3A1C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81 (</w:t>
            </w:r>
            <w:r w:rsidR="007C3A1C" w:rsidRPr="00F235CF">
              <w:rPr>
                <w:rFonts w:ascii="Calibri" w:eastAsia="Times New Roman" w:hAnsi="Calibri" w:cs="Calibri"/>
                <w:lang w:val="nl-NL" w:eastAsia="nl-NL"/>
              </w:rPr>
              <w:t>89</w:t>
            </w:r>
            <w:r w:rsidRPr="00F235CF">
              <w:rPr>
                <w:rFonts w:ascii="Calibri" w:eastAsia="Times New Roman" w:hAnsi="Calibri" w:cs="Calibri"/>
                <w:lang w:val="nl-NL" w:eastAsia="nl-NL"/>
              </w:rPr>
              <w:t>)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0.926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49001E" w:rsidP="00F138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9</w:t>
            </w:r>
          </w:p>
        </w:tc>
      </w:tr>
      <w:tr w:rsidR="00F235CF" w:rsidRPr="00F235CF" w:rsidTr="00F138FD">
        <w:trPr>
          <w:trHeight w:val="292"/>
        </w:trPr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&gt;200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5D3274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3 (</w:t>
            </w:r>
            <w:r w:rsidR="005D3274" w:rsidRPr="00F235CF">
              <w:rPr>
                <w:rFonts w:ascii="Calibri" w:eastAsia="Times New Roman" w:hAnsi="Calibri" w:cs="Calibri"/>
                <w:lang w:val="nl-NL" w:eastAsia="nl-NL"/>
              </w:rPr>
              <w:t>3</w:t>
            </w:r>
            <w:r w:rsidRPr="00F235CF">
              <w:rPr>
                <w:rFonts w:ascii="Calibri" w:eastAsia="Times New Roman" w:hAnsi="Calibri" w:cs="Calibri"/>
                <w:lang w:val="nl-NL" w:eastAsia="nl-NL"/>
              </w:rPr>
              <w:t>)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7C3A1C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3 (</w:t>
            </w:r>
            <w:r w:rsidR="007C3A1C" w:rsidRPr="00F235CF">
              <w:rPr>
                <w:rFonts w:ascii="Calibri" w:eastAsia="Times New Roman" w:hAnsi="Calibri" w:cs="Calibri"/>
                <w:lang w:val="nl-NL" w:eastAsia="nl-NL"/>
              </w:rPr>
              <w:t>3</w:t>
            </w:r>
            <w:r w:rsidRPr="00F235CF">
              <w:rPr>
                <w:rFonts w:ascii="Calibri" w:eastAsia="Times New Roman" w:hAnsi="Calibri" w:cs="Calibri"/>
                <w:lang w:val="nl-NL" w:eastAsia="nl-NL"/>
              </w:rPr>
              <w:t>)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 </w:t>
            </w:r>
          </w:p>
        </w:tc>
      </w:tr>
      <w:tr w:rsidR="00F235CF" w:rsidRPr="00F235CF" w:rsidTr="00F138FD">
        <w:trPr>
          <w:trHeight w:val="292"/>
        </w:trPr>
        <w:tc>
          <w:tcPr>
            <w:tcW w:w="380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eastAsia="nl-NL"/>
              </w:rPr>
            </w:pPr>
            <w:r w:rsidRPr="00F235CF">
              <w:rPr>
                <w:rFonts w:ascii="Calibri" w:eastAsia="Times New Roman" w:hAnsi="Calibri" w:cs="Calibri"/>
                <w:lang w:eastAsia="nl-NL"/>
              </w:rPr>
              <w:t>Diameter of largest liver metastasis (%)</w:t>
            </w:r>
            <w:r w:rsidR="00002A30" w:rsidRPr="00F235CF">
              <w:rPr>
                <w:rFonts w:ascii="Calibri" w:eastAsia="Times New Roman" w:hAnsi="Calibri" w:cs="Calibri"/>
                <w:lang w:eastAsia="nl-NL"/>
              </w:rPr>
              <w:t>*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=/&lt;5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72 (84)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81 (89)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0.304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49001E" w:rsidP="00F138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1</w:t>
            </w:r>
          </w:p>
        </w:tc>
      </w:tr>
      <w:tr w:rsidR="00F235CF" w:rsidRPr="00F235CF" w:rsidTr="00F138FD">
        <w:trPr>
          <w:trHeight w:val="292"/>
        </w:trPr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&gt;5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14 (16)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10 (11)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 </w:t>
            </w:r>
          </w:p>
        </w:tc>
      </w:tr>
      <w:tr w:rsidR="00F235CF" w:rsidRPr="00F235CF" w:rsidTr="00F138FD">
        <w:trPr>
          <w:trHeight w:val="292"/>
        </w:trPr>
        <w:tc>
          <w:tcPr>
            <w:tcW w:w="380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FONG score (%)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Low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55 (64)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69 (76)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0.085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0</w:t>
            </w:r>
          </w:p>
        </w:tc>
      </w:tr>
      <w:tr w:rsidR="00F235CF" w:rsidRPr="00F235CF" w:rsidTr="00F138FD">
        <w:trPr>
          <w:trHeight w:val="292"/>
        </w:trPr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High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31 (36)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22 (24)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 </w:t>
            </w:r>
          </w:p>
        </w:tc>
      </w:tr>
      <w:tr w:rsidR="00F235CF" w:rsidRPr="00F235CF" w:rsidTr="00F138FD">
        <w:trPr>
          <w:trHeight w:val="292"/>
        </w:trPr>
        <w:tc>
          <w:tcPr>
            <w:tcW w:w="380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Bilobar liver metastases (%)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Unilobar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60 (70)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69 (76)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0.365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0</w:t>
            </w:r>
          </w:p>
        </w:tc>
      </w:tr>
      <w:tr w:rsidR="00F235CF" w:rsidRPr="00F235CF" w:rsidTr="00F138FD">
        <w:trPr>
          <w:trHeight w:val="292"/>
        </w:trPr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Bilobar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26 (30)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22 (24)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 </w:t>
            </w:r>
          </w:p>
        </w:tc>
      </w:tr>
      <w:tr w:rsidR="00F235CF" w:rsidRPr="00F235CF" w:rsidTr="00F138FD">
        <w:trPr>
          <w:trHeight w:val="292"/>
        </w:trPr>
        <w:tc>
          <w:tcPr>
            <w:tcW w:w="380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Resection radicality (%)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R0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79 (92)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81 (89)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0.52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0</w:t>
            </w:r>
          </w:p>
        </w:tc>
      </w:tr>
      <w:tr w:rsidR="00F235CF" w:rsidRPr="00F235CF" w:rsidTr="00F138FD">
        <w:trPr>
          <w:trHeight w:val="292"/>
        </w:trPr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R1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7 (8)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10 (11)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 </w:t>
            </w:r>
          </w:p>
        </w:tc>
      </w:tr>
    </w:tbl>
    <w:p w:rsidR="007E6C73" w:rsidRPr="00F235CF" w:rsidRDefault="007E6C73" w:rsidP="007E6C73">
      <w:r w:rsidRPr="00F235CF">
        <w:t>CTC= Circulating Tumour Cells, DFI= Disease Free Interval between resection of the primary tumour and detection of Liver metastases, CRLM= ColoRectal Liver Metastases.</w:t>
      </w:r>
      <w:r w:rsidR="00002A30" w:rsidRPr="00F235CF">
        <w:t xml:space="preserve"> * Percentages do not add up to 100% due to missing data.</w:t>
      </w:r>
    </w:p>
    <w:p w:rsidR="007E6C73" w:rsidRPr="00F235CF" w:rsidRDefault="007E6C73" w:rsidP="007E6C73">
      <w:r w:rsidRPr="00F235CF">
        <w:t>Supplementary table 2. Uni- and multivariable Cox regression for Overall and Disease-free Survival</w:t>
      </w:r>
    </w:p>
    <w:tbl>
      <w:tblPr>
        <w:tblW w:w="828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66"/>
        <w:gridCol w:w="1645"/>
        <w:gridCol w:w="817"/>
        <w:gridCol w:w="2165"/>
        <w:gridCol w:w="696"/>
      </w:tblGrid>
      <w:tr w:rsidR="00F235CF" w:rsidRPr="00F235CF" w:rsidTr="00F138FD">
        <w:trPr>
          <w:trHeight w:val="175"/>
        </w:trPr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b/>
                <w:bCs/>
                <w:lang w:val="nl-NL" w:eastAsia="nl-NL"/>
              </w:rPr>
              <w:t>Overall Survival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nl-NL" w:eastAsia="nl-NL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</w:p>
        </w:tc>
      </w:tr>
      <w:tr w:rsidR="00F235CF" w:rsidRPr="00F235CF" w:rsidTr="00F138FD">
        <w:trPr>
          <w:trHeight w:val="183"/>
        </w:trPr>
        <w:tc>
          <w:tcPr>
            <w:tcW w:w="29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 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b/>
                <w:bCs/>
                <w:lang w:val="nl-NL" w:eastAsia="nl-NL"/>
              </w:rPr>
              <w:t>Univariable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b/>
                <w:bCs/>
                <w:lang w:val="nl-NL" w:eastAsia="nl-NL"/>
              </w:rPr>
              <w:t>p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b/>
                <w:bCs/>
                <w:lang w:val="nl-NL" w:eastAsia="nl-NL"/>
              </w:rPr>
              <w:t>Multivariable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b/>
                <w:bCs/>
                <w:lang w:val="nl-NL" w:eastAsia="nl-NL"/>
              </w:rPr>
              <w:t>p</w:t>
            </w:r>
          </w:p>
        </w:tc>
      </w:tr>
      <w:tr w:rsidR="00F235CF" w:rsidRPr="00F235CF" w:rsidTr="00F138FD">
        <w:trPr>
          <w:trHeight w:val="175"/>
        </w:trPr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CTCs not-detectable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0.66 [0.43-1.03]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0.07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0.87 [0.53-1.42]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0.57</w:t>
            </w:r>
          </w:p>
        </w:tc>
      </w:tr>
      <w:tr w:rsidR="00F235CF" w:rsidRPr="00F235CF" w:rsidTr="00F138FD">
        <w:trPr>
          <w:trHeight w:val="175"/>
        </w:trPr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dHGP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0.40 [0.21-0.75]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b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b/>
                <w:lang w:val="nl-NL" w:eastAsia="nl-NL"/>
              </w:rPr>
              <w:t>&lt;0.01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0.45 [0.22-0.89]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b/>
                <w:bCs/>
                <w:lang w:val="nl-NL" w:eastAsia="nl-NL"/>
              </w:rPr>
              <w:t>0.02</w:t>
            </w:r>
          </w:p>
        </w:tc>
      </w:tr>
      <w:tr w:rsidR="00F235CF" w:rsidRPr="00F235CF" w:rsidTr="00F138FD">
        <w:trPr>
          <w:trHeight w:val="175"/>
        </w:trPr>
        <w:tc>
          <w:tcPr>
            <w:tcW w:w="29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Location Primary tumour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</w:p>
        </w:tc>
      </w:tr>
      <w:tr w:rsidR="00F235CF" w:rsidRPr="00F235CF" w:rsidTr="00F138FD">
        <w:trPr>
          <w:trHeight w:val="175"/>
        </w:trPr>
        <w:tc>
          <w:tcPr>
            <w:tcW w:w="29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Right-sided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Reference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-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Reference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-</w:t>
            </w:r>
          </w:p>
        </w:tc>
      </w:tr>
      <w:tr w:rsidR="00F235CF" w:rsidRPr="00F235CF" w:rsidTr="00F138FD">
        <w:trPr>
          <w:trHeight w:val="175"/>
        </w:trPr>
        <w:tc>
          <w:tcPr>
            <w:tcW w:w="29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Left-sided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0.47 [0.25-0.86]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b/>
                <w:bCs/>
                <w:lang w:val="nl-NL" w:eastAsia="nl-NL"/>
              </w:rPr>
              <w:t>0.01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0.47 [0.24-0.92]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b/>
                <w:bCs/>
                <w:lang w:val="nl-NL" w:eastAsia="nl-NL"/>
              </w:rPr>
              <w:t>0.03</w:t>
            </w:r>
          </w:p>
        </w:tc>
      </w:tr>
      <w:tr w:rsidR="00F235CF" w:rsidRPr="00F235CF" w:rsidTr="00F138FD">
        <w:trPr>
          <w:trHeight w:val="175"/>
        </w:trPr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Rectum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0.89 [0.51-1.57]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0.7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1.07 [0.59-1.95]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0.83</w:t>
            </w:r>
          </w:p>
        </w:tc>
      </w:tr>
      <w:tr w:rsidR="00F235CF" w:rsidRPr="00F235CF" w:rsidTr="00F138FD">
        <w:trPr>
          <w:trHeight w:val="175"/>
        </w:trPr>
        <w:tc>
          <w:tcPr>
            <w:tcW w:w="29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Node positive primary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1.75 [1.12-2.73]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0.01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1.56 [0.96-2.52]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0.07</w:t>
            </w:r>
          </w:p>
        </w:tc>
      </w:tr>
      <w:tr w:rsidR="00F235CF" w:rsidRPr="00F235CF" w:rsidTr="00F138FD">
        <w:trPr>
          <w:trHeight w:val="175"/>
        </w:trPr>
        <w:tc>
          <w:tcPr>
            <w:tcW w:w="29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DFI &lt;12 months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1.06 [0.68-1.65]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0.79</w:t>
            </w:r>
          </w:p>
        </w:tc>
        <w:tc>
          <w:tcPr>
            <w:tcW w:w="21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0.97 [0.59-1.59]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0.89</w:t>
            </w:r>
          </w:p>
        </w:tc>
      </w:tr>
      <w:tr w:rsidR="00F235CF" w:rsidRPr="00F235CF" w:rsidTr="00F138FD">
        <w:trPr>
          <w:trHeight w:val="175"/>
        </w:trPr>
        <w:tc>
          <w:tcPr>
            <w:tcW w:w="29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&gt;1 CRLM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1.65 [1.07-2.57]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b/>
                <w:bCs/>
                <w:lang w:val="nl-NL" w:eastAsia="nl-NL"/>
              </w:rPr>
              <w:t>0.02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1.55 [0.95-2.54]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0.08</w:t>
            </w:r>
          </w:p>
        </w:tc>
      </w:tr>
      <w:tr w:rsidR="00F235CF" w:rsidRPr="00F235CF" w:rsidTr="00F138FD">
        <w:trPr>
          <w:trHeight w:val="175"/>
        </w:trPr>
        <w:tc>
          <w:tcPr>
            <w:tcW w:w="29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Diameter CRLM &gt;5 cm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2.28 [1.15-4.52]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b/>
                <w:bCs/>
                <w:lang w:val="nl-NL" w:eastAsia="nl-NL"/>
              </w:rPr>
              <w:t>0.02</w:t>
            </w:r>
          </w:p>
        </w:tc>
        <w:tc>
          <w:tcPr>
            <w:tcW w:w="21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2.41 [1.16-5.02]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b/>
                <w:bCs/>
                <w:lang w:val="nl-NL" w:eastAsia="nl-NL"/>
              </w:rPr>
              <w:t>0.02</w:t>
            </w:r>
          </w:p>
        </w:tc>
      </w:tr>
      <w:tr w:rsidR="00F235CF" w:rsidRPr="00F235CF" w:rsidTr="00F138FD">
        <w:trPr>
          <w:trHeight w:val="175"/>
        </w:trPr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Preoperative CEA &gt;200 ug/l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1.17 [0.37-3.71]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0.78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0.69 [0.20-2.29]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0.54</w:t>
            </w:r>
          </w:p>
        </w:tc>
      </w:tr>
      <w:tr w:rsidR="00F235CF" w:rsidRPr="00F235CF" w:rsidTr="00F138FD">
        <w:trPr>
          <w:trHeight w:val="175"/>
        </w:trPr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</w:p>
        </w:tc>
      </w:tr>
      <w:tr w:rsidR="00F235CF" w:rsidRPr="00F235CF" w:rsidTr="00F138FD">
        <w:trPr>
          <w:trHeight w:val="175"/>
        </w:trPr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b/>
                <w:bCs/>
                <w:lang w:val="nl-NL" w:eastAsia="nl-NL"/>
              </w:rPr>
              <w:t>Disease Free Survival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nl-NL" w:eastAsia="nl-NL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</w:p>
        </w:tc>
      </w:tr>
      <w:tr w:rsidR="00F235CF" w:rsidRPr="00F235CF" w:rsidTr="00F138FD">
        <w:trPr>
          <w:trHeight w:val="183"/>
        </w:trPr>
        <w:tc>
          <w:tcPr>
            <w:tcW w:w="29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 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b/>
                <w:bCs/>
                <w:lang w:val="nl-NL" w:eastAsia="nl-NL"/>
              </w:rPr>
              <w:t>Univariable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b/>
                <w:bCs/>
                <w:lang w:val="nl-NL" w:eastAsia="nl-NL"/>
              </w:rPr>
              <w:t>p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b/>
                <w:bCs/>
                <w:lang w:val="nl-NL" w:eastAsia="nl-NL"/>
              </w:rPr>
              <w:t>Multivariable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b/>
                <w:bCs/>
                <w:lang w:val="nl-NL" w:eastAsia="nl-NL"/>
              </w:rPr>
              <w:t>p</w:t>
            </w:r>
          </w:p>
        </w:tc>
      </w:tr>
      <w:tr w:rsidR="00F235CF" w:rsidRPr="00F235CF" w:rsidTr="00F138FD">
        <w:trPr>
          <w:trHeight w:val="175"/>
        </w:trPr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CTCs not-detectable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1.03 [0.72-1.46]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0.88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1.17 [0.79-1.74]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0.43</w:t>
            </w:r>
          </w:p>
        </w:tc>
      </w:tr>
      <w:tr w:rsidR="00F235CF" w:rsidRPr="00F235CF" w:rsidTr="00F138FD">
        <w:trPr>
          <w:trHeight w:val="175"/>
        </w:trPr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dHGP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0.48 [0.29-0.79]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b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b/>
                <w:lang w:val="nl-NL" w:eastAsia="nl-NL"/>
              </w:rPr>
              <w:t>&lt;0.01</w:t>
            </w:r>
          </w:p>
        </w:tc>
        <w:tc>
          <w:tcPr>
            <w:tcW w:w="21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0.45 [0.26-0.77]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b/>
                <w:bCs/>
                <w:lang w:val="nl-NL" w:eastAsia="nl-NL"/>
              </w:rPr>
              <w:t>&lt;0.01</w:t>
            </w:r>
          </w:p>
        </w:tc>
      </w:tr>
      <w:tr w:rsidR="00F235CF" w:rsidRPr="00F235CF" w:rsidTr="00F138FD">
        <w:trPr>
          <w:trHeight w:val="175"/>
        </w:trPr>
        <w:tc>
          <w:tcPr>
            <w:tcW w:w="29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Location Primary tumour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</w:p>
        </w:tc>
      </w:tr>
      <w:tr w:rsidR="00F235CF" w:rsidRPr="00F235CF" w:rsidTr="00F138FD">
        <w:trPr>
          <w:trHeight w:val="175"/>
        </w:trPr>
        <w:tc>
          <w:tcPr>
            <w:tcW w:w="29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Right-sided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Reference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-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Reference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-</w:t>
            </w:r>
          </w:p>
        </w:tc>
      </w:tr>
      <w:tr w:rsidR="00F235CF" w:rsidRPr="00F235CF" w:rsidTr="00F138FD">
        <w:trPr>
          <w:trHeight w:val="175"/>
        </w:trPr>
        <w:tc>
          <w:tcPr>
            <w:tcW w:w="29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Left-sided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0.90 [0.57-1.43]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0.67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0.95 [0.58-1.57]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0.85</w:t>
            </w:r>
          </w:p>
        </w:tc>
      </w:tr>
      <w:tr w:rsidR="00F235CF" w:rsidRPr="00F235CF" w:rsidTr="00F138FD">
        <w:trPr>
          <w:trHeight w:val="175"/>
        </w:trPr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Rectum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1.03 [0.64-1.64]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0.91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1.17 [0.72-1.91]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0.53</w:t>
            </w:r>
          </w:p>
        </w:tc>
      </w:tr>
      <w:tr w:rsidR="00F235CF" w:rsidRPr="00F235CF" w:rsidTr="00F138FD">
        <w:trPr>
          <w:trHeight w:val="175"/>
        </w:trPr>
        <w:tc>
          <w:tcPr>
            <w:tcW w:w="29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Node positive primary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1.46 [1.02-2.09]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b/>
                <w:bCs/>
                <w:lang w:val="nl-NL" w:eastAsia="nl-NL"/>
              </w:rPr>
              <w:t>0.04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1.40 [0.95-2.06]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0.09</w:t>
            </w:r>
          </w:p>
        </w:tc>
      </w:tr>
      <w:tr w:rsidR="00F235CF" w:rsidRPr="00F235CF" w:rsidTr="00F138FD">
        <w:trPr>
          <w:trHeight w:val="175"/>
        </w:trPr>
        <w:tc>
          <w:tcPr>
            <w:tcW w:w="29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DFI &lt;12 months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2.02 [1.38-2.95]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b/>
                <w:bCs/>
                <w:lang w:val="nl-NL" w:eastAsia="nl-NL"/>
              </w:rPr>
              <w:t>&lt;0.001</w:t>
            </w:r>
          </w:p>
        </w:tc>
        <w:tc>
          <w:tcPr>
            <w:tcW w:w="21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1.74 [1.15-2.63]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b/>
                <w:bCs/>
                <w:lang w:val="nl-NL" w:eastAsia="nl-NL"/>
              </w:rPr>
              <w:t>&lt;0.01</w:t>
            </w:r>
          </w:p>
        </w:tc>
      </w:tr>
      <w:tr w:rsidR="00F235CF" w:rsidRPr="00F235CF" w:rsidTr="00F138FD">
        <w:trPr>
          <w:trHeight w:val="175"/>
        </w:trPr>
        <w:tc>
          <w:tcPr>
            <w:tcW w:w="29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&gt;1 CRLM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2.05 [1.43-2.94]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b/>
                <w:bCs/>
                <w:lang w:val="nl-NL" w:eastAsia="nl-NL"/>
              </w:rPr>
              <w:t>&lt;0.001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1.83 [1.22-2.74]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b/>
                <w:bCs/>
                <w:lang w:val="nl-NL" w:eastAsia="nl-NL"/>
              </w:rPr>
              <w:t>&lt;0.01</w:t>
            </w:r>
          </w:p>
        </w:tc>
      </w:tr>
      <w:tr w:rsidR="00F235CF" w:rsidRPr="00F235CF" w:rsidTr="00F138FD">
        <w:trPr>
          <w:trHeight w:val="175"/>
        </w:trPr>
        <w:tc>
          <w:tcPr>
            <w:tcW w:w="29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Diameter CRLM &gt;5 cm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1.07 [0.59-1.94]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0.83</w:t>
            </w:r>
          </w:p>
        </w:tc>
        <w:tc>
          <w:tcPr>
            <w:tcW w:w="21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1.44 [0.76-2.73]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0.26</w:t>
            </w:r>
          </w:p>
        </w:tc>
      </w:tr>
      <w:tr w:rsidR="00F235CF" w:rsidRPr="00F235CF" w:rsidTr="00F138FD">
        <w:trPr>
          <w:trHeight w:val="175"/>
        </w:trPr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Preoperative CEA &gt;200 ug/l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0.96 [0.35-2.61]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0.94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0.74 [0.26-2.12]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0.58</w:t>
            </w:r>
          </w:p>
        </w:tc>
      </w:tr>
    </w:tbl>
    <w:p w:rsidR="007E6C73" w:rsidRPr="00F235CF" w:rsidRDefault="007E6C73" w:rsidP="007E6C73">
      <w:r w:rsidRPr="00F235CF">
        <w:t>CTC= Circulating Tumour Cells, DFI= Disease Free Interval between resection of the primary tumour and detection of Liver metastases, CRLM= ColoRectal Liver Metastases.</w:t>
      </w:r>
    </w:p>
    <w:p w:rsidR="00062906" w:rsidRPr="00F235CF" w:rsidRDefault="00062906">
      <w:pPr>
        <w:spacing w:after="160" w:line="259" w:lineRule="auto"/>
      </w:pPr>
      <w:r w:rsidRPr="00F235CF">
        <w:br w:type="page"/>
      </w:r>
    </w:p>
    <w:p w:rsidR="007E6C73" w:rsidRPr="00F235CF" w:rsidRDefault="007E6C73" w:rsidP="007E6C73">
      <w:pPr>
        <w:spacing w:after="0"/>
      </w:pPr>
      <w:r w:rsidRPr="00F235CF">
        <w:t>Supplementary table 3. Circulating Tumour Cell counts</w:t>
      </w:r>
    </w:p>
    <w:tbl>
      <w:tblPr>
        <w:tblW w:w="710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00"/>
        <w:gridCol w:w="1520"/>
        <w:gridCol w:w="1220"/>
        <w:gridCol w:w="1220"/>
        <w:gridCol w:w="645"/>
      </w:tblGrid>
      <w:tr w:rsidR="00F235CF" w:rsidRPr="00F235CF" w:rsidTr="00F138FD">
        <w:trPr>
          <w:trHeight w:val="315"/>
        </w:trPr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eastAsia="nl-NL"/>
              </w:rPr>
            </w:pPr>
            <w:r w:rsidRPr="00F235CF">
              <w:rPr>
                <w:rFonts w:ascii="Calibri" w:eastAsia="Times New Roman" w:hAnsi="Calibri" w:cs="Calibri"/>
                <w:lang w:eastAsia="nl-NL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eastAsia="nl-NL"/>
              </w:rPr>
            </w:pPr>
            <w:r w:rsidRPr="00F235CF">
              <w:rPr>
                <w:rFonts w:ascii="Calibri" w:eastAsia="Times New Roman" w:hAnsi="Calibri" w:cs="Calibri"/>
                <w:lang w:eastAsia="nl-NL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b/>
                <w:bCs/>
                <w:lang w:val="nl-NL" w:eastAsia="nl-NL"/>
              </w:rPr>
              <w:t>dHGP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b/>
                <w:bCs/>
                <w:lang w:val="nl-NL" w:eastAsia="nl-NL"/>
              </w:rPr>
              <w:t>non-dHGP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b/>
                <w:bCs/>
                <w:lang w:val="nl-NL" w:eastAsia="nl-NL"/>
              </w:rPr>
              <w:t>p</w:t>
            </w:r>
          </w:p>
        </w:tc>
      </w:tr>
      <w:tr w:rsidR="00F235CF" w:rsidRPr="00F235CF" w:rsidTr="00F138FD">
        <w:trPr>
          <w:trHeight w:val="315"/>
        </w:trPr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b/>
                <w:bCs/>
                <w:lang w:val="nl-NL" w:eastAsia="nl-NL"/>
              </w:rPr>
              <w:t>Overall Cohort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b/>
                <w:bCs/>
                <w:lang w:val="nl-NL" w:eastAsia="nl-NL"/>
              </w:rPr>
              <w:t>34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b/>
                <w:bCs/>
                <w:lang w:val="nl-NL" w:eastAsia="nl-NL"/>
              </w:rPr>
              <w:t>143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 </w:t>
            </w:r>
          </w:p>
        </w:tc>
      </w:tr>
      <w:tr w:rsidR="00F235CF" w:rsidRPr="00F235CF" w:rsidTr="00F138FD">
        <w:trPr>
          <w:trHeight w:val="300"/>
        </w:trPr>
        <w:tc>
          <w:tcPr>
            <w:tcW w:w="250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CTC (%)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Detectable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9 (26)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75 (52)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b/>
                <w:bCs/>
                <w:lang w:val="nl-NL" w:eastAsia="nl-NL"/>
              </w:rPr>
              <w:t>0.006</w:t>
            </w:r>
          </w:p>
        </w:tc>
      </w:tr>
      <w:tr w:rsidR="00F235CF" w:rsidRPr="00F235CF" w:rsidTr="00F138FD">
        <w:trPr>
          <w:trHeight w:val="315"/>
        </w:trPr>
        <w:tc>
          <w:tcPr>
            <w:tcW w:w="25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Not detectable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25 (74)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68 (48)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</w:p>
        </w:tc>
      </w:tr>
      <w:tr w:rsidR="00F235CF" w:rsidRPr="00F235CF" w:rsidTr="00F138FD">
        <w:trPr>
          <w:trHeight w:val="315"/>
        </w:trPr>
        <w:tc>
          <w:tcPr>
            <w:tcW w:w="2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b/>
                <w:bCs/>
                <w:lang w:val="nl-NL" w:eastAsia="nl-NL"/>
              </w:rPr>
              <w:t>Arterial blood samples</w:t>
            </w:r>
          </w:p>
        </w:tc>
        <w:tc>
          <w:tcPr>
            <w:tcW w:w="15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 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b/>
                <w:bCs/>
                <w:lang w:val="nl-NL" w:eastAsia="nl-NL"/>
              </w:rPr>
              <w:t>21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b/>
                <w:bCs/>
                <w:lang w:val="nl-NL" w:eastAsia="nl-NL"/>
              </w:rPr>
              <w:t>70</w:t>
            </w:r>
          </w:p>
        </w:tc>
        <w:tc>
          <w:tcPr>
            <w:tcW w:w="6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 </w:t>
            </w:r>
          </w:p>
        </w:tc>
      </w:tr>
      <w:tr w:rsidR="00F235CF" w:rsidRPr="00F235CF" w:rsidTr="00F138FD">
        <w:trPr>
          <w:trHeight w:val="300"/>
        </w:trPr>
        <w:tc>
          <w:tcPr>
            <w:tcW w:w="25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CTC (%)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Detectable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6 (29)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35 (50)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bCs/>
                <w:lang w:val="nl-NL" w:eastAsia="nl-NL"/>
              </w:rPr>
              <w:t>0.083</w:t>
            </w:r>
          </w:p>
        </w:tc>
      </w:tr>
      <w:tr w:rsidR="00F235CF" w:rsidRPr="00F235CF" w:rsidTr="00F138FD">
        <w:trPr>
          <w:trHeight w:val="315"/>
        </w:trPr>
        <w:tc>
          <w:tcPr>
            <w:tcW w:w="25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Not detectable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15 (71)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35 (50)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</w:p>
        </w:tc>
      </w:tr>
      <w:tr w:rsidR="00F235CF" w:rsidRPr="00F235CF" w:rsidTr="00F138FD">
        <w:trPr>
          <w:trHeight w:val="315"/>
        </w:trPr>
        <w:tc>
          <w:tcPr>
            <w:tcW w:w="2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b/>
                <w:bCs/>
                <w:lang w:val="nl-NL" w:eastAsia="nl-NL"/>
              </w:rPr>
              <w:t>Venous blood samples</w:t>
            </w:r>
          </w:p>
        </w:tc>
        <w:tc>
          <w:tcPr>
            <w:tcW w:w="15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 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b/>
                <w:bCs/>
                <w:lang w:val="nl-NL" w:eastAsia="nl-NL"/>
              </w:rPr>
              <w:t>13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b/>
                <w:bCs/>
                <w:lang w:val="nl-NL" w:eastAsia="nl-NL"/>
              </w:rPr>
              <w:t>73</w:t>
            </w:r>
          </w:p>
        </w:tc>
        <w:tc>
          <w:tcPr>
            <w:tcW w:w="6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 </w:t>
            </w:r>
          </w:p>
        </w:tc>
      </w:tr>
      <w:tr w:rsidR="00F235CF" w:rsidRPr="00F235CF" w:rsidTr="00F138FD">
        <w:trPr>
          <w:trHeight w:val="300"/>
        </w:trPr>
        <w:tc>
          <w:tcPr>
            <w:tcW w:w="25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CTC (%)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Detectable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3 (23)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40 (55)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b/>
                <w:bCs/>
                <w:lang w:val="nl-NL" w:eastAsia="nl-NL"/>
              </w:rPr>
              <w:t>0.035</w:t>
            </w:r>
          </w:p>
        </w:tc>
      </w:tr>
      <w:tr w:rsidR="00F235CF" w:rsidRPr="00F235CF" w:rsidTr="00F138FD">
        <w:trPr>
          <w:trHeight w:val="300"/>
        </w:trPr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Not detectable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10 (77)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33 (45)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6C73" w:rsidRPr="00F235CF" w:rsidRDefault="007E6C73" w:rsidP="00F138FD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 </w:t>
            </w:r>
          </w:p>
        </w:tc>
      </w:tr>
    </w:tbl>
    <w:p w:rsidR="007E6C73" w:rsidRPr="00F235CF" w:rsidRDefault="007E6C73" w:rsidP="007E6C73">
      <w:r w:rsidRPr="00F235CF">
        <w:t>CTC= Circulating Tumour Cell, dHGP= Desmoplastic HGP</w:t>
      </w:r>
    </w:p>
    <w:p w:rsidR="00C325C3" w:rsidRPr="00F235CF" w:rsidRDefault="00C325C3">
      <w:pPr>
        <w:spacing w:after="160" w:line="259" w:lineRule="auto"/>
      </w:pPr>
      <w:r w:rsidRPr="00F235CF">
        <w:br w:type="page"/>
      </w:r>
    </w:p>
    <w:p w:rsidR="00CE07F0" w:rsidRPr="00F235CF" w:rsidRDefault="00C325C3">
      <w:pPr>
        <w:spacing w:after="160" w:line="259" w:lineRule="auto"/>
      </w:pPr>
      <w:r w:rsidRPr="00F235CF">
        <w:t>Supplementary table 4. Mutation data for the HGP and CTC groups</w:t>
      </w:r>
    </w:p>
    <w:tbl>
      <w:tblPr>
        <w:tblW w:w="738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9"/>
        <w:gridCol w:w="1147"/>
        <w:gridCol w:w="1137"/>
        <w:gridCol w:w="1257"/>
        <w:gridCol w:w="761"/>
        <w:gridCol w:w="1399"/>
      </w:tblGrid>
      <w:tr w:rsidR="00F235CF" w:rsidRPr="00F235CF" w:rsidTr="00CE07F0">
        <w:trPr>
          <w:trHeight w:val="111"/>
        </w:trPr>
        <w:tc>
          <w:tcPr>
            <w:tcW w:w="1969" w:type="dxa"/>
            <w:noWrap/>
            <w:vAlign w:val="bottom"/>
            <w:hideMark/>
          </w:tcPr>
          <w:p w:rsidR="00CE07F0" w:rsidRPr="00F235CF" w:rsidRDefault="00CE07F0" w:rsidP="00CE07F0">
            <w:pPr>
              <w:spacing w:after="0" w:line="240" w:lineRule="auto"/>
              <w:rPr>
                <w:rFonts w:ascii="Arial" w:eastAsia="Times New Roman" w:hAnsi="Arial" w:cs="Times New Roman"/>
                <w:sz w:val="19"/>
                <w:szCs w:val="20"/>
              </w:rPr>
            </w:pPr>
          </w:p>
        </w:tc>
        <w:tc>
          <w:tcPr>
            <w:tcW w:w="1147" w:type="dxa"/>
            <w:noWrap/>
            <w:vAlign w:val="bottom"/>
            <w:hideMark/>
          </w:tcPr>
          <w:p w:rsidR="00CE07F0" w:rsidRPr="00F235CF" w:rsidRDefault="00CE07F0" w:rsidP="00CE07F0">
            <w:pPr>
              <w:rPr>
                <w:rFonts w:ascii="Calibri" w:eastAsia="Calibri" w:hAnsi="Calibri" w:cs="Times New Roman"/>
                <w:sz w:val="20"/>
                <w:szCs w:val="20"/>
                <w:lang w:val="nl-NL" w:eastAsia="nl-NL"/>
              </w:rPr>
            </w:pPr>
          </w:p>
        </w:tc>
        <w:tc>
          <w:tcPr>
            <w:tcW w:w="854" w:type="dxa"/>
            <w:noWrap/>
            <w:vAlign w:val="bottom"/>
            <w:hideMark/>
          </w:tcPr>
          <w:p w:rsidR="00CE07F0" w:rsidRPr="00F235CF" w:rsidRDefault="00CE07F0" w:rsidP="00CE07F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b/>
                <w:bCs/>
                <w:lang w:val="nl-NL" w:eastAsia="nl-NL"/>
              </w:rPr>
              <w:t>dHGP</w:t>
            </w:r>
          </w:p>
        </w:tc>
        <w:tc>
          <w:tcPr>
            <w:tcW w:w="1257" w:type="dxa"/>
            <w:noWrap/>
            <w:vAlign w:val="bottom"/>
            <w:hideMark/>
          </w:tcPr>
          <w:p w:rsidR="00CE07F0" w:rsidRPr="00F235CF" w:rsidRDefault="00CE07F0" w:rsidP="00CE07F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b/>
                <w:bCs/>
                <w:lang w:val="nl-NL" w:eastAsia="nl-NL"/>
              </w:rPr>
              <w:t>non-dHGP</w:t>
            </w:r>
          </w:p>
        </w:tc>
        <w:tc>
          <w:tcPr>
            <w:tcW w:w="761" w:type="dxa"/>
            <w:noWrap/>
            <w:vAlign w:val="bottom"/>
            <w:hideMark/>
          </w:tcPr>
          <w:p w:rsidR="00CE07F0" w:rsidRPr="00F235CF" w:rsidRDefault="00CE07F0" w:rsidP="00CE07F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b/>
                <w:bCs/>
                <w:lang w:val="nl-NL" w:eastAsia="nl-NL"/>
              </w:rPr>
              <w:t>p</w:t>
            </w:r>
          </w:p>
        </w:tc>
        <w:tc>
          <w:tcPr>
            <w:tcW w:w="1399" w:type="dxa"/>
            <w:noWrap/>
            <w:vAlign w:val="bottom"/>
            <w:hideMark/>
          </w:tcPr>
          <w:p w:rsidR="00CE07F0" w:rsidRPr="00F235CF" w:rsidRDefault="00CE07F0" w:rsidP="00CE07F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b/>
                <w:bCs/>
                <w:lang w:val="nl-NL" w:eastAsia="nl-NL"/>
              </w:rPr>
              <w:t>Missing (%)</w:t>
            </w:r>
          </w:p>
        </w:tc>
      </w:tr>
      <w:tr w:rsidR="00F235CF" w:rsidRPr="00F235CF" w:rsidTr="00CE07F0">
        <w:trPr>
          <w:trHeight w:val="106"/>
        </w:trPr>
        <w:tc>
          <w:tcPr>
            <w:tcW w:w="196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E07F0" w:rsidRPr="00F235CF" w:rsidRDefault="00CE07F0" w:rsidP="00CE07F0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n</w:t>
            </w:r>
          </w:p>
        </w:tc>
        <w:tc>
          <w:tcPr>
            <w:tcW w:w="114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E07F0" w:rsidRPr="00F235CF" w:rsidRDefault="00CE07F0" w:rsidP="00CE07F0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 </w:t>
            </w:r>
          </w:p>
        </w:tc>
        <w:tc>
          <w:tcPr>
            <w:tcW w:w="85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E07F0" w:rsidRPr="00F235CF" w:rsidRDefault="00CE07F0" w:rsidP="00CE07F0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34</w:t>
            </w:r>
          </w:p>
        </w:tc>
        <w:tc>
          <w:tcPr>
            <w:tcW w:w="125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E07F0" w:rsidRPr="00F235CF" w:rsidRDefault="00CE07F0" w:rsidP="00CE07F0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143</w:t>
            </w:r>
          </w:p>
        </w:tc>
        <w:tc>
          <w:tcPr>
            <w:tcW w:w="76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E07F0" w:rsidRPr="00F235CF" w:rsidRDefault="00CE07F0" w:rsidP="00CE07F0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 </w:t>
            </w:r>
          </w:p>
        </w:tc>
        <w:tc>
          <w:tcPr>
            <w:tcW w:w="139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E07F0" w:rsidRPr="00F235CF" w:rsidRDefault="00CE07F0" w:rsidP="00CE07F0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 </w:t>
            </w:r>
          </w:p>
        </w:tc>
      </w:tr>
      <w:tr w:rsidR="00F235CF" w:rsidRPr="00F235CF" w:rsidTr="00CE07F0">
        <w:trPr>
          <w:trHeight w:val="106"/>
        </w:trPr>
        <w:tc>
          <w:tcPr>
            <w:tcW w:w="1969" w:type="dxa"/>
            <w:noWrap/>
            <w:vAlign w:val="bottom"/>
            <w:hideMark/>
          </w:tcPr>
          <w:p w:rsidR="00CE07F0" w:rsidRPr="00F235CF" w:rsidRDefault="00CE07F0" w:rsidP="00CE07F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b/>
                <w:bCs/>
                <w:lang w:val="nl-NL" w:eastAsia="nl-NL"/>
              </w:rPr>
              <w:t>KRAS (%)</w:t>
            </w:r>
          </w:p>
        </w:tc>
        <w:tc>
          <w:tcPr>
            <w:tcW w:w="1147" w:type="dxa"/>
            <w:noWrap/>
            <w:vAlign w:val="bottom"/>
            <w:hideMark/>
          </w:tcPr>
          <w:p w:rsidR="00CE07F0" w:rsidRPr="00F235CF" w:rsidRDefault="00CE07F0" w:rsidP="00CE07F0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wildtype</w:t>
            </w:r>
          </w:p>
        </w:tc>
        <w:tc>
          <w:tcPr>
            <w:tcW w:w="854" w:type="dxa"/>
            <w:noWrap/>
            <w:vAlign w:val="bottom"/>
            <w:hideMark/>
          </w:tcPr>
          <w:p w:rsidR="00CE07F0" w:rsidRPr="00F235CF" w:rsidRDefault="00CE07F0" w:rsidP="00CE07F0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1 (50)</w:t>
            </w:r>
          </w:p>
        </w:tc>
        <w:tc>
          <w:tcPr>
            <w:tcW w:w="1257" w:type="dxa"/>
            <w:noWrap/>
            <w:vAlign w:val="bottom"/>
            <w:hideMark/>
          </w:tcPr>
          <w:p w:rsidR="00CE07F0" w:rsidRPr="00F235CF" w:rsidRDefault="00CE07F0" w:rsidP="00CE07F0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15 (60)</w:t>
            </w:r>
          </w:p>
        </w:tc>
        <w:tc>
          <w:tcPr>
            <w:tcW w:w="761" w:type="dxa"/>
            <w:noWrap/>
            <w:vAlign w:val="bottom"/>
            <w:hideMark/>
          </w:tcPr>
          <w:p w:rsidR="00CE07F0" w:rsidRPr="00F235CF" w:rsidRDefault="00CE07F0" w:rsidP="00CE07F0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0.782</w:t>
            </w:r>
          </w:p>
        </w:tc>
        <w:tc>
          <w:tcPr>
            <w:tcW w:w="1399" w:type="dxa"/>
            <w:noWrap/>
            <w:vAlign w:val="bottom"/>
            <w:hideMark/>
          </w:tcPr>
          <w:p w:rsidR="00CE07F0" w:rsidRPr="00F235CF" w:rsidRDefault="00CE07F0" w:rsidP="00CE07F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b/>
                <w:bCs/>
                <w:lang w:val="nl-NL" w:eastAsia="nl-NL"/>
              </w:rPr>
              <w:t>84.7</w:t>
            </w:r>
          </w:p>
        </w:tc>
      </w:tr>
      <w:tr w:rsidR="00F235CF" w:rsidRPr="00F235CF" w:rsidTr="00CE07F0">
        <w:trPr>
          <w:trHeight w:val="106"/>
        </w:trPr>
        <w:tc>
          <w:tcPr>
            <w:tcW w:w="1969" w:type="dxa"/>
            <w:noWrap/>
            <w:vAlign w:val="bottom"/>
            <w:hideMark/>
          </w:tcPr>
          <w:p w:rsidR="00CE07F0" w:rsidRPr="00F235CF" w:rsidRDefault="00CE07F0" w:rsidP="00CE07F0">
            <w:pPr>
              <w:spacing w:after="0" w:line="284" w:lineRule="atLeast"/>
              <w:rPr>
                <w:rFonts w:ascii="Calibri" w:eastAsia="Times New Roman" w:hAnsi="Calibri" w:cs="Calibri"/>
                <w:b/>
                <w:bCs/>
                <w:lang w:val="nl-NL" w:eastAsia="nl-NL"/>
              </w:rPr>
            </w:pPr>
          </w:p>
        </w:tc>
        <w:tc>
          <w:tcPr>
            <w:tcW w:w="1147" w:type="dxa"/>
            <w:noWrap/>
            <w:vAlign w:val="bottom"/>
            <w:hideMark/>
          </w:tcPr>
          <w:p w:rsidR="00CE07F0" w:rsidRPr="00F235CF" w:rsidRDefault="00CE07F0" w:rsidP="00CE07F0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mutation</w:t>
            </w:r>
          </w:p>
        </w:tc>
        <w:tc>
          <w:tcPr>
            <w:tcW w:w="854" w:type="dxa"/>
            <w:noWrap/>
            <w:vAlign w:val="bottom"/>
            <w:hideMark/>
          </w:tcPr>
          <w:p w:rsidR="00CE07F0" w:rsidRPr="00F235CF" w:rsidRDefault="00CE07F0" w:rsidP="00CE07F0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1 (50)</w:t>
            </w:r>
          </w:p>
        </w:tc>
        <w:tc>
          <w:tcPr>
            <w:tcW w:w="1257" w:type="dxa"/>
            <w:noWrap/>
            <w:vAlign w:val="bottom"/>
            <w:hideMark/>
          </w:tcPr>
          <w:p w:rsidR="00CE07F0" w:rsidRPr="00F235CF" w:rsidRDefault="00CE07F0" w:rsidP="00CE07F0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10 (40)</w:t>
            </w:r>
          </w:p>
        </w:tc>
        <w:tc>
          <w:tcPr>
            <w:tcW w:w="761" w:type="dxa"/>
            <w:noWrap/>
            <w:vAlign w:val="bottom"/>
            <w:hideMark/>
          </w:tcPr>
          <w:p w:rsidR="00CE07F0" w:rsidRPr="00F235CF" w:rsidRDefault="00CE07F0" w:rsidP="00CE07F0">
            <w:pPr>
              <w:spacing w:after="0" w:line="284" w:lineRule="atLeast"/>
              <w:rPr>
                <w:rFonts w:ascii="Calibri" w:eastAsia="Times New Roman" w:hAnsi="Calibri" w:cs="Calibri"/>
                <w:lang w:val="nl-NL" w:eastAsia="nl-NL"/>
              </w:rPr>
            </w:pPr>
          </w:p>
        </w:tc>
        <w:tc>
          <w:tcPr>
            <w:tcW w:w="1399" w:type="dxa"/>
            <w:noWrap/>
            <w:vAlign w:val="bottom"/>
            <w:hideMark/>
          </w:tcPr>
          <w:p w:rsidR="00CE07F0" w:rsidRPr="00F235CF" w:rsidRDefault="00CE07F0" w:rsidP="00CE07F0">
            <w:pPr>
              <w:spacing w:after="0"/>
              <w:rPr>
                <w:rFonts w:ascii="Calibri" w:eastAsia="Calibri" w:hAnsi="Calibri" w:cs="Times New Roman"/>
                <w:sz w:val="20"/>
                <w:szCs w:val="20"/>
                <w:lang w:val="nl-NL" w:eastAsia="nl-NL"/>
              </w:rPr>
            </w:pPr>
          </w:p>
        </w:tc>
      </w:tr>
      <w:tr w:rsidR="00F235CF" w:rsidRPr="00F235CF" w:rsidTr="00CE07F0">
        <w:trPr>
          <w:trHeight w:val="106"/>
        </w:trPr>
        <w:tc>
          <w:tcPr>
            <w:tcW w:w="1969" w:type="dxa"/>
            <w:noWrap/>
            <w:vAlign w:val="bottom"/>
            <w:hideMark/>
          </w:tcPr>
          <w:p w:rsidR="00CE07F0" w:rsidRPr="00F235CF" w:rsidRDefault="00CE07F0" w:rsidP="00CE07F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b/>
                <w:bCs/>
                <w:lang w:val="nl-NL" w:eastAsia="nl-NL"/>
              </w:rPr>
              <w:t>NRAS (%)</w:t>
            </w:r>
          </w:p>
        </w:tc>
        <w:tc>
          <w:tcPr>
            <w:tcW w:w="1147" w:type="dxa"/>
            <w:noWrap/>
            <w:vAlign w:val="bottom"/>
            <w:hideMark/>
          </w:tcPr>
          <w:p w:rsidR="00CE07F0" w:rsidRPr="00F235CF" w:rsidRDefault="00CE07F0" w:rsidP="00CE07F0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wildtype</w:t>
            </w:r>
          </w:p>
        </w:tc>
        <w:tc>
          <w:tcPr>
            <w:tcW w:w="854" w:type="dxa"/>
            <w:noWrap/>
            <w:vAlign w:val="bottom"/>
            <w:hideMark/>
          </w:tcPr>
          <w:p w:rsidR="00CE07F0" w:rsidRPr="00F235CF" w:rsidRDefault="00CE07F0" w:rsidP="00CE07F0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2 (100)</w:t>
            </w:r>
          </w:p>
        </w:tc>
        <w:tc>
          <w:tcPr>
            <w:tcW w:w="1257" w:type="dxa"/>
            <w:noWrap/>
            <w:vAlign w:val="bottom"/>
            <w:hideMark/>
          </w:tcPr>
          <w:p w:rsidR="00CE07F0" w:rsidRPr="00F235CF" w:rsidRDefault="00CE07F0" w:rsidP="00CE07F0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14 (100)</w:t>
            </w:r>
          </w:p>
        </w:tc>
        <w:tc>
          <w:tcPr>
            <w:tcW w:w="761" w:type="dxa"/>
            <w:noWrap/>
            <w:vAlign w:val="bottom"/>
            <w:hideMark/>
          </w:tcPr>
          <w:p w:rsidR="00CE07F0" w:rsidRPr="00F235CF" w:rsidRDefault="00CE07F0" w:rsidP="00CE07F0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NA</w:t>
            </w:r>
          </w:p>
        </w:tc>
        <w:tc>
          <w:tcPr>
            <w:tcW w:w="1399" w:type="dxa"/>
            <w:noWrap/>
            <w:vAlign w:val="bottom"/>
            <w:hideMark/>
          </w:tcPr>
          <w:p w:rsidR="00CE07F0" w:rsidRPr="00F235CF" w:rsidRDefault="00CE07F0" w:rsidP="00CE07F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b/>
                <w:bCs/>
                <w:lang w:val="nl-NL" w:eastAsia="nl-NL"/>
              </w:rPr>
              <w:t>91</w:t>
            </w:r>
          </w:p>
        </w:tc>
      </w:tr>
      <w:tr w:rsidR="00F235CF" w:rsidRPr="00F235CF" w:rsidTr="00CE07F0">
        <w:trPr>
          <w:trHeight w:val="106"/>
        </w:trPr>
        <w:tc>
          <w:tcPr>
            <w:tcW w:w="1969" w:type="dxa"/>
            <w:noWrap/>
            <w:vAlign w:val="bottom"/>
            <w:hideMark/>
          </w:tcPr>
          <w:p w:rsidR="00CE07F0" w:rsidRPr="00F235CF" w:rsidRDefault="00CE07F0" w:rsidP="00CE07F0">
            <w:pPr>
              <w:spacing w:after="0" w:line="284" w:lineRule="atLeast"/>
              <w:rPr>
                <w:rFonts w:ascii="Calibri" w:eastAsia="Times New Roman" w:hAnsi="Calibri" w:cs="Calibri"/>
                <w:b/>
                <w:bCs/>
                <w:lang w:val="nl-NL" w:eastAsia="nl-NL"/>
              </w:rPr>
            </w:pPr>
          </w:p>
        </w:tc>
        <w:tc>
          <w:tcPr>
            <w:tcW w:w="1147" w:type="dxa"/>
            <w:noWrap/>
            <w:vAlign w:val="bottom"/>
            <w:hideMark/>
          </w:tcPr>
          <w:p w:rsidR="00CE07F0" w:rsidRPr="00F235CF" w:rsidRDefault="00CE07F0" w:rsidP="00CE07F0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mutation</w:t>
            </w:r>
          </w:p>
        </w:tc>
        <w:tc>
          <w:tcPr>
            <w:tcW w:w="854" w:type="dxa"/>
            <w:noWrap/>
            <w:vAlign w:val="bottom"/>
            <w:hideMark/>
          </w:tcPr>
          <w:p w:rsidR="00CE07F0" w:rsidRPr="00F235CF" w:rsidRDefault="00CE07F0" w:rsidP="00CE07F0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0</w:t>
            </w:r>
          </w:p>
        </w:tc>
        <w:tc>
          <w:tcPr>
            <w:tcW w:w="1257" w:type="dxa"/>
            <w:noWrap/>
            <w:vAlign w:val="bottom"/>
            <w:hideMark/>
          </w:tcPr>
          <w:p w:rsidR="00CE07F0" w:rsidRPr="00F235CF" w:rsidRDefault="00CE07F0" w:rsidP="00CE07F0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0</w:t>
            </w:r>
          </w:p>
        </w:tc>
        <w:tc>
          <w:tcPr>
            <w:tcW w:w="761" w:type="dxa"/>
            <w:noWrap/>
            <w:vAlign w:val="bottom"/>
            <w:hideMark/>
          </w:tcPr>
          <w:p w:rsidR="00CE07F0" w:rsidRPr="00F235CF" w:rsidRDefault="00CE07F0" w:rsidP="00CE07F0">
            <w:pPr>
              <w:spacing w:after="0" w:line="284" w:lineRule="atLeast"/>
              <w:rPr>
                <w:rFonts w:ascii="Calibri" w:eastAsia="Times New Roman" w:hAnsi="Calibri" w:cs="Calibri"/>
                <w:lang w:val="nl-NL" w:eastAsia="nl-NL"/>
              </w:rPr>
            </w:pPr>
          </w:p>
        </w:tc>
        <w:tc>
          <w:tcPr>
            <w:tcW w:w="1399" w:type="dxa"/>
            <w:noWrap/>
            <w:vAlign w:val="bottom"/>
            <w:hideMark/>
          </w:tcPr>
          <w:p w:rsidR="00CE07F0" w:rsidRPr="00F235CF" w:rsidRDefault="00CE07F0" w:rsidP="00CE07F0">
            <w:pPr>
              <w:spacing w:after="0"/>
              <w:rPr>
                <w:rFonts w:ascii="Calibri" w:eastAsia="Calibri" w:hAnsi="Calibri" w:cs="Times New Roman"/>
                <w:sz w:val="20"/>
                <w:szCs w:val="20"/>
                <w:lang w:val="nl-NL" w:eastAsia="nl-NL"/>
              </w:rPr>
            </w:pPr>
          </w:p>
        </w:tc>
      </w:tr>
      <w:tr w:rsidR="00F235CF" w:rsidRPr="00F235CF" w:rsidTr="00CE07F0">
        <w:trPr>
          <w:trHeight w:val="106"/>
        </w:trPr>
        <w:tc>
          <w:tcPr>
            <w:tcW w:w="1969" w:type="dxa"/>
            <w:noWrap/>
            <w:vAlign w:val="bottom"/>
            <w:hideMark/>
          </w:tcPr>
          <w:p w:rsidR="00CE07F0" w:rsidRPr="00F235CF" w:rsidRDefault="00CE07F0" w:rsidP="00CE07F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b/>
                <w:bCs/>
                <w:lang w:val="nl-NL" w:eastAsia="nl-NL"/>
              </w:rPr>
              <w:t>BRAF (%)</w:t>
            </w:r>
          </w:p>
        </w:tc>
        <w:tc>
          <w:tcPr>
            <w:tcW w:w="1147" w:type="dxa"/>
            <w:noWrap/>
            <w:vAlign w:val="bottom"/>
            <w:hideMark/>
          </w:tcPr>
          <w:p w:rsidR="00CE07F0" w:rsidRPr="00F235CF" w:rsidRDefault="00CE07F0" w:rsidP="00CE07F0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wildtype</w:t>
            </w:r>
          </w:p>
        </w:tc>
        <w:tc>
          <w:tcPr>
            <w:tcW w:w="854" w:type="dxa"/>
            <w:noWrap/>
            <w:vAlign w:val="bottom"/>
            <w:hideMark/>
          </w:tcPr>
          <w:p w:rsidR="00CE07F0" w:rsidRPr="00F235CF" w:rsidRDefault="00CE07F0" w:rsidP="00CE07F0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2 (100)</w:t>
            </w:r>
          </w:p>
        </w:tc>
        <w:tc>
          <w:tcPr>
            <w:tcW w:w="1257" w:type="dxa"/>
            <w:noWrap/>
            <w:vAlign w:val="bottom"/>
            <w:hideMark/>
          </w:tcPr>
          <w:p w:rsidR="00CE07F0" w:rsidRPr="00F235CF" w:rsidRDefault="00CE07F0" w:rsidP="00CE07F0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24 (96)</w:t>
            </w:r>
          </w:p>
        </w:tc>
        <w:tc>
          <w:tcPr>
            <w:tcW w:w="761" w:type="dxa"/>
            <w:noWrap/>
            <w:vAlign w:val="bottom"/>
            <w:hideMark/>
          </w:tcPr>
          <w:p w:rsidR="00CE07F0" w:rsidRPr="00F235CF" w:rsidRDefault="00CE07F0" w:rsidP="00CE07F0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0.773</w:t>
            </w:r>
          </w:p>
        </w:tc>
        <w:tc>
          <w:tcPr>
            <w:tcW w:w="1399" w:type="dxa"/>
            <w:noWrap/>
            <w:vAlign w:val="bottom"/>
            <w:hideMark/>
          </w:tcPr>
          <w:p w:rsidR="00CE07F0" w:rsidRPr="00F235CF" w:rsidRDefault="00CE07F0" w:rsidP="00CE07F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b/>
                <w:bCs/>
                <w:lang w:val="nl-NL" w:eastAsia="nl-NL"/>
              </w:rPr>
              <w:t>84.7</w:t>
            </w:r>
          </w:p>
        </w:tc>
      </w:tr>
      <w:tr w:rsidR="00F235CF" w:rsidRPr="00F235CF" w:rsidTr="00CE07F0">
        <w:trPr>
          <w:trHeight w:val="106"/>
        </w:trPr>
        <w:tc>
          <w:tcPr>
            <w:tcW w:w="1969" w:type="dxa"/>
            <w:noWrap/>
            <w:vAlign w:val="bottom"/>
            <w:hideMark/>
          </w:tcPr>
          <w:p w:rsidR="00CE07F0" w:rsidRPr="00F235CF" w:rsidRDefault="00CE07F0" w:rsidP="00CE07F0">
            <w:pPr>
              <w:spacing w:after="0" w:line="284" w:lineRule="atLeast"/>
              <w:rPr>
                <w:rFonts w:ascii="Calibri" w:eastAsia="Times New Roman" w:hAnsi="Calibri" w:cs="Calibri"/>
                <w:b/>
                <w:bCs/>
                <w:lang w:val="nl-NL" w:eastAsia="nl-NL"/>
              </w:rPr>
            </w:pPr>
          </w:p>
        </w:tc>
        <w:tc>
          <w:tcPr>
            <w:tcW w:w="1147" w:type="dxa"/>
            <w:noWrap/>
            <w:vAlign w:val="bottom"/>
            <w:hideMark/>
          </w:tcPr>
          <w:p w:rsidR="00CE07F0" w:rsidRPr="00F235CF" w:rsidRDefault="00CE07F0" w:rsidP="00CE07F0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mutation</w:t>
            </w:r>
          </w:p>
        </w:tc>
        <w:tc>
          <w:tcPr>
            <w:tcW w:w="854" w:type="dxa"/>
            <w:noWrap/>
            <w:vAlign w:val="bottom"/>
            <w:hideMark/>
          </w:tcPr>
          <w:p w:rsidR="00CE07F0" w:rsidRPr="00F235CF" w:rsidRDefault="00CE07F0" w:rsidP="00CE07F0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0 (0)</w:t>
            </w:r>
          </w:p>
        </w:tc>
        <w:tc>
          <w:tcPr>
            <w:tcW w:w="1257" w:type="dxa"/>
            <w:noWrap/>
            <w:vAlign w:val="bottom"/>
            <w:hideMark/>
          </w:tcPr>
          <w:p w:rsidR="00CE07F0" w:rsidRPr="00F235CF" w:rsidRDefault="00CE07F0" w:rsidP="00CE07F0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1 (4)</w:t>
            </w:r>
          </w:p>
        </w:tc>
        <w:tc>
          <w:tcPr>
            <w:tcW w:w="761" w:type="dxa"/>
            <w:noWrap/>
            <w:vAlign w:val="bottom"/>
            <w:hideMark/>
          </w:tcPr>
          <w:p w:rsidR="00CE07F0" w:rsidRPr="00F235CF" w:rsidRDefault="00CE07F0" w:rsidP="00CE07F0">
            <w:pPr>
              <w:spacing w:after="0" w:line="284" w:lineRule="atLeast"/>
              <w:rPr>
                <w:rFonts w:ascii="Calibri" w:eastAsia="Times New Roman" w:hAnsi="Calibri" w:cs="Calibri"/>
                <w:lang w:val="nl-NL" w:eastAsia="nl-NL"/>
              </w:rPr>
            </w:pPr>
          </w:p>
        </w:tc>
        <w:tc>
          <w:tcPr>
            <w:tcW w:w="1399" w:type="dxa"/>
            <w:noWrap/>
            <w:vAlign w:val="bottom"/>
            <w:hideMark/>
          </w:tcPr>
          <w:p w:rsidR="00CE07F0" w:rsidRPr="00F235CF" w:rsidRDefault="00CE07F0" w:rsidP="00CE07F0">
            <w:pPr>
              <w:spacing w:after="0"/>
              <w:rPr>
                <w:rFonts w:ascii="Calibri" w:eastAsia="Calibri" w:hAnsi="Calibri" w:cs="Times New Roman"/>
                <w:sz w:val="20"/>
                <w:szCs w:val="20"/>
                <w:lang w:val="nl-NL" w:eastAsia="nl-NL"/>
              </w:rPr>
            </w:pPr>
          </w:p>
        </w:tc>
      </w:tr>
      <w:tr w:rsidR="00F235CF" w:rsidRPr="00F235CF" w:rsidTr="00CE07F0">
        <w:trPr>
          <w:trHeight w:val="106"/>
        </w:trPr>
        <w:tc>
          <w:tcPr>
            <w:tcW w:w="1969" w:type="dxa"/>
            <w:noWrap/>
            <w:vAlign w:val="bottom"/>
            <w:hideMark/>
          </w:tcPr>
          <w:p w:rsidR="00CE07F0" w:rsidRPr="00F235CF" w:rsidRDefault="00CE07F0" w:rsidP="00CE07F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b/>
                <w:bCs/>
                <w:lang w:val="nl-NL" w:eastAsia="nl-NL"/>
              </w:rPr>
              <w:t>MSI (%)</w:t>
            </w:r>
          </w:p>
        </w:tc>
        <w:tc>
          <w:tcPr>
            <w:tcW w:w="1147" w:type="dxa"/>
            <w:noWrap/>
            <w:vAlign w:val="bottom"/>
            <w:hideMark/>
          </w:tcPr>
          <w:p w:rsidR="00CE07F0" w:rsidRPr="00F235CF" w:rsidRDefault="00CE07F0" w:rsidP="00CE07F0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MSS</w:t>
            </w:r>
          </w:p>
        </w:tc>
        <w:tc>
          <w:tcPr>
            <w:tcW w:w="854" w:type="dxa"/>
            <w:noWrap/>
            <w:vAlign w:val="bottom"/>
            <w:hideMark/>
          </w:tcPr>
          <w:p w:rsidR="00CE07F0" w:rsidRPr="00F235CF" w:rsidRDefault="00CE07F0" w:rsidP="00CE07F0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9 (82)</w:t>
            </w:r>
          </w:p>
        </w:tc>
        <w:tc>
          <w:tcPr>
            <w:tcW w:w="1257" w:type="dxa"/>
            <w:noWrap/>
            <w:vAlign w:val="bottom"/>
            <w:hideMark/>
          </w:tcPr>
          <w:p w:rsidR="00CE07F0" w:rsidRPr="00F235CF" w:rsidRDefault="00CE07F0" w:rsidP="00CE07F0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35 (100)</w:t>
            </w:r>
          </w:p>
        </w:tc>
        <w:tc>
          <w:tcPr>
            <w:tcW w:w="761" w:type="dxa"/>
            <w:noWrap/>
            <w:vAlign w:val="bottom"/>
            <w:hideMark/>
          </w:tcPr>
          <w:p w:rsidR="00CE07F0" w:rsidRPr="00F235CF" w:rsidRDefault="00CE07F0" w:rsidP="00CE07F0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0.01</w:t>
            </w:r>
          </w:p>
        </w:tc>
        <w:tc>
          <w:tcPr>
            <w:tcW w:w="1399" w:type="dxa"/>
            <w:noWrap/>
            <w:vAlign w:val="bottom"/>
            <w:hideMark/>
          </w:tcPr>
          <w:p w:rsidR="00CE07F0" w:rsidRPr="00F235CF" w:rsidRDefault="00CE07F0" w:rsidP="00CE07F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b/>
                <w:bCs/>
                <w:lang w:val="nl-NL" w:eastAsia="nl-NL"/>
              </w:rPr>
              <w:t>74</w:t>
            </w:r>
          </w:p>
        </w:tc>
      </w:tr>
      <w:tr w:rsidR="00F235CF" w:rsidRPr="00F235CF" w:rsidTr="00CE07F0">
        <w:trPr>
          <w:trHeight w:val="106"/>
        </w:trPr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E07F0" w:rsidRPr="00F235CF" w:rsidRDefault="00CE07F0" w:rsidP="00CE07F0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E07F0" w:rsidRPr="00F235CF" w:rsidRDefault="00CE07F0" w:rsidP="00CE07F0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MSI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E07F0" w:rsidRPr="00F235CF" w:rsidRDefault="00CE07F0" w:rsidP="00CE07F0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2 (18)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E07F0" w:rsidRPr="00F235CF" w:rsidRDefault="00CE07F0" w:rsidP="00CE07F0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0 (0)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E07F0" w:rsidRPr="00F235CF" w:rsidRDefault="00CE07F0" w:rsidP="00CE07F0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 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E07F0" w:rsidRPr="00F235CF" w:rsidRDefault="00CE07F0" w:rsidP="00CE07F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b/>
                <w:bCs/>
                <w:lang w:val="nl-NL" w:eastAsia="nl-NL"/>
              </w:rPr>
              <w:t> </w:t>
            </w:r>
          </w:p>
        </w:tc>
      </w:tr>
      <w:tr w:rsidR="00F235CF" w:rsidRPr="00F235CF" w:rsidTr="00CE07F0">
        <w:trPr>
          <w:trHeight w:val="106"/>
        </w:trPr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E07F0" w:rsidRPr="00F235CF" w:rsidRDefault="00CE07F0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E07F0" w:rsidRPr="00F235CF" w:rsidRDefault="00CE07F0" w:rsidP="00CE07F0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E07F0" w:rsidRPr="00F235CF" w:rsidRDefault="00CE07F0" w:rsidP="00CE07F0">
            <w:pPr>
              <w:spacing w:after="0" w:line="240" w:lineRule="auto"/>
              <w:rPr>
                <w:rFonts w:ascii="Calibri" w:eastAsia="Times New Roman" w:hAnsi="Calibri" w:cs="Calibri"/>
                <w:b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b/>
                <w:lang w:val="nl-NL" w:eastAsia="nl-NL"/>
              </w:rPr>
              <w:t>CTC Detectable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E07F0" w:rsidRPr="00F235CF" w:rsidRDefault="00CE07F0" w:rsidP="00CE07F0">
            <w:pPr>
              <w:spacing w:after="0" w:line="240" w:lineRule="auto"/>
              <w:rPr>
                <w:rFonts w:ascii="Calibri" w:eastAsia="Times New Roman" w:hAnsi="Calibri" w:cs="Calibri"/>
                <w:b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b/>
                <w:lang w:val="nl-NL" w:eastAsia="nl-NL"/>
              </w:rPr>
              <w:t>CTC Not detectable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E07F0" w:rsidRPr="00F235CF" w:rsidRDefault="00CE07F0" w:rsidP="00CE07F0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p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E07F0" w:rsidRPr="00F235CF" w:rsidRDefault="00CE07F0" w:rsidP="00CE07F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b/>
                <w:bCs/>
                <w:lang w:val="nl-NL" w:eastAsia="nl-NL"/>
              </w:rPr>
              <w:t>Missing (%)</w:t>
            </w:r>
          </w:p>
        </w:tc>
      </w:tr>
      <w:tr w:rsidR="00F235CF" w:rsidRPr="00F235CF" w:rsidTr="00F235CF">
        <w:trPr>
          <w:trHeight w:val="106"/>
        </w:trPr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E07F0" w:rsidRPr="00F235CF" w:rsidRDefault="00CE07F0" w:rsidP="00CE07F0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n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E07F0" w:rsidRPr="00F235CF" w:rsidRDefault="00CE07F0" w:rsidP="00CE07F0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E07F0" w:rsidRPr="00F235CF" w:rsidRDefault="00CE07F0" w:rsidP="00CE07F0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84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E07F0" w:rsidRPr="00F235CF" w:rsidRDefault="00CE07F0" w:rsidP="00CE07F0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93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E07F0" w:rsidRPr="00F235CF" w:rsidRDefault="00CE07F0" w:rsidP="00CE07F0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 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E07F0" w:rsidRPr="00F235CF" w:rsidRDefault="00CE07F0" w:rsidP="00CE07F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b/>
                <w:bCs/>
                <w:lang w:val="nl-NL" w:eastAsia="nl-NL"/>
              </w:rPr>
              <w:t> </w:t>
            </w:r>
          </w:p>
        </w:tc>
      </w:tr>
      <w:tr w:rsidR="00F235CF" w:rsidRPr="00F235CF" w:rsidTr="00F235CF">
        <w:trPr>
          <w:trHeight w:val="106"/>
        </w:trPr>
        <w:tc>
          <w:tcPr>
            <w:tcW w:w="1969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  <w:hideMark/>
          </w:tcPr>
          <w:p w:rsidR="00CE07F0" w:rsidRPr="00F235CF" w:rsidRDefault="00CE07F0" w:rsidP="00CE07F0">
            <w:pPr>
              <w:spacing w:after="0" w:line="240" w:lineRule="auto"/>
              <w:rPr>
                <w:rFonts w:ascii="Calibri" w:eastAsia="Times New Roman" w:hAnsi="Calibri" w:cs="Calibri"/>
                <w:b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b/>
                <w:lang w:val="nl-NL" w:eastAsia="nl-NL"/>
              </w:rPr>
              <w:t>KRAS (%)</w:t>
            </w:r>
          </w:p>
        </w:tc>
        <w:tc>
          <w:tcPr>
            <w:tcW w:w="1147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  <w:hideMark/>
          </w:tcPr>
          <w:p w:rsidR="00CE07F0" w:rsidRPr="00F235CF" w:rsidRDefault="00CE07F0" w:rsidP="00CE07F0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wildtype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  <w:hideMark/>
          </w:tcPr>
          <w:p w:rsidR="00CE07F0" w:rsidRPr="00F235CF" w:rsidRDefault="00CE07F0" w:rsidP="00CE07F0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7 (58)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  <w:hideMark/>
          </w:tcPr>
          <w:p w:rsidR="00CE07F0" w:rsidRPr="00F235CF" w:rsidRDefault="00CE07F0" w:rsidP="00CE07F0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9 (60)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  <w:hideMark/>
          </w:tcPr>
          <w:p w:rsidR="00CE07F0" w:rsidRPr="00F235CF" w:rsidRDefault="00CE07F0" w:rsidP="00CE07F0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0.93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  <w:hideMark/>
          </w:tcPr>
          <w:p w:rsidR="00CE07F0" w:rsidRPr="00F235CF" w:rsidRDefault="00CE07F0" w:rsidP="00CE07F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b/>
                <w:bCs/>
                <w:lang w:val="nl-NL" w:eastAsia="nl-NL"/>
              </w:rPr>
              <w:t>84.7</w:t>
            </w:r>
          </w:p>
        </w:tc>
      </w:tr>
      <w:tr w:rsidR="00F235CF" w:rsidRPr="00F235CF" w:rsidTr="00F235CF">
        <w:trPr>
          <w:trHeight w:val="106"/>
        </w:trPr>
        <w:tc>
          <w:tcPr>
            <w:tcW w:w="1969" w:type="dxa"/>
            <w:tcBorders>
              <w:left w:val="nil"/>
              <w:right w:val="nil"/>
            </w:tcBorders>
            <w:noWrap/>
            <w:vAlign w:val="bottom"/>
            <w:hideMark/>
          </w:tcPr>
          <w:p w:rsidR="00CE07F0" w:rsidRPr="00F235CF" w:rsidRDefault="00CE07F0" w:rsidP="00CE07F0">
            <w:pPr>
              <w:spacing w:after="0" w:line="240" w:lineRule="auto"/>
              <w:rPr>
                <w:rFonts w:ascii="Calibri" w:eastAsia="Times New Roman" w:hAnsi="Calibri" w:cs="Calibri"/>
                <w:b/>
                <w:lang w:val="nl-NL" w:eastAsia="nl-NL"/>
              </w:rPr>
            </w:pPr>
          </w:p>
        </w:tc>
        <w:tc>
          <w:tcPr>
            <w:tcW w:w="1147" w:type="dxa"/>
            <w:tcBorders>
              <w:left w:val="nil"/>
              <w:right w:val="nil"/>
            </w:tcBorders>
            <w:noWrap/>
            <w:vAlign w:val="bottom"/>
            <w:hideMark/>
          </w:tcPr>
          <w:p w:rsidR="00CE07F0" w:rsidRPr="00F235CF" w:rsidRDefault="00CE07F0" w:rsidP="00CE07F0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mutation</w:t>
            </w:r>
          </w:p>
        </w:tc>
        <w:tc>
          <w:tcPr>
            <w:tcW w:w="854" w:type="dxa"/>
            <w:tcBorders>
              <w:left w:val="nil"/>
              <w:right w:val="nil"/>
            </w:tcBorders>
            <w:noWrap/>
            <w:vAlign w:val="bottom"/>
            <w:hideMark/>
          </w:tcPr>
          <w:p w:rsidR="00CE07F0" w:rsidRPr="00F235CF" w:rsidRDefault="00CE07F0" w:rsidP="00CE07F0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5 (42)</w:t>
            </w:r>
          </w:p>
        </w:tc>
        <w:tc>
          <w:tcPr>
            <w:tcW w:w="1257" w:type="dxa"/>
            <w:tcBorders>
              <w:left w:val="nil"/>
              <w:right w:val="nil"/>
            </w:tcBorders>
            <w:noWrap/>
            <w:vAlign w:val="bottom"/>
            <w:hideMark/>
          </w:tcPr>
          <w:p w:rsidR="00CE07F0" w:rsidRPr="00F235CF" w:rsidRDefault="00CE07F0" w:rsidP="00CE07F0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6 (40)</w:t>
            </w:r>
          </w:p>
        </w:tc>
        <w:tc>
          <w:tcPr>
            <w:tcW w:w="761" w:type="dxa"/>
            <w:tcBorders>
              <w:left w:val="nil"/>
              <w:right w:val="nil"/>
            </w:tcBorders>
            <w:noWrap/>
            <w:vAlign w:val="bottom"/>
            <w:hideMark/>
          </w:tcPr>
          <w:p w:rsidR="00CE07F0" w:rsidRPr="00F235CF" w:rsidRDefault="00CE07F0" w:rsidP="00CE07F0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</w:p>
        </w:tc>
        <w:tc>
          <w:tcPr>
            <w:tcW w:w="1399" w:type="dxa"/>
            <w:tcBorders>
              <w:left w:val="nil"/>
              <w:right w:val="nil"/>
            </w:tcBorders>
            <w:noWrap/>
            <w:vAlign w:val="bottom"/>
            <w:hideMark/>
          </w:tcPr>
          <w:p w:rsidR="00CE07F0" w:rsidRPr="00F235CF" w:rsidRDefault="00CE07F0" w:rsidP="00CE07F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nl-NL" w:eastAsia="nl-NL"/>
              </w:rPr>
            </w:pPr>
          </w:p>
        </w:tc>
      </w:tr>
      <w:tr w:rsidR="00F235CF" w:rsidRPr="00F235CF" w:rsidTr="00F235CF">
        <w:trPr>
          <w:trHeight w:val="106"/>
        </w:trPr>
        <w:tc>
          <w:tcPr>
            <w:tcW w:w="1969" w:type="dxa"/>
            <w:tcBorders>
              <w:left w:val="nil"/>
              <w:right w:val="nil"/>
            </w:tcBorders>
            <w:noWrap/>
            <w:vAlign w:val="bottom"/>
            <w:hideMark/>
          </w:tcPr>
          <w:p w:rsidR="00CE07F0" w:rsidRPr="00F235CF" w:rsidRDefault="00CE07F0" w:rsidP="00CE07F0">
            <w:pPr>
              <w:spacing w:after="0" w:line="240" w:lineRule="auto"/>
              <w:rPr>
                <w:rFonts w:ascii="Calibri" w:eastAsia="Times New Roman" w:hAnsi="Calibri" w:cs="Calibri"/>
                <w:b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b/>
                <w:lang w:val="nl-NL" w:eastAsia="nl-NL"/>
              </w:rPr>
              <w:t>NRAS (%)</w:t>
            </w:r>
          </w:p>
        </w:tc>
        <w:tc>
          <w:tcPr>
            <w:tcW w:w="1147" w:type="dxa"/>
            <w:tcBorders>
              <w:left w:val="nil"/>
              <w:right w:val="nil"/>
            </w:tcBorders>
            <w:noWrap/>
            <w:vAlign w:val="bottom"/>
            <w:hideMark/>
          </w:tcPr>
          <w:p w:rsidR="00CE07F0" w:rsidRPr="00F235CF" w:rsidRDefault="00CE07F0" w:rsidP="00CE07F0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wildtype</w:t>
            </w:r>
          </w:p>
        </w:tc>
        <w:tc>
          <w:tcPr>
            <w:tcW w:w="854" w:type="dxa"/>
            <w:tcBorders>
              <w:left w:val="nil"/>
              <w:right w:val="nil"/>
            </w:tcBorders>
            <w:noWrap/>
            <w:vAlign w:val="bottom"/>
            <w:hideMark/>
          </w:tcPr>
          <w:p w:rsidR="00CE07F0" w:rsidRPr="00F235CF" w:rsidRDefault="00CE07F0" w:rsidP="00CE07F0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10 (100)</w:t>
            </w:r>
          </w:p>
        </w:tc>
        <w:tc>
          <w:tcPr>
            <w:tcW w:w="1257" w:type="dxa"/>
            <w:tcBorders>
              <w:left w:val="nil"/>
              <w:right w:val="nil"/>
            </w:tcBorders>
            <w:noWrap/>
            <w:vAlign w:val="bottom"/>
            <w:hideMark/>
          </w:tcPr>
          <w:p w:rsidR="00CE07F0" w:rsidRPr="00F235CF" w:rsidRDefault="00CE07F0" w:rsidP="00CE07F0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6 (100)</w:t>
            </w:r>
          </w:p>
        </w:tc>
        <w:tc>
          <w:tcPr>
            <w:tcW w:w="761" w:type="dxa"/>
            <w:tcBorders>
              <w:left w:val="nil"/>
              <w:right w:val="nil"/>
            </w:tcBorders>
            <w:noWrap/>
            <w:vAlign w:val="bottom"/>
            <w:hideMark/>
          </w:tcPr>
          <w:p w:rsidR="00CE07F0" w:rsidRPr="00F235CF" w:rsidRDefault="00CE07F0" w:rsidP="00CE07F0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NA</w:t>
            </w:r>
          </w:p>
        </w:tc>
        <w:tc>
          <w:tcPr>
            <w:tcW w:w="1399" w:type="dxa"/>
            <w:tcBorders>
              <w:left w:val="nil"/>
              <w:right w:val="nil"/>
            </w:tcBorders>
            <w:noWrap/>
            <w:vAlign w:val="bottom"/>
            <w:hideMark/>
          </w:tcPr>
          <w:p w:rsidR="00CE07F0" w:rsidRPr="00F235CF" w:rsidRDefault="00CE07F0" w:rsidP="00CE07F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b/>
                <w:bCs/>
                <w:lang w:val="nl-NL" w:eastAsia="nl-NL"/>
              </w:rPr>
              <w:t>91</w:t>
            </w:r>
          </w:p>
        </w:tc>
      </w:tr>
      <w:tr w:rsidR="00F235CF" w:rsidRPr="00F235CF" w:rsidTr="00F235CF">
        <w:trPr>
          <w:trHeight w:val="106"/>
        </w:trPr>
        <w:tc>
          <w:tcPr>
            <w:tcW w:w="1969" w:type="dxa"/>
            <w:tcBorders>
              <w:left w:val="nil"/>
              <w:right w:val="nil"/>
            </w:tcBorders>
            <w:noWrap/>
            <w:vAlign w:val="bottom"/>
            <w:hideMark/>
          </w:tcPr>
          <w:p w:rsidR="00CE07F0" w:rsidRPr="00F235CF" w:rsidRDefault="00CE07F0" w:rsidP="00CE07F0">
            <w:pPr>
              <w:spacing w:after="0" w:line="240" w:lineRule="auto"/>
              <w:rPr>
                <w:rFonts w:ascii="Calibri" w:eastAsia="Times New Roman" w:hAnsi="Calibri" w:cs="Calibri"/>
                <w:b/>
                <w:lang w:val="nl-NL" w:eastAsia="nl-NL"/>
              </w:rPr>
            </w:pPr>
          </w:p>
        </w:tc>
        <w:tc>
          <w:tcPr>
            <w:tcW w:w="1147" w:type="dxa"/>
            <w:tcBorders>
              <w:left w:val="nil"/>
              <w:right w:val="nil"/>
            </w:tcBorders>
            <w:noWrap/>
            <w:vAlign w:val="bottom"/>
            <w:hideMark/>
          </w:tcPr>
          <w:p w:rsidR="00CE07F0" w:rsidRPr="00F235CF" w:rsidRDefault="00CE07F0" w:rsidP="00CE07F0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mutation</w:t>
            </w:r>
          </w:p>
        </w:tc>
        <w:tc>
          <w:tcPr>
            <w:tcW w:w="854" w:type="dxa"/>
            <w:tcBorders>
              <w:left w:val="nil"/>
              <w:right w:val="nil"/>
            </w:tcBorders>
            <w:noWrap/>
            <w:vAlign w:val="bottom"/>
            <w:hideMark/>
          </w:tcPr>
          <w:p w:rsidR="00CE07F0" w:rsidRPr="00F235CF" w:rsidRDefault="00CE07F0" w:rsidP="00CE07F0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0</w:t>
            </w:r>
          </w:p>
        </w:tc>
        <w:tc>
          <w:tcPr>
            <w:tcW w:w="1257" w:type="dxa"/>
            <w:tcBorders>
              <w:left w:val="nil"/>
              <w:right w:val="nil"/>
            </w:tcBorders>
            <w:noWrap/>
            <w:vAlign w:val="bottom"/>
            <w:hideMark/>
          </w:tcPr>
          <w:p w:rsidR="00CE07F0" w:rsidRPr="00F235CF" w:rsidRDefault="00CE07F0" w:rsidP="00CE07F0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0</w:t>
            </w:r>
          </w:p>
        </w:tc>
        <w:tc>
          <w:tcPr>
            <w:tcW w:w="761" w:type="dxa"/>
            <w:tcBorders>
              <w:left w:val="nil"/>
              <w:right w:val="nil"/>
            </w:tcBorders>
            <w:noWrap/>
            <w:vAlign w:val="bottom"/>
            <w:hideMark/>
          </w:tcPr>
          <w:p w:rsidR="00CE07F0" w:rsidRPr="00F235CF" w:rsidRDefault="00CE07F0" w:rsidP="00CE07F0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</w:p>
        </w:tc>
        <w:tc>
          <w:tcPr>
            <w:tcW w:w="1399" w:type="dxa"/>
            <w:tcBorders>
              <w:left w:val="nil"/>
              <w:right w:val="nil"/>
            </w:tcBorders>
            <w:noWrap/>
            <w:vAlign w:val="bottom"/>
            <w:hideMark/>
          </w:tcPr>
          <w:p w:rsidR="00CE07F0" w:rsidRPr="00F235CF" w:rsidRDefault="00CE07F0" w:rsidP="00CE07F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nl-NL" w:eastAsia="nl-NL"/>
              </w:rPr>
            </w:pPr>
          </w:p>
        </w:tc>
      </w:tr>
      <w:tr w:rsidR="00F235CF" w:rsidRPr="00F235CF" w:rsidTr="00F235CF">
        <w:trPr>
          <w:trHeight w:val="106"/>
        </w:trPr>
        <w:tc>
          <w:tcPr>
            <w:tcW w:w="1969" w:type="dxa"/>
            <w:tcBorders>
              <w:left w:val="nil"/>
              <w:right w:val="nil"/>
            </w:tcBorders>
            <w:noWrap/>
            <w:vAlign w:val="bottom"/>
            <w:hideMark/>
          </w:tcPr>
          <w:p w:rsidR="00CE07F0" w:rsidRPr="00F235CF" w:rsidRDefault="00CE07F0" w:rsidP="00CE07F0">
            <w:pPr>
              <w:spacing w:after="0" w:line="240" w:lineRule="auto"/>
              <w:rPr>
                <w:rFonts w:ascii="Calibri" w:eastAsia="Times New Roman" w:hAnsi="Calibri" w:cs="Calibri"/>
                <w:b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b/>
                <w:lang w:val="nl-NL" w:eastAsia="nl-NL"/>
              </w:rPr>
              <w:t>BRAF (%)</w:t>
            </w:r>
          </w:p>
        </w:tc>
        <w:tc>
          <w:tcPr>
            <w:tcW w:w="1147" w:type="dxa"/>
            <w:tcBorders>
              <w:left w:val="nil"/>
              <w:right w:val="nil"/>
            </w:tcBorders>
            <w:noWrap/>
            <w:vAlign w:val="bottom"/>
            <w:hideMark/>
          </w:tcPr>
          <w:p w:rsidR="00CE07F0" w:rsidRPr="00F235CF" w:rsidRDefault="00CE07F0" w:rsidP="00CE07F0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wildtype</w:t>
            </w:r>
          </w:p>
        </w:tc>
        <w:tc>
          <w:tcPr>
            <w:tcW w:w="854" w:type="dxa"/>
            <w:tcBorders>
              <w:left w:val="nil"/>
              <w:right w:val="nil"/>
            </w:tcBorders>
            <w:noWrap/>
            <w:vAlign w:val="bottom"/>
            <w:hideMark/>
          </w:tcPr>
          <w:p w:rsidR="00CE07F0" w:rsidRPr="00F235CF" w:rsidRDefault="00CE07F0" w:rsidP="00CE07F0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12 (100)</w:t>
            </w:r>
          </w:p>
        </w:tc>
        <w:tc>
          <w:tcPr>
            <w:tcW w:w="1257" w:type="dxa"/>
            <w:tcBorders>
              <w:left w:val="nil"/>
              <w:right w:val="nil"/>
            </w:tcBorders>
            <w:noWrap/>
            <w:vAlign w:val="bottom"/>
            <w:hideMark/>
          </w:tcPr>
          <w:p w:rsidR="00CE07F0" w:rsidRPr="00F235CF" w:rsidRDefault="00CE07F0" w:rsidP="00CE07F0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14 (93)</w:t>
            </w:r>
          </w:p>
        </w:tc>
        <w:tc>
          <w:tcPr>
            <w:tcW w:w="761" w:type="dxa"/>
            <w:tcBorders>
              <w:left w:val="nil"/>
              <w:right w:val="nil"/>
            </w:tcBorders>
            <w:noWrap/>
            <w:vAlign w:val="bottom"/>
            <w:hideMark/>
          </w:tcPr>
          <w:p w:rsidR="00CE07F0" w:rsidRPr="00F235CF" w:rsidRDefault="00CE07F0" w:rsidP="00CE07F0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0.362</w:t>
            </w:r>
          </w:p>
        </w:tc>
        <w:tc>
          <w:tcPr>
            <w:tcW w:w="1399" w:type="dxa"/>
            <w:tcBorders>
              <w:left w:val="nil"/>
              <w:right w:val="nil"/>
            </w:tcBorders>
            <w:noWrap/>
            <w:vAlign w:val="bottom"/>
            <w:hideMark/>
          </w:tcPr>
          <w:p w:rsidR="00CE07F0" w:rsidRPr="00F235CF" w:rsidRDefault="00CE07F0" w:rsidP="00CE07F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b/>
                <w:bCs/>
                <w:lang w:val="nl-NL" w:eastAsia="nl-NL"/>
              </w:rPr>
              <w:t>84.7</w:t>
            </w:r>
          </w:p>
        </w:tc>
      </w:tr>
      <w:tr w:rsidR="00F235CF" w:rsidRPr="00F235CF" w:rsidTr="00F235CF">
        <w:trPr>
          <w:trHeight w:val="106"/>
        </w:trPr>
        <w:tc>
          <w:tcPr>
            <w:tcW w:w="1969" w:type="dxa"/>
            <w:tcBorders>
              <w:left w:val="nil"/>
              <w:right w:val="nil"/>
            </w:tcBorders>
            <w:noWrap/>
            <w:vAlign w:val="bottom"/>
            <w:hideMark/>
          </w:tcPr>
          <w:p w:rsidR="00CE07F0" w:rsidRPr="00F235CF" w:rsidRDefault="00CE07F0" w:rsidP="00CE07F0">
            <w:pPr>
              <w:spacing w:after="0" w:line="240" w:lineRule="auto"/>
              <w:rPr>
                <w:rFonts w:ascii="Calibri" w:eastAsia="Times New Roman" w:hAnsi="Calibri" w:cs="Calibri"/>
                <w:b/>
                <w:lang w:val="nl-NL" w:eastAsia="nl-NL"/>
              </w:rPr>
            </w:pPr>
          </w:p>
        </w:tc>
        <w:tc>
          <w:tcPr>
            <w:tcW w:w="1147" w:type="dxa"/>
            <w:tcBorders>
              <w:left w:val="nil"/>
              <w:right w:val="nil"/>
            </w:tcBorders>
            <w:noWrap/>
            <w:vAlign w:val="bottom"/>
            <w:hideMark/>
          </w:tcPr>
          <w:p w:rsidR="00CE07F0" w:rsidRPr="00F235CF" w:rsidRDefault="00CE07F0" w:rsidP="00CE07F0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mutation</w:t>
            </w:r>
          </w:p>
        </w:tc>
        <w:tc>
          <w:tcPr>
            <w:tcW w:w="854" w:type="dxa"/>
            <w:tcBorders>
              <w:left w:val="nil"/>
              <w:right w:val="nil"/>
            </w:tcBorders>
            <w:noWrap/>
            <w:vAlign w:val="bottom"/>
            <w:hideMark/>
          </w:tcPr>
          <w:p w:rsidR="00CE07F0" w:rsidRPr="00F235CF" w:rsidRDefault="00CE07F0" w:rsidP="00CE07F0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0 (0)</w:t>
            </w:r>
          </w:p>
        </w:tc>
        <w:tc>
          <w:tcPr>
            <w:tcW w:w="1257" w:type="dxa"/>
            <w:tcBorders>
              <w:left w:val="nil"/>
              <w:right w:val="nil"/>
            </w:tcBorders>
            <w:noWrap/>
            <w:vAlign w:val="bottom"/>
            <w:hideMark/>
          </w:tcPr>
          <w:p w:rsidR="00CE07F0" w:rsidRPr="00F235CF" w:rsidRDefault="00CE07F0" w:rsidP="00CE07F0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1 (7)</w:t>
            </w:r>
          </w:p>
        </w:tc>
        <w:tc>
          <w:tcPr>
            <w:tcW w:w="761" w:type="dxa"/>
            <w:tcBorders>
              <w:left w:val="nil"/>
              <w:right w:val="nil"/>
            </w:tcBorders>
            <w:noWrap/>
            <w:vAlign w:val="bottom"/>
            <w:hideMark/>
          </w:tcPr>
          <w:p w:rsidR="00CE07F0" w:rsidRPr="00F235CF" w:rsidRDefault="00CE07F0" w:rsidP="00CE07F0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</w:p>
        </w:tc>
        <w:tc>
          <w:tcPr>
            <w:tcW w:w="1399" w:type="dxa"/>
            <w:tcBorders>
              <w:left w:val="nil"/>
              <w:right w:val="nil"/>
            </w:tcBorders>
            <w:noWrap/>
            <w:vAlign w:val="bottom"/>
            <w:hideMark/>
          </w:tcPr>
          <w:p w:rsidR="00CE07F0" w:rsidRPr="00F235CF" w:rsidRDefault="00CE07F0" w:rsidP="00CE07F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nl-NL" w:eastAsia="nl-NL"/>
              </w:rPr>
            </w:pPr>
          </w:p>
        </w:tc>
      </w:tr>
      <w:tr w:rsidR="00F235CF" w:rsidRPr="00F235CF" w:rsidTr="00F235CF">
        <w:trPr>
          <w:trHeight w:val="106"/>
        </w:trPr>
        <w:tc>
          <w:tcPr>
            <w:tcW w:w="1969" w:type="dxa"/>
            <w:tcBorders>
              <w:left w:val="nil"/>
              <w:right w:val="nil"/>
            </w:tcBorders>
            <w:noWrap/>
            <w:vAlign w:val="bottom"/>
            <w:hideMark/>
          </w:tcPr>
          <w:p w:rsidR="00CE07F0" w:rsidRPr="00F235CF" w:rsidRDefault="00CE07F0" w:rsidP="00CE07F0">
            <w:pPr>
              <w:spacing w:after="0" w:line="240" w:lineRule="auto"/>
              <w:rPr>
                <w:rFonts w:ascii="Calibri" w:eastAsia="Times New Roman" w:hAnsi="Calibri" w:cs="Calibri"/>
                <w:b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b/>
                <w:lang w:val="nl-NL" w:eastAsia="nl-NL"/>
              </w:rPr>
              <w:t>MSI (%)</w:t>
            </w:r>
          </w:p>
        </w:tc>
        <w:tc>
          <w:tcPr>
            <w:tcW w:w="1147" w:type="dxa"/>
            <w:tcBorders>
              <w:left w:val="nil"/>
              <w:right w:val="nil"/>
            </w:tcBorders>
            <w:noWrap/>
            <w:vAlign w:val="bottom"/>
            <w:hideMark/>
          </w:tcPr>
          <w:p w:rsidR="00CE07F0" w:rsidRPr="00F235CF" w:rsidRDefault="00CE07F0" w:rsidP="00CE07F0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MSS</w:t>
            </w:r>
          </w:p>
        </w:tc>
        <w:tc>
          <w:tcPr>
            <w:tcW w:w="854" w:type="dxa"/>
            <w:tcBorders>
              <w:left w:val="nil"/>
              <w:right w:val="nil"/>
            </w:tcBorders>
            <w:noWrap/>
            <w:vAlign w:val="bottom"/>
            <w:hideMark/>
          </w:tcPr>
          <w:p w:rsidR="00CE07F0" w:rsidRPr="00F235CF" w:rsidRDefault="00CE07F0" w:rsidP="00CE07F0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22 (96)</w:t>
            </w:r>
          </w:p>
        </w:tc>
        <w:tc>
          <w:tcPr>
            <w:tcW w:w="1257" w:type="dxa"/>
            <w:tcBorders>
              <w:left w:val="nil"/>
              <w:right w:val="nil"/>
            </w:tcBorders>
            <w:noWrap/>
            <w:vAlign w:val="bottom"/>
            <w:hideMark/>
          </w:tcPr>
          <w:p w:rsidR="00CE07F0" w:rsidRPr="00F235CF" w:rsidRDefault="00CE07F0" w:rsidP="00CE07F0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22 (96)</w:t>
            </w:r>
          </w:p>
        </w:tc>
        <w:tc>
          <w:tcPr>
            <w:tcW w:w="761" w:type="dxa"/>
            <w:tcBorders>
              <w:left w:val="nil"/>
              <w:right w:val="nil"/>
            </w:tcBorders>
            <w:noWrap/>
            <w:vAlign w:val="bottom"/>
            <w:hideMark/>
          </w:tcPr>
          <w:p w:rsidR="00CE07F0" w:rsidRPr="00F235CF" w:rsidRDefault="00CE07F0" w:rsidP="00CE07F0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1</w:t>
            </w:r>
          </w:p>
        </w:tc>
        <w:tc>
          <w:tcPr>
            <w:tcW w:w="1399" w:type="dxa"/>
            <w:tcBorders>
              <w:left w:val="nil"/>
              <w:right w:val="nil"/>
            </w:tcBorders>
            <w:noWrap/>
            <w:vAlign w:val="bottom"/>
            <w:hideMark/>
          </w:tcPr>
          <w:p w:rsidR="00CE07F0" w:rsidRPr="00F235CF" w:rsidRDefault="00CE07F0" w:rsidP="00CE07F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b/>
                <w:bCs/>
                <w:lang w:val="nl-NL" w:eastAsia="nl-NL"/>
              </w:rPr>
              <w:t>74</w:t>
            </w:r>
          </w:p>
        </w:tc>
      </w:tr>
      <w:tr w:rsidR="00F235CF" w:rsidRPr="00F235CF" w:rsidTr="00F235CF">
        <w:trPr>
          <w:trHeight w:val="106"/>
        </w:trPr>
        <w:tc>
          <w:tcPr>
            <w:tcW w:w="1969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E07F0" w:rsidRPr="00F235CF" w:rsidRDefault="00CE07F0" w:rsidP="00CE07F0">
            <w:pPr>
              <w:spacing w:after="0" w:line="240" w:lineRule="auto"/>
              <w:rPr>
                <w:rFonts w:ascii="Calibri" w:eastAsia="Times New Roman" w:hAnsi="Calibri" w:cs="Calibri"/>
                <w:b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b/>
                <w:lang w:val="nl-NL" w:eastAsia="nl-NL"/>
              </w:rPr>
              <w:t> </w:t>
            </w:r>
          </w:p>
        </w:tc>
        <w:tc>
          <w:tcPr>
            <w:tcW w:w="1147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E07F0" w:rsidRPr="00F235CF" w:rsidRDefault="00CE07F0" w:rsidP="00CE07F0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MSI</w:t>
            </w:r>
          </w:p>
        </w:tc>
        <w:tc>
          <w:tcPr>
            <w:tcW w:w="854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E07F0" w:rsidRPr="00F235CF" w:rsidRDefault="00CE07F0" w:rsidP="00CE07F0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1 (4)</w:t>
            </w:r>
          </w:p>
        </w:tc>
        <w:tc>
          <w:tcPr>
            <w:tcW w:w="1257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E07F0" w:rsidRPr="00F235CF" w:rsidRDefault="00CE07F0" w:rsidP="00CE07F0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1 (4)</w:t>
            </w:r>
          </w:p>
        </w:tc>
        <w:tc>
          <w:tcPr>
            <w:tcW w:w="761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E07F0" w:rsidRPr="00F235CF" w:rsidRDefault="00CE07F0" w:rsidP="00CE07F0">
            <w:pPr>
              <w:spacing w:after="0" w:line="240" w:lineRule="auto"/>
              <w:rPr>
                <w:rFonts w:ascii="Calibri" w:eastAsia="Times New Roman" w:hAnsi="Calibri" w:cs="Calibri"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lang w:val="nl-NL" w:eastAsia="nl-NL"/>
              </w:rPr>
              <w:t> </w:t>
            </w:r>
            <w:bookmarkStart w:id="0" w:name="_GoBack"/>
            <w:bookmarkEnd w:id="0"/>
          </w:p>
        </w:tc>
        <w:tc>
          <w:tcPr>
            <w:tcW w:w="1399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E07F0" w:rsidRPr="00F235CF" w:rsidRDefault="00CE07F0" w:rsidP="00CE07F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nl-NL" w:eastAsia="nl-NL"/>
              </w:rPr>
            </w:pPr>
            <w:r w:rsidRPr="00F235CF">
              <w:rPr>
                <w:rFonts w:ascii="Calibri" w:eastAsia="Times New Roman" w:hAnsi="Calibri" w:cs="Calibri"/>
                <w:b/>
                <w:bCs/>
                <w:lang w:val="nl-NL" w:eastAsia="nl-NL"/>
              </w:rPr>
              <w:t> </w:t>
            </w:r>
          </w:p>
        </w:tc>
      </w:tr>
    </w:tbl>
    <w:p w:rsidR="00062906" w:rsidRPr="00F235CF" w:rsidRDefault="00062906">
      <w:pPr>
        <w:spacing w:after="160" w:line="259" w:lineRule="auto"/>
      </w:pPr>
      <w:r w:rsidRPr="00F235CF">
        <w:br w:type="page"/>
      </w:r>
    </w:p>
    <w:p w:rsidR="007E6C73" w:rsidRPr="00F235CF" w:rsidRDefault="007E6C73" w:rsidP="007E6C73">
      <w:pPr>
        <w:rPr>
          <w:lang w:val="en-GB"/>
        </w:rPr>
      </w:pPr>
      <w:r w:rsidRPr="00F235CF">
        <w:t>Supplementary figure 1. Kaplan-Meier Curvers for Overall and Disease-Free Survival</w:t>
      </w:r>
      <w:r w:rsidRPr="00F235CF">
        <w:rPr>
          <w:rFonts w:ascii="Times New Roman" w:eastAsia="Times New Roman" w:hAnsi="Times New Roman" w:cs="Times New Roman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F235CF">
        <w:rPr>
          <w:rFonts w:ascii="Times New Roman" w:eastAsia="Times New Roman" w:hAnsi="Times New Roman" w:cs="Times New Roman"/>
          <w:noProof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 wp14:anchorId="2049E4B7" wp14:editId="4DD7F53B">
            <wp:extent cx="5943600" cy="2968523"/>
            <wp:effectExtent l="0" t="0" r="0" b="3810"/>
            <wp:docPr id="2" name="Picture 2" descr="X:\HEEL\Exchange_X\Daniel den Hoed\Researchmap\Colorectale Metastasen\Groeipatronen\HGP CTC\Analyses\Figures\KMS_CT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X:\HEEL\Exchange_X\Daniel den Hoed\Researchmap\Colorectale Metastasen\Groeipatronen\HGP CTC\Analyses\Figures\KMS_CTC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68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4CC5" w:rsidRPr="00F235CF" w:rsidRDefault="00D34CC5">
      <w:pPr>
        <w:rPr>
          <w:lang w:val="en-GB"/>
        </w:rPr>
      </w:pPr>
    </w:p>
    <w:sectPr w:rsidR="00D34CC5" w:rsidRPr="00F235CF" w:rsidSect="00F235CF">
      <w:footerReference w:type="default" r:id="rId10"/>
      <w:pgSz w:w="12240" w:h="15840"/>
      <w:pgMar w:top="709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5BF7" w:rsidRDefault="00A7140F">
      <w:pPr>
        <w:spacing w:after="0" w:line="240" w:lineRule="auto"/>
      </w:pPr>
      <w:r>
        <w:separator/>
      </w:r>
    </w:p>
  </w:endnote>
  <w:endnote w:type="continuationSeparator" w:id="0">
    <w:p w:rsidR="00C35BF7" w:rsidRDefault="00A714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74093359"/>
      <w:docPartObj>
        <w:docPartGallery w:val="Page Numbers (Bottom of Page)"/>
        <w:docPartUnique/>
      </w:docPartObj>
    </w:sdtPr>
    <w:sdtEndPr/>
    <w:sdtContent>
      <w:p w:rsidR="00EC711D" w:rsidRDefault="00C33C57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1A53" w:rsidRPr="00FB1A53">
          <w:rPr>
            <w:noProof/>
            <w:lang w:val="nl-NL"/>
          </w:rPr>
          <w:t>5</w:t>
        </w:r>
        <w:r>
          <w:fldChar w:fldCharType="end"/>
        </w:r>
      </w:p>
    </w:sdtContent>
  </w:sdt>
  <w:p w:rsidR="00EC711D" w:rsidRDefault="00F235C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5BF7" w:rsidRDefault="00A7140F">
      <w:pPr>
        <w:spacing w:after="0" w:line="240" w:lineRule="auto"/>
      </w:pPr>
      <w:r>
        <w:separator/>
      </w:r>
    </w:p>
  </w:footnote>
  <w:footnote w:type="continuationSeparator" w:id="0">
    <w:p w:rsidR="00C35BF7" w:rsidRDefault="00A7140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30"/>
  <w:attachedTemplate r:id="rId1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C73"/>
    <w:rsid w:val="00002A30"/>
    <w:rsid w:val="00062906"/>
    <w:rsid w:val="002D1C89"/>
    <w:rsid w:val="0049001E"/>
    <w:rsid w:val="005D3274"/>
    <w:rsid w:val="007C3A1C"/>
    <w:rsid w:val="007E6C73"/>
    <w:rsid w:val="00A15E84"/>
    <w:rsid w:val="00A7140F"/>
    <w:rsid w:val="00C325C3"/>
    <w:rsid w:val="00C33C57"/>
    <w:rsid w:val="00C35BF7"/>
    <w:rsid w:val="00CE07F0"/>
    <w:rsid w:val="00D34CC5"/>
    <w:rsid w:val="00D5397C"/>
    <w:rsid w:val="00E529B0"/>
    <w:rsid w:val="00F235CF"/>
    <w:rsid w:val="00F23A65"/>
    <w:rsid w:val="00FB1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17BA46F-3DDA-4242-884E-7D6FB0A28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6C73"/>
    <w:pPr>
      <w:spacing w:after="200" w:line="276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E6C7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6C73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E6C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6C73"/>
    <w:rPr>
      <w:kern w:val="0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39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397C"/>
    <w:rPr>
      <w:rFonts w:ascii="Segoe U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334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6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3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8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051160\AppData\Local\Temp\Templafy\WordVsto\emkqgtwi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TemplafyTemplateConfiguration><![CDATA[{"elementsMetadata":[],"transformationConfigurations":[],"templateName":"Blank","templateDescription":"","enableDocumentContentUpdater":false,"version":"2.0"}]]></TemplafyTemplateConfiguration>
</file>

<file path=customXml/item2.xml><?xml version="1.0" encoding="utf-8"?>
<TemplafyFormConfiguration><![CDATA[{"formFields":[],"formDataEntries":[]}]]></TemplafyFormConfiguration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15D544-A5A6-4514-8CDB-46EEDCDCC460}">
  <ds:schemaRefs/>
</ds:datastoreItem>
</file>

<file path=customXml/itemProps2.xml><?xml version="1.0" encoding="utf-8"?>
<ds:datastoreItem xmlns:ds="http://schemas.openxmlformats.org/officeDocument/2006/customXml" ds:itemID="{4964C7DC-7DA6-4285-8147-84D827CEBBDE}">
  <ds:schemaRefs/>
</ds:datastoreItem>
</file>

<file path=customXml/itemProps3.xml><?xml version="1.0" encoding="utf-8"?>
<ds:datastoreItem xmlns:ds="http://schemas.openxmlformats.org/officeDocument/2006/customXml" ds:itemID="{FC070E9B-760F-4AFB-9A22-BCC5C87A9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emkqgtwi.dotx</Template>
  <TotalTime>8</TotalTime>
  <Pages>1</Pages>
  <Words>695</Words>
  <Characters>3965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Y.M. Meyer</dc:creator>
  <cp:keywords/>
  <dc:description/>
  <cp:lastModifiedBy>Kamatchi Govindaraj</cp:lastModifiedBy>
  <cp:revision>15</cp:revision>
  <dcterms:created xsi:type="dcterms:W3CDTF">2022-10-04T16:10:00Z</dcterms:created>
  <dcterms:modified xsi:type="dcterms:W3CDTF">2022-10-31T04:08:00Z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fyTenantId">
    <vt:lpwstr>erasmusmc</vt:lpwstr>
  </property>
  <property fmtid="{D5CDD505-2E9C-101B-9397-08002B2CF9AE}" pid="3" name="TemplafyTemplateId">
    <vt:lpwstr>637841469455294394</vt:lpwstr>
  </property>
  <property fmtid="{D5CDD505-2E9C-101B-9397-08002B2CF9AE}" pid="4" name="TemplafyUserProfileId">
    <vt:lpwstr>637728481250152646</vt:lpwstr>
  </property>
  <property fmtid="{D5CDD505-2E9C-101B-9397-08002B2CF9AE}" pid="5" name="TemplafyFromBlank">
    <vt:bool>true</vt:bool>
  </property>
</Properties>
</file>