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C78504" w14:textId="77777777" w:rsidR="009F1063" w:rsidRPr="00080B38" w:rsidRDefault="009F1063" w:rsidP="009F1063">
      <w:pPr>
        <w:rPr>
          <w:rFonts w:ascii="Calibri" w:hAnsi="Calibri" w:cs="Calibri"/>
          <w:lang w:val="en-US"/>
        </w:rPr>
      </w:pPr>
      <w:bookmarkStart w:id="0" w:name="_GoBack"/>
      <w:bookmarkEnd w:id="0"/>
    </w:p>
    <w:tbl>
      <w:tblPr>
        <w:tblW w:w="9064" w:type="dxa"/>
        <w:tblBorders>
          <w:top w:val="single" w:sz="6" w:space="0" w:color="C6C6C6"/>
          <w:left w:val="single" w:sz="6" w:space="0" w:color="C6C6C6"/>
          <w:bottom w:val="single" w:sz="6" w:space="0" w:color="C6C6C6"/>
          <w:right w:val="single" w:sz="6" w:space="0" w:color="C6C6C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69"/>
        <w:gridCol w:w="2552"/>
        <w:gridCol w:w="1134"/>
        <w:gridCol w:w="1559"/>
        <w:gridCol w:w="850"/>
      </w:tblGrid>
      <w:tr w:rsidR="00EF3090" w:rsidRPr="00080B38" w14:paraId="3AD1F4F5" w14:textId="5BB8C6CF" w:rsidTr="000D6D5B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BFBFBF" w:themeColor="background1" w:themeShade="BF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676496C7" w14:textId="39889CF1" w:rsidR="00EF3090" w:rsidRPr="00080B38" w:rsidRDefault="00EF3090" w:rsidP="00337FA6">
            <w:pPr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  <w:lang w:val="en-US"/>
              </w:rPr>
              <w:t>Variable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BFBFBF" w:themeColor="background1" w:themeShade="BF"/>
              <w:right w:val="single" w:sz="6" w:space="0" w:color="C6C6C6"/>
            </w:tcBorders>
            <w:shd w:val="clear" w:color="auto" w:fill="000000" w:themeFill="text1"/>
          </w:tcPr>
          <w:p w14:paraId="08135322" w14:textId="77777777" w:rsidR="00BF63F8" w:rsidRPr="00080B38" w:rsidRDefault="00EF3090" w:rsidP="00337FA6">
            <w:pPr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  <w:lang w:val="en-US"/>
              </w:rPr>
              <w:t xml:space="preserve">Category </w:t>
            </w:r>
            <w:r w:rsidR="00BF63F8" w:rsidRPr="00080B38">
              <w:rPr>
                <w:rFonts w:ascii="Calibri" w:hAnsi="Calibri" w:cs="Calibri"/>
                <w:b/>
                <w:bCs/>
                <w:color w:val="FFFFFF"/>
                <w:lang w:val="en-US"/>
              </w:rPr>
              <w:t xml:space="preserve">level </w:t>
            </w:r>
          </w:p>
          <w:p w14:paraId="4285CA2C" w14:textId="09D33E8D" w:rsidR="00EF3090" w:rsidRPr="00080B38" w:rsidRDefault="00EF3090" w:rsidP="00337FA6">
            <w:pPr>
              <w:rPr>
                <w:rFonts w:ascii="Calibri" w:hAnsi="Calibri" w:cs="Calibri"/>
                <w:b/>
                <w:bCs/>
                <w:color w:val="FFFFFF"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  <w:lang w:val="en-US"/>
              </w:rPr>
              <w:t>(No. of patients)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BFBFBF" w:themeColor="background1" w:themeShade="BF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18F92C9B" w14:textId="35EF9076" w:rsidR="00EF3090" w:rsidRPr="00080B38" w:rsidRDefault="00EF3090" w:rsidP="00337FA6">
            <w:pPr>
              <w:rPr>
                <w:rFonts w:ascii="Calibri" w:hAnsi="Calibri" w:cs="Calibri"/>
                <w:b/>
                <w:bCs/>
                <w:color w:val="FFFFFF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</w:rPr>
              <w:t>Hazard ratio (HR)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BFBFBF" w:themeColor="background1" w:themeShade="BF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2A3107C2" w14:textId="77777777" w:rsidR="00EF3090" w:rsidRPr="00080B38" w:rsidRDefault="00EF3090" w:rsidP="00337FA6">
            <w:pPr>
              <w:rPr>
                <w:rFonts w:ascii="Calibri" w:hAnsi="Calibri" w:cs="Calibri"/>
                <w:b/>
                <w:bCs/>
                <w:color w:val="FFFFFF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</w:rPr>
              <w:t>95% CI für HR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BFBFBF" w:themeColor="background1" w:themeShade="BF"/>
              <w:right w:val="single" w:sz="6" w:space="0" w:color="C6C6C6"/>
            </w:tcBorders>
            <w:shd w:val="clear" w:color="auto" w:fill="000000" w:themeFill="text1"/>
            <w:vAlign w:val="center"/>
            <w:hideMark/>
          </w:tcPr>
          <w:p w14:paraId="360361F6" w14:textId="71610A6A" w:rsidR="00EF3090" w:rsidRPr="00080B38" w:rsidRDefault="00EF3090" w:rsidP="00337FA6">
            <w:pPr>
              <w:rPr>
                <w:rFonts w:ascii="Calibri" w:hAnsi="Calibri" w:cs="Calibri"/>
                <w:b/>
                <w:bCs/>
                <w:color w:val="FFFFFF"/>
              </w:rPr>
            </w:pPr>
            <w:r w:rsidRPr="00080B38">
              <w:rPr>
                <w:rFonts w:ascii="Calibri" w:hAnsi="Calibri" w:cs="Calibri"/>
                <w:b/>
                <w:bCs/>
                <w:color w:val="FFFFFF"/>
              </w:rPr>
              <w:t>P value (Cox)</w:t>
            </w:r>
          </w:p>
        </w:tc>
      </w:tr>
      <w:tr w:rsidR="00131DFA" w:rsidRPr="00080B38" w14:paraId="6B1772F7" w14:textId="25C7788A" w:rsidTr="000D6D5B">
        <w:tc>
          <w:tcPr>
            <w:tcW w:w="2969" w:type="dxa"/>
            <w:tcBorders>
              <w:top w:val="single" w:sz="6" w:space="0" w:color="BFBFBF" w:themeColor="background1" w:themeShade="BF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  <w:hideMark/>
          </w:tcPr>
          <w:p w14:paraId="11438E66" w14:textId="1F0012B3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GPA score</w:t>
            </w:r>
          </w:p>
        </w:tc>
        <w:tc>
          <w:tcPr>
            <w:tcW w:w="2552" w:type="dxa"/>
            <w:tcBorders>
              <w:top w:val="single" w:sz="6" w:space="0" w:color="BFBFBF" w:themeColor="background1" w:themeShade="BF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</w:tcPr>
          <w:p w14:paraId="2D07D7E2" w14:textId="2DB1D7F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1.5-3.5 (51) vs. 0-1 (57)</w:t>
            </w:r>
          </w:p>
        </w:tc>
        <w:tc>
          <w:tcPr>
            <w:tcW w:w="1134" w:type="dxa"/>
            <w:tcBorders>
              <w:top w:val="single" w:sz="6" w:space="0" w:color="BFBFBF" w:themeColor="background1" w:themeShade="BF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  <w:hideMark/>
          </w:tcPr>
          <w:p w14:paraId="67BA8AA9" w14:textId="5487E80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0.696</w:t>
            </w:r>
          </w:p>
        </w:tc>
        <w:tc>
          <w:tcPr>
            <w:tcW w:w="1559" w:type="dxa"/>
            <w:tcBorders>
              <w:top w:val="single" w:sz="6" w:space="0" w:color="BFBFBF" w:themeColor="background1" w:themeShade="BF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  <w:hideMark/>
          </w:tcPr>
          <w:p w14:paraId="7A666AA7" w14:textId="598EDE6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0.468 – 1.035</w:t>
            </w:r>
          </w:p>
        </w:tc>
        <w:tc>
          <w:tcPr>
            <w:tcW w:w="850" w:type="dxa"/>
            <w:tcBorders>
              <w:top w:val="single" w:sz="6" w:space="0" w:color="BFBFBF" w:themeColor="background1" w:themeShade="BF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  <w:hideMark/>
          </w:tcPr>
          <w:p w14:paraId="46169323" w14:textId="1FDC033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0.074</w:t>
            </w:r>
          </w:p>
        </w:tc>
      </w:tr>
      <w:tr w:rsidR="00131DFA" w:rsidRPr="00080B38" w14:paraId="08E46944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19C3175" w14:textId="77777777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</w:tcPr>
          <w:p w14:paraId="5022265A" w14:textId="567300DC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1-3.5 (78) vs. 0-0.5 (30)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49262429" w14:textId="14F4C926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0.691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57460E16" w14:textId="0DD56663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0.447 – 1.070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5974FFD" w14:textId="4EC5A48D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0.097</w:t>
            </w:r>
          </w:p>
        </w:tc>
      </w:tr>
      <w:tr w:rsidR="00131DFA" w:rsidRPr="00080B38" w14:paraId="344B5E38" w14:textId="77777777" w:rsidTr="000D6D5B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3DAC5A83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18192ABC" w14:textId="0F46A51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2.5-3.5 (15) vs. 0-2 (93)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18892B4B" w14:textId="2438447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0.850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614E8A2D" w14:textId="1DA74C4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0.491 – 1.472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1D17C774" w14:textId="3626A28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0.563</w:t>
            </w:r>
          </w:p>
        </w:tc>
      </w:tr>
      <w:tr w:rsidR="00131DFA" w:rsidRPr="00080B38" w14:paraId="5375D770" w14:textId="77777777" w:rsidTr="000D6D5B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515D2C29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</w:tcPr>
          <w:p w14:paraId="7E73FB08" w14:textId="0335E14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3-3.5 (6) vs. 0-2.5 (102)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42724F74" w14:textId="450EFD5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0.583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65EDE32" w14:textId="6B18AE3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0.254 – 1.337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707F01D2" w14:textId="2CE0881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0.203</w:t>
            </w:r>
          </w:p>
        </w:tc>
      </w:tr>
      <w:tr w:rsidR="00131DFA" w:rsidRPr="00080B38" w14:paraId="47272BFB" w14:textId="77777777" w:rsidTr="000D6D5B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9E05F1C" w14:textId="6ECDBE6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 xml:space="preserve">Karnofsky </w:t>
            </w:r>
            <w:r>
              <w:rPr>
                <w:rFonts w:ascii="Calibri" w:hAnsi="Calibri" w:cs="Calibri"/>
              </w:rPr>
              <w:t>Performance S</w:t>
            </w:r>
            <w:r w:rsidR="00854CCD">
              <w:rPr>
                <w:rFonts w:ascii="Calibri" w:hAnsi="Calibri" w:cs="Calibri"/>
              </w:rPr>
              <w:t>tatus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</w:tcPr>
          <w:p w14:paraId="1FAD7FF4" w14:textId="4B052BF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≤90% (104) vs. 100% (4)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E1271C1" w14:textId="2075446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1.653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4A2E936" w14:textId="4DCE05C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0.604 – 4.522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78D965E6" w14:textId="73C14FE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0.328</w:t>
            </w:r>
          </w:p>
        </w:tc>
      </w:tr>
      <w:tr w:rsidR="00131DFA" w:rsidRPr="00080B38" w14:paraId="728482E0" w14:textId="77777777" w:rsidTr="000D6D5B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4233DB92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5A7B374B" w14:textId="5A23473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≤80% (97) vs. ≥90% (11)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44052E7C" w14:textId="1670751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1.542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15D516A7" w14:textId="7348678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0.820 – 2.901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2AD2C2B6" w14:textId="3BB8185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0.179</w:t>
            </w:r>
          </w:p>
        </w:tc>
      </w:tr>
      <w:tr w:rsidR="00131DFA" w:rsidRPr="00080B38" w14:paraId="227063F6" w14:textId="77777777" w:rsidTr="000D6D5B">
        <w:trPr>
          <w:trHeight w:val="100"/>
        </w:trPr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58C53E49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21F35648" w14:textId="208A459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≤70% (70) vs. ≥80% (38)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0F41C0E1" w14:textId="739C0A4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2.087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68913E78" w14:textId="4443BCAF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1.347 – 3.232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7166D6B" w14:textId="75AA4C8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0.001</w:t>
            </w:r>
          </w:p>
        </w:tc>
      </w:tr>
      <w:tr w:rsidR="00131DFA" w:rsidRPr="00080B38" w14:paraId="27F0EB57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7489A06A" w14:textId="77777777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5EDC0ACD" w14:textId="2146D7C6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≤60% (31) vs. ≥70% (77)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A9743E6" w14:textId="35D07CCE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1.662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81497D5" w14:textId="1A50B551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1.084 – 2.550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2911B8F2" w14:textId="2548AD09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0.020</w:t>
            </w:r>
          </w:p>
        </w:tc>
      </w:tr>
      <w:tr w:rsidR="00131DFA" w:rsidRPr="00080B38" w14:paraId="1610E890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5D52DFF4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4F667785" w14:textId="7022E61E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≤50% (18) vs. ≥60% (90)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9040807" w14:textId="05E3016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1.497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1AB4BECD" w14:textId="70BA045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0.897 – 2.499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308722D" w14:textId="2B46613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0.122</w:t>
            </w:r>
          </w:p>
        </w:tc>
      </w:tr>
      <w:tr w:rsidR="00131DFA" w:rsidRPr="00080B38" w14:paraId="5C72FC24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6067C09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51D13FA2" w14:textId="460C578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≤40% (18) vs. ≥50% (90)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638305F0" w14:textId="6286494E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1.367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487AB18" w14:textId="54B713D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0.688 – 2.717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3BB8891" w14:textId="0E803B0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0.373</w:t>
            </w:r>
          </w:p>
        </w:tc>
      </w:tr>
      <w:tr w:rsidR="00131DFA" w:rsidRPr="00080B38" w14:paraId="36FD4D96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3A30E9FC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018D42FD" w14:textId="6864556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≤30% (6) vs. ≥40% (102)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34FA09B" w14:textId="6C2E1C0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1.470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40D112BB" w14:textId="3FF6F65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0.639 – 3.382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FC86CA9" w14:textId="005441F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0.365</w:t>
            </w:r>
          </w:p>
        </w:tc>
      </w:tr>
      <w:tr w:rsidR="00131DFA" w:rsidRPr="00080B38" w14:paraId="363470A5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1D76F13D" w14:textId="6B9DC7B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No. cerebral metastases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</w:tcPr>
          <w:p w14:paraId="7711811B" w14:textId="2BB7373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≥2 (95) vs. 1 (13)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7592E1BD" w14:textId="2ECEE3C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1.307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1EEB1675" w14:textId="5205CB4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0.713 – 2.398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3BC957A7" w14:textId="4353FED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0.387</w:t>
            </w:r>
          </w:p>
        </w:tc>
      </w:tr>
      <w:tr w:rsidR="00131DFA" w:rsidRPr="00080B38" w14:paraId="04500A31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2500DF05" w14:textId="5E5485CC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2D787745" w14:textId="08636F3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≥3 (86) vs. 1-2 (22)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1844B3E" w14:textId="69AE824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1.389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4B472D57" w14:textId="66C8837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0.846 – 2.280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4A335B5" w14:textId="3568ED8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0.194</w:t>
            </w:r>
          </w:p>
        </w:tc>
      </w:tr>
      <w:tr w:rsidR="00131DFA" w:rsidRPr="00080B38" w14:paraId="00BADE32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6D4AB0E5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65714058" w14:textId="156D712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≥4 (78) vs. 1-3 (30)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44BE5340" w14:textId="229B54A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1.347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548C8B93" w14:textId="3C0ADF23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0.862 – 2.103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ED371A0" w14:textId="081F071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0.191</w:t>
            </w:r>
          </w:p>
        </w:tc>
      </w:tr>
      <w:tr w:rsidR="00131DFA" w:rsidRPr="00080B38" w14:paraId="5517DCE1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CB94AC1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4B75C4A6" w14:textId="29602B9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≥5 (73) vs. 1-4 (35)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005FBC9" w14:textId="69741936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1.213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098FB95" w14:textId="25F82E0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0.796 – 1.849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7F82108" w14:textId="3D0A43E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0.369</w:t>
            </w:r>
          </w:p>
        </w:tc>
      </w:tr>
      <w:tr w:rsidR="00131DFA" w:rsidRPr="00080B38" w14:paraId="6CB44A70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5DF16F36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12445AA3" w14:textId="4DDB660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≥6 (71) vs. 1-5 (37)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6355E7E5" w14:textId="74E52EF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1.131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71AE1D5F" w14:textId="1746DA0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0.747 – 1.713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3FA9B5E8" w14:textId="1427DA0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0.560</w:t>
            </w:r>
          </w:p>
        </w:tc>
      </w:tr>
      <w:tr w:rsidR="00131DFA" w:rsidRPr="00080B38" w14:paraId="3A6A33E9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10FFE370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43C4EC45" w14:textId="57E2EB1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≥7 (69) vs. 1-6 (39)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74A8EFD3" w14:textId="3761E14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1.090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10056CEA" w14:textId="410CD176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0.725 – 1.640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B2FF8D7" w14:textId="23CC863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0.678</w:t>
            </w:r>
          </w:p>
        </w:tc>
      </w:tr>
      <w:tr w:rsidR="00131DFA" w:rsidRPr="00080B38" w14:paraId="4E9B951D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65FB7405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7A9ECBE3" w14:textId="7844D5F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≥8 (65) vs. 1-7 (43)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3900CF22" w14:textId="03D198F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1.015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6F171501" w14:textId="1AE4DCD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0.681 – 1.513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638DB668" w14:textId="58F82F8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0.940</w:t>
            </w:r>
          </w:p>
        </w:tc>
      </w:tr>
      <w:tr w:rsidR="00131DFA" w:rsidRPr="00080B38" w14:paraId="57A2747C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BF41539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1DDEF04D" w14:textId="4443C2E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≥9 (62) vs. 1-8 (46)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CB5843B" w14:textId="7698091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1.089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2A9E7F23" w14:textId="41A222B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0.735 – 1.615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1D8021EE" w14:textId="041A41C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0.669</w:t>
            </w:r>
          </w:p>
        </w:tc>
      </w:tr>
      <w:tr w:rsidR="00131DFA" w:rsidRPr="00080B38" w14:paraId="7A3CBAE6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13B456CD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0872ADC6" w14:textId="7E599EA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≥10 (61) vs. 1-9 (47)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32813A5B" w14:textId="4F28F53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1.085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2A87C18" w14:textId="71550D6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0.733 – 1.606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34AD5FB0" w14:textId="66EF5BD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0.683</w:t>
            </w:r>
          </w:p>
        </w:tc>
      </w:tr>
      <w:tr w:rsidR="00131DFA" w:rsidRPr="00080B38" w14:paraId="17464AFD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6270450F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</w:tcPr>
          <w:p w14:paraId="08163D53" w14:textId="07A32F0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≥11 (60) vs. 1-10 (48)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83B49B4" w14:textId="1A501D46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1.098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75877333" w14:textId="0E7FD85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0.743 – 1.622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685B728C" w14:textId="599AD67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0.639</w:t>
            </w:r>
          </w:p>
        </w:tc>
      </w:tr>
      <w:tr w:rsidR="00131DFA" w:rsidRPr="00080B38" w14:paraId="3C208DAB" w14:textId="77777777" w:rsidTr="00582AD7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6F82851" w14:textId="77777777" w:rsidR="00131DFA" w:rsidRPr="00080B38" w:rsidRDefault="00131DFA" w:rsidP="00131DFA">
            <w:pPr>
              <w:rPr>
                <w:rFonts w:ascii="Calibri" w:hAnsi="Calibri" w:cs="Calibri"/>
              </w:rPr>
            </w:pP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</w:tcPr>
          <w:p w14:paraId="192F6067" w14:textId="2421BBA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≥21 (51) vs. 1-20 (57)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49921301" w14:textId="3D284F7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1.015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03EFE110" w14:textId="4E7CFCE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0.690 – 1.494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D9D9D9" w:themeFill="background1" w:themeFillShade="D9"/>
            <w:vAlign w:val="center"/>
          </w:tcPr>
          <w:p w14:paraId="2499D22B" w14:textId="2BFF8CC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0.939</w:t>
            </w:r>
          </w:p>
        </w:tc>
      </w:tr>
      <w:tr w:rsidR="00131DFA" w:rsidRPr="00080B38" w14:paraId="35788E1A" w14:textId="77777777" w:rsidTr="00A724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1CD9A252" w14:textId="256069C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Age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</w:tcPr>
          <w:p w14:paraId="6434DD55" w14:textId="7EC6656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Per year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B1BF2E6" w14:textId="1C2C50FF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1.006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A424668" w14:textId="6B2C0BC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0.988 – 1.023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3B93F05A" w14:textId="13CD5DB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0.524</w:t>
            </w:r>
          </w:p>
        </w:tc>
      </w:tr>
      <w:tr w:rsidR="00131DFA" w:rsidRPr="00080B38" w14:paraId="24D70865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72A9B9C4" w14:textId="42B26E7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Grading</w:t>
            </w:r>
            <w:r w:rsidRPr="0071286D">
              <w:rPr>
                <w:rFonts w:ascii="Calibri" w:hAnsi="Calibri" w:cs="Calibri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74488FD5" w14:textId="0112EE0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G3 (48) vs. G2 (55)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EC2D37F" w14:textId="4E42F1A3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1.233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3385F04" w14:textId="793CEBA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0.826 – 1.839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4A1F8EB" w14:textId="3129717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0.306</w:t>
            </w:r>
          </w:p>
        </w:tc>
      </w:tr>
      <w:tr w:rsidR="00131DFA" w:rsidRPr="00080B38" w14:paraId="4FE7C24F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1B596493" w14:textId="20ACE90E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Supratentorial metastasis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</w:tcPr>
          <w:p w14:paraId="4F740B35" w14:textId="24756FE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Yes (102) vs. No (6)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31DEC5C0" w14:textId="485335D4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1.151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4A5513E4" w14:textId="3B44ED5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0.500 – 2.646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3CE8F40F" w14:textId="5E520EF3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0.741</w:t>
            </w:r>
          </w:p>
        </w:tc>
      </w:tr>
      <w:tr w:rsidR="00131DFA" w:rsidRPr="00080B38" w14:paraId="2AA2154E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4920EED2" w14:textId="0D14732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  <w:lang w:val="en-US"/>
              </w:rPr>
              <w:t>Infratentorial metastasis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</w:tcPr>
          <w:p w14:paraId="0F76CC54" w14:textId="6492176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  <w:lang w:val="en-US"/>
              </w:rPr>
              <w:t>Yes (71) vs. No (37)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5B89646B" w14:textId="53979BE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1.478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40DE35A9" w14:textId="7A4511E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0.972 – 2.246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27BD779A" w14:textId="46CCF06F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0.068</w:t>
            </w:r>
          </w:p>
        </w:tc>
      </w:tr>
      <w:tr w:rsidR="00131DFA" w:rsidRPr="00080B38" w14:paraId="58CFB8D5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40181D8B" w14:textId="64F6610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Metastases with edema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</w:tcPr>
          <w:p w14:paraId="78323589" w14:textId="7FDBC56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(86) vs. No. (22)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393CB305" w14:textId="1664FF6F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0.970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8AC902B" w14:textId="327900E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0.594 – 1.586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3F23BB28" w14:textId="75AFD52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0.904</w:t>
            </w:r>
          </w:p>
        </w:tc>
      </w:tr>
      <w:tr w:rsidR="00131DFA" w:rsidRPr="00080B38" w14:paraId="08A01805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07C5862" w14:textId="762023D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Surgery for cerebral metastasis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0D575CBB" w14:textId="4A0ADF2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Yes (21) vs. No (87)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6B8D1D17" w14:textId="1E20512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0.521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FA1ED2D" w14:textId="58D651E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0.310 – 0.876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22148787" w14:textId="31102996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b/>
                <w:bCs/>
              </w:rPr>
              <w:t>0.014</w:t>
            </w:r>
          </w:p>
        </w:tc>
      </w:tr>
      <w:tr w:rsidR="00131DFA" w:rsidRPr="00080B38" w14:paraId="44960949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0A8DD4E" w14:textId="52443A85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Meningeosis carcinomatosa</w:t>
            </w:r>
            <w:r w:rsidRPr="0071286D">
              <w:rPr>
                <w:rFonts w:ascii="Calibri" w:hAnsi="Calibri" w:cs="Calibri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93EBF3F" w14:textId="4CED95DB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Yes (15) vs. No (92)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473B996C" w14:textId="519AE26D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1.585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4798D4A" w14:textId="3DED50B5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0.908 – 2.768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62E2D8B" w14:textId="543DF2D0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</w:rPr>
              <w:t>0.105</w:t>
            </w:r>
          </w:p>
        </w:tc>
      </w:tr>
      <w:tr w:rsidR="00131DFA" w:rsidRPr="00080B38" w14:paraId="7EEB408E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51B5F2B6" w14:textId="246B060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Extra-cerebral metastasis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</w:tcPr>
          <w:p w14:paraId="4C2D13B2" w14:textId="16CA7D73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(76) vs. No (32)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78597CDC" w14:textId="6B664F5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1.031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C180507" w14:textId="13DE574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0.679 – 1.566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60858FD1" w14:textId="7E3E10E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0.887</w:t>
            </w:r>
          </w:p>
        </w:tc>
      </w:tr>
      <w:tr w:rsidR="00131DFA" w:rsidRPr="00080B38" w14:paraId="0E70BC97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A508C04" w14:textId="77CB745E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Hormone receptor positive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4F182C86" w14:textId="54E8CCED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Yes (67) vs. No (38)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D70FDEC" w14:textId="651D287C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0.687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2CA407F" w14:textId="51A224FF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0.456 – 1.034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4419020E" w14:textId="14E01919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0.072</w:t>
            </w:r>
          </w:p>
        </w:tc>
      </w:tr>
      <w:tr w:rsidR="00131DFA" w:rsidRPr="00080B38" w14:paraId="4C92D135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6C71CD3" w14:textId="48DB8690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Endocrine therapy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FA9949C" w14:textId="2DA9EACA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Yes (53) vs. No (55)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77B6E2DC" w14:textId="46610B3B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0.704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E2A08FC" w14:textId="247E1CCA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0.477 – 1.038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6DA77726" w14:textId="50C3597D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0.076</w:t>
            </w:r>
          </w:p>
        </w:tc>
      </w:tr>
      <w:tr w:rsidR="00131DFA" w:rsidRPr="00080B38" w14:paraId="645951E3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1BAF94A" w14:textId="41DBD83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Trastuzumab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7CFA2E6C" w14:textId="7E3839AC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(31) vs. No (77)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4D3DB53" w14:textId="0DBA3E4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0.808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E91D3E5" w14:textId="65893E2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0.525 – 1.242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B7AE2BD" w14:textId="404B2783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0.331</w:t>
            </w:r>
          </w:p>
        </w:tc>
      </w:tr>
      <w:tr w:rsidR="00131DFA" w:rsidRPr="00080B38" w14:paraId="7320E572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17CFF267" w14:textId="1E85ED1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Triple negative</w:t>
            </w:r>
            <w:r w:rsidRPr="0071286D">
              <w:rPr>
                <w:rFonts w:ascii="Calibri" w:hAnsi="Calibri" w:cs="Calibri"/>
                <w:vertAlign w:val="superscript"/>
              </w:rPr>
              <w:t>1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1F93222D" w14:textId="7C157A2E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(26) vs. No (78)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6A92DA22" w14:textId="4EB0FB2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1.255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1EC736A0" w14:textId="7300808A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0.800 – 1.968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B875DA8" w14:textId="699CD908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0.323</w:t>
            </w:r>
          </w:p>
        </w:tc>
      </w:tr>
      <w:tr w:rsidR="00131DFA" w:rsidRPr="00080B38" w14:paraId="207CB819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A305906" w14:textId="72764B8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Bisphosphonate therapy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BD41BFE" w14:textId="32D45BFE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(39) vs. No (69)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3428676" w14:textId="5732CEF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0.978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A2D36A3" w14:textId="1B9CCA1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0.652 – 1.465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395AF8F" w14:textId="6FAB8A0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0.913</w:t>
            </w:r>
          </w:p>
        </w:tc>
      </w:tr>
      <w:tr w:rsidR="00131DFA" w:rsidRPr="00080B38" w14:paraId="7A378907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4B686C35" w14:textId="57B0F055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Chemotherapy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000C1662" w14:textId="0543D06C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Yes (94) vs. No (14)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6AC35B01" w14:textId="2CB8F2B5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1.685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6387386A" w14:textId="74D47ABF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0.914 – 3.107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58C1612" w14:textId="4BE23180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0.094</w:t>
            </w:r>
          </w:p>
        </w:tc>
      </w:tr>
      <w:tr w:rsidR="00131DFA" w:rsidRPr="00080B38" w14:paraId="3187BE46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13956E92" w14:textId="459FE93E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Dexamethasone therapy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6BF9AEC" w14:textId="76F2E4F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(91) vs. No (17)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FA73F4D" w14:textId="097C851F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1.489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E345892" w14:textId="2032047B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0.867 – 2.558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936AC96" w14:textId="5051DC6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0.149</w:t>
            </w:r>
          </w:p>
        </w:tc>
      </w:tr>
      <w:tr w:rsidR="00131DFA" w:rsidRPr="00080B38" w14:paraId="363A12B3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55E7D9E2" w14:textId="12E6417D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RT technique</w:t>
            </w:r>
            <w:r w:rsidRPr="0071286D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A9E97CE" w14:textId="53EFAE95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IMRT (48) vs. lateral opposing (49)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71329878" w14:textId="2D096AB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0.976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D101D3E" w14:textId="5D4FA72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0.649 – 1.466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2E3EB1DC" w14:textId="53CB5CC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  <w:lang w:val="en-US"/>
              </w:rPr>
              <w:t>0.906</w:t>
            </w:r>
          </w:p>
        </w:tc>
      </w:tr>
      <w:tr w:rsidR="00131DFA" w:rsidRPr="00080B38" w14:paraId="7C5E40A3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1AA60D6A" w14:textId="0383BF4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Radiotherapy boost ever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F5D6D1A" w14:textId="3576CB47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(57) vs. No (51)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6E2F773A" w14:textId="07D7AA3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0.834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DFDE4C8" w14:textId="5249B730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0.566 – 1.228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03E981D" w14:textId="22037E11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0.358</w:t>
            </w:r>
          </w:p>
        </w:tc>
      </w:tr>
      <w:tr w:rsidR="00131DFA" w:rsidRPr="00080B38" w14:paraId="38FA34D0" w14:textId="77777777" w:rsidTr="009725FF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40A85D64" w14:textId="266B049F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Radiotherapy boost, with one RT series only and w/o SRT</w:t>
            </w:r>
            <w:r w:rsidRPr="0071286D">
              <w:rPr>
                <w:rFonts w:ascii="Calibri" w:hAnsi="Calibri" w:cs="Calibri"/>
                <w:vertAlign w:val="superscript"/>
                <w:lang w:val="en-US"/>
              </w:rPr>
              <w:t>2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613A6E3" w14:textId="2C23C6F3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</w:rPr>
              <w:t>Yes (55) vs. No (42)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0AF618FA" w14:textId="4E0C5E9A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0.734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E28DF60" w14:textId="72F9C784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0.484 – 1.115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210E3454" w14:textId="2C194EFE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0.147</w:t>
            </w:r>
          </w:p>
        </w:tc>
      </w:tr>
      <w:tr w:rsidR="00131DFA" w:rsidRPr="00080B38" w14:paraId="175327D4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22ADEA5" w14:textId="729D01AE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Subsequent RT series</w:t>
            </w:r>
            <w:r w:rsidRPr="0071286D">
              <w:rPr>
                <w:rFonts w:ascii="Calibri" w:hAnsi="Calibri" w:cs="Calibri"/>
                <w:vertAlign w:val="superscript"/>
                <w:lang w:val="en-US"/>
              </w:rPr>
              <w:t>3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1AC3A28" w14:textId="3D55B639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(5) vs. No (97)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73FDEAE" w14:textId="11B82DDC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0.541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484EA45C" w14:textId="4DFE66AA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0.219 – 1.337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0C042D86" w14:textId="7E4A0E37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0.183</w:t>
            </w:r>
          </w:p>
        </w:tc>
      </w:tr>
      <w:tr w:rsidR="00131DFA" w:rsidRPr="00080B38" w14:paraId="5E460152" w14:textId="77777777" w:rsidTr="00E839F6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49C20171" w14:textId="0C5659B7" w:rsidR="00131DFA" w:rsidRPr="00080B38" w:rsidRDefault="00131DFA" w:rsidP="00131DFA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lang w:val="en-US"/>
              </w:rPr>
              <w:lastRenderedPageBreak/>
              <w:t>RT series a</w:t>
            </w:r>
            <w:r w:rsidRPr="00080B38">
              <w:rPr>
                <w:rFonts w:ascii="Calibri" w:hAnsi="Calibri" w:cs="Calibri"/>
                <w:b/>
                <w:bCs/>
              </w:rPr>
              <w:t xml:space="preserve">lmost </w:t>
            </w:r>
            <w:r w:rsidRPr="00080B38">
              <w:rPr>
                <w:rFonts w:ascii="Calibri" w:hAnsi="Calibri" w:cs="Calibri"/>
                <w:b/>
                <w:bCs/>
                <w:lang w:val="en-US"/>
              </w:rPr>
              <w:t>complete</w:t>
            </w:r>
            <w:r w:rsidRPr="0071286D">
              <w:rPr>
                <w:rFonts w:ascii="Calibri" w:hAnsi="Calibri" w:cs="Calibri"/>
                <w:b/>
                <w:bCs/>
                <w:vertAlign w:val="superscript"/>
                <w:lang w:val="en-US"/>
              </w:rPr>
              <w:t>4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32BE199A" w14:textId="658731AF" w:rsidR="00131DFA" w:rsidRPr="00080B38" w:rsidRDefault="00131DFA" w:rsidP="00131DFA">
            <w:pPr>
              <w:rPr>
                <w:rFonts w:ascii="Calibri" w:hAnsi="Calibri" w:cs="Calibri"/>
                <w:b/>
                <w:bCs/>
              </w:rPr>
            </w:pPr>
            <w:r w:rsidRPr="00080B38">
              <w:rPr>
                <w:rFonts w:ascii="Calibri" w:hAnsi="Calibri" w:cs="Calibri"/>
                <w:b/>
                <w:bCs/>
              </w:rPr>
              <w:t>Yes (94) vs. No (14)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41E902B6" w14:textId="07395680" w:rsidR="00131DFA" w:rsidRPr="00080B38" w:rsidRDefault="00131DFA" w:rsidP="00131DFA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lang w:val="en-US"/>
              </w:rPr>
              <w:t>0</w:t>
            </w:r>
            <w:r w:rsidRPr="00080B38">
              <w:rPr>
                <w:rFonts w:ascii="Calibri" w:hAnsi="Calibri" w:cs="Calibri"/>
                <w:b/>
                <w:bCs/>
              </w:rPr>
              <w:t>.153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2319CAD3" w14:textId="2D219A2D" w:rsidR="00131DFA" w:rsidRPr="00080B38" w:rsidRDefault="00131DFA" w:rsidP="00131DFA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lang w:val="en-US"/>
              </w:rPr>
              <w:t>0</w:t>
            </w:r>
            <w:r w:rsidRPr="00080B38">
              <w:rPr>
                <w:rFonts w:ascii="Calibri" w:hAnsi="Calibri" w:cs="Calibri"/>
                <w:b/>
                <w:bCs/>
              </w:rPr>
              <w:t>.079 – 0.295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vAlign w:val="center"/>
          </w:tcPr>
          <w:p w14:paraId="2F86B7CD" w14:textId="6F94B846" w:rsidR="00131DFA" w:rsidRPr="00080B38" w:rsidRDefault="00131DFA" w:rsidP="00131DFA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b/>
                <w:bCs/>
                <w:lang w:val="en-US"/>
              </w:rPr>
              <w:t>2</w:t>
            </w:r>
            <w:r w:rsidRPr="00080B38">
              <w:rPr>
                <w:rFonts w:ascii="Calibri" w:hAnsi="Calibri" w:cs="Calibri"/>
                <w:b/>
                <w:bCs/>
              </w:rPr>
              <w:t>*10</w:t>
            </w:r>
            <w:r w:rsidRPr="00080B38">
              <w:rPr>
                <w:rFonts w:ascii="Calibri" w:hAnsi="Calibri" w:cs="Calibri"/>
                <w:b/>
                <w:bCs/>
                <w:vertAlign w:val="superscript"/>
              </w:rPr>
              <w:t>-8</w:t>
            </w:r>
          </w:p>
        </w:tc>
      </w:tr>
      <w:tr w:rsidR="00131DFA" w:rsidRPr="00080B38" w14:paraId="41AB1004" w14:textId="77777777" w:rsidTr="005F0500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F4A7DBE" w14:textId="425EA651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RT interruption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47C6CFF1" w14:textId="6CB7AC32" w:rsidR="00131DFA" w:rsidRPr="00080B38" w:rsidRDefault="00131DFA" w:rsidP="00131DFA">
            <w:pPr>
              <w:rPr>
                <w:rFonts w:ascii="Calibri" w:hAnsi="Calibri" w:cs="Calibri"/>
              </w:rPr>
            </w:pPr>
            <w:r w:rsidRPr="00080B38">
              <w:rPr>
                <w:rFonts w:ascii="Calibri" w:hAnsi="Calibri" w:cs="Calibri"/>
              </w:rPr>
              <w:t>Yes (6) vs. No (102)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31243C4D" w14:textId="23297980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1.622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562A1117" w14:textId="0C15AC6D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0.703 – 3.745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6" w:space="0" w:color="C6C6C6"/>
              <w:right w:val="single" w:sz="6" w:space="0" w:color="C6C6C6"/>
            </w:tcBorders>
            <w:shd w:val="clear" w:color="auto" w:fill="A6A6A6" w:themeFill="background1" w:themeFillShade="A6"/>
            <w:vAlign w:val="center"/>
          </w:tcPr>
          <w:p w14:paraId="26DE8543" w14:textId="25A72E86" w:rsidR="00131DFA" w:rsidRPr="00080B38" w:rsidRDefault="00131DFA" w:rsidP="00131DFA">
            <w:pPr>
              <w:rPr>
                <w:rFonts w:ascii="Calibri" w:hAnsi="Calibri" w:cs="Calibri"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0.257</w:t>
            </w:r>
          </w:p>
        </w:tc>
      </w:tr>
      <w:tr w:rsidR="005F0500" w:rsidRPr="0046280C" w14:paraId="69E012C0" w14:textId="77777777" w:rsidTr="005F0500">
        <w:tc>
          <w:tcPr>
            <w:tcW w:w="2969" w:type="dxa"/>
            <w:tcBorders>
              <w:top w:val="single" w:sz="6" w:space="0" w:color="C6C6C6"/>
              <w:left w:val="single" w:sz="6" w:space="0" w:color="C6C6C6"/>
              <w:bottom w:val="single" w:sz="8" w:space="0" w:color="000000" w:themeColor="text1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49BFF3C7" w14:textId="67BC6B5D" w:rsidR="005F0500" w:rsidRPr="0046280C" w:rsidRDefault="005F0500" w:rsidP="005F0500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Global symptoms</w:t>
            </w:r>
            <w:r w:rsidRPr="0071286D">
              <w:rPr>
                <w:rFonts w:ascii="Calibri" w:hAnsi="Calibri" w:cs="Calibri"/>
                <w:vertAlign w:val="superscript"/>
                <w:lang w:val="en-US"/>
              </w:rPr>
              <w:t>5</w:t>
            </w:r>
          </w:p>
        </w:tc>
        <w:tc>
          <w:tcPr>
            <w:tcW w:w="2552" w:type="dxa"/>
            <w:tcBorders>
              <w:top w:val="single" w:sz="6" w:space="0" w:color="C6C6C6"/>
              <w:left w:val="single" w:sz="6" w:space="0" w:color="C6C6C6"/>
              <w:bottom w:val="single" w:sz="8" w:space="0" w:color="000000" w:themeColor="text1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63F80543" w14:textId="2BC62D8B" w:rsidR="005F0500" w:rsidRPr="0046280C" w:rsidRDefault="005F0500" w:rsidP="005F0500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</w:rPr>
              <w:t>Yes (28) vs. No (80)</w:t>
            </w:r>
          </w:p>
        </w:tc>
        <w:tc>
          <w:tcPr>
            <w:tcW w:w="1134" w:type="dxa"/>
            <w:tcBorders>
              <w:top w:val="single" w:sz="6" w:space="0" w:color="C6C6C6"/>
              <w:left w:val="single" w:sz="6" w:space="0" w:color="C6C6C6"/>
              <w:bottom w:val="single" w:sz="8" w:space="0" w:color="000000" w:themeColor="text1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CEED1BA" w14:textId="369D642F" w:rsidR="005F0500" w:rsidRPr="0046280C" w:rsidRDefault="005F0500" w:rsidP="005F0500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0.705</w:t>
            </w:r>
          </w:p>
        </w:tc>
        <w:tc>
          <w:tcPr>
            <w:tcW w:w="1559" w:type="dxa"/>
            <w:tcBorders>
              <w:top w:val="single" w:sz="6" w:space="0" w:color="C6C6C6"/>
              <w:left w:val="single" w:sz="6" w:space="0" w:color="C6C6C6"/>
              <w:bottom w:val="single" w:sz="8" w:space="0" w:color="000000" w:themeColor="text1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30F0A61C" w14:textId="12FD1976" w:rsidR="005F0500" w:rsidRPr="0046280C" w:rsidRDefault="005F0500" w:rsidP="005F0500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0.451 – 1.102</w:t>
            </w:r>
          </w:p>
        </w:tc>
        <w:tc>
          <w:tcPr>
            <w:tcW w:w="850" w:type="dxa"/>
            <w:tcBorders>
              <w:top w:val="single" w:sz="6" w:space="0" w:color="C6C6C6"/>
              <w:left w:val="single" w:sz="6" w:space="0" w:color="C6C6C6"/>
              <w:bottom w:val="single" w:sz="8" w:space="0" w:color="000000" w:themeColor="text1"/>
              <w:right w:val="single" w:sz="6" w:space="0" w:color="C6C6C6"/>
            </w:tcBorders>
            <w:shd w:val="clear" w:color="auto" w:fill="FFFFFF" w:themeFill="background1"/>
            <w:vAlign w:val="center"/>
          </w:tcPr>
          <w:p w14:paraId="1B215C56" w14:textId="660D97E9" w:rsidR="005F0500" w:rsidRPr="0046280C" w:rsidRDefault="005F0500" w:rsidP="005F0500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080B38">
              <w:rPr>
                <w:rFonts w:ascii="Calibri" w:hAnsi="Calibri" w:cs="Calibri"/>
                <w:lang w:val="en-US"/>
              </w:rPr>
              <w:t>0.125</w:t>
            </w:r>
          </w:p>
        </w:tc>
      </w:tr>
    </w:tbl>
    <w:p w14:paraId="599867D1" w14:textId="5750B5D9" w:rsidR="00080B38" w:rsidRPr="00194596" w:rsidRDefault="00080B38" w:rsidP="00080B38">
      <w:pPr>
        <w:rPr>
          <w:rFonts w:ascii="Calibri" w:hAnsi="Calibri" w:cs="Calibri"/>
          <w:i/>
          <w:color w:val="595959" w:themeColor="text1" w:themeTint="A6"/>
          <w:sz w:val="18"/>
          <w:szCs w:val="18"/>
          <w:lang w:val="en-US"/>
        </w:rPr>
      </w:pPr>
      <w:r w:rsidRPr="00194596">
        <w:rPr>
          <w:rFonts w:ascii="Calibri" w:hAnsi="Calibri" w:cs="Calibri"/>
          <w:i/>
          <w:color w:val="595959" w:themeColor="text1" w:themeTint="A6"/>
          <w:sz w:val="18"/>
          <w:szCs w:val="18"/>
          <w:lang w:val="en-US"/>
        </w:rPr>
        <w:t>Table 7: Univariable Cox regression analyses of variables tested for impact on the time interval between first diagnosis of cerebral metastasis and death.</w:t>
      </w:r>
    </w:p>
    <w:p w14:paraId="23E65F80" w14:textId="320E8667" w:rsidR="00582AD7" w:rsidRPr="00080B38" w:rsidRDefault="00582AD7" w:rsidP="009F1063">
      <w:pPr>
        <w:rPr>
          <w:rFonts w:ascii="Calibri" w:hAnsi="Calibri" w:cs="Calibri"/>
          <w:sz w:val="18"/>
          <w:szCs w:val="18"/>
          <w:lang w:val="en-US"/>
        </w:rPr>
      </w:pPr>
      <w:r w:rsidRPr="00080B38">
        <w:rPr>
          <w:rFonts w:ascii="Calibri" w:hAnsi="Calibri" w:cs="Calibri"/>
          <w:sz w:val="18"/>
          <w:szCs w:val="18"/>
          <w:lang w:val="en-US"/>
        </w:rPr>
        <w:t>Variables included in the subsequent multivariable model are highlighted in bold.</w:t>
      </w:r>
    </w:p>
    <w:p w14:paraId="2FBA9FCD" w14:textId="426FBD3B" w:rsidR="004B4BD0" w:rsidRPr="00080B38" w:rsidRDefault="005C4560" w:rsidP="009F1063">
      <w:pPr>
        <w:rPr>
          <w:rFonts w:ascii="Calibri" w:hAnsi="Calibri" w:cs="Calibri"/>
          <w:sz w:val="18"/>
          <w:szCs w:val="18"/>
          <w:lang w:val="en-US"/>
        </w:rPr>
      </w:pPr>
      <w:r w:rsidRPr="0071286D">
        <w:rPr>
          <w:rFonts w:ascii="Calibri" w:hAnsi="Calibri" w:cs="Calibri"/>
          <w:sz w:val="18"/>
          <w:szCs w:val="18"/>
          <w:vertAlign w:val="superscript"/>
          <w:lang w:val="en-US"/>
        </w:rPr>
        <w:t>1</w:t>
      </w:r>
      <w:r w:rsidRPr="00080B38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93299B" w:rsidRPr="00080B38">
        <w:rPr>
          <w:rFonts w:ascii="Calibri" w:hAnsi="Calibri" w:cs="Calibri"/>
          <w:sz w:val="18"/>
          <w:szCs w:val="18"/>
          <w:lang w:val="en-US"/>
        </w:rPr>
        <w:t xml:space="preserve">In few cases, information is not available </w:t>
      </w:r>
      <w:r w:rsidR="00ED7A12" w:rsidRPr="00080B38">
        <w:rPr>
          <w:rFonts w:ascii="Calibri" w:hAnsi="Calibri" w:cs="Calibri"/>
          <w:sz w:val="18"/>
          <w:szCs w:val="18"/>
          <w:lang w:val="en-US"/>
        </w:rPr>
        <w:t>and thus sum of numbers is smaller than 108.</w:t>
      </w:r>
    </w:p>
    <w:p w14:paraId="5212C04A" w14:textId="53BB503B" w:rsidR="004B4BD0" w:rsidRPr="00080B38" w:rsidRDefault="005C4560" w:rsidP="009F1063">
      <w:pPr>
        <w:rPr>
          <w:rFonts w:ascii="Calibri" w:hAnsi="Calibri" w:cs="Calibri"/>
          <w:sz w:val="18"/>
          <w:szCs w:val="18"/>
          <w:lang w:val="en-US"/>
        </w:rPr>
      </w:pPr>
      <w:r w:rsidRPr="0071286D">
        <w:rPr>
          <w:rFonts w:ascii="Calibri" w:hAnsi="Calibri" w:cs="Calibri"/>
          <w:sz w:val="18"/>
          <w:szCs w:val="18"/>
          <w:vertAlign w:val="superscript"/>
          <w:lang w:val="en-US"/>
        </w:rPr>
        <w:t>2</w:t>
      </w:r>
      <w:r w:rsidRPr="00080B38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8B1C6A" w:rsidRPr="00080B38">
        <w:rPr>
          <w:rFonts w:ascii="Calibri" w:hAnsi="Calibri" w:cs="Calibri"/>
          <w:sz w:val="18"/>
          <w:szCs w:val="18"/>
          <w:lang w:val="en-US"/>
        </w:rPr>
        <w:t>Without those six patients who underwent stereotactic radiotherapy techniques</w:t>
      </w:r>
      <w:r w:rsidR="00B117D8" w:rsidRPr="00080B38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457727" w:rsidRPr="00080B38">
        <w:rPr>
          <w:rFonts w:ascii="Calibri" w:hAnsi="Calibri" w:cs="Calibri"/>
          <w:sz w:val="18"/>
          <w:szCs w:val="18"/>
          <w:lang w:val="en-US"/>
        </w:rPr>
        <w:t xml:space="preserve">(SRT) </w:t>
      </w:r>
      <w:r w:rsidR="00B117D8" w:rsidRPr="00080B38">
        <w:rPr>
          <w:rFonts w:ascii="Calibri" w:hAnsi="Calibri" w:cs="Calibri"/>
          <w:sz w:val="18"/>
          <w:szCs w:val="18"/>
          <w:lang w:val="en-US"/>
        </w:rPr>
        <w:t>and additional five who received more than one RT series</w:t>
      </w:r>
      <w:r w:rsidR="008B1C6A" w:rsidRPr="00080B38">
        <w:rPr>
          <w:rFonts w:ascii="Calibri" w:hAnsi="Calibri" w:cs="Calibri"/>
          <w:sz w:val="18"/>
          <w:szCs w:val="18"/>
          <w:lang w:val="en-US"/>
        </w:rPr>
        <w:t xml:space="preserve">. </w:t>
      </w:r>
    </w:p>
    <w:p w14:paraId="07724C36" w14:textId="5401D26E" w:rsidR="004B4BD0" w:rsidRPr="00080B38" w:rsidRDefault="005C4560" w:rsidP="009F1063">
      <w:pPr>
        <w:rPr>
          <w:rFonts w:ascii="Calibri" w:hAnsi="Calibri" w:cs="Calibri"/>
          <w:sz w:val="18"/>
          <w:szCs w:val="18"/>
          <w:lang w:val="en-US"/>
        </w:rPr>
      </w:pPr>
      <w:r w:rsidRPr="0071286D">
        <w:rPr>
          <w:rFonts w:ascii="Calibri" w:hAnsi="Calibri" w:cs="Calibri"/>
          <w:sz w:val="18"/>
          <w:szCs w:val="18"/>
          <w:vertAlign w:val="superscript"/>
          <w:lang w:val="en-US"/>
        </w:rPr>
        <w:t>3</w:t>
      </w:r>
      <w:r w:rsidRPr="00080B38">
        <w:rPr>
          <w:rFonts w:ascii="Calibri" w:hAnsi="Calibri" w:cs="Calibri"/>
          <w:sz w:val="18"/>
          <w:szCs w:val="18"/>
          <w:lang w:val="en-US"/>
        </w:rPr>
        <w:t xml:space="preserve"> </w:t>
      </w:r>
      <w:r w:rsidR="00457727" w:rsidRPr="00080B38">
        <w:rPr>
          <w:rFonts w:ascii="Calibri" w:hAnsi="Calibri" w:cs="Calibri"/>
          <w:sz w:val="18"/>
          <w:szCs w:val="18"/>
          <w:lang w:val="en-US"/>
        </w:rPr>
        <w:t>Not considering the six patients irradiated with SRT.</w:t>
      </w:r>
    </w:p>
    <w:p w14:paraId="14D47F5E" w14:textId="4D1CB3CC" w:rsidR="009F1063" w:rsidRPr="00080B38" w:rsidRDefault="005C4560" w:rsidP="0058539A">
      <w:pPr>
        <w:rPr>
          <w:rStyle w:val="IntensiveHervorhebung"/>
          <w:rFonts w:ascii="Calibri" w:hAnsi="Calibri" w:cs="Calibri"/>
          <w:i w:val="0"/>
          <w:iCs w:val="0"/>
          <w:sz w:val="18"/>
          <w:szCs w:val="18"/>
          <w:lang w:val="en-US"/>
        </w:rPr>
      </w:pPr>
      <w:r w:rsidRPr="0071286D">
        <w:rPr>
          <w:rStyle w:val="IntensiveHervorhebung"/>
          <w:rFonts w:ascii="Calibri" w:hAnsi="Calibri" w:cs="Calibri"/>
          <w:i w:val="0"/>
          <w:iCs w:val="0"/>
          <w:sz w:val="18"/>
          <w:szCs w:val="18"/>
          <w:vertAlign w:val="superscript"/>
          <w:lang w:val="en-US"/>
        </w:rPr>
        <w:t>4</w:t>
      </w:r>
      <w:r w:rsidRPr="00080B38">
        <w:rPr>
          <w:rStyle w:val="IntensiveHervorhebung"/>
          <w:rFonts w:ascii="Calibri" w:hAnsi="Calibri" w:cs="Calibri"/>
          <w:i w:val="0"/>
          <w:iCs w:val="0"/>
          <w:sz w:val="18"/>
          <w:szCs w:val="18"/>
          <w:lang w:val="en-US"/>
        </w:rPr>
        <w:t xml:space="preserve"> </w:t>
      </w:r>
      <w:r w:rsidR="008B081B" w:rsidRPr="00080B38">
        <w:rPr>
          <w:rStyle w:val="IntensiveHervorhebung"/>
          <w:rFonts w:ascii="Calibri" w:hAnsi="Calibri" w:cs="Calibri"/>
          <w:i w:val="0"/>
          <w:iCs w:val="0"/>
          <w:sz w:val="18"/>
          <w:szCs w:val="18"/>
          <w:lang w:val="en-US"/>
        </w:rPr>
        <w:t>At least 80% of WBRT or SRT total dose or WBRT ≥ 30 Gy</w:t>
      </w:r>
      <w:r w:rsidR="007152DD" w:rsidRPr="00080B38">
        <w:rPr>
          <w:rStyle w:val="IntensiveHervorhebung"/>
          <w:rFonts w:ascii="Calibri" w:hAnsi="Calibri" w:cs="Calibri"/>
          <w:i w:val="0"/>
          <w:iCs w:val="0"/>
          <w:sz w:val="18"/>
          <w:szCs w:val="18"/>
          <w:lang w:val="en-US"/>
        </w:rPr>
        <w:t>.</w:t>
      </w:r>
    </w:p>
    <w:p w14:paraId="6F6C9876" w14:textId="612A7066" w:rsidR="009F1063" w:rsidRPr="00080B38" w:rsidRDefault="005C4560" w:rsidP="0058539A">
      <w:pPr>
        <w:rPr>
          <w:rStyle w:val="IntensiveHervorhebung"/>
          <w:rFonts w:ascii="Calibri" w:hAnsi="Calibri" w:cs="Calibri"/>
          <w:i w:val="0"/>
          <w:iCs w:val="0"/>
          <w:sz w:val="18"/>
          <w:szCs w:val="18"/>
          <w:lang w:val="en-US"/>
        </w:rPr>
      </w:pPr>
      <w:r w:rsidRPr="0071286D">
        <w:rPr>
          <w:rStyle w:val="IntensiveHervorhebung"/>
          <w:rFonts w:ascii="Calibri" w:hAnsi="Calibri" w:cs="Calibri"/>
          <w:i w:val="0"/>
          <w:iCs w:val="0"/>
          <w:sz w:val="18"/>
          <w:szCs w:val="18"/>
          <w:vertAlign w:val="superscript"/>
          <w:lang w:val="en-US"/>
        </w:rPr>
        <w:t>5</w:t>
      </w:r>
      <w:r w:rsidR="00080B38" w:rsidRPr="00080B38">
        <w:rPr>
          <w:rStyle w:val="IntensiveHervorhebung"/>
          <w:rFonts w:ascii="Calibri" w:hAnsi="Calibri" w:cs="Calibri"/>
          <w:i w:val="0"/>
          <w:iCs w:val="0"/>
          <w:sz w:val="18"/>
          <w:szCs w:val="18"/>
          <w:lang w:val="en-US"/>
        </w:rPr>
        <w:t>Global symptoms: Recurring headaches, nausea and vomiting, dizziness, fatigue, personality changes, confusion, and cognitive impairment</w:t>
      </w:r>
    </w:p>
    <w:p w14:paraId="79D85684" w14:textId="77777777" w:rsidR="001D5F37" w:rsidRPr="00080B38" w:rsidRDefault="001D5F37" w:rsidP="0058539A">
      <w:pPr>
        <w:rPr>
          <w:rStyle w:val="IntensiveHervorhebung"/>
          <w:rFonts w:ascii="Calibri" w:hAnsi="Calibri" w:cs="Calibri"/>
          <w:i w:val="0"/>
          <w:iCs w:val="0"/>
          <w:lang w:val="en-US"/>
        </w:rPr>
      </w:pPr>
    </w:p>
    <w:p w14:paraId="40CC0A34" w14:textId="77777777" w:rsidR="001D5F37" w:rsidRPr="00080B38" w:rsidRDefault="001D5F37" w:rsidP="0058539A">
      <w:pPr>
        <w:rPr>
          <w:rStyle w:val="IntensiveHervorhebung"/>
          <w:rFonts w:ascii="Calibri" w:hAnsi="Calibri" w:cs="Calibri"/>
          <w:i w:val="0"/>
          <w:iCs w:val="0"/>
          <w:lang w:val="en-US"/>
        </w:rPr>
      </w:pPr>
    </w:p>
    <w:p w14:paraId="144E8C66" w14:textId="4258517D" w:rsidR="00BA575C" w:rsidRPr="00080B38" w:rsidRDefault="00BA575C" w:rsidP="00080B38">
      <w:pPr>
        <w:pStyle w:val="Beschriftung"/>
        <w:rPr>
          <w:rStyle w:val="IntensiveHervorhebung"/>
          <w:rFonts w:ascii="Calibri" w:hAnsi="Calibri" w:cs="Calibri"/>
          <w:i/>
          <w:iCs/>
          <w:sz w:val="22"/>
          <w:szCs w:val="22"/>
          <w:lang w:val="en-US"/>
        </w:rPr>
      </w:pPr>
    </w:p>
    <w:sectPr w:rsidR="00BA575C" w:rsidRPr="00080B38" w:rsidSect="005F050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7F13AF" w14:textId="77777777" w:rsidR="00A729DA" w:rsidRDefault="00A729DA" w:rsidP="001D5F37">
      <w:r>
        <w:separator/>
      </w:r>
    </w:p>
  </w:endnote>
  <w:endnote w:type="continuationSeparator" w:id="0">
    <w:p w14:paraId="77DE21C3" w14:textId="77777777" w:rsidR="00A729DA" w:rsidRDefault="00A729DA" w:rsidP="001D5F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de Latin">
    <w:panose1 w:val="020A0A070505050204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altName w:val="Times New Roman"/>
    <w:charset w:val="00"/>
    <w:family w:val="auto"/>
    <w:pitch w:val="variable"/>
    <w:sig w:usb0="00000001" w:usb1="4000201B" w:usb2="00000028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Gill Sans Ultra Bold Condensed">
    <w:panose1 w:val="020B0A06020104020203"/>
    <w:charset w:val="00"/>
    <w:family w:val="swiss"/>
    <w:pitch w:val="variable"/>
    <w:sig w:usb0="00000007" w:usb1="00000000" w:usb2="00000000" w:usb3="00000000" w:csb0="00000003" w:csb1="00000000"/>
  </w:font>
  <w:font w:name="Open Sans SemiBold">
    <w:altName w:val="Times New Roman"/>
    <w:charset w:val="00"/>
    <w:family w:val="auto"/>
    <w:pitch w:val="variable"/>
    <w:sig w:usb0="00000001" w:usb1="4000201B" w:usb2="00000028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FA0F4" w14:textId="77777777" w:rsidR="00A729DA" w:rsidRDefault="00A729DA" w:rsidP="001D5F37">
      <w:r>
        <w:separator/>
      </w:r>
    </w:p>
  </w:footnote>
  <w:footnote w:type="continuationSeparator" w:id="0">
    <w:p w14:paraId="5298952A" w14:textId="77777777" w:rsidR="00A729DA" w:rsidRDefault="00A729DA" w:rsidP="001D5F3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DE7D7B"/>
    <w:multiLevelType w:val="hybridMultilevel"/>
    <w:tmpl w:val="7270B1EC"/>
    <w:lvl w:ilvl="0" w:tplc="EC2AA1E0">
      <w:start w:val="4"/>
      <w:numFmt w:val="bullet"/>
      <w:lvlText w:val="-"/>
      <w:lvlJc w:val="left"/>
      <w:pPr>
        <w:ind w:left="720" w:hanging="360"/>
      </w:pPr>
      <w:rPr>
        <w:rFonts w:ascii="Wide Latin" w:hAnsi="Wide Latin" w:cs="Times New Roman" w:hint="default"/>
        <w:sz w:val="22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B37930"/>
    <w:multiLevelType w:val="multilevel"/>
    <w:tmpl w:val="1D10457C"/>
    <w:styleLink w:val="KRBWListe1"/>
    <w:lvl w:ilvl="0">
      <w:numFmt w:val="bullet"/>
      <w:lvlText w:val=""/>
      <w:lvlJc w:val="left"/>
      <w:pPr>
        <w:ind w:left="720" w:hanging="360"/>
      </w:pPr>
      <w:rPr>
        <w:rFonts w:ascii="Symbol" w:eastAsiaTheme="minorHAnsi" w:hAnsi="Symbol" w:hint="default"/>
        <w:color w:val="4E87A0" w:themeColor="accent3"/>
        <w:sz w:val="36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cs="Courier New" w:hint="default"/>
        <w:color w:val="425563" w:themeColor="accent4"/>
        <w:sz w:val="28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i w:val="0"/>
        <w:color w:val="4E87A0" w:themeColor="accent3"/>
        <w:sz w:val="20"/>
        <w:u w:color="4E87A0" w:themeColor="accent3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F1373F"/>
    <w:multiLevelType w:val="hybridMultilevel"/>
    <w:tmpl w:val="EA2A0BF4"/>
    <w:lvl w:ilvl="0" w:tplc="AB90504C">
      <w:start w:val="1"/>
      <w:numFmt w:val="bullet"/>
      <w:pStyle w:val="Aufzhl2"/>
      <w:lvlText w:val=""/>
      <w:lvlJc w:val="left"/>
      <w:pPr>
        <w:ind w:left="717" w:hanging="360"/>
      </w:pPr>
      <w:rPr>
        <w:rFonts w:ascii="Wingdings" w:hAnsi="Wingdings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1A3A33"/>
    <w:multiLevelType w:val="hybridMultilevel"/>
    <w:tmpl w:val="F72ACC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E7347"/>
    <w:multiLevelType w:val="hybridMultilevel"/>
    <w:tmpl w:val="9C980F6A"/>
    <w:lvl w:ilvl="0" w:tplc="8342E304">
      <w:start w:val="1"/>
      <w:numFmt w:val="bullet"/>
      <w:lvlText w:val="+"/>
      <w:lvlJc w:val="left"/>
      <w:pPr>
        <w:ind w:left="72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B0922"/>
    <w:multiLevelType w:val="hybridMultilevel"/>
    <w:tmpl w:val="90E89546"/>
    <w:lvl w:ilvl="0" w:tplc="FFFFFFFF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4432BB7A">
      <w:start w:val="1"/>
      <w:numFmt w:val="bullet"/>
      <w:pStyle w:val="KRBWAufzhl2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425563" w:themeColor="accent4"/>
        <w:sz w:val="28"/>
        <w:u w:color="425563" w:themeColor="accent4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05977BC"/>
    <w:multiLevelType w:val="hybridMultilevel"/>
    <w:tmpl w:val="1AD6ED82"/>
    <w:lvl w:ilvl="0" w:tplc="0BE467E4">
      <w:start w:val="1"/>
      <w:numFmt w:val="bullet"/>
      <w:pStyle w:val="Aufzhl3"/>
      <w:lvlText w:val=""/>
      <w:lvlJc w:val="left"/>
      <w:pPr>
        <w:ind w:left="1074" w:hanging="360"/>
      </w:pPr>
      <w:rPr>
        <w:rFonts w:ascii="Symbol" w:hAnsi="Symbo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A650BC"/>
    <w:multiLevelType w:val="hybridMultilevel"/>
    <w:tmpl w:val="1D10457C"/>
    <w:lvl w:ilvl="0" w:tplc="FFFFFFFF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578CD24">
      <w:start w:val="1"/>
      <w:numFmt w:val="bullet"/>
      <w:pStyle w:val="KRBWAufzhl3"/>
      <w:lvlText w:val=""/>
      <w:lvlJc w:val="left"/>
      <w:pPr>
        <w:ind w:left="2160" w:hanging="360"/>
      </w:pPr>
      <w:rPr>
        <w:rFonts w:ascii="Symbol" w:hAnsi="Symbol" w:hint="default"/>
        <w:b/>
        <w:i w:val="0"/>
        <w:color w:val="4E87A0" w:themeColor="accent3"/>
        <w:sz w:val="20"/>
        <w:u w:color="4E87A0" w:themeColor="accent3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9855F05"/>
    <w:multiLevelType w:val="multilevel"/>
    <w:tmpl w:val="0407001D"/>
    <w:styleLink w:val="KRBW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25563" w:themeColor="accent4"/>
        <w:sz w:val="18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3DBB5F90"/>
    <w:multiLevelType w:val="hybridMultilevel"/>
    <w:tmpl w:val="2C44A564"/>
    <w:lvl w:ilvl="0" w:tplc="41EEA05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B71CD0"/>
    <w:multiLevelType w:val="hybridMultilevel"/>
    <w:tmpl w:val="607CCAEE"/>
    <w:lvl w:ilvl="0" w:tplc="58CA8FB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Open San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AC1E81"/>
    <w:multiLevelType w:val="hybridMultilevel"/>
    <w:tmpl w:val="3FA85F38"/>
    <w:lvl w:ilvl="0" w:tplc="517A1CC2">
      <w:start w:val="1"/>
      <w:numFmt w:val="bullet"/>
      <w:lvlText w:val=""/>
      <w:lvlJc w:val="left"/>
      <w:pPr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FF06ADA"/>
    <w:multiLevelType w:val="hybridMultilevel"/>
    <w:tmpl w:val="12EAE396"/>
    <w:lvl w:ilvl="0" w:tplc="14D80818">
      <w:start w:val="1"/>
      <w:numFmt w:val="bullet"/>
      <w:lvlText w:val="–"/>
      <w:lvlJc w:val="left"/>
      <w:pPr>
        <w:ind w:left="720" w:hanging="360"/>
      </w:pPr>
      <w:rPr>
        <w:rFonts w:ascii="Gill Sans Ultra Bold Condensed" w:hAnsi="Gill Sans Ultra Bold Condensed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262105"/>
    <w:multiLevelType w:val="hybridMultilevel"/>
    <w:tmpl w:val="F7CABEC2"/>
    <w:lvl w:ilvl="0" w:tplc="0407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  <w:sz w:val="22"/>
      </w:rPr>
    </w:lvl>
    <w:lvl w:ilvl="1" w:tplc="04070003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5DB77820"/>
    <w:multiLevelType w:val="hybridMultilevel"/>
    <w:tmpl w:val="D6866848"/>
    <w:lvl w:ilvl="0" w:tplc="FFFFFFFF">
      <w:numFmt w:val="bullet"/>
      <w:lvlText w:val="-"/>
      <w:lvlJc w:val="left"/>
      <w:pPr>
        <w:ind w:left="720" w:hanging="360"/>
      </w:pPr>
      <w:rPr>
        <w:rFonts w:ascii="Open Sans" w:eastAsiaTheme="minorHAnsi" w:hAnsi="Open Sans" w:cs="Open Sans" w:hint="default"/>
      </w:rPr>
    </w:lvl>
    <w:lvl w:ilvl="1" w:tplc="23D610F8">
      <w:start w:val="1"/>
      <w:numFmt w:val="bullet"/>
      <w:pStyle w:val="KRBWAufzhl1"/>
      <w:lvlText w:val=""/>
      <w:lvlJc w:val="left"/>
      <w:pPr>
        <w:ind w:left="1440" w:hanging="360"/>
      </w:pPr>
      <w:rPr>
        <w:rFonts w:ascii="Symbol" w:hAnsi="Symbol" w:hint="default"/>
        <w:b/>
        <w:i w:val="0"/>
        <w:color w:val="4E87A0" w:themeColor="accent3"/>
        <w:sz w:val="36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E61CC2"/>
    <w:multiLevelType w:val="hybridMultilevel"/>
    <w:tmpl w:val="57CEEE82"/>
    <w:lvl w:ilvl="0" w:tplc="816EBB76">
      <w:start w:val="1"/>
      <w:numFmt w:val="bullet"/>
      <w:pStyle w:val="Aufzhl1"/>
      <w:lvlText w:val=""/>
      <w:lvlJc w:val="left"/>
      <w:pPr>
        <w:ind w:left="360" w:hanging="360"/>
      </w:pPr>
      <w:rPr>
        <w:rFonts w:ascii="Symbol" w:hAnsi="Symbol" w:hint="default"/>
        <w:sz w:val="22"/>
      </w:rPr>
    </w:lvl>
    <w:lvl w:ilvl="1" w:tplc="04070003" w:tentative="1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16" w15:restartNumberingAfterBreak="0">
    <w:nsid w:val="76FB5CF3"/>
    <w:multiLevelType w:val="hybridMultilevel"/>
    <w:tmpl w:val="33D28952"/>
    <w:lvl w:ilvl="0" w:tplc="EC2AA1E0">
      <w:start w:val="4"/>
      <w:numFmt w:val="bullet"/>
      <w:lvlText w:val="-"/>
      <w:lvlJc w:val="left"/>
      <w:pPr>
        <w:ind w:left="1068" w:hanging="360"/>
      </w:pPr>
      <w:rPr>
        <w:rFonts w:ascii="Wide Latin" w:hAnsi="Wide Latin" w:cs="Times New Roman" w:hint="default"/>
        <w:sz w:val="22"/>
      </w:rPr>
    </w:lvl>
    <w:lvl w:ilvl="1" w:tplc="0407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2" w:tplc="0407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6"/>
  </w:num>
  <w:num w:numId="3">
    <w:abstractNumId w:val="13"/>
  </w:num>
  <w:num w:numId="4">
    <w:abstractNumId w:val="4"/>
  </w:num>
  <w:num w:numId="5">
    <w:abstractNumId w:val="15"/>
  </w:num>
  <w:num w:numId="6">
    <w:abstractNumId w:val="11"/>
  </w:num>
  <w:num w:numId="7">
    <w:abstractNumId w:val="2"/>
  </w:num>
  <w:num w:numId="8">
    <w:abstractNumId w:val="6"/>
  </w:num>
  <w:num w:numId="9">
    <w:abstractNumId w:val="3"/>
  </w:num>
  <w:num w:numId="10">
    <w:abstractNumId w:val="12"/>
  </w:num>
  <w:num w:numId="11">
    <w:abstractNumId w:val="8"/>
  </w:num>
  <w:num w:numId="12">
    <w:abstractNumId w:val="14"/>
  </w:num>
  <w:num w:numId="13">
    <w:abstractNumId w:val="5"/>
  </w:num>
  <w:num w:numId="14">
    <w:abstractNumId w:val="7"/>
  </w:num>
  <w:num w:numId="15">
    <w:abstractNumId w:val="1"/>
  </w:num>
  <w:num w:numId="16">
    <w:abstractNumId w:val="9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0"/>
  <w:activeWritingStyle w:appName="MSWord" w:lang="en-US" w:vendorID="64" w:dllVersion="131078" w:nlCheck="1" w:checkStyle="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-Porto::GUID" w:val="{abff605f-d911-4752-b3da-442e6df154bc}"/>
  </w:docVars>
  <w:rsids>
    <w:rsidRoot w:val="009F1063"/>
    <w:rsid w:val="00017A7D"/>
    <w:rsid w:val="00044419"/>
    <w:rsid w:val="00066F0E"/>
    <w:rsid w:val="00080B38"/>
    <w:rsid w:val="000D6D5B"/>
    <w:rsid w:val="0012412F"/>
    <w:rsid w:val="00131DFA"/>
    <w:rsid w:val="00174030"/>
    <w:rsid w:val="00194596"/>
    <w:rsid w:val="001C6485"/>
    <w:rsid w:val="001D5F37"/>
    <w:rsid w:val="001D75E3"/>
    <w:rsid w:val="002123D5"/>
    <w:rsid w:val="00215014"/>
    <w:rsid w:val="002311EC"/>
    <w:rsid w:val="00270C33"/>
    <w:rsid w:val="002A2BEB"/>
    <w:rsid w:val="002C177A"/>
    <w:rsid w:val="002D04F5"/>
    <w:rsid w:val="003866DC"/>
    <w:rsid w:val="003C3C78"/>
    <w:rsid w:val="00406DD8"/>
    <w:rsid w:val="00413070"/>
    <w:rsid w:val="00431484"/>
    <w:rsid w:val="00450B1F"/>
    <w:rsid w:val="0045373C"/>
    <w:rsid w:val="00454C20"/>
    <w:rsid w:val="00457727"/>
    <w:rsid w:val="0046280C"/>
    <w:rsid w:val="004B4BD0"/>
    <w:rsid w:val="004B6BD5"/>
    <w:rsid w:val="004D5733"/>
    <w:rsid w:val="004D5968"/>
    <w:rsid w:val="004F29F5"/>
    <w:rsid w:val="0052257E"/>
    <w:rsid w:val="00522D60"/>
    <w:rsid w:val="00575F31"/>
    <w:rsid w:val="00582AD7"/>
    <w:rsid w:val="0058539A"/>
    <w:rsid w:val="005A3D9A"/>
    <w:rsid w:val="005A6060"/>
    <w:rsid w:val="005C4560"/>
    <w:rsid w:val="005D0CD8"/>
    <w:rsid w:val="005F0500"/>
    <w:rsid w:val="00605ABB"/>
    <w:rsid w:val="00641554"/>
    <w:rsid w:val="00695A4F"/>
    <w:rsid w:val="006F1BD2"/>
    <w:rsid w:val="006F2508"/>
    <w:rsid w:val="006F31F7"/>
    <w:rsid w:val="00705B53"/>
    <w:rsid w:val="0071286D"/>
    <w:rsid w:val="007152DD"/>
    <w:rsid w:val="00717B89"/>
    <w:rsid w:val="00776B09"/>
    <w:rsid w:val="007817B5"/>
    <w:rsid w:val="007A2609"/>
    <w:rsid w:val="007A73AC"/>
    <w:rsid w:val="007C4611"/>
    <w:rsid w:val="007C4ABB"/>
    <w:rsid w:val="007C6B6C"/>
    <w:rsid w:val="008154DB"/>
    <w:rsid w:val="00854CCD"/>
    <w:rsid w:val="008652A5"/>
    <w:rsid w:val="00882748"/>
    <w:rsid w:val="00883209"/>
    <w:rsid w:val="008A72E5"/>
    <w:rsid w:val="008B081B"/>
    <w:rsid w:val="008B1C6A"/>
    <w:rsid w:val="008C0531"/>
    <w:rsid w:val="008F2F88"/>
    <w:rsid w:val="00925403"/>
    <w:rsid w:val="0093299B"/>
    <w:rsid w:val="0094523C"/>
    <w:rsid w:val="0095341F"/>
    <w:rsid w:val="009725FF"/>
    <w:rsid w:val="009F1063"/>
    <w:rsid w:val="00A15A4A"/>
    <w:rsid w:val="00A51D62"/>
    <w:rsid w:val="00A724F6"/>
    <w:rsid w:val="00A729DA"/>
    <w:rsid w:val="00A73DF3"/>
    <w:rsid w:val="00A77E45"/>
    <w:rsid w:val="00A852E1"/>
    <w:rsid w:val="00A95345"/>
    <w:rsid w:val="00A96612"/>
    <w:rsid w:val="00B117D8"/>
    <w:rsid w:val="00B35C30"/>
    <w:rsid w:val="00B63856"/>
    <w:rsid w:val="00B82A2D"/>
    <w:rsid w:val="00BA575C"/>
    <w:rsid w:val="00BF5B4B"/>
    <w:rsid w:val="00BF63F8"/>
    <w:rsid w:val="00C217FE"/>
    <w:rsid w:val="00C3770A"/>
    <w:rsid w:val="00C412D2"/>
    <w:rsid w:val="00CA0173"/>
    <w:rsid w:val="00CA3BCA"/>
    <w:rsid w:val="00CB2E0C"/>
    <w:rsid w:val="00D23910"/>
    <w:rsid w:val="00D265AA"/>
    <w:rsid w:val="00DE4B02"/>
    <w:rsid w:val="00DE5FF7"/>
    <w:rsid w:val="00E344B3"/>
    <w:rsid w:val="00E44C83"/>
    <w:rsid w:val="00E63A80"/>
    <w:rsid w:val="00E80B39"/>
    <w:rsid w:val="00E839F6"/>
    <w:rsid w:val="00ED7A12"/>
    <w:rsid w:val="00EF3090"/>
    <w:rsid w:val="00F07C56"/>
    <w:rsid w:val="00F309AD"/>
    <w:rsid w:val="00F51C07"/>
    <w:rsid w:val="00FB6F9B"/>
    <w:rsid w:val="00FD58A6"/>
    <w:rsid w:val="00FE68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581A73"/>
  <w15:chartTrackingRefBased/>
  <w15:docId w15:val="{24149686-7B1C-40A2-B5C5-FE1B461E1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9F1063"/>
    <w:pPr>
      <w:spacing w:after="0" w:line="240" w:lineRule="auto"/>
    </w:pPr>
    <w:rPr>
      <w:rFonts w:ascii="Open Sans" w:hAnsi="Open San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DE5FF7"/>
    <w:pPr>
      <w:keepNext/>
      <w:keepLines/>
      <w:spacing w:before="240"/>
      <w:outlineLvl w:val="0"/>
    </w:pPr>
    <w:rPr>
      <w:rFonts w:eastAsiaTheme="majorEastAsia" w:cstheme="majorBidi"/>
      <w:color w:val="425563" w:themeColor="accent4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DE5FF7"/>
    <w:pPr>
      <w:keepNext/>
      <w:keepLines/>
      <w:spacing w:before="40"/>
      <w:outlineLvl w:val="1"/>
    </w:pPr>
    <w:rPr>
      <w:rFonts w:eastAsiaTheme="majorEastAsia" w:cstheme="majorBidi"/>
      <w:color w:val="425563" w:themeColor="accent4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DE5FF7"/>
    <w:pPr>
      <w:keepNext/>
      <w:keepLines/>
      <w:spacing w:before="40"/>
      <w:outlineLvl w:val="2"/>
    </w:pPr>
    <w:rPr>
      <w:rFonts w:eastAsiaTheme="majorEastAsia" w:cstheme="majorBidi"/>
      <w:color w:val="425563" w:themeColor="accent4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DE5FF7"/>
    <w:pPr>
      <w:keepNext/>
      <w:keepLines/>
      <w:spacing w:before="40"/>
      <w:outlineLvl w:val="3"/>
    </w:pPr>
    <w:rPr>
      <w:rFonts w:eastAsiaTheme="majorEastAsia" w:cstheme="majorBidi"/>
      <w:i/>
      <w:iCs/>
      <w:color w:val="425563" w:themeColor="accent4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DE5FF7"/>
    <w:pPr>
      <w:keepNext/>
      <w:keepLines/>
      <w:spacing w:before="40"/>
      <w:outlineLvl w:val="4"/>
    </w:pPr>
    <w:rPr>
      <w:rFonts w:eastAsiaTheme="majorEastAsia" w:cstheme="majorBidi"/>
      <w:color w:val="425563" w:themeColor="accent4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DE5FF7"/>
    <w:pPr>
      <w:keepNext/>
      <w:keepLines/>
      <w:spacing w:before="40"/>
      <w:outlineLvl w:val="5"/>
    </w:pPr>
    <w:rPr>
      <w:rFonts w:eastAsiaTheme="majorEastAsia" w:cstheme="majorBidi"/>
      <w:color w:val="425563" w:themeColor="accent4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DE5FF7"/>
    <w:pPr>
      <w:keepNext/>
      <w:keepLines/>
      <w:spacing w:before="40"/>
      <w:outlineLvl w:val="6"/>
    </w:pPr>
    <w:rPr>
      <w:rFonts w:eastAsiaTheme="majorEastAsia" w:cstheme="majorBidi"/>
      <w:i/>
      <w:iCs/>
      <w:color w:val="425563" w:themeColor="accent4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F106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F106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link w:val="ListenabsatzZchn"/>
    <w:uiPriority w:val="34"/>
    <w:qFormat/>
    <w:rsid w:val="006F31F7"/>
    <w:pPr>
      <w:ind w:left="720"/>
      <w:contextualSpacing/>
    </w:pPr>
  </w:style>
  <w:style w:type="paragraph" w:customStyle="1" w:styleId="Aufzhl1">
    <w:name w:val="Aufzähl 1"/>
    <w:basedOn w:val="Standard"/>
    <w:link w:val="Aufzhl1Zchn"/>
    <w:qFormat/>
    <w:rsid w:val="006F31F7"/>
    <w:pPr>
      <w:numPr>
        <w:numId w:val="5"/>
      </w:numPr>
      <w:tabs>
        <w:tab w:val="left" w:pos="1134"/>
      </w:tabs>
    </w:pPr>
  </w:style>
  <w:style w:type="paragraph" w:customStyle="1" w:styleId="Aufzhl2">
    <w:name w:val="Aufzähl 2"/>
    <w:basedOn w:val="Standard"/>
    <w:link w:val="Aufzhl2Zchn"/>
    <w:qFormat/>
    <w:rsid w:val="006F31F7"/>
    <w:pPr>
      <w:numPr>
        <w:numId w:val="7"/>
      </w:numPr>
    </w:pPr>
  </w:style>
  <w:style w:type="character" w:customStyle="1" w:styleId="ListenabsatzZchn">
    <w:name w:val="Listenabsatz Zchn"/>
    <w:basedOn w:val="Absatz-Standardschriftart"/>
    <w:link w:val="Listenabsatz"/>
    <w:uiPriority w:val="34"/>
    <w:rsid w:val="006F31F7"/>
    <w:rPr>
      <w:rFonts w:ascii="Open Sans" w:hAnsi="Open Sans"/>
    </w:rPr>
  </w:style>
  <w:style w:type="character" w:customStyle="1" w:styleId="Aufzhl1Zchn">
    <w:name w:val="Aufzähl 1 Zchn"/>
    <w:basedOn w:val="ListenabsatzZchn"/>
    <w:link w:val="Aufzhl1"/>
    <w:rsid w:val="006F31F7"/>
    <w:rPr>
      <w:rFonts w:ascii="Open Sans" w:hAnsi="Open Sans"/>
    </w:rPr>
  </w:style>
  <w:style w:type="paragraph" w:customStyle="1" w:styleId="Aufzhl3">
    <w:name w:val="Aufzähl 3"/>
    <w:basedOn w:val="Standard"/>
    <w:link w:val="Aufzhl3Zchn"/>
    <w:qFormat/>
    <w:rsid w:val="006F31F7"/>
    <w:pPr>
      <w:numPr>
        <w:numId w:val="8"/>
      </w:numPr>
    </w:pPr>
  </w:style>
  <w:style w:type="character" w:customStyle="1" w:styleId="Aufzhl2Zchn">
    <w:name w:val="Aufzähl 2 Zchn"/>
    <w:basedOn w:val="ListenabsatzZchn"/>
    <w:link w:val="Aufzhl2"/>
    <w:rsid w:val="006F31F7"/>
    <w:rPr>
      <w:rFonts w:ascii="Open Sans" w:hAnsi="Open Sans"/>
    </w:rPr>
  </w:style>
  <w:style w:type="character" w:customStyle="1" w:styleId="Aufzhl3Zchn">
    <w:name w:val="Aufzähl 3 Zchn"/>
    <w:basedOn w:val="ListenabsatzZchn"/>
    <w:link w:val="Aufzhl3"/>
    <w:rsid w:val="006F31F7"/>
    <w:rPr>
      <w:rFonts w:ascii="Open Sans" w:hAnsi="Open Sans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DE5FF7"/>
    <w:rPr>
      <w:rFonts w:ascii="Open Sans" w:eastAsiaTheme="majorEastAsia" w:hAnsi="Open Sans" w:cstheme="majorBidi"/>
      <w:color w:val="425563" w:themeColor="accent4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E5FF7"/>
    <w:rPr>
      <w:rFonts w:ascii="Open Sans" w:eastAsiaTheme="majorEastAsia" w:hAnsi="Open Sans" w:cstheme="majorBidi"/>
      <w:color w:val="425563" w:themeColor="accent4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DE5FF7"/>
    <w:rPr>
      <w:rFonts w:ascii="Open Sans" w:eastAsiaTheme="majorEastAsia" w:hAnsi="Open Sans" w:cstheme="majorBidi"/>
      <w:color w:val="425563" w:themeColor="accent4"/>
      <w:sz w:val="24"/>
      <w:szCs w:val="24"/>
    </w:rPr>
  </w:style>
  <w:style w:type="paragraph" w:styleId="KeinLeerraum">
    <w:name w:val="No Spacing"/>
    <w:uiPriority w:val="1"/>
    <w:qFormat/>
    <w:rsid w:val="006F31F7"/>
    <w:pPr>
      <w:spacing w:after="0" w:line="240" w:lineRule="auto"/>
    </w:pPr>
    <w:rPr>
      <w:rFonts w:ascii="Open Sans" w:hAnsi="Open Sans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DE5FF7"/>
    <w:rPr>
      <w:rFonts w:ascii="Open Sans" w:eastAsiaTheme="majorEastAsia" w:hAnsi="Open Sans" w:cstheme="majorBidi"/>
      <w:i/>
      <w:iCs/>
      <w:color w:val="425563" w:themeColor="accent4"/>
    </w:rPr>
  </w:style>
  <w:style w:type="paragraph" w:styleId="Titel">
    <w:name w:val="Title"/>
    <w:basedOn w:val="Standard"/>
    <w:next w:val="Standard"/>
    <w:link w:val="TitelZchn"/>
    <w:uiPriority w:val="10"/>
    <w:qFormat/>
    <w:rsid w:val="006F31F7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F31F7"/>
    <w:rPr>
      <w:rFonts w:ascii="Open Sans" w:eastAsiaTheme="majorEastAsia" w:hAnsi="Open Sans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F31F7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F31F7"/>
    <w:rPr>
      <w:rFonts w:ascii="Open Sans" w:eastAsiaTheme="minorEastAsia" w:hAnsi="Open Sans"/>
      <w:color w:val="5A5A5A" w:themeColor="text1" w:themeTint="A5"/>
      <w:spacing w:val="15"/>
    </w:rPr>
  </w:style>
  <w:style w:type="character" w:styleId="SchwacheHervorhebung">
    <w:name w:val="Subtle Emphasis"/>
    <w:basedOn w:val="Absatz-Standardschriftart"/>
    <w:uiPriority w:val="19"/>
    <w:qFormat/>
    <w:rsid w:val="006F31F7"/>
    <w:rPr>
      <w:i/>
      <w:iCs/>
      <w:color w:val="404040" w:themeColor="text1" w:themeTint="BF"/>
    </w:rPr>
  </w:style>
  <w:style w:type="character" w:styleId="Hervorhebung">
    <w:name w:val="Emphasis"/>
    <w:basedOn w:val="Absatz-Standardschriftart"/>
    <w:uiPriority w:val="20"/>
    <w:qFormat/>
    <w:rsid w:val="006F31F7"/>
    <w:rPr>
      <w:i/>
      <w:iCs/>
    </w:rPr>
  </w:style>
  <w:style w:type="paragraph" w:styleId="Zitat">
    <w:name w:val="Quote"/>
    <w:basedOn w:val="Standard"/>
    <w:next w:val="Standard"/>
    <w:link w:val="ZitatZchn"/>
    <w:uiPriority w:val="29"/>
    <w:qFormat/>
    <w:rsid w:val="006F31F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F31F7"/>
    <w:rPr>
      <w:rFonts w:ascii="Open Sans" w:hAnsi="Open Sans"/>
      <w:i/>
      <w:iCs/>
      <w:color w:val="404040" w:themeColor="text1" w:themeTint="BF"/>
    </w:rPr>
  </w:style>
  <w:style w:type="character" w:styleId="Fett">
    <w:name w:val="Strong"/>
    <w:basedOn w:val="Absatz-Standardschriftart"/>
    <w:uiPriority w:val="22"/>
    <w:qFormat/>
    <w:rsid w:val="006F31F7"/>
    <w:rPr>
      <w:b/>
      <w:b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DE5FF7"/>
    <w:pPr>
      <w:pBdr>
        <w:top w:val="single" w:sz="4" w:space="10" w:color="B9D9EB" w:themeColor="accent1"/>
        <w:bottom w:val="single" w:sz="4" w:space="10" w:color="B9D9EB" w:themeColor="accent1"/>
      </w:pBdr>
      <w:spacing w:before="360" w:after="360"/>
      <w:ind w:left="864" w:right="864"/>
      <w:jc w:val="center"/>
    </w:pPr>
    <w:rPr>
      <w:i/>
      <w:iCs/>
      <w:color w:val="000000" w:themeColor="tex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DE5FF7"/>
    <w:rPr>
      <w:rFonts w:ascii="Open Sans" w:hAnsi="Open Sans"/>
      <w:i/>
      <w:iCs/>
      <w:color w:val="000000" w:themeColor="text1"/>
    </w:rPr>
  </w:style>
  <w:style w:type="table" w:styleId="TabellemithellemGitternetz">
    <w:name w:val="Grid Table Light"/>
    <w:basedOn w:val="NormaleTabelle"/>
    <w:uiPriority w:val="40"/>
    <w:rsid w:val="006F31F7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EinfacheTabelle1">
    <w:name w:val="Plain Table 1"/>
    <w:basedOn w:val="NormaleTabelle"/>
    <w:uiPriority w:val="41"/>
    <w:rsid w:val="006F31F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IntensiveHervorhebung">
    <w:name w:val="Intense Emphasis"/>
    <w:basedOn w:val="Absatz-Standardschriftart"/>
    <w:uiPriority w:val="21"/>
    <w:qFormat/>
    <w:rsid w:val="00DE5FF7"/>
    <w:rPr>
      <w:i/>
      <w:iCs/>
      <w:color w:val="auto"/>
    </w:rPr>
  </w:style>
  <w:style w:type="character" w:styleId="IntensiverVerweis">
    <w:name w:val="Intense Reference"/>
    <w:basedOn w:val="Absatz-Standardschriftart"/>
    <w:uiPriority w:val="32"/>
    <w:qFormat/>
    <w:rsid w:val="00DE5FF7"/>
    <w:rPr>
      <w:b/>
      <w:bCs/>
      <w:smallCaps/>
      <w:color w:val="000000" w:themeColor="text1"/>
      <w:spacing w:val="5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DE5FF7"/>
    <w:rPr>
      <w:rFonts w:ascii="Open Sans" w:eastAsiaTheme="majorEastAsia" w:hAnsi="Open Sans" w:cstheme="majorBidi"/>
      <w:color w:val="425563" w:themeColor="accent4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DE5FF7"/>
    <w:rPr>
      <w:rFonts w:ascii="Open Sans" w:eastAsiaTheme="majorEastAsia" w:hAnsi="Open Sans" w:cstheme="majorBidi"/>
      <w:color w:val="425563" w:themeColor="accent4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DE5FF7"/>
    <w:rPr>
      <w:rFonts w:ascii="Open Sans" w:eastAsiaTheme="majorEastAsia" w:hAnsi="Open Sans" w:cstheme="majorBidi"/>
      <w:i/>
      <w:iCs/>
      <w:color w:val="425563" w:themeColor="accent4"/>
    </w:rPr>
  </w:style>
  <w:style w:type="character" w:styleId="SchwacherVerweis">
    <w:name w:val="Subtle Reference"/>
    <w:basedOn w:val="Absatz-Standardschriftart"/>
    <w:uiPriority w:val="31"/>
    <w:qFormat/>
    <w:rsid w:val="00DE5FF7"/>
    <w:rPr>
      <w:smallCaps/>
      <w:color w:val="5A5A5A" w:themeColor="text1" w:themeTint="A5"/>
    </w:rPr>
  </w:style>
  <w:style w:type="numbering" w:customStyle="1" w:styleId="KRBW">
    <w:name w:val="KRBW"/>
    <w:uiPriority w:val="99"/>
    <w:rsid w:val="00017A7D"/>
    <w:pPr>
      <w:numPr>
        <w:numId w:val="11"/>
      </w:numPr>
    </w:pPr>
  </w:style>
  <w:style w:type="paragraph" w:customStyle="1" w:styleId="KRBWAufzhl1">
    <w:name w:val="KRBW Aufzähl 1"/>
    <w:basedOn w:val="Standard"/>
    <w:link w:val="KRBWAufzhl1Zchn"/>
    <w:qFormat/>
    <w:rsid w:val="00F07C56"/>
    <w:pPr>
      <w:numPr>
        <w:ilvl w:val="1"/>
        <w:numId w:val="12"/>
      </w:numPr>
      <w:spacing w:before="120"/>
      <w:ind w:left="284" w:hanging="284"/>
      <w:contextualSpacing/>
    </w:pPr>
    <w:rPr>
      <w:color w:val="4E87A0" w:themeColor="accent3"/>
      <w:kern w:val="2"/>
      <w14:ligatures w14:val="standardContextual"/>
    </w:rPr>
  </w:style>
  <w:style w:type="character" w:customStyle="1" w:styleId="KRBWAufzhl1Zchn">
    <w:name w:val="KRBW Aufzähl 1 Zchn"/>
    <w:basedOn w:val="ListenabsatzZchn"/>
    <w:link w:val="KRBWAufzhl1"/>
    <w:rsid w:val="00F07C56"/>
    <w:rPr>
      <w:rFonts w:ascii="Open Sans" w:hAnsi="Open Sans"/>
      <w:color w:val="4E87A0" w:themeColor="accent3"/>
      <w:kern w:val="2"/>
      <w14:ligatures w14:val="standardContextual"/>
    </w:rPr>
  </w:style>
  <w:style w:type="paragraph" w:customStyle="1" w:styleId="KRBWAufzhl2">
    <w:name w:val="KRBW Aufzähl 2"/>
    <w:basedOn w:val="Standard"/>
    <w:link w:val="KRBWAufzhl2Zchn"/>
    <w:qFormat/>
    <w:rsid w:val="00F07C56"/>
    <w:pPr>
      <w:numPr>
        <w:ilvl w:val="1"/>
        <w:numId w:val="13"/>
      </w:numPr>
      <w:spacing w:before="120"/>
      <w:ind w:left="794" w:hanging="227"/>
      <w:contextualSpacing/>
    </w:pPr>
    <w:rPr>
      <w:color w:val="425563" w:themeColor="accent4"/>
      <w:kern w:val="2"/>
      <w14:ligatures w14:val="standardContextual"/>
    </w:rPr>
  </w:style>
  <w:style w:type="character" w:customStyle="1" w:styleId="KRBWAufzhl2Zchn">
    <w:name w:val="KRBW Aufzähl 2 Zchn"/>
    <w:basedOn w:val="ListenabsatzZchn"/>
    <w:link w:val="KRBWAufzhl2"/>
    <w:rsid w:val="00F07C56"/>
    <w:rPr>
      <w:rFonts w:ascii="Open Sans" w:hAnsi="Open Sans"/>
      <w:color w:val="425563" w:themeColor="accent4"/>
      <w:kern w:val="2"/>
      <w14:ligatures w14:val="standardContextual"/>
    </w:rPr>
  </w:style>
  <w:style w:type="paragraph" w:customStyle="1" w:styleId="KRBWAufzhl3">
    <w:name w:val="KRBW Aufzähl 3"/>
    <w:basedOn w:val="Standard"/>
    <w:link w:val="KRBWAufzhl3Zchn"/>
    <w:qFormat/>
    <w:rsid w:val="00F07C56"/>
    <w:pPr>
      <w:numPr>
        <w:ilvl w:val="2"/>
        <w:numId w:val="14"/>
      </w:numPr>
      <w:spacing w:before="120"/>
      <w:ind w:left="1361" w:hanging="227"/>
      <w:contextualSpacing/>
    </w:pPr>
    <w:rPr>
      <w:color w:val="4E87A0" w:themeColor="accent3"/>
      <w:kern w:val="2"/>
      <w14:ligatures w14:val="standardContextual"/>
    </w:rPr>
  </w:style>
  <w:style w:type="character" w:customStyle="1" w:styleId="KRBWAufzhl3Zchn">
    <w:name w:val="KRBW Aufzähl 3 Zchn"/>
    <w:basedOn w:val="ListenabsatzZchn"/>
    <w:link w:val="KRBWAufzhl3"/>
    <w:rsid w:val="00F07C56"/>
    <w:rPr>
      <w:rFonts w:ascii="Open Sans" w:hAnsi="Open Sans"/>
      <w:color w:val="4E87A0" w:themeColor="accent3"/>
      <w:kern w:val="2"/>
      <w14:ligatures w14:val="standardContextual"/>
    </w:rPr>
  </w:style>
  <w:style w:type="paragraph" w:customStyle="1" w:styleId="KRBWberschrift1">
    <w:name w:val="KRBW Überschrift 1"/>
    <w:basedOn w:val="Standard"/>
    <w:link w:val="KRBWberschrift1Zchn"/>
    <w:qFormat/>
    <w:rsid w:val="00017A7D"/>
    <w:pPr>
      <w:spacing w:before="240"/>
    </w:pPr>
    <w:rPr>
      <w:rFonts w:ascii="Open Sans SemiBold" w:hAnsi="Open Sans SemiBold"/>
      <w:color w:val="425563" w:themeColor="accent4"/>
      <w:kern w:val="2"/>
      <w:sz w:val="32"/>
      <w14:ligatures w14:val="standardContextual"/>
    </w:rPr>
  </w:style>
  <w:style w:type="character" w:customStyle="1" w:styleId="KRBWberschrift1Zchn">
    <w:name w:val="KRBW Überschrift 1 Zchn"/>
    <w:basedOn w:val="Absatz-Standardschriftart"/>
    <w:link w:val="KRBWberschrift1"/>
    <w:rsid w:val="00017A7D"/>
    <w:rPr>
      <w:rFonts w:ascii="Open Sans SemiBold" w:hAnsi="Open Sans SemiBold"/>
      <w:color w:val="425563" w:themeColor="accent4"/>
      <w:kern w:val="2"/>
      <w:sz w:val="32"/>
      <w14:ligatures w14:val="standardContextual"/>
    </w:rPr>
  </w:style>
  <w:style w:type="paragraph" w:customStyle="1" w:styleId="KRBWFlietext">
    <w:name w:val="KRBW Fließtext"/>
    <w:basedOn w:val="KRBWberschrift1"/>
    <w:link w:val="KRBWFlietextZchn"/>
    <w:qFormat/>
    <w:rsid w:val="00A95345"/>
    <w:pPr>
      <w:spacing w:before="120"/>
    </w:pPr>
    <w:rPr>
      <w:rFonts w:ascii="Open Sans" w:hAnsi="Open Sans" w:cs="Open Sans"/>
      <w:color w:val="4E87A0" w:themeColor="accent3"/>
    </w:rPr>
  </w:style>
  <w:style w:type="character" w:customStyle="1" w:styleId="KRBWFlietextZchn">
    <w:name w:val="KRBW Fließtext Zchn"/>
    <w:basedOn w:val="KRBWberschrift1Zchn"/>
    <w:link w:val="KRBWFlietext"/>
    <w:rsid w:val="00A95345"/>
    <w:rPr>
      <w:rFonts w:ascii="Open Sans" w:hAnsi="Open Sans" w:cs="Open Sans"/>
      <w:color w:val="4E87A0" w:themeColor="accent3"/>
      <w:kern w:val="2"/>
      <w:sz w:val="32"/>
      <w14:ligatures w14:val="standardContextual"/>
    </w:rPr>
  </w:style>
  <w:style w:type="paragraph" w:customStyle="1" w:styleId="KRBWFlietextHervorhebung">
    <w:name w:val="KRBW Fließtext Hervorhebung"/>
    <w:basedOn w:val="KRBWFlietext"/>
    <w:link w:val="KRBWFlietextHervorhebungZchn"/>
    <w:qFormat/>
    <w:rsid w:val="00A95345"/>
    <w:rPr>
      <w:rFonts w:ascii="Open Sans SemiBold" w:hAnsi="Open Sans SemiBold" w:cs="Open Sans SemiBold"/>
      <w:color w:val="425563" w:themeColor="accent4"/>
    </w:rPr>
  </w:style>
  <w:style w:type="character" w:customStyle="1" w:styleId="KRBWFlietextHervorhebungZchn">
    <w:name w:val="KRBW Fließtext Hervorhebung Zchn"/>
    <w:basedOn w:val="KRBWberschrift1Zchn"/>
    <w:link w:val="KRBWFlietextHervorhebung"/>
    <w:rsid w:val="00A95345"/>
    <w:rPr>
      <w:rFonts w:ascii="Open Sans SemiBold" w:hAnsi="Open Sans SemiBold" w:cs="Open Sans SemiBold"/>
      <w:color w:val="425563" w:themeColor="accent4"/>
      <w:kern w:val="2"/>
      <w:sz w:val="32"/>
      <w14:ligatures w14:val="standardContextual"/>
    </w:rPr>
  </w:style>
  <w:style w:type="numbering" w:customStyle="1" w:styleId="KRBWListe1">
    <w:name w:val="KRBW Liste 1"/>
    <w:uiPriority w:val="99"/>
    <w:rsid w:val="00017A7D"/>
    <w:pPr>
      <w:numPr>
        <w:numId w:val="15"/>
      </w:numPr>
    </w:pPr>
  </w:style>
  <w:style w:type="paragraph" w:customStyle="1" w:styleId="KRBWberschrift2">
    <w:name w:val="KRBW Überschrift 2"/>
    <w:basedOn w:val="KRBWberschrift1"/>
    <w:link w:val="KRBWberschrift2Zchn"/>
    <w:qFormat/>
    <w:rsid w:val="00017A7D"/>
    <w:pPr>
      <w:spacing w:before="120"/>
    </w:pPr>
    <w:rPr>
      <w:color w:val="4E87A0" w:themeColor="accent3"/>
      <w:sz w:val="28"/>
    </w:rPr>
  </w:style>
  <w:style w:type="character" w:customStyle="1" w:styleId="KRBWberschrift2Zchn">
    <w:name w:val="KRBW Überschrift 2 Zchn"/>
    <w:basedOn w:val="KRBWberschrift1Zchn"/>
    <w:link w:val="KRBWberschrift2"/>
    <w:rsid w:val="00017A7D"/>
    <w:rPr>
      <w:rFonts w:ascii="Open Sans SemiBold" w:hAnsi="Open Sans SemiBold"/>
      <w:color w:val="4E87A0" w:themeColor="accent3"/>
      <w:kern w:val="2"/>
      <w:sz w:val="28"/>
      <w14:ligatures w14:val="standardContextual"/>
    </w:rPr>
  </w:style>
  <w:style w:type="paragraph" w:customStyle="1" w:styleId="KRBWberschrift3">
    <w:name w:val="KRBW Überschrift 3"/>
    <w:basedOn w:val="KRBWberschrift2"/>
    <w:link w:val="KRBWberschrift3Zchn"/>
    <w:qFormat/>
    <w:rsid w:val="00017A7D"/>
    <w:rPr>
      <w:color w:val="425563" w:themeColor="accent4"/>
      <w:sz w:val="24"/>
    </w:rPr>
  </w:style>
  <w:style w:type="character" w:customStyle="1" w:styleId="KRBWberschrift3Zchn">
    <w:name w:val="KRBW Überschrift 3 Zchn"/>
    <w:basedOn w:val="Absatz-Standardschriftart"/>
    <w:link w:val="KRBWberschrift3"/>
    <w:rsid w:val="00017A7D"/>
    <w:rPr>
      <w:rFonts w:ascii="Open Sans SemiBold" w:hAnsi="Open Sans SemiBold"/>
      <w:color w:val="425563" w:themeColor="accent4"/>
      <w:kern w:val="2"/>
      <w:sz w:val="24"/>
      <w14:ligatures w14:val="standardContextual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F1063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F1063"/>
    <w:rPr>
      <w:rFonts w:eastAsiaTheme="majorEastAsia" w:cstheme="majorBidi"/>
      <w:color w:val="272727" w:themeColor="text1" w:themeTint="D8"/>
    </w:rPr>
  </w:style>
  <w:style w:type="paragraph" w:styleId="Kopfzeile">
    <w:name w:val="header"/>
    <w:basedOn w:val="Standard"/>
    <w:link w:val="KopfzeileZchn"/>
    <w:uiPriority w:val="99"/>
    <w:unhideWhenUsed/>
    <w:rsid w:val="001D5F37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D5F37"/>
    <w:rPr>
      <w:rFonts w:ascii="Open Sans" w:hAnsi="Open Sans"/>
    </w:rPr>
  </w:style>
  <w:style w:type="paragraph" w:styleId="Fuzeile">
    <w:name w:val="footer"/>
    <w:basedOn w:val="Standard"/>
    <w:link w:val="FuzeileZchn"/>
    <w:uiPriority w:val="99"/>
    <w:unhideWhenUsed/>
    <w:rsid w:val="001D5F37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D5F37"/>
    <w:rPr>
      <w:rFonts w:ascii="Open Sans" w:hAnsi="Open Sans"/>
    </w:rPr>
  </w:style>
  <w:style w:type="paragraph" w:styleId="Beschriftung">
    <w:name w:val="caption"/>
    <w:basedOn w:val="Standard"/>
    <w:next w:val="Standard"/>
    <w:uiPriority w:val="35"/>
    <w:unhideWhenUsed/>
    <w:qFormat/>
    <w:rsid w:val="00080B38"/>
    <w:pPr>
      <w:spacing w:after="200"/>
    </w:pPr>
    <w:rPr>
      <w:i/>
      <w:iCs/>
      <w:color w:val="1F497D" w:themeColor="text2"/>
      <w:sz w:val="18"/>
      <w:szCs w:val="18"/>
    </w:rPr>
  </w:style>
  <w:style w:type="paragraph" w:styleId="berarbeitung">
    <w:name w:val="Revision"/>
    <w:hidden/>
    <w:uiPriority w:val="99"/>
    <w:semiHidden/>
    <w:rsid w:val="002123D5"/>
    <w:pPr>
      <w:spacing w:after="0" w:line="240" w:lineRule="auto"/>
    </w:pPr>
    <w:rPr>
      <w:rFonts w:ascii="Open Sans" w:hAnsi="Open San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1286D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128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RBW1">
  <a:themeElements>
    <a:clrScheme name="KRBW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B9D9EB"/>
      </a:accent1>
      <a:accent2>
        <a:srgbClr val="6BBDB9"/>
      </a:accent2>
      <a:accent3>
        <a:srgbClr val="4E87A0"/>
      </a:accent3>
      <a:accent4>
        <a:srgbClr val="425563"/>
      </a:accent4>
      <a:accent5>
        <a:srgbClr val="F1B434"/>
      </a:accent5>
      <a:accent6>
        <a:srgbClr val="000000"/>
      </a:accent6>
      <a:hlink>
        <a:srgbClr val="0000FF"/>
      </a:hlink>
      <a:folHlink>
        <a:srgbClr val="800080"/>
      </a:folHlink>
    </a:clrScheme>
    <a:fontScheme name="KRBW">
      <a:majorFont>
        <a:latin typeface="Open Sans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BWKG e.V.</Company>
  <LinksUpToDate>false</LinksUpToDate>
  <CharactersWithSpaces>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Schirmer, Markus</dc:creator>
  <cp:keywords/>
  <dc:description/>
  <cp:lastModifiedBy>Bendrich, Stephanie</cp:lastModifiedBy>
  <cp:revision>2</cp:revision>
  <dcterms:created xsi:type="dcterms:W3CDTF">2025-08-29T20:46:00Z</dcterms:created>
  <dcterms:modified xsi:type="dcterms:W3CDTF">2025-08-29T20:46:00Z</dcterms:modified>
</cp:coreProperties>
</file>