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64" w:type="dxa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2552"/>
        <w:gridCol w:w="1134"/>
        <w:gridCol w:w="1559"/>
        <w:gridCol w:w="850"/>
      </w:tblGrid>
      <w:tr w:rsidR="002A2D8B" w:rsidRPr="00080B38" w14:paraId="0DA18257" w14:textId="77777777" w:rsidTr="00F17C22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5AAD2B17" w14:textId="25F0323F" w:rsidR="002A2D8B" w:rsidRPr="00080B38" w:rsidRDefault="002A2D8B" w:rsidP="00A248FA">
            <w:pPr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bookmarkStart w:id="0" w:name="_Hlk207300411"/>
            <w:bookmarkStart w:id="1" w:name="_GoBack"/>
            <w:bookmarkEnd w:id="1"/>
            <w:r w:rsidRPr="00080B38">
              <w:rPr>
                <w:rFonts w:ascii="Calibri" w:hAnsi="Calibri" w:cs="Calibri"/>
                <w:b/>
                <w:bCs/>
                <w:color w:val="FFFFFF"/>
                <w:lang w:val="en-US"/>
              </w:rPr>
              <w:t>Variable</w:t>
            </w:r>
            <w:r w:rsidR="00B3610E">
              <w:rPr>
                <w:rFonts w:ascii="Calibri" w:hAnsi="Calibri" w:cs="Calibri"/>
                <w:b/>
                <w:bCs/>
                <w:color w:val="FFFFFF"/>
                <w:lang w:val="en-US"/>
              </w:rPr>
              <w:t>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000000" w:themeFill="text1"/>
          </w:tcPr>
          <w:p w14:paraId="405AF649" w14:textId="77777777" w:rsidR="002A2D8B" w:rsidRPr="00080B38" w:rsidRDefault="002A2D8B" w:rsidP="00A248FA">
            <w:pPr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  <w:lang w:val="en-US"/>
              </w:rPr>
              <w:t xml:space="preserve">Category level </w:t>
            </w:r>
          </w:p>
          <w:p w14:paraId="7CA71BB1" w14:textId="77777777" w:rsidR="002A2D8B" w:rsidRPr="00080B38" w:rsidRDefault="002A2D8B" w:rsidP="00A248FA">
            <w:pPr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  <w:lang w:val="en-US"/>
              </w:rPr>
              <w:t>(No. of patients)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31DE58F3" w14:textId="77777777" w:rsidR="002A2D8B" w:rsidRPr="00080B38" w:rsidRDefault="002A2D8B" w:rsidP="00A248FA">
            <w:pPr>
              <w:rPr>
                <w:rFonts w:ascii="Calibri" w:hAnsi="Calibri" w:cs="Calibri"/>
                <w:b/>
                <w:bCs/>
                <w:color w:val="FFFFFF"/>
              </w:rPr>
            </w:pPr>
            <w:proofErr w:type="spellStart"/>
            <w:r w:rsidRPr="00080B38">
              <w:rPr>
                <w:rFonts w:ascii="Calibri" w:hAnsi="Calibri" w:cs="Calibri"/>
                <w:b/>
                <w:bCs/>
                <w:color w:val="FFFFFF"/>
              </w:rPr>
              <w:t>Hazard</w:t>
            </w:r>
            <w:proofErr w:type="spellEnd"/>
            <w:r w:rsidRPr="00080B38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proofErr w:type="spellStart"/>
            <w:r w:rsidRPr="00080B38">
              <w:rPr>
                <w:rFonts w:ascii="Calibri" w:hAnsi="Calibri" w:cs="Calibri"/>
                <w:b/>
                <w:bCs/>
                <w:color w:val="FFFFFF"/>
              </w:rPr>
              <w:t>ratio</w:t>
            </w:r>
            <w:proofErr w:type="spellEnd"/>
            <w:r w:rsidRPr="00080B38">
              <w:rPr>
                <w:rFonts w:ascii="Calibri" w:hAnsi="Calibri" w:cs="Calibri"/>
                <w:b/>
                <w:bCs/>
                <w:color w:val="FFFFFF"/>
              </w:rPr>
              <w:t xml:space="preserve"> (HR)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3A0741A9" w14:textId="77777777" w:rsidR="002A2D8B" w:rsidRPr="00080B38" w:rsidRDefault="00E3270A" w:rsidP="00A248FA">
            <w:pPr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95% CI fo</w:t>
            </w:r>
            <w:r w:rsidR="002A2D8B" w:rsidRPr="00080B38">
              <w:rPr>
                <w:rFonts w:ascii="Calibri" w:hAnsi="Calibri" w:cs="Calibri"/>
                <w:b/>
                <w:bCs/>
                <w:color w:val="FFFFFF"/>
              </w:rPr>
              <w:t>r HR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436ED300" w14:textId="77777777" w:rsidR="002A2D8B" w:rsidRPr="00080B38" w:rsidRDefault="002A2D8B" w:rsidP="00A248FA">
            <w:pPr>
              <w:rPr>
                <w:rFonts w:ascii="Calibri" w:hAnsi="Calibri" w:cs="Calibri"/>
                <w:b/>
                <w:bCs/>
                <w:color w:val="FFFFFF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</w:rPr>
              <w:t xml:space="preserve">P </w:t>
            </w:r>
            <w:proofErr w:type="spellStart"/>
            <w:r w:rsidRPr="00080B38">
              <w:rPr>
                <w:rFonts w:ascii="Calibri" w:hAnsi="Calibri" w:cs="Calibri"/>
                <w:b/>
                <w:bCs/>
                <w:color w:val="FFFFFF"/>
              </w:rPr>
              <w:t>value</w:t>
            </w:r>
            <w:proofErr w:type="spellEnd"/>
            <w:r w:rsidRPr="00080B38">
              <w:rPr>
                <w:rFonts w:ascii="Calibri" w:hAnsi="Calibri" w:cs="Calibri"/>
                <w:b/>
                <w:bCs/>
                <w:color w:val="FFFFFF"/>
              </w:rPr>
              <w:t xml:space="preserve"> (Cox)</w:t>
            </w:r>
          </w:p>
        </w:tc>
      </w:tr>
      <w:bookmarkEnd w:id="0"/>
      <w:tr w:rsidR="002A2D8B" w:rsidRPr="00080B38" w14:paraId="1A99507C" w14:textId="77777777" w:rsidTr="00F17C22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08120732" w14:textId="77777777" w:rsidR="002A2D8B" w:rsidRPr="00080B38" w:rsidRDefault="002A2D8B" w:rsidP="00A248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RT series a</w:t>
            </w:r>
            <w:proofErr w:type="spellStart"/>
            <w:r w:rsidRPr="00080B38">
              <w:rPr>
                <w:rFonts w:ascii="Calibri" w:hAnsi="Calibri" w:cs="Calibri"/>
              </w:rPr>
              <w:t>lmost</w:t>
            </w:r>
            <w:proofErr w:type="spellEnd"/>
            <w:r w:rsidRPr="00080B38">
              <w:rPr>
                <w:rFonts w:ascii="Calibri" w:hAnsi="Calibri" w:cs="Calibri"/>
              </w:rPr>
              <w:t xml:space="preserve"> </w:t>
            </w:r>
            <w:r w:rsidRPr="00080B38">
              <w:rPr>
                <w:rFonts w:ascii="Calibri" w:hAnsi="Calibri" w:cs="Calibri"/>
                <w:lang w:val="en-US"/>
              </w:rPr>
              <w:t>complete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6AAB67F" w14:textId="77777777" w:rsidR="002A2D8B" w:rsidRPr="00080B38" w:rsidRDefault="002A2D8B" w:rsidP="00A248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</w:rPr>
              <w:t xml:space="preserve">Yes (94) vs. </w:t>
            </w:r>
            <w:proofErr w:type="spellStart"/>
            <w:r w:rsidRPr="00080B38">
              <w:rPr>
                <w:rFonts w:ascii="Calibri" w:hAnsi="Calibri" w:cs="Calibri"/>
              </w:rPr>
              <w:t>No</w:t>
            </w:r>
            <w:proofErr w:type="spellEnd"/>
            <w:r w:rsidRPr="00080B38">
              <w:rPr>
                <w:rFonts w:ascii="Calibri" w:hAnsi="Calibri" w:cs="Calibri"/>
              </w:rPr>
              <w:t xml:space="preserve"> (14)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4E27FBDB" w14:textId="4D6673B9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0</w:t>
            </w:r>
            <w:r w:rsidRPr="00080B38">
              <w:rPr>
                <w:rFonts w:ascii="Calibri" w:hAnsi="Calibri" w:cs="Calibri"/>
              </w:rPr>
              <w:t>.1</w:t>
            </w:r>
            <w:r w:rsidR="000C1AA8">
              <w:rPr>
                <w:rFonts w:ascii="Calibri" w:hAnsi="Calibri" w:cs="Calibri"/>
              </w:rPr>
              <w:t>15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6EF5D29A" w14:textId="1C7B252C" w:rsidR="002A2D8B" w:rsidRPr="00080B38" w:rsidRDefault="008B1378" w:rsidP="00A248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0.05</w:t>
            </w:r>
            <w:r w:rsidR="000C1AA8">
              <w:rPr>
                <w:rFonts w:ascii="Calibri" w:hAnsi="Calibri" w:cs="Calibri"/>
                <w:lang w:val="en-US"/>
              </w:rPr>
              <w:t>5</w:t>
            </w:r>
            <w:r>
              <w:rPr>
                <w:rFonts w:ascii="Calibri" w:hAnsi="Calibri" w:cs="Calibri"/>
                <w:lang w:val="en-US"/>
              </w:rPr>
              <w:t xml:space="preserve"> – 0.2</w:t>
            </w:r>
            <w:r w:rsidR="000C1AA8">
              <w:rPr>
                <w:rFonts w:ascii="Calibri" w:hAnsi="Calibri" w:cs="Calibri"/>
                <w:lang w:val="en-US"/>
              </w:rPr>
              <w:t>3</w:t>
            </w:r>
            <w:r>
              <w:rPr>
                <w:rFonts w:ascii="Calibri" w:hAnsi="Calibri" w:cs="Calibri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679D5A2D" w14:textId="57F6E0AB" w:rsidR="002A2D8B" w:rsidRPr="00080B38" w:rsidRDefault="0035276F" w:rsidP="00A248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 w:rsidR="002A2D8B" w:rsidRPr="00080B38">
              <w:rPr>
                <w:rFonts w:ascii="Calibri" w:hAnsi="Calibri" w:cs="Calibri"/>
              </w:rPr>
              <w:t>*10</w:t>
            </w:r>
            <w:r w:rsidR="002A2D8B" w:rsidRPr="00080B38">
              <w:rPr>
                <w:rFonts w:ascii="Calibri" w:hAnsi="Calibri" w:cs="Calibri"/>
                <w:vertAlign w:val="superscript"/>
              </w:rPr>
              <w:t>-</w:t>
            </w:r>
            <w:r>
              <w:rPr>
                <w:rFonts w:ascii="Calibri" w:hAnsi="Calibri" w:cs="Calibri"/>
                <w:vertAlign w:val="superscript"/>
              </w:rPr>
              <w:t>9</w:t>
            </w:r>
          </w:p>
        </w:tc>
      </w:tr>
      <w:tr w:rsidR="002A2D8B" w:rsidRPr="00080B38" w14:paraId="7ED153E7" w14:textId="77777777" w:rsidTr="00F17C22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BFBFBF" w:themeFill="background1" w:themeFillShade="BF"/>
            <w:vAlign w:val="center"/>
            <w:hideMark/>
          </w:tcPr>
          <w:p w14:paraId="06B15A40" w14:textId="509AD5E8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 xml:space="preserve">Karnofsky </w:t>
            </w:r>
            <w:r w:rsidR="001C3509">
              <w:rPr>
                <w:rFonts w:ascii="Calibri" w:hAnsi="Calibri" w:cs="Calibri"/>
              </w:rPr>
              <w:t>Performance Status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BFBFBF" w:themeFill="background1" w:themeFillShade="BF"/>
          </w:tcPr>
          <w:p w14:paraId="5CDFFB60" w14:textId="77777777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≤70% (70) vs. ≥80% (38)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BFBFBF" w:themeFill="background1" w:themeFillShade="BF"/>
            <w:vAlign w:val="center"/>
            <w:hideMark/>
          </w:tcPr>
          <w:p w14:paraId="17BB7F93" w14:textId="2320BAFD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2.0</w:t>
            </w:r>
            <w:r w:rsidR="008B1378">
              <w:rPr>
                <w:rFonts w:ascii="Calibri" w:hAnsi="Calibri" w:cs="Calibri"/>
              </w:rPr>
              <w:t>0</w:t>
            </w:r>
            <w:r w:rsidR="0035276F">
              <w:rPr>
                <w:rFonts w:ascii="Calibri" w:hAnsi="Calibri" w:cs="Calibri"/>
              </w:rPr>
              <w:t>1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BFBFBF" w:themeFill="background1" w:themeFillShade="BF"/>
            <w:vAlign w:val="center"/>
            <w:hideMark/>
          </w:tcPr>
          <w:p w14:paraId="0F19DAE2" w14:textId="5A474147" w:rsidR="002A2D8B" w:rsidRPr="00080B38" w:rsidRDefault="008B1378" w:rsidP="00A248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</w:t>
            </w:r>
            <w:r w:rsidR="0035276F">
              <w:rPr>
                <w:rFonts w:ascii="Calibri" w:hAnsi="Calibri" w:cs="Calibri"/>
              </w:rPr>
              <w:t>78</w:t>
            </w:r>
            <w:r w:rsidR="002A2D8B" w:rsidRPr="00080B38">
              <w:rPr>
                <w:rFonts w:ascii="Calibri" w:hAnsi="Calibri" w:cs="Calibri"/>
              </w:rPr>
              <w:t xml:space="preserve"> – 3.</w:t>
            </w:r>
            <w:r>
              <w:rPr>
                <w:rFonts w:ascii="Calibri" w:hAnsi="Calibri" w:cs="Calibri"/>
              </w:rPr>
              <w:t>13</w:t>
            </w:r>
            <w:r w:rsidR="0035276F">
              <w:rPr>
                <w:rFonts w:ascii="Calibri" w:hAnsi="Calibri" w:cs="Calibri"/>
              </w:rPr>
              <w:t>3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BFBFBF" w:themeFill="background1" w:themeFillShade="BF"/>
            <w:vAlign w:val="center"/>
            <w:hideMark/>
          </w:tcPr>
          <w:p w14:paraId="6DEED795" w14:textId="0809FCA6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0.00</w:t>
            </w:r>
            <w:r w:rsidR="008B1378">
              <w:rPr>
                <w:rFonts w:ascii="Calibri" w:hAnsi="Calibri" w:cs="Calibri"/>
              </w:rPr>
              <w:t>2</w:t>
            </w:r>
          </w:p>
        </w:tc>
      </w:tr>
      <w:tr w:rsidR="002A2D8B" w:rsidRPr="00080B38" w14:paraId="23415971" w14:textId="77777777" w:rsidTr="000C1AA8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nil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F8CD0F6" w14:textId="77777777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Infratentorial metastasis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nil"/>
              <w:right w:val="single" w:sz="6" w:space="0" w:color="C6C6C6"/>
            </w:tcBorders>
            <w:shd w:val="clear" w:color="auto" w:fill="FFFFFF" w:themeFill="background1"/>
          </w:tcPr>
          <w:p w14:paraId="18393394" w14:textId="77777777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Yes (71) vs. No (37)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nil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657C6FCF" w14:textId="4DFF8C0D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</w:t>
            </w:r>
            <w:r w:rsidR="0035276F">
              <w:rPr>
                <w:rFonts w:ascii="Calibri" w:hAnsi="Calibri" w:cs="Calibri"/>
              </w:rPr>
              <w:t>792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nil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71DA3721" w14:textId="7F02ADAD" w:rsidR="002A2D8B" w:rsidRPr="00080B38" w:rsidRDefault="008B1378" w:rsidP="00A248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1.14</w:t>
            </w:r>
            <w:r w:rsidR="0035276F">
              <w:rPr>
                <w:rFonts w:ascii="Calibri" w:hAnsi="Calibri" w:cs="Calibri"/>
              </w:rPr>
              <w:t>6</w:t>
            </w:r>
            <w:r w:rsidR="002A2D8B" w:rsidRPr="00080B38">
              <w:rPr>
                <w:rFonts w:ascii="Calibri" w:hAnsi="Calibri" w:cs="Calibri"/>
              </w:rPr>
              <w:t xml:space="preserve"> – 2.</w:t>
            </w:r>
            <w:r>
              <w:rPr>
                <w:rFonts w:ascii="Calibri" w:hAnsi="Calibri" w:cs="Calibri"/>
              </w:rPr>
              <w:t>8</w:t>
            </w:r>
            <w:r w:rsidR="0035276F">
              <w:rPr>
                <w:rFonts w:ascii="Calibri" w:hAnsi="Calibri" w:cs="Calibri"/>
              </w:rPr>
              <w:t>04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nil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5B81F282" w14:textId="066D044D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0.0</w:t>
            </w:r>
            <w:r w:rsidR="008B1378">
              <w:rPr>
                <w:rFonts w:ascii="Calibri" w:hAnsi="Calibri" w:cs="Calibri"/>
              </w:rPr>
              <w:t>1</w:t>
            </w:r>
            <w:r w:rsidR="0035276F">
              <w:rPr>
                <w:rFonts w:ascii="Calibri" w:hAnsi="Calibri" w:cs="Calibri"/>
              </w:rPr>
              <w:t>1</w:t>
            </w:r>
          </w:p>
        </w:tc>
      </w:tr>
      <w:tr w:rsidR="002A2D8B" w:rsidRPr="00080B38" w14:paraId="2CCD3747" w14:textId="77777777" w:rsidTr="000C1AA8">
        <w:tc>
          <w:tcPr>
            <w:tcW w:w="29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BFBFBF" w:themeFill="background1" w:themeFillShade="BF"/>
            <w:vAlign w:val="center"/>
          </w:tcPr>
          <w:p w14:paraId="1D111354" w14:textId="77777777" w:rsidR="002A2D8B" w:rsidRPr="00080B38" w:rsidRDefault="002A2D8B" w:rsidP="00A248FA">
            <w:pPr>
              <w:rPr>
                <w:rFonts w:ascii="Calibri" w:hAnsi="Calibri" w:cs="Calibri"/>
              </w:rPr>
            </w:pPr>
            <w:proofErr w:type="spellStart"/>
            <w:r w:rsidRPr="00080B38">
              <w:rPr>
                <w:rFonts w:ascii="Calibri" w:hAnsi="Calibri" w:cs="Calibri"/>
              </w:rPr>
              <w:t>Chemotherapy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BFBFBF" w:themeFill="background1" w:themeFillShade="BF"/>
            <w:vAlign w:val="center"/>
          </w:tcPr>
          <w:p w14:paraId="331F37BC" w14:textId="77777777" w:rsidR="002A2D8B" w:rsidRPr="00080B38" w:rsidRDefault="002A2D8B" w:rsidP="00A248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 xml:space="preserve">Yes (94) vs. </w:t>
            </w:r>
            <w:proofErr w:type="spellStart"/>
            <w:r w:rsidRPr="00080B38">
              <w:rPr>
                <w:rFonts w:ascii="Calibri" w:hAnsi="Calibri" w:cs="Calibri"/>
              </w:rPr>
              <w:t>No</w:t>
            </w:r>
            <w:proofErr w:type="spellEnd"/>
            <w:r w:rsidRPr="00080B38">
              <w:rPr>
                <w:rFonts w:ascii="Calibri" w:hAnsi="Calibri" w:cs="Calibri"/>
              </w:rPr>
              <w:t xml:space="preserve"> (14)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BFBFBF" w:themeFill="background1" w:themeFillShade="BF"/>
            <w:vAlign w:val="center"/>
          </w:tcPr>
          <w:p w14:paraId="4FAA064E" w14:textId="701C1017" w:rsidR="002A2D8B" w:rsidRPr="00080B38" w:rsidRDefault="008B1378" w:rsidP="00A248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  <w:r w:rsidR="0035276F">
              <w:rPr>
                <w:rFonts w:ascii="Calibri" w:hAnsi="Calibri" w:cs="Calibri"/>
              </w:rPr>
              <w:t>067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BFBFBF" w:themeFill="background1" w:themeFillShade="BF"/>
            <w:vAlign w:val="center"/>
          </w:tcPr>
          <w:p w14:paraId="48C0C477" w14:textId="312E9515" w:rsidR="002A2D8B" w:rsidRPr="00080B38" w:rsidRDefault="008B1378" w:rsidP="00A248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  <w:r w:rsidR="0035276F">
              <w:rPr>
                <w:rFonts w:ascii="Calibri" w:hAnsi="Calibri" w:cs="Calibri"/>
              </w:rPr>
              <w:t>080</w:t>
            </w:r>
            <w:r w:rsidR="002A2D8B" w:rsidRPr="00080B38">
              <w:rPr>
                <w:rFonts w:ascii="Calibri" w:hAnsi="Calibri" w:cs="Calibri"/>
              </w:rPr>
              <w:t xml:space="preserve"> – </w:t>
            </w:r>
            <w:r w:rsidR="0035276F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.</w:t>
            </w:r>
            <w:r w:rsidR="0035276F">
              <w:rPr>
                <w:rFonts w:ascii="Calibri" w:hAnsi="Calibri" w:cs="Calibri"/>
              </w:rPr>
              <w:t>958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BFBFBF" w:themeFill="background1" w:themeFillShade="BF"/>
            <w:vAlign w:val="center"/>
          </w:tcPr>
          <w:p w14:paraId="263DD2D0" w14:textId="790F5349" w:rsidR="002A2D8B" w:rsidRPr="00080B38" w:rsidRDefault="002A2D8B" w:rsidP="00A248FA">
            <w:pPr>
              <w:keepNext/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0.0</w:t>
            </w:r>
            <w:r w:rsidR="0035276F">
              <w:rPr>
                <w:rFonts w:ascii="Calibri" w:hAnsi="Calibri" w:cs="Calibri"/>
              </w:rPr>
              <w:t>2</w:t>
            </w:r>
            <w:r w:rsidR="008B1378">
              <w:rPr>
                <w:rFonts w:ascii="Calibri" w:hAnsi="Calibri" w:cs="Calibri"/>
              </w:rPr>
              <w:t>8</w:t>
            </w:r>
          </w:p>
        </w:tc>
      </w:tr>
    </w:tbl>
    <w:p w14:paraId="22EEBEF4" w14:textId="32304971" w:rsidR="00A26E75" w:rsidRPr="00253D40" w:rsidRDefault="00A26E75" w:rsidP="00253D40">
      <w:pPr>
        <w:rPr>
          <w:rStyle w:val="IntensiveHervorhebung"/>
          <w:rFonts w:ascii="Calibri" w:hAnsi="Calibri" w:cs="Calibri"/>
          <w:i w:val="0"/>
          <w:iCs w:val="0"/>
          <w:color w:val="404040" w:themeColor="text1" w:themeTint="BF"/>
          <w:sz w:val="18"/>
          <w:szCs w:val="18"/>
          <w:lang w:val="en-US"/>
        </w:rPr>
      </w:pPr>
      <w:r w:rsidRPr="00751DC1">
        <w:rPr>
          <w:rFonts w:ascii="Calibri" w:hAnsi="Calibri" w:cs="Calibri"/>
          <w:color w:val="404040" w:themeColor="text1" w:themeTint="BF"/>
          <w:sz w:val="18"/>
          <w:szCs w:val="18"/>
          <w:lang w:val="en-US"/>
        </w:rPr>
        <w:t>Table 8:</w:t>
      </w:r>
      <w:r w:rsidRPr="00751DC1">
        <w:rPr>
          <w:color w:val="404040" w:themeColor="text1" w:themeTint="BF"/>
          <w:sz w:val="18"/>
          <w:szCs w:val="18"/>
          <w:lang w:val="en-US"/>
        </w:rPr>
        <w:t xml:space="preserve"> </w:t>
      </w:r>
      <w:r w:rsidR="00253D40" w:rsidRPr="00253D40">
        <w:rPr>
          <w:rStyle w:val="IntensiveHervorhebung"/>
          <w:rFonts w:ascii="Calibri" w:hAnsi="Calibri" w:cs="Calibri"/>
          <w:color w:val="404040" w:themeColor="text1" w:themeTint="BF"/>
          <w:sz w:val="18"/>
          <w:szCs w:val="18"/>
          <w:lang w:val="en-US"/>
        </w:rPr>
        <w:t>A multivariable Cox regression model was constructed using variables that showed univariable associations with p &lt;</w:t>
      </w:r>
      <w:r w:rsidR="00253D40">
        <w:rPr>
          <w:rStyle w:val="IntensiveHervorhebung"/>
          <w:rFonts w:ascii="Calibri" w:hAnsi="Calibri" w:cs="Calibri"/>
          <w:color w:val="404040" w:themeColor="text1" w:themeTint="BF"/>
          <w:sz w:val="18"/>
          <w:szCs w:val="18"/>
          <w:lang w:val="en-US"/>
        </w:rPr>
        <w:t> </w:t>
      </w:r>
      <w:r w:rsidR="00253D40" w:rsidRPr="00253D40">
        <w:rPr>
          <w:rStyle w:val="IntensiveHervorhebung"/>
          <w:rFonts w:ascii="Calibri" w:hAnsi="Calibri" w:cs="Calibri"/>
          <w:color w:val="404040" w:themeColor="text1" w:themeTint="BF"/>
          <w:sz w:val="18"/>
          <w:szCs w:val="18"/>
          <w:lang w:val="en-US"/>
        </w:rPr>
        <w:t xml:space="preserve">0.1, as highlighted in bold in Table 7. These </w:t>
      </w:r>
      <w:r w:rsidR="000C1AA8">
        <w:rPr>
          <w:rStyle w:val="IntensiveHervorhebung"/>
          <w:rFonts w:ascii="Calibri" w:hAnsi="Calibri" w:cs="Calibri"/>
          <w:color w:val="404040" w:themeColor="text1" w:themeTint="BF"/>
          <w:sz w:val="18"/>
          <w:szCs w:val="18"/>
          <w:lang w:val="en-US"/>
        </w:rPr>
        <w:t>eight</w:t>
      </w:r>
      <w:r w:rsidR="00253D40" w:rsidRPr="00253D40">
        <w:rPr>
          <w:rStyle w:val="IntensiveHervorhebung"/>
          <w:rFonts w:ascii="Calibri" w:hAnsi="Calibri" w:cs="Calibri"/>
          <w:color w:val="404040" w:themeColor="text1" w:themeTint="BF"/>
          <w:sz w:val="18"/>
          <w:szCs w:val="18"/>
          <w:lang w:val="en-US"/>
        </w:rPr>
        <w:t xml:space="preserve"> variables, each represented by no more than one category level, were entered into a stepwise forward conditional Cox model. The results from the final iteration step are presented in this table.</w:t>
      </w:r>
    </w:p>
    <w:p w14:paraId="3C205F52" w14:textId="77777777" w:rsidR="00A26E75" w:rsidRPr="00A26E75" w:rsidRDefault="00A26E75" w:rsidP="00A26E75">
      <w:pPr>
        <w:pStyle w:val="Beschriftung"/>
        <w:rPr>
          <w:lang w:val="en-US"/>
        </w:rPr>
      </w:pPr>
    </w:p>
    <w:p w14:paraId="40F5ADF9" w14:textId="77777777" w:rsidR="00874DED" w:rsidRPr="00A26E75" w:rsidRDefault="00874DED" w:rsidP="00A26E75">
      <w:pPr>
        <w:pStyle w:val="Beschriftung"/>
        <w:rPr>
          <w:lang w:val="en-US"/>
        </w:rPr>
      </w:pPr>
    </w:p>
    <w:sectPr w:rsidR="00874DED" w:rsidRPr="00A26E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75"/>
    <w:rsid w:val="000C1AA8"/>
    <w:rsid w:val="001C3509"/>
    <w:rsid w:val="00253D40"/>
    <w:rsid w:val="002A2D8B"/>
    <w:rsid w:val="0035276F"/>
    <w:rsid w:val="003E2338"/>
    <w:rsid w:val="00416E37"/>
    <w:rsid w:val="00420175"/>
    <w:rsid w:val="00575F31"/>
    <w:rsid w:val="006442C6"/>
    <w:rsid w:val="00874DED"/>
    <w:rsid w:val="008B1378"/>
    <w:rsid w:val="00923099"/>
    <w:rsid w:val="00A26E75"/>
    <w:rsid w:val="00A740EC"/>
    <w:rsid w:val="00AA79E7"/>
    <w:rsid w:val="00B3610E"/>
    <w:rsid w:val="00DE493E"/>
    <w:rsid w:val="00E3270A"/>
    <w:rsid w:val="00F1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914D"/>
  <w15:chartTrackingRefBased/>
  <w15:docId w15:val="{37B25FDB-777F-4A8B-BEF3-39BFCF99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3610E"/>
    <w:pPr>
      <w:spacing w:after="0" w:line="240" w:lineRule="auto"/>
    </w:pPr>
    <w:rPr>
      <w:rFonts w:ascii="Open Sans" w:hAnsi="Open San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26E75"/>
    <w:pPr>
      <w:spacing w:after="200"/>
    </w:pPr>
    <w:rPr>
      <w:i/>
      <w:iCs/>
      <w:color w:val="44546A" w:themeColor="text2"/>
      <w:sz w:val="18"/>
      <w:szCs w:val="18"/>
    </w:rPr>
  </w:style>
  <w:style w:type="character" w:styleId="IntensiveHervorhebung">
    <w:name w:val="Intense Emphasis"/>
    <w:basedOn w:val="Absatz-Standardschriftart"/>
    <w:uiPriority w:val="21"/>
    <w:qFormat/>
    <w:rsid w:val="00A26E75"/>
    <w:rPr>
      <w:i/>
      <w:iCs/>
      <w:color w:val="auto"/>
    </w:rPr>
  </w:style>
  <w:style w:type="paragraph" w:styleId="berarbeitung">
    <w:name w:val="Revision"/>
    <w:hidden/>
    <w:uiPriority w:val="99"/>
    <w:semiHidden/>
    <w:rsid w:val="00A740EC"/>
    <w:pPr>
      <w:spacing w:after="0" w:line="240" w:lineRule="auto"/>
    </w:pPr>
    <w:rPr>
      <w:rFonts w:ascii="Open Sans" w:hAnsi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Göttingen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Bendrich, Stephanie</dc:creator>
  <cp:keywords/>
  <dc:description/>
  <cp:lastModifiedBy>Bendrich, Stephanie</cp:lastModifiedBy>
  <cp:revision>2</cp:revision>
  <dcterms:created xsi:type="dcterms:W3CDTF">2025-08-29T20:46:00Z</dcterms:created>
  <dcterms:modified xsi:type="dcterms:W3CDTF">2025-08-29T20:46:00Z</dcterms:modified>
</cp:coreProperties>
</file>