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268" w:rsidRDefault="00830268" w:rsidP="00830268">
      <w:pPr>
        <w:outlineLvl w:val="0"/>
        <w:rPr>
          <w:b/>
          <w:lang w:val="en-US"/>
        </w:rPr>
      </w:pPr>
      <w:r w:rsidRPr="00A305DE">
        <w:rPr>
          <w:b/>
          <w:lang w:val="en-US"/>
        </w:rPr>
        <w:t>Supplemental Materials</w:t>
      </w:r>
    </w:p>
    <w:p w:rsidR="00FF31F7" w:rsidRPr="00FF31F7" w:rsidRDefault="00FF31F7" w:rsidP="00FF31F7">
      <w:pPr>
        <w:pStyle w:val="Articletitle"/>
        <w:spacing w:after="0" w:line="480" w:lineRule="auto"/>
        <w:jc w:val="center"/>
        <w:rPr>
          <w:sz w:val="24"/>
          <w:lang w:val="en-US"/>
        </w:rPr>
      </w:pPr>
      <w:bookmarkStart w:id="0" w:name="_GoBack"/>
      <w:r w:rsidRPr="00FF31F7">
        <w:rPr>
          <w:sz w:val="24"/>
          <w:lang w:val="en-US"/>
        </w:rPr>
        <w:t xml:space="preserve">The efficacy of digital help for divorced Danes: </w:t>
      </w:r>
    </w:p>
    <w:p w:rsidR="00FF31F7" w:rsidRPr="00FF31F7" w:rsidRDefault="00FF31F7" w:rsidP="00FF31F7">
      <w:pPr>
        <w:pStyle w:val="Articletitle"/>
        <w:spacing w:after="0" w:line="480" w:lineRule="auto"/>
        <w:jc w:val="center"/>
        <w:rPr>
          <w:sz w:val="24"/>
          <w:lang w:val="en-US"/>
        </w:rPr>
      </w:pPr>
      <w:r w:rsidRPr="00FF31F7">
        <w:rPr>
          <w:sz w:val="24"/>
          <w:lang w:val="en-US"/>
        </w:rPr>
        <w:t>Randomized Controlled Trial of Cooperation after Divorce (CAD) and sick days</w:t>
      </w:r>
    </w:p>
    <w:bookmarkEnd w:id="0"/>
    <w:p w:rsidR="00FF31F7" w:rsidRPr="00A305DE" w:rsidRDefault="00FF31F7" w:rsidP="00830268">
      <w:pPr>
        <w:outlineLvl w:val="0"/>
        <w:rPr>
          <w:b/>
          <w:lang w:val="en-US"/>
        </w:rPr>
      </w:pPr>
    </w:p>
    <w:p w:rsidR="00830268" w:rsidRPr="00E95BD9" w:rsidRDefault="00830268" w:rsidP="00830268">
      <w:pPr>
        <w:rPr>
          <w:lang w:val="en-US"/>
        </w:rPr>
      </w:pPr>
      <w:r w:rsidRPr="00E95BD9">
        <w:rPr>
          <w:lang w:val="en-US"/>
        </w:rPr>
        <w:t>Table 1s. Frequency of people that reported on the sick day variable at 3, 6, and/or 12-months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1814"/>
        <w:gridCol w:w="1814"/>
        <w:gridCol w:w="1814"/>
      </w:tblGrid>
      <w:tr w:rsidR="00830268" w:rsidRPr="00E95BD9" w:rsidTr="003D7B60"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Total sample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Intervention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Control</w:t>
            </w:r>
          </w:p>
        </w:tc>
      </w:tr>
      <w:tr w:rsidR="00830268" w:rsidRPr="00E95BD9" w:rsidTr="003D7B60"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At least 1 sick day variable (across the 3, 6, and 12-month follow</w:t>
            </w:r>
            <w:r>
              <w:rPr>
                <w:lang w:val="en-US"/>
              </w:rPr>
              <w:t>-</w:t>
            </w:r>
            <w:r w:rsidRPr="00E95BD9">
              <w:rPr>
                <w:lang w:val="en-US"/>
              </w:rPr>
              <w:t>ups)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778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420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358</w:t>
            </w:r>
          </w:p>
        </w:tc>
      </w:tr>
      <w:tr w:rsidR="00830268" w:rsidRPr="00E95BD9" w:rsidTr="003D7B60">
        <w:tc>
          <w:tcPr>
            <w:tcW w:w="2948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0 reports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1078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611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467</w:t>
            </w:r>
          </w:p>
        </w:tc>
      </w:tr>
      <w:tr w:rsidR="00830268" w:rsidRPr="00E95BD9" w:rsidTr="003D7B60">
        <w:tc>
          <w:tcPr>
            <w:tcW w:w="2948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1 reports</w:t>
            </w:r>
          </w:p>
        </w:tc>
        <w:tc>
          <w:tcPr>
            <w:tcW w:w="1814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391</w:t>
            </w:r>
          </w:p>
        </w:tc>
        <w:tc>
          <w:tcPr>
            <w:tcW w:w="1814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206</w:t>
            </w:r>
          </w:p>
        </w:tc>
        <w:tc>
          <w:tcPr>
            <w:tcW w:w="1814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185</w:t>
            </w:r>
          </w:p>
        </w:tc>
      </w:tr>
      <w:tr w:rsidR="00830268" w:rsidRPr="00E95BD9" w:rsidTr="003D7B60">
        <w:tc>
          <w:tcPr>
            <w:tcW w:w="2948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2 reports</w:t>
            </w:r>
          </w:p>
        </w:tc>
        <w:tc>
          <w:tcPr>
            <w:tcW w:w="1814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236</w:t>
            </w:r>
          </w:p>
        </w:tc>
        <w:tc>
          <w:tcPr>
            <w:tcW w:w="1814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131</w:t>
            </w:r>
          </w:p>
        </w:tc>
        <w:tc>
          <w:tcPr>
            <w:tcW w:w="1814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105</w:t>
            </w:r>
          </w:p>
        </w:tc>
      </w:tr>
      <w:tr w:rsidR="00830268" w:rsidRPr="00E95BD9" w:rsidTr="003D7B60">
        <w:tc>
          <w:tcPr>
            <w:tcW w:w="2948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3 reports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151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83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68</w:t>
            </w:r>
          </w:p>
        </w:tc>
      </w:tr>
      <w:tr w:rsidR="00830268" w:rsidRPr="00E95BD9" w:rsidTr="003D7B60">
        <w:tc>
          <w:tcPr>
            <w:tcW w:w="2948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Reported at 3- &amp; 6-months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237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129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108</w:t>
            </w:r>
          </w:p>
        </w:tc>
      </w:tr>
      <w:tr w:rsidR="00830268" w:rsidRPr="00E95BD9" w:rsidTr="003D7B60">
        <w:tc>
          <w:tcPr>
            <w:tcW w:w="2948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Reported at 3- &amp; 12-months</w:t>
            </w:r>
          </w:p>
        </w:tc>
        <w:tc>
          <w:tcPr>
            <w:tcW w:w="1814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206</w:t>
            </w:r>
          </w:p>
        </w:tc>
        <w:tc>
          <w:tcPr>
            <w:tcW w:w="1814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115</w:t>
            </w:r>
          </w:p>
        </w:tc>
        <w:tc>
          <w:tcPr>
            <w:tcW w:w="1814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91</w:t>
            </w:r>
          </w:p>
        </w:tc>
      </w:tr>
      <w:tr w:rsidR="00830268" w:rsidRPr="00E95BD9" w:rsidTr="003D7B60">
        <w:tc>
          <w:tcPr>
            <w:tcW w:w="2948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Reported at 6- &amp; 12-months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246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136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110</w:t>
            </w:r>
          </w:p>
        </w:tc>
      </w:tr>
    </w:tbl>
    <w:p w:rsidR="00830268" w:rsidRPr="00E95BD9" w:rsidRDefault="00830268" w:rsidP="00830268">
      <w:pPr>
        <w:rPr>
          <w:lang w:val="en-US"/>
        </w:rPr>
      </w:pPr>
    </w:p>
    <w:p w:rsidR="00830268" w:rsidRPr="00E95BD9" w:rsidRDefault="00830268" w:rsidP="00830268">
      <w:pPr>
        <w:rPr>
          <w:lang w:val="en-US"/>
        </w:rPr>
      </w:pPr>
    </w:p>
    <w:p w:rsidR="00830268" w:rsidRPr="00E95BD9" w:rsidRDefault="00830268" w:rsidP="00830268">
      <w:pPr>
        <w:rPr>
          <w:lang w:val="en-US"/>
        </w:rPr>
      </w:pPr>
      <w:r w:rsidRPr="00E95BD9">
        <w:rPr>
          <w:lang w:val="en-US"/>
        </w:rPr>
        <w:t>Table 2s. Examining strength of correlations between reports of sick days at each time point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1907"/>
        <w:gridCol w:w="1692"/>
        <w:gridCol w:w="1692"/>
        <w:gridCol w:w="1692"/>
        <w:gridCol w:w="1692"/>
      </w:tblGrid>
      <w:tr w:rsidR="00830268" w:rsidRPr="00E95BD9" w:rsidTr="003D7B60">
        <w:trPr>
          <w:trHeight w:val="113"/>
        </w:trPr>
        <w:tc>
          <w:tcPr>
            <w:tcW w:w="336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3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4</w:t>
            </w:r>
          </w:p>
        </w:tc>
      </w:tr>
      <w:tr w:rsidR="00830268" w:rsidRPr="00E95BD9" w:rsidTr="003D7B60">
        <w:trPr>
          <w:trHeight w:val="113"/>
        </w:trPr>
        <w:tc>
          <w:tcPr>
            <w:tcW w:w="336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Sick days at baseline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--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color w:val="000000"/>
                <w:lang w:val="en-US"/>
              </w:rPr>
            </w:pPr>
            <w:r w:rsidRPr="00A305DE">
              <w:rPr>
                <w:color w:val="000000"/>
                <w:lang w:val="en-US"/>
              </w:rPr>
              <w:t>0.5</w:t>
            </w:r>
            <w:r w:rsidRPr="00E95BD9">
              <w:rPr>
                <w:color w:val="000000"/>
                <w:lang w:val="en-US"/>
              </w:rPr>
              <w:t>1***</w:t>
            </w:r>
          </w:p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203</w:t>
            </w:r>
            <w:r w:rsidRPr="00E95BD9">
              <w:rPr>
                <w:color w:val="000000"/>
                <w:lang w:val="en-US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0.53</w:t>
            </w:r>
            <w:r w:rsidRPr="00E95BD9">
              <w:rPr>
                <w:color w:val="000000"/>
                <w:lang w:val="en-US"/>
              </w:rPr>
              <w:t>***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169</w:t>
            </w:r>
            <w:r w:rsidRPr="00E95BD9">
              <w:rPr>
                <w:color w:val="000000"/>
                <w:lang w:val="en-US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0.0</w:t>
            </w:r>
            <w:r w:rsidRPr="00E95BD9">
              <w:rPr>
                <w:color w:val="000000"/>
                <w:lang w:val="en-US"/>
              </w:rPr>
              <w:t>9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149</w:t>
            </w:r>
            <w:r w:rsidRPr="00E95BD9">
              <w:rPr>
                <w:color w:val="000000"/>
                <w:lang w:val="en-US"/>
              </w:rPr>
              <w:t>)</w:t>
            </w:r>
          </w:p>
        </w:tc>
      </w:tr>
      <w:tr w:rsidR="00830268" w:rsidRPr="00E95BD9" w:rsidTr="003D7B60">
        <w:trPr>
          <w:trHeight w:val="113"/>
        </w:trPr>
        <w:tc>
          <w:tcPr>
            <w:tcW w:w="336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2</w:t>
            </w:r>
          </w:p>
        </w:tc>
        <w:tc>
          <w:tcPr>
            <w:tcW w:w="1907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Sick days at 3 months</w:t>
            </w:r>
          </w:p>
        </w:tc>
        <w:tc>
          <w:tcPr>
            <w:tcW w:w="1692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0.43</w:t>
            </w:r>
            <w:r w:rsidRPr="00E95BD9">
              <w:rPr>
                <w:color w:val="000000"/>
                <w:lang w:val="en-US"/>
              </w:rPr>
              <w:t>***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170</w:t>
            </w:r>
            <w:r w:rsidRPr="00E95BD9">
              <w:rPr>
                <w:color w:val="000000"/>
                <w:lang w:val="en-US"/>
              </w:rPr>
              <w:t>)</w:t>
            </w:r>
          </w:p>
        </w:tc>
        <w:tc>
          <w:tcPr>
            <w:tcW w:w="1692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--</w:t>
            </w:r>
          </w:p>
        </w:tc>
        <w:tc>
          <w:tcPr>
            <w:tcW w:w="1692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0.0</w:t>
            </w:r>
            <w:r w:rsidRPr="00E95BD9">
              <w:rPr>
                <w:color w:val="000000"/>
                <w:lang w:val="en-US"/>
              </w:rPr>
              <w:t>9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129</w:t>
            </w:r>
            <w:r w:rsidRPr="00E95BD9">
              <w:rPr>
                <w:color w:val="000000"/>
                <w:lang w:val="en-US"/>
              </w:rPr>
              <w:t>)</w:t>
            </w:r>
          </w:p>
        </w:tc>
        <w:tc>
          <w:tcPr>
            <w:tcW w:w="1692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0.01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115</w:t>
            </w:r>
            <w:r w:rsidRPr="00E95BD9">
              <w:rPr>
                <w:color w:val="000000"/>
                <w:lang w:val="en-US"/>
              </w:rPr>
              <w:t>)</w:t>
            </w:r>
          </w:p>
        </w:tc>
      </w:tr>
      <w:tr w:rsidR="00830268" w:rsidRPr="00E95BD9" w:rsidTr="003D7B60">
        <w:trPr>
          <w:trHeight w:val="113"/>
        </w:trPr>
        <w:tc>
          <w:tcPr>
            <w:tcW w:w="336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3</w:t>
            </w:r>
          </w:p>
        </w:tc>
        <w:tc>
          <w:tcPr>
            <w:tcW w:w="1907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Sick days at 6 months</w:t>
            </w:r>
          </w:p>
        </w:tc>
        <w:tc>
          <w:tcPr>
            <w:tcW w:w="1692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0.26</w:t>
            </w:r>
            <w:r w:rsidRPr="00E95BD9">
              <w:rPr>
                <w:color w:val="000000"/>
                <w:lang w:val="en-US"/>
              </w:rPr>
              <w:t>**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138</w:t>
            </w:r>
            <w:r w:rsidRPr="00E95BD9">
              <w:rPr>
                <w:color w:val="000000"/>
                <w:lang w:val="en-US"/>
              </w:rPr>
              <w:t>)</w:t>
            </w:r>
          </w:p>
        </w:tc>
        <w:tc>
          <w:tcPr>
            <w:tcW w:w="1692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0.50</w:t>
            </w:r>
            <w:r w:rsidRPr="00E95BD9">
              <w:rPr>
                <w:color w:val="000000"/>
                <w:lang w:val="en-US"/>
              </w:rPr>
              <w:t>***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108</w:t>
            </w:r>
            <w:r w:rsidRPr="00E95BD9">
              <w:rPr>
                <w:color w:val="000000"/>
                <w:lang w:val="en-US"/>
              </w:rPr>
              <w:t>)</w:t>
            </w:r>
          </w:p>
        </w:tc>
        <w:tc>
          <w:tcPr>
            <w:tcW w:w="1692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--</w:t>
            </w:r>
          </w:p>
        </w:tc>
        <w:tc>
          <w:tcPr>
            <w:tcW w:w="1692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0.3</w:t>
            </w:r>
            <w:r w:rsidRPr="00E95BD9">
              <w:rPr>
                <w:color w:val="000000"/>
                <w:lang w:val="en-US"/>
              </w:rPr>
              <w:t>3***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136</w:t>
            </w:r>
            <w:r w:rsidRPr="00E95BD9">
              <w:rPr>
                <w:color w:val="000000"/>
                <w:lang w:val="en-US"/>
              </w:rPr>
              <w:t>)</w:t>
            </w:r>
          </w:p>
        </w:tc>
      </w:tr>
      <w:tr w:rsidR="00830268" w:rsidRPr="00E95BD9" w:rsidTr="003D7B60">
        <w:trPr>
          <w:trHeight w:val="113"/>
        </w:trPr>
        <w:tc>
          <w:tcPr>
            <w:tcW w:w="336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4</w:t>
            </w:r>
          </w:p>
        </w:tc>
        <w:tc>
          <w:tcPr>
            <w:tcW w:w="1907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Sick days at 12 months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-0.01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125</w:t>
            </w:r>
            <w:r w:rsidRPr="00E95BD9">
              <w:rPr>
                <w:color w:val="000000"/>
                <w:lang w:val="en-US"/>
              </w:rPr>
              <w:t>)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 xml:space="preserve">0.50*** 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91</w:t>
            </w:r>
            <w:r w:rsidRPr="00E95BD9">
              <w:rPr>
                <w:color w:val="000000"/>
                <w:lang w:val="en-US"/>
              </w:rPr>
              <w:t>)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0.28</w:t>
            </w:r>
            <w:r w:rsidRPr="00E95BD9">
              <w:rPr>
                <w:color w:val="000000"/>
                <w:lang w:val="en-US"/>
              </w:rPr>
              <w:t>**</w:t>
            </w:r>
            <w:r w:rsidRPr="00A305DE">
              <w:rPr>
                <w:color w:val="000000"/>
                <w:lang w:val="en-US"/>
              </w:rPr>
              <w:br/>
            </w:r>
            <w:r w:rsidRPr="00E95BD9">
              <w:rPr>
                <w:color w:val="000000"/>
                <w:lang w:val="en-US"/>
              </w:rPr>
              <w:t xml:space="preserve">(n = </w:t>
            </w:r>
            <w:r w:rsidRPr="00A305DE">
              <w:rPr>
                <w:color w:val="000000"/>
                <w:lang w:val="en-US"/>
              </w:rPr>
              <w:t>110</w:t>
            </w:r>
            <w:r w:rsidRPr="00E95BD9">
              <w:rPr>
                <w:color w:val="000000"/>
                <w:lang w:val="en-US"/>
              </w:rPr>
              <w:t>)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--</w:t>
            </w:r>
          </w:p>
        </w:tc>
      </w:tr>
    </w:tbl>
    <w:p w:rsidR="00830268" w:rsidRPr="00E95BD9" w:rsidRDefault="00830268" w:rsidP="00830268">
      <w:pPr>
        <w:rPr>
          <w:lang w:val="en-US"/>
        </w:rPr>
      </w:pPr>
      <w:r w:rsidRPr="00A305DE">
        <w:rPr>
          <w:b/>
          <w:lang w:val="en-US"/>
        </w:rPr>
        <w:t>Note.</w:t>
      </w:r>
      <w:r w:rsidRPr="00E95BD9">
        <w:rPr>
          <w:lang w:val="en-US"/>
        </w:rPr>
        <w:t xml:space="preserve"> Correlations above the diagonal concern the intervrntion group, while the correlations below the diagonal concern the control group.  </w:t>
      </w:r>
      <w:r w:rsidRPr="00E95BD9">
        <w:rPr>
          <w:color w:val="333333"/>
          <w:highlight w:val="white"/>
          <w:lang w:val="en-US"/>
        </w:rPr>
        <w:t>*</w:t>
      </w:r>
      <w:r w:rsidRPr="00E95BD9">
        <w:rPr>
          <w:i/>
          <w:color w:val="333333"/>
          <w:highlight w:val="white"/>
          <w:lang w:val="en-US"/>
        </w:rPr>
        <w:t xml:space="preserve">p </w:t>
      </w:r>
      <w:r w:rsidRPr="00E95BD9">
        <w:rPr>
          <w:color w:val="333333"/>
          <w:highlight w:val="white"/>
          <w:lang w:val="en-US"/>
        </w:rPr>
        <w:t>&lt;  .05. **</w:t>
      </w:r>
      <w:r w:rsidRPr="00E95BD9">
        <w:rPr>
          <w:i/>
          <w:color w:val="333333"/>
          <w:highlight w:val="white"/>
          <w:lang w:val="en-US"/>
        </w:rPr>
        <w:t xml:space="preserve">p </w:t>
      </w:r>
      <w:r w:rsidRPr="00E95BD9">
        <w:rPr>
          <w:color w:val="333333"/>
          <w:highlight w:val="white"/>
          <w:lang w:val="en-US"/>
        </w:rPr>
        <w:t>&lt;  .01. ***</w:t>
      </w:r>
      <w:r w:rsidRPr="00E95BD9">
        <w:rPr>
          <w:i/>
          <w:color w:val="333333"/>
          <w:highlight w:val="white"/>
          <w:lang w:val="en-US"/>
        </w:rPr>
        <w:t>p</w:t>
      </w:r>
      <w:r w:rsidRPr="00E95BD9">
        <w:rPr>
          <w:color w:val="333333"/>
          <w:highlight w:val="white"/>
          <w:lang w:val="en-US"/>
        </w:rPr>
        <w:t xml:space="preserve"> &lt; .001</w:t>
      </w:r>
    </w:p>
    <w:p w:rsidR="00830268" w:rsidRPr="00E95BD9" w:rsidRDefault="00830268" w:rsidP="00830268">
      <w:pPr>
        <w:rPr>
          <w:lang w:val="en-US"/>
        </w:rPr>
      </w:pPr>
    </w:p>
    <w:p w:rsidR="00830268" w:rsidRPr="00E95BD9" w:rsidRDefault="00830268" w:rsidP="00830268">
      <w:pPr>
        <w:rPr>
          <w:lang w:val="en-US"/>
        </w:rPr>
      </w:pPr>
    </w:p>
    <w:p w:rsidR="00830268" w:rsidRPr="00E95BD9" w:rsidRDefault="00830268" w:rsidP="00830268">
      <w:pPr>
        <w:rPr>
          <w:lang w:val="en-US"/>
        </w:rPr>
      </w:pPr>
      <w:r w:rsidRPr="00E95BD9">
        <w:rPr>
          <w:lang w:val="en-US"/>
        </w:rPr>
        <w:t xml:space="preserve">Table 3s. Two-sample </w:t>
      </w:r>
      <w:r w:rsidRPr="00A305DE">
        <w:rPr>
          <w:i/>
          <w:lang w:val="en-US"/>
        </w:rPr>
        <w:t>t</w:t>
      </w:r>
      <w:r w:rsidRPr="00E95BD9">
        <w:rPr>
          <w:lang w:val="en-US"/>
        </w:rPr>
        <w:t xml:space="preserve">-test comparing sick days for intervention and control group based on sick day reports at baseline, 3-, 6-, and 12-months </w:t>
      </w:r>
    </w:p>
    <w:tbl>
      <w:tblPr>
        <w:tblStyle w:val="TableGrid"/>
        <w:tblW w:w="920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1"/>
        <w:gridCol w:w="999"/>
        <w:gridCol w:w="999"/>
        <w:gridCol w:w="999"/>
        <w:gridCol w:w="1031"/>
        <w:gridCol w:w="950"/>
        <w:gridCol w:w="948"/>
        <w:gridCol w:w="969"/>
        <w:gridCol w:w="951"/>
      </w:tblGrid>
      <w:tr w:rsidR="00830268" w:rsidRPr="00E95BD9" w:rsidTr="003D7B60">
        <w:tc>
          <w:tcPr>
            <w:tcW w:w="1361" w:type="dxa"/>
            <w:tcBorders>
              <w:bottom w:val="nil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</w:p>
        </w:tc>
        <w:tc>
          <w:tcPr>
            <w:tcW w:w="1998" w:type="dxa"/>
            <w:gridSpan w:val="2"/>
            <w:tcBorders>
              <w:bottom w:val="nil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Intervention group</w:t>
            </w:r>
          </w:p>
        </w:tc>
        <w:tc>
          <w:tcPr>
            <w:tcW w:w="2030" w:type="dxa"/>
            <w:gridSpan w:val="2"/>
            <w:tcBorders>
              <w:bottom w:val="nil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Control group</w:t>
            </w:r>
          </w:p>
        </w:tc>
        <w:tc>
          <w:tcPr>
            <w:tcW w:w="950" w:type="dxa"/>
            <w:tcBorders>
              <w:bottom w:val="nil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</w:p>
        </w:tc>
        <w:tc>
          <w:tcPr>
            <w:tcW w:w="948" w:type="dxa"/>
            <w:tcBorders>
              <w:bottom w:val="nil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</w:p>
        </w:tc>
        <w:tc>
          <w:tcPr>
            <w:tcW w:w="969" w:type="dxa"/>
            <w:tcBorders>
              <w:bottom w:val="nil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</w:p>
        </w:tc>
        <w:tc>
          <w:tcPr>
            <w:tcW w:w="951" w:type="dxa"/>
            <w:tcBorders>
              <w:bottom w:val="nil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</w:p>
        </w:tc>
      </w:tr>
      <w:tr w:rsidR="00830268" w:rsidRPr="00E95BD9" w:rsidTr="003D7B60">
        <w:tc>
          <w:tcPr>
            <w:tcW w:w="1361" w:type="dxa"/>
            <w:tcBorders>
              <w:top w:val="nil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</w:tcPr>
          <w:p w:rsidR="00830268" w:rsidRPr="00A305DE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A305DE">
              <w:rPr>
                <w:i/>
                <w:lang w:val="en-US"/>
              </w:rPr>
              <w:t>M</w:t>
            </w: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</w:tcPr>
          <w:p w:rsidR="00830268" w:rsidRPr="00A305DE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E95BD9">
              <w:rPr>
                <w:i/>
                <w:lang w:val="en-US"/>
              </w:rPr>
              <w:t>SD</w:t>
            </w: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</w:tcPr>
          <w:p w:rsidR="00830268" w:rsidRPr="00A305DE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A305DE">
              <w:rPr>
                <w:i/>
                <w:lang w:val="en-US"/>
              </w:rPr>
              <w:t>M</w:t>
            </w:r>
          </w:p>
        </w:tc>
        <w:tc>
          <w:tcPr>
            <w:tcW w:w="1031" w:type="dxa"/>
            <w:tcBorders>
              <w:top w:val="nil"/>
              <w:bottom w:val="single" w:sz="4" w:space="0" w:color="auto"/>
            </w:tcBorders>
          </w:tcPr>
          <w:p w:rsidR="00830268" w:rsidRPr="00A305DE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A305DE">
              <w:rPr>
                <w:i/>
                <w:lang w:val="en-US"/>
              </w:rPr>
              <w:t>SD</w:t>
            </w: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:rsidR="00830268" w:rsidRPr="00A305DE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A305DE">
              <w:rPr>
                <w:i/>
                <w:lang w:val="en-US"/>
              </w:rPr>
              <w:t>t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</w:tcPr>
          <w:p w:rsidR="00830268" w:rsidRPr="00A305DE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A305DE">
              <w:rPr>
                <w:i/>
                <w:lang w:val="en-US"/>
              </w:rPr>
              <w:t>n</w:t>
            </w:r>
          </w:p>
        </w:tc>
        <w:tc>
          <w:tcPr>
            <w:tcW w:w="969" w:type="dxa"/>
            <w:tcBorders>
              <w:top w:val="nil"/>
              <w:bottom w:val="single" w:sz="4" w:space="0" w:color="auto"/>
            </w:tcBorders>
          </w:tcPr>
          <w:p w:rsidR="00830268" w:rsidRPr="00A305DE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A305DE">
              <w:rPr>
                <w:i/>
                <w:lang w:val="en-US"/>
              </w:rPr>
              <w:t>p</w:t>
            </w: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</w:tcPr>
          <w:p w:rsidR="00830268" w:rsidRPr="00A305DE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A305DE">
              <w:rPr>
                <w:i/>
                <w:lang w:val="en-US"/>
              </w:rPr>
              <w:t>d</w:t>
            </w:r>
          </w:p>
        </w:tc>
      </w:tr>
      <w:tr w:rsidR="00830268" w:rsidRPr="00E95BD9" w:rsidTr="003D7B60">
        <w:tc>
          <w:tcPr>
            <w:tcW w:w="1361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Baseline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E95BD9">
              <w:rPr>
                <w:lang w:val="en-US"/>
              </w:rPr>
              <w:t>3.76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E95BD9">
              <w:rPr>
                <w:lang w:val="en-US"/>
              </w:rPr>
              <w:t>7.29</w:t>
            </w:r>
          </w:p>
        </w:tc>
        <w:tc>
          <w:tcPr>
            <w:tcW w:w="999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E95BD9">
              <w:rPr>
                <w:lang w:val="en-US"/>
              </w:rPr>
              <w:t>3.59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E95BD9">
              <w:rPr>
                <w:lang w:val="en-US"/>
              </w:rPr>
              <w:t>6.94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E95BD9">
              <w:rPr>
                <w:lang w:val="en-US"/>
              </w:rPr>
              <w:t>0.44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E95BD9">
              <w:rPr>
                <w:lang w:val="en-US"/>
              </w:rPr>
              <w:t>1256.9</w:t>
            </w:r>
          </w:p>
        </w:tc>
        <w:tc>
          <w:tcPr>
            <w:tcW w:w="969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i/>
                <w:lang w:val="en-US"/>
              </w:rPr>
            </w:pPr>
            <w:r w:rsidRPr="00E95BD9">
              <w:rPr>
                <w:lang w:val="en-US"/>
              </w:rPr>
              <w:t>0.663</w:t>
            </w:r>
          </w:p>
        </w:tc>
        <w:tc>
          <w:tcPr>
            <w:tcW w:w="951" w:type="dxa"/>
            <w:tcBorders>
              <w:top w:val="single" w:sz="4" w:space="0" w:color="auto"/>
            </w:tcBorders>
          </w:tcPr>
          <w:p w:rsidR="00830268" w:rsidRPr="00A305DE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0</w:t>
            </w:r>
            <w:r w:rsidRPr="00A305DE">
              <w:rPr>
                <w:lang w:val="en-US"/>
              </w:rPr>
              <w:t>.02</w:t>
            </w:r>
          </w:p>
        </w:tc>
      </w:tr>
      <w:tr w:rsidR="00830268" w:rsidRPr="00E95BD9" w:rsidTr="003D7B60">
        <w:tc>
          <w:tcPr>
            <w:tcW w:w="1361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3 months</w:t>
            </w:r>
          </w:p>
        </w:tc>
        <w:tc>
          <w:tcPr>
            <w:tcW w:w="999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2.63</w:t>
            </w:r>
          </w:p>
        </w:tc>
        <w:tc>
          <w:tcPr>
            <w:tcW w:w="999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5.54</w:t>
            </w:r>
          </w:p>
        </w:tc>
        <w:tc>
          <w:tcPr>
            <w:tcW w:w="999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3.80</w:t>
            </w:r>
          </w:p>
        </w:tc>
        <w:tc>
          <w:tcPr>
            <w:tcW w:w="1031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7.58</w:t>
            </w:r>
          </w:p>
        </w:tc>
        <w:tc>
          <w:tcPr>
            <w:tcW w:w="950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-1.84</w:t>
            </w:r>
          </w:p>
        </w:tc>
        <w:tc>
          <w:tcPr>
            <w:tcW w:w="948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368.65</w:t>
            </w:r>
          </w:p>
        </w:tc>
        <w:tc>
          <w:tcPr>
            <w:tcW w:w="969" w:type="dxa"/>
          </w:tcPr>
          <w:p w:rsidR="00830268" w:rsidRPr="00E95BD9" w:rsidRDefault="00830268" w:rsidP="003D7B60">
            <w:pPr>
              <w:spacing w:line="24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0.067</w:t>
            </w:r>
          </w:p>
        </w:tc>
        <w:tc>
          <w:tcPr>
            <w:tcW w:w="951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0.18</w:t>
            </w:r>
          </w:p>
        </w:tc>
      </w:tr>
      <w:tr w:rsidR="00830268" w:rsidRPr="00E95BD9" w:rsidTr="003D7B60">
        <w:tc>
          <w:tcPr>
            <w:tcW w:w="1361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6 months</w:t>
            </w:r>
          </w:p>
        </w:tc>
        <w:tc>
          <w:tcPr>
            <w:tcW w:w="999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2.02</w:t>
            </w:r>
          </w:p>
        </w:tc>
        <w:tc>
          <w:tcPr>
            <w:tcW w:w="999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4.07</w:t>
            </w:r>
          </w:p>
        </w:tc>
        <w:tc>
          <w:tcPr>
            <w:tcW w:w="999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3.64</w:t>
            </w:r>
          </w:p>
        </w:tc>
        <w:tc>
          <w:tcPr>
            <w:tcW w:w="1031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7.41</w:t>
            </w:r>
          </w:p>
        </w:tc>
        <w:tc>
          <w:tcPr>
            <w:tcW w:w="950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-2.81</w:t>
            </w:r>
          </w:p>
        </w:tc>
        <w:tc>
          <w:tcPr>
            <w:tcW w:w="948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304.52</w:t>
            </w:r>
          </w:p>
        </w:tc>
        <w:tc>
          <w:tcPr>
            <w:tcW w:w="969" w:type="dxa"/>
          </w:tcPr>
          <w:p w:rsidR="00830268" w:rsidRPr="00E95BD9" w:rsidRDefault="00830268" w:rsidP="003D7B60">
            <w:pPr>
              <w:spacing w:line="24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0.005</w:t>
            </w:r>
          </w:p>
        </w:tc>
        <w:tc>
          <w:tcPr>
            <w:tcW w:w="951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0.27</w:t>
            </w:r>
          </w:p>
        </w:tc>
      </w:tr>
      <w:tr w:rsidR="00830268" w:rsidRPr="00E95BD9" w:rsidTr="003D7B60">
        <w:tc>
          <w:tcPr>
            <w:tcW w:w="1361" w:type="dxa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E95BD9">
              <w:rPr>
                <w:lang w:val="en-US"/>
              </w:rPr>
              <w:t>12 months</w:t>
            </w:r>
          </w:p>
        </w:tc>
        <w:tc>
          <w:tcPr>
            <w:tcW w:w="999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1.79</w:t>
            </w:r>
          </w:p>
        </w:tc>
        <w:tc>
          <w:tcPr>
            <w:tcW w:w="999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3.65</w:t>
            </w:r>
          </w:p>
        </w:tc>
        <w:tc>
          <w:tcPr>
            <w:tcW w:w="999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4.07</w:t>
            </w:r>
          </w:p>
        </w:tc>
        <w:tc>
          <w:tcPr>
            <w:tcW w:w="1031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7.36</w:t>
            </w:r>
          </w:p>
        </w:tc>
        <w:tc>
          <w:tcPr>
            <w:tcW w:w="950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-3.86</w:t>
            </w:r>
          </w:p>
        </w:tc>
        <w:tc>
          <w:tcPr>
            <w:tcW w:w="948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260.55</w:t>
            </w:r>
          </w:p>
        </w:tc>
        <w:tc>
          <w:tcPr>
            <w:tcW w:w="969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&lt;.001</w:t>
            </w:r>
          </w:p>
        </w:tc>
        <w:tc>
          <w:tcPr>
            <w:tcW w:w="951" w:type="dxa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E95BD9">
              <w:rPr>
                <w:lang w:val="en-US"/>
              </w:rPr>
              <w:t>0.39</w:t>
            </w:r>
          </w:p>
        </w:tc>
      </w:tr>
    </w:tbl>
    <w:p w:rsidR="00830268" w:rsidRPr="00E95BD9" w:rsidRDefault="00830268" w:rsidP="00830268">
      <w:pPr>
        <w:rPr>
          <w:lang w:val="en-US"/>
        </w:rPr>
      </w:pPr>
      <w:r w:rsidRPr="00A305DE">
        <w:rPr>
          <w:b/>
          <w:lang w:val="en-US"/>
        </w:rPr>
        <w:t>Note</w:t>
      </w:r>
      <w:r w:rsidRPr="00E95BD9">
        <w:rPr>
          <w:lang w:val="en-US"/>
        </w:rPr>
        <w:t xml:space="preserve">. The t-test are based on Satterhwaite degrees of freedom (i.e., Welch test to account for unequal variances in the two groups). Cohen’s </w:t>
      </w:r>
      <w:r w:rsidRPr="00A305DE">
        <w:rPr>
          <w:i/>
          <w:lang w:val="en-US"/>
        </w:rPr>
        <w:t>d</w:t>
      </w:r>
      <w:r w:rsidRPr="00E95BD9">
        <w:rPr>
          <w:lang w:val="en-US"/>
        </w:rPr>
        <w:t xml:space="preserve"> is provided as an effect size measure. </w:t>
      </w:r>
    </w:p>
    <w:p w:rsidR="00830268" w:rsidRPr="00E95BD9" w:rsidRDefault="00830268" w:rsidP="00830268">
      <w:pPr>
        <w:rPr>
          <w:lang w:val="en-US"/>
        </w:rPr>
      </w:pPr>
    </w:p>
    <w:p w:rsidR="00830268" w:rsidRPr="00A305DE" w:rsidRDefault="00830268" w:rsidP="00830268">
      <w:pPr>
        <w:rPr>
          <w:b/>
          <w:lang w:val="en-US"/>
        </w:rPr>
      </w:pPr>
      <w:r w:rsidRPr="00A305DE">
        <w:rPr>
          <w:b/>
          <w:lang w:val="en-US"/>
        </w:rPr>
        <w:t>Main results</w:t>
      </w:r>
    </w:p>
    <w:p w:rsidR="00830268" w:rsidRPr="00E95BD9" w:rsidRDefault="00830268" w:rsidP="00830268">
      <w:pPr>
        <w:rPr>
          <w:lang w:val="en-US"/>
        </w:rPr>
      </w:pPr>
      <w:r w:rsidRPr="00E95BD9">
        <w:rPr>
          <w:lang w:val="en-US"/>
        </w:rPr>
        <w:t>The results remained consistent when we restricted the analytical sample, using the imputed sick day variable (see measurement description for the sick day variable).</w:t>
      </w:r>
    </w:p>
    <w:p w:rsidR="00830268" w:rsidRPr="00E95BD9" w:rsidRDefault="00830268" w:rsidP="00830268">
      <w:pPr>
        <w:rPr>
          <w:lang w:val="en-US"/>
        </w:rPr>
      </w:pPr>
      <w:r w:rsidRPr="00E95BD9">
        <w:rPr>
          <w:lang w:val="en-US"/>
        </w:rPr>
        <w:t>When including only those that provided 2 or more reports of sick days (that is, dropping those that only completed 1 report of sick days), those in the intervention group reported fewer sick days (</w:t>
      </w:r>
      <w:r w:rsidRPr="00E95BD9">
        <w:rPr>
          <w:i/>
          <w:lang w:val="en-US"/>
        </w:rPr>
        <w:t>M</w:t>
      </w:r>
      <w:r w:rsidRPr="00E95BD9">
        <w:rPr>
          <w:lang w:val="en-US"/>
        </w:rPr>
        <w:t xml:space="preserve"> = 7.50, </w:t>
      </w:r>
      <w:r w:rsidRPr="00E95BD9">
        <w:rPr>
          <w:i/>
          <w:lang w:val="en-US"/>
        </w:rPr>
        <w:t>SD</w:t>
      </w:r>
      <w:r w:rsidRPr="00E95BD9">
        <w:rPr>
          <w:lang w:val="en-US"/>
        </w:rPr>
        <w:t xml:space="preserve"> = 11.57) than those in the control group (</w:t>
      </w:r>
      <w:r w:rsidRPr="00E95BD9">
        <w:rPr>
          <w:i/>
          <w:lang w:val="en-US"/>
        </w:rPr>
        <w:t>M</w:t>
      </w:r>
      <w:r w:rsidRPr="00E95BD9">
        <w:rPr>
          <w:lang w:val="en-US"/>
        </w:rPr>
        <w:t xml:space="preserve"> = 15.28, </w:t>
      </w:r>
      <w:r w:rsidRPr="00E95BD9">
        <w:rPr>
          <w:i/>
          <w:lang w:val="en-US"/>
        </w:rPr>
        <w:t>SD</w:t>
      </w:r>
      <w:r w:rsidRPr="00E95BD9">
        <w:rPr>
          <w:lang w:val="en-US"/>
        </w:rPr>
        <w:t xml:space="preserve"> = 24.55), </w:t>
      </w:r>
      <w:r w:rsidRPr="00E95BD9">
        <w:rPr>
          <w:i/>
          <w:lang w:val="en-US"/>
        </w:rPr>
        <w:t>t</w:t>
      </w:r>
      <w:r w:rsidRPr="00E95BD9">
        <w:rPr>
          <w:lang w:val="en-US"/>
        </w:rPr>
        <w:t xml:space="preserve">(233.28) = -3.84, </w:t>
      </w:r>
      <w:r w:rsidRPr="00E95BD9">
        <w:rPr>
          <w:i/>
          <w:lang w:val="en-US"/>
        </w:rPr>
        <w:t>p</w:t>
      </w:r>
      <w:r w:rsidRPr="00E95BD9">
        <w:rPr>
          <w:lang w:val="en-US"/>
        </w:rPr>
        <w:t xml:space="preserve"> &lt; .001, Cohen’s </w:t>
      </w:r>
      <w:r w:rsidRPr="00E95BD9">
        <w:rPr>
          <w:i/>
          <w:lang w:val="en-US"/>
        </w:rPr>
        <w:t>d</w:t>
      </w:r>
      <w:r w:rsidRPr="00E95BD9">
        <w:rPr>
          <w:lang w:val="en-US"/>
        </w:rPr>
        <w:t xml:space="preserve"> = 0.41.</w:t>
      </w:r>
    </w:p>
    <w:p w:rsidR="00830268" w:rsidRPr="00E95BD9" w:rsidRDefault="00830268" w:rsidP="00830268">
      <w:pPr>
        <w:rPr>
          <w:lang w:val="en-US"/>
        </w:rPr>
      </w:pPr>
    </w:p>
    <w:p w:rsidR="00830268" w:rsidRPr="00E95BD9" w:rsidRDefault="00830268" w:rsidP="00830268">
      <w:pPr>
        <w:rPr>
          <w:lang w:val="en-US"/>
        </w:rPr>
      </w:pPr>
      <w:r w:rsidRPr="00E95BD9">
        <w:rPr>
          <w:lang w:val="en-US"/>
        </w:rPr>
        <w:t>When limiting our analyses further to including only those that provided 3 reports of sick days (that is, dropping those that only completed 1 or 2 report of sick days), those in the intervention group reported fewer sick days (</w:t>
      </w:r>
      <w:r w:rsidRPr="00E95BD9">
        <w:rPr>
          <w:i/>
          <w:lang w:val="en-US"/>
        </w:rPr>
        <w:t>M</w:t>
      </w:r>
      <w:r w:rsidRPr="00E95BD9">
        <w:rPr>
          <w:lang w:val="en-US"/>
        </w:rPr>
        <w:t xml:space="preserve"> = 6.60, </w:t>
      </w:r>
      <w:r w:rsidRPr="00E95BD9">
        <w:rPr>
          <w:i/>
          <w:lang w:val="en-US"/>
        </w:rPr>
        <w:t>SD</w:t>
      </w:r>
      <w:r w:rsidRPr="00E95BD9">
        <w:rPr>
          <w:lang w:val="en-US"/>
        </w:rPr>
        <w:t xml:space="preserve"> = 9.94) than those in the control group (</w:t>
      </w:r>
      <w:r w:rsidRPr="00E95BD9">
        <w:rPr>
          <w:i/>
          <w:lang w:val="en-US"/>
        </w:rPr>
        <w:t>M</w:t>
      </w:r>
      <w:r w:rsidRPr="00E95BD9">
        <w:rPr>
          <w:lang w:val="en-US"/>
        </w:rPr>
        <w:t xml:space="preserve"> = 15.00, </w:t>
      </w:r>
      <w:r w:rsidRPr="00E95BD9">
        <w:rPr>
          <w:i/>
          <w:lang w:val="en-US"/>
        </w:rPr>
        <w:t>SD</w:t>
      </w:r>
      <w:r w:rsidRPr="00E95BD9">
        <w:rPr>
          <w:lang w:val="en-US"/>
        </w:rPr>
        <w:t xml:space="preserve"> = 23.94), </w:t>
      </w:r>
      <w:r w:rsidRPr="00E95BD9">
        <w:rPr>
          <w:i/>
          <w:lang w:val="en-US"/>
        </w:rPr>
        <w:t>t</w:t>
      </w:r>
      <w:r w:rsidRPr="00E95BD9">
        <w:rPr>
          <w:lang w:val="en-US"/>
        </w:rPr>
        <w:t xml:space="preserve">(85.86) = -2.71, </w:t>
      </w:r>
      <w:r w:rsidRPr="00E95BD9">
        <w:rPr>
          <w:i/>
          <w:lang w:val="en-US"/>
        </w:rPr>
        <w:t>p</w:t>
      </w:r>
      <w:r w:rsidRPr="00E95BD9">
        <w:rPr>
          <w:lang w:val="en-US"/>
        </w:rPr>
        <w:t xml:space="preserve"> = .008, Cohen’s </w:t>
      </w:r>
      <w:r w:rsidRPr="00E95BD9">
        <w:rPr>
          <w:i/>
          <w:lang w:val="en-US"/>
        </w:rPr>
        <w:t>d</w:t>
      </w:r>
      <w:r w:rsidRPr="00E95BD9">
        <w:rPr>
          <w:lang w:val="en-US"/>
        </w:rPr>
        <w:t xml:space="preserve"> = 0.46.</w:t>
      </w:r>
    </w:p>
    <w:p w:rsidR="00830268" w:rsidRPr="00E95BD9" w:rsidRDefault="00830268" w:rsidP="00830268">
      <w:pPr>
        <w:rPr>
          <w:lang w:val="en-US"/>
        </w:rPr>
      </w:pPr>
    </w:p>
    <w:p w:rsidR="00830268" w:rsidRPr="00E95BD9" w:rsidRDefault="00830268" w:rsidP="00830268">
      <w:pPr>
        <w:rPr>
          <w:lang w:val="en-US"/>
        </w:rPr>
        <w:sectPr w:rsidR="00830268" w:rsidRPr="00E95BD9" w:rsidSect="00CC61FB">
          <w:pgSz w:w="11901" w:h="16840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:rsidR="00830268" w:rsidRPr="00E95BD9" w:rsidRDefault="00830268" w:rsidP="00830268">
      <w:pPr>
        <w:rPr>
          <w:color w:val="000000"/>
          <w:lang w:val="en-US"/>
        </w:rPr>
      </w:pPr>
      <w:r w:rsidRPr="00E95BD9">
        <w:rPr>
          <w:lang w:val="en-US"/>
        </w:rPr>
        <w:lastRenderedPageBreak/>
        <w:t xml:space="preserve">Table 4s.  Results of negative binomial regression examining group membership, gender, </w:t>
      </w:r>
      <w:r w:rsidRPr="00E95BD9">
        <w:rPr>
          <w:color w:val="000000"/>
          <w:lang w:val="en-US"/>
        </w:rPr>
        <w:t>parental status, education level, and number of modules used as predictors of the number of sick days (N = 778)</w:t>
      </w:r>
    </w:p>
    <w:tbl>
      <w:tblPr>
        <w:tblStyle w:val="TableGrid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1"/>
        <w:gridCol w:w="1540"/>
        <w:gridCol w:w="1540"/>
        <w:gridCol w:w="1134"/>
        <w:gridCol w:w="1134"/>
        <w:gridCol w:w="1656"/>
        <w:gridCol w:w="1559"/>
      </w:tblGrid>
      <w:tr w:rsidR="00830268" w:rsidRPr="00E95BD9" w:rsidTr="003D7B60"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0268" w:rsidRPr="00E95BD9" w:rsidRDefault="00830268" w:rsidP="003D7B60">
            <w:pPr>
              <w:spacing w:line="360" w:lineRule="auto"/>
              <w:rPr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>Parameter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>Estimate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>Standard</w:t>
            </w:r>
            <w:r w:rsidRPr="00A305DE">
              <w:rPr>
                <w:iCs/>
                <w:color w:val="000000"/>
                <w:lang w:val="en-US"/>
              </w:rPr>
              <w:br/>
              <w:t>Error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0268" w:rsidRPr="00E95BD9" w:rsidRDefault="00830268" w:rsidP="003D7B60">
            <w:pPr>
              <w:spacing w:line="360" w:lineRule="auto"/>
              <w:jc w:val="center"/>
              <w:rPr>
                <w:iCs/>
                <w:color w:val="000000"/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 xml:space="preserve">Wald 95% </w:t>
            </w:r>
          </w:p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>Confidence Limits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iCs/>
                <w:color w:val="000000"/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 xml:space="preserve">Wald </w:t>
            </w:r>
          </w:p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>Chi-Square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30268" w:rsidRPr="00E95BD9" w:rsidRDefault="00830268" w:rsidP="003D7B60">
            <w:pPr>
              <w:spacing w:line="360" w:lineRule="auto"/>
              <w:jc w:val="center"/>
              <w:rPr>
                <w:lang w:val="en-US"/>
              </w:rPr>
            </w:pPr>
            <w:r w:rsidRPr="00A305DE">
              <w:rPr>
                <w:i/>
                <w:iCs/>
                <w:color w:val="000000"/>
                <w:lang w:val="en-US"/>
              </w:rPr>
              <w:t>p</w:t>
            </w:r>
            <w:r w:rsidRPr="00E95BD9">
              <w:rPr>
                <w:iCs/>
                <w:color w:val="000000"/>
                <w:lang w:val="en-US"/>
              </w:rPr>
              <w:t>-value</w:t>
            </w:r>
          </w:p>
        </w:tc>
      </w:tr>
      <w:tr w:rsidR="00830268" w:rsidRPr="00E95BD9" w:rsidTr="003D7B60">
        <w:tc>
          <w:tcPr>
            <w:tcW w:w="3061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rPr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>Intercept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2.60</w:t>
            </w:r>
            <w:r w:rsidRPr="00E95BD9">
              <w:rPr>
                <w:color w:val="000000"/>
                <w:lang w:val="en-US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0.18</w:t>
            </w:r>
            <w:r w:rsidRPr="00E95BD9">
              <w:rPr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jc w:val="right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[</w:t>
            </w:r>
            <w:r w:rsidRPr="00A305DE">
              <w:rPr>
                <w:color w:val="000000"/>
                <w:lang w:val="en-US"/>
              </w:rPr>
              <w:t>2.248</w:t>
            </w:r>
            <w:r w:rsidRPr="00E95BD9">
              <w:rPr>
                <w:color w:val="000000"/>
                <w:lang w:val="en-US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2.957</w:t>
            </w:r>
            <w:r w:rsidRPr="00E95BD9">
              <w:rPr>
                <w:color w:val="000000"/>
                <w:lang w:val="en-US"/>
              </w:rPr>
              <w:t>]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207.33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&lt;.001</w:t>
            </w:r>
          </w:p>
        </w:tc>
      </w:tr>
      <w:tr w:rsidR="00830268" w:rsidRPr="00E95BD9" w:rsidTr="003D7B60">
        <w:tc>
          <w:tcPr>
            <w:tcW w:w="3061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E95BD9">
              <w:rPr>
                <w:iCs/>
                <w:color w:val="000000"/>
                <w:lang w:val="en-US"/>
              </w:rPr>
              <w:t>Group assignment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0.260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</w:t>
            </w:r>
            <w:r w:rsidRPr="00E95BD9">
              <w:rPr>
                <w:color w:val="000000"/>
                <w:lang w:val="en-US"/>
              </w:rPr>
              <w:t>.183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jc w:val="right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[-0.099;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0.620]</w:t>
            </w:r>
          </w:p>
        </w:tc>
        <w:tc>
          <w:tcPr>
            <w:tcW w:w="1656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2.02</w:t>
            </w:r>
          </w:p>
        </w:tc>
        <w:tc>
          <w:tcPr>
            <w:tcW w:w="1559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0.156</w:t>
            </w:r>
          </w:p>
        </w:tc>
      </w:tr>
      <w:tr w:rsidR="00830268" w:rsidRPr="00E95BD9" w:rsidTr="003D7B60">
        <w:tc>
          <w:tcPr>
            <w:tcW w:w="3061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>Gender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-0.677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0.139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jc w:val="right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[-0.950;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-0.405]</w:t>
            </w:r>
          </w:p>
        </w:tc>
        <w:tc>
          <w:tcPr>
            <w:tcW w:w="1656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23.70</w:t>
            </w:r>
          </w:p>
        </w:tc>
        <w:tc>
          <w:tcPr>
            <w:tcW w:w="1559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&lt;.001</w:t>
            </w:r>
          </w:p>
        </w:tc>
      </w:tr>
      <w:tr w:rsidR="00830268" w:rsidRPr="00E95BD9" w:rsidTr="003D7B60">
        <w:tc>
          <w:tcPr>
            <w:tcW w:w="3061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E95BD9">
              <w:rPr>
                <w:iCs/>
                <w:color w:val="000000"/>
                <w:lang w:val="en-US"/>
              </w:rPr>
              <w:t xml:space="preserve">Parental status 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0.275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0.255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jc w:val="right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[-0.224;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0.775]</w:t>
            </w:r>
          </w:p>
        </w:tc>
        <w:tc>
          <w:tcPr>
            <w:tcW w:w="1656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1.17</w:t>
            </w:r>
          </w:p>
        </w:tc>
        <w:tc>
          <w:tcPr>
            <w:tcW w:w="1559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0.280</w:t>
            </w:r>
          </w:p>
        </w:tc>
      </w:tr>
      <w:tr w:rsidR="00830268" w:rsidRPr="00E95BD9" w:rsidTr="003D7B60">
        <w:tc>
          <w:tcPr>
            <w:tcW w:w="3061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>Education</w:t>
            </w:r>
            <w:r w:rsidRPr="00E95BD9">
              <w:rPr>
                <w:iCs/>
                <w:color w:val="000000"/>
                <w:lang w:val="en-US"/>
              </w:rPr>
              <w:t xml:space="preserve"> – high level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-</w:t>
            </w:r>
            <w:r w:rsidRPr="00E95BD9">
              <w:rPr>
                <w:color w:val="000000"/>
                <w:lang w:val="en-US"/>
              </w:rPr>
              <w:t>0.049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0.161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jc w:val="right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[-0.364;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0.267]</w:t>
            </w:r>
          </w:p>
        </w:tc>
        <w:tc>
          <w:tcPr>
            <w:tcW w:w="1656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0.09</w:t>
            </w:r>
          </w:p>
        </w:tc>
        <w:tc>
          <w:tcPr>
            <w:tcW w:w="1559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0.763</w:t>
            </w:r>
          </w:p>
        </w:tc>
      </w:tr>
      <w:tr w:rsidR="00830268" w:rsidRPr="00E95BD9" w:rsidTr="003D7B60">
        <w:tc>
          <w:tcPr>
            <w:tcW w:w="3061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>Education</w:t>
            </w:r>
            <w:r w:rsidRPr="00E95BD9">
              <w:rPr>
                <w:iCs/>
                <w:color w:val="000000"/>
                <w:lang w:val="en-US"/>
              </w:rPr>
              <w:t xml:space="preserve"> – low level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</w:t>
            </w:r>
            <w:r w:rsidRPr="00E95BD9">
              <w:rPr>
                <w:color w:val="000000"/>
                <w:lang w:val="en-US"/>
              </w:rPr>
              <w:t>.099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0.15</w:t>
            </w:r>
            <w:r w:rsidRPr="00E95BD9">
              <w:rPr>
                <w:color w:val="000000"/>
                <w:lang w:val="en-US"/>
              </w:rPr>
              <w:t>5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jc w:val="right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[</w:t>
            </w:r>
            <w:r w:rsidRPr="00A305DE">
              <w:rPr>
                <w:color w:val="000000"/>
                <w:lang w:val="en-US"/>
              </w:rPr>
              <w:t>-0.204</w:t>
            </w:r>
            <w:r w:rsidRPr="00E95BD9">
              <w:rPr>
                <w:color w:val="000000"/>
                <w:lang w:val="en-US"/>
              </w:rPr>
              <w:t>;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0.40</w:t>
            </w:r>
            <w:r w:rsidRPr="00E95BD9">
              <w:rPr>
                <w:color w:val="000000"/>
                <w:lang w:val="en-US"/>
              </w:rPr>
              <w:t>3]</w:t>
            </w:r>
          </w:p>
        </w:tc>
        <w:tc>
          <w:tcPr>
            <w:tcW w:w="1656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0.41</w:t>
            </w:r>
          </w:p>
        </w:tc>
        <w:tc>
          <w:tcPr>
            <w:tcW w:w="1559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0.52</w:t>
            </w:r>
            <w:r w:rsidRPr="00E95BD9">
              <w:rPr>
                <w:color w:val="000000"/>
                <w:lang w:val="en-US"/>
              </w:rPr>
              <w:t>2</w:t>
            </w:r>
          </w:p>
        </w:tc>
      </w:tr>
      <w:tr w:rsidR="00830268" w:rsidRPr="00E95BD9" w:rsidTr="003D7B60">
        <w:tc>
          <w:tcPr>
            <w:tcW w:w="3061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E95BD9">
              <w:rPr>
                <w:iCs/>
                <w:color w:val="000000"/>
                <w:lang w:val="en-US"/>
              </w:rPr>
              <w:t>Modules used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-0.04</w:t>
            </w:r>
            <w:r w:rsidRPr="00E95BD9">
              <w:rPr>
                <w:color w:val="000000"/>
                <w:lang w:val="en-US"/>
              </w:rPr>
              <w:t>2</w:t>
            </w:r>
          </w:p>
        </w:tc>
        <w:tc>
          <w:tcPr>
            <w:tcW w:w="1540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0.02</w:t>
            </w:r>
            <w:r w:rsidRPr="00E95BD9">
              <w:rPr>
                <w:color w:val="000000"/>
                <w:lang w:val="en-US"/>
              </w:rPr>
              <w:t>6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jc w:val="right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[</w:t>
            </w:r>
            <w:r w:rsidRPr="00A305DE">
              <w:rPr>
                <w:color w:val="000000"/>
                <w:lang w:val="en-US"/>
              </w:rPr>
              <w:t>-0.09</w:t>
            </w:r>
            <w:r w:rsidRPr="00E95BD9">
              <w:rPr>
                <w:color w:val="000000"/>
                <w:lang w:val="en-US"/>
              </w:rPr>
              <w:t>3;</w:t>
            </w:r>
          </w:p>
        </w:tc>
        <w:tc>
          <w:tcPr>
            <w:tcW w:w="1134" w:type="dxa"/>
          </w:tcPr>
          <w:p w:rsidR="00830268" w:rsidRPr="00E95BD9" w:rsidRDefault="00830268" w:rsidP="003D7B60">
            <w:pPr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0.00</w:t>
            </w:r>
            <w:r w:rsidRPr="00E95BD9">
              <w:rPr>
                <w:color w:val="000000"/>
                <w:lang w:val="en-US"/>
              </w:rPr>
              <w:t>9]</w:t>
            </w:r>
          </w:p>
        </w:tc>
        <w:tc>
          <w:tcPr>
            <w:tcW w:w="1656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2.62</w:t>
            </w:r>
          </w:p>
        </w:tc>
        <w:tc>
          <w:tcPr>
            <w:tcW w:w="1559" w:type="dxa"/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0.10</w:t>
            </w:r>
            <w:r w:rsidRPr="00A305DE">
              <w:rPr>
                <w:color w:val="000000"/>
                <w:lang w:val="en-US"/>
              </w:rPr>
              <w:t>6</w:t>
            </w:r>
          </w:p>
        </w:tc>
      </w:tr>
      <w:tr w:rsidR="00830268" w:rsidRPr="00E95BD9" w:rsidTr="003D7B60">
        <w:tc>
          <w:tcPr>
            <w:tcW w:w="3061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rPr>
                <w:lang w:val="en-US"/>
              </w:rPr>
            </w:pPr>
            <w:r w:rsidRPr="00A305DE">
              <w:rPr>
                <w:iCs/>
                <w:color w:val="000000"/>
                <w:lang w:val="en-US"/>
              </w:rPr>
              <w:t>Dispersion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3.07</w:t>
            </w:r>
            <w:r w:rsidRPr="00E95BD9">
              <w:rPr>
                <w:color w:val="000000"/>
                <w:lang w:val="en-US"/>
              </w:rPr>
              <w:t>8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0.175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jc w:val="right"/>
              <w:rPr>
                <w:lang w:val="en-US"/>
              </w:rPr>
            </w:pPr>
            <w:r w:rsidRPr="00E95BD9">
              <w:rPr>
                <w:color w:val="000000"/>
                <w:lang w:val="en-US"/>
              </w:rPr>
              <w:t>[</w:t>
            </w:r>
            <w:r w:rsidRPr="00A305DE">
              <w:rPr>
                <w:color w:val="000000"/>
                <w:lang w:val="en-US"/>
              </w:rPr>
              <w:t>2</w:t>
            </w:r>
            <w:r w:rsidRPr="00E95BD9">
              <w:rPr>
                <w:color w:val="000000"/>
                <w:lang w:val="en-US"/>
              </w:rPr>
              <w:t>.753;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rPr>
                <w:lang w:val="en-US"/>
              </w:rPr>
            </w:pPr>
            <w:r w:rsidRPr="00A305DE">
              <w:rPr>
                <w:color w:val="000000"/>
                <w:lang w:val="en-US"/>
              </w:rPr>
              <w:t>3.44</w:t>
            </w:r>
            <w:r w:rsidRPr="00E95BD9">
              <w:rPr>
                <w:color w:val="000000"/>
                <w:lang w:val="en-US"/>
              </w:rPr>
              <w:t>1]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30268" w:rsidRPr="00E95BD9" w:rsidRDefault="00830268" w:rsidP="003D7B60">
            <w:pPr>
              <w:jc w:val="center"/>
              <w:rPr>
                <w:lang w:val="en-US"/>
              </w:rPr>
            </w:pPr>
          </w:p>
        </w:tc>
      </w:tr>
    </w:tbl>
    <w:p w:rsidR="00830268" w:rsidRPr="00E95BD9" w:rsidRDefault="00830268" w:rsidP="00830268">
      <w:pPr>
        <w:rPr>
          <w:b/>
          <w:lang w:val="en-US"/>
        </w:rPr>
      </w:pPr>
    </w:p>
    <w:p w:rsidR="00830268" w:rsidRPr="00A305DE" w:rsidRDefault="00830268" w:rsidP="00830268">
      <w:pPr>
        <w:rPr>
          <w:color w:val="000000"/>
          <w:lang w:val="en-US"/>
        </w:rPr>
      </w:pPr>
      <w:r w:rsidRPr="00A305DE">
        <w:rPr>
          <w:b/>
          <w:lang w:val="en-US"/>
        </w:rPr>
        <w:t>Note.</w:t>
      </w:r>
      <w:r w:rsidRPr="00E95BD9">
        <w:rPr>
          <w:lang w:val="en-US"/>
        </w:rPr>
        <w:t xml:space="preserve">  Group = intervention group is reference group.   Gender = female is the reference group; b = </w:t>
      </w:r>
      <w:r w:rsidRPr="00E95BD9">
        <w:rPr>
          <w:color w:val="000000"/>
          <w:lang w:val="en-US"/>
        </w:rPr>
        <w:t xml:space="preserve">-0.677 suggests that men had fewer sick days than women, on average.  Parental status = being a parent is the reference group. Education = medium level of education is the reference group.  </w:t>
      </w:r>
    </w:p>
    <w:p w:rsidR="006D3524" w:rsidRPr="00830268" w:rsidRDefault="006D3524">
      <w:pPr>
        <w:rPr>
          <w:lang w:val="en-US"/>
        </w:rPr>
      </w:pPr>
    </w:p>
    <w:sectPr w:rsidR="006D3524" w:rsidRPr="00830268" w:rsidSect="00A305DE">
      <w:pgSz w:w="16840" w:h="11901" w:orient="landscape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529"/>
    <w:rsid w:val="006D3524"/>
    <w:rsid w:val="00830268"/>
    <w:rsid w:val="009A4841"/>
    <w:rsid w:val="00DC2529"/>
    <w:rsid w:val="00FF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C318"/>
  <w15:chartTrackingRefBased/>
  <w15:docId w15:val="{65584606-BB27-4915-8BAE-E57F0F53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268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302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title">
    <w:name w:val="Article title"/>
    <w:basedOn w:val="Normal"/>
    <w:next w:val="Normal"/>
    <w:qFormat/>
    <w:rsid w:val="00FF31F7"/>
    <w:pPr>
      <w:spacing w:after="120" w:line="360" w:lineRule="auto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3140</Characters>
  <Application>Microsoft Office Word</Application>
  <DocSecurity>0</DocSecurity>
  <Lines>26</Lines>
  <Paragraphs>7</Paragraphs>
  <ScaleCrop>false</ScaleCrop>
  <Company>SUND - KU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Stine Øverup</dc:creator>
  <cp:keywords/>
  <dc:description/>
  <cp:lastModifiedBy>Camilla Stine Øverup</cp:lastModifiedBy>
  <cp:revision>3</cp:revision>
  <dcterms:created xsi:type="dcterms:W3CDTF">2023-11-02T13:17:00Z</dcterms:created>
  <dcterms:modified xsi:type="dcterms:W3CDTF">2023-11-02T13:18:00Z</dcterms:modified>
</cp:coreProperties>
</file>