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34D5E" w14:textId="77777777" w:rsidR="008D7B91" w:rsidRPr="00C11A13" w:rsidRDefault="008D7B91" w:rsidP="008D7B91">
      <w:pPr>
        <w:pStyle w:val="Heading2"/>
        <w:rPr>
          <w:b/>
          <w:bCs/>
        </w:rPr>
      </w:pPr>
      <w:bookmarkStart w:id="0" w:name="_Toc57972458"/>
      <w:r>
        <w:rPr>
          <w:b/>
          <w:bCs/>
        </w:rPr>
        <w:t>Title:</w:t>
      </w:r>
      <w:bookmarkEnd w:id="0"/>
      <w:r>
        <w:rPr>
          <w:b/>
          <w:bCs/>
        </w:rPr>
        <w:t xml:space="preserve"> </w:t>
      </w:r>
      <w:r w:rsidRPr="00DB41CC">
        <w:rPr>
          <w:rFonts w:eastAsia="Calibri" w:cs="Times New Roman"/>
          <w:sz w:val="24"/>
          <w:szCs w:val="24"/>
        </w:rPr>
        <w:t>Revisiting conservation units for the endangered mountain yellow-legged frog species complex (</w:t>
      </w:r>
      <w:r w:rsidRPr="00DB41CC">
        <w:rPr>
          <w:rFonts w:eastAsia="Calibri" w:cs="Times New Roman"/>
          <w:i/>
          <w:iCs/>
          <w:sz w:val="24"/>
          <w:szCs w:val="24"/>
        </w:rPr>
        <w:t>Rana muscosa, Rana sierrae</w:t>
      </w:r>
      <w:r w:rsidRPr="00DB41CC">
        <w:rPr>
          <w:rFonts w:eastAsia="Calibri" w:cs="Times New Roman"/>
          <w:sz w:val="24"/>
          <w:szCs w:val="24"/>
        </w:rPr>
        <w:t>) using multiple genomic methods</w:t>
      </w:r>
    </w:p>
    <w:p w14:paraId="51ABE2FE" w14:textId="77777777" w:rsidR="008D7B91" w:rsidRDefault="008D7B91" w:rsidP="008D7B91">
      <w:pPr>
        <w:pStyle w:val="Heading2"/>
      </w:pPr>
    </w:p>
    <w:p w14:paraId="4A300DEE" w14:textId="327D9DB1" w:rsidR="008D7B91" w:rsidRDefault="008D7B91" w:rsidP="008D7B91">
      <w:r>
        <w:t>Allison Q. Byrne*</w:t>
      </w:r>
      <w:r>
        <w:rPr>
          <w:b/>
          <w:bCs/>
          <w:color w:val="202124"/>
          <w:shd w:val="clear" w:color="auto" w:fill="FFFFFF"/>
          <w:vertAlign w:val="superscript"/>
        </w:rPr>
        <w:t>†</w:t>
      </w:r>
      <w:r>
        <w:t xml:space="preserve">, Andrew P. Rothstein*, Lydia L. Smith, Hannah Kania, Roland A. Knapp, Daniel M. </w:t>
      </w:r>
      <w:proofErr w:type="spellStart"/>
      <w:r>
        <w:t>Boiano</w:t>
      </w:r>
      <w:proofErr w:type="spellEnd"/>
      <w:r>
        <w:t xml:space="preserve">, </w:t>
      </w:r>
      <w:r>
        <w:rPr>
          <w:sz w:val="23"/>
          <w:szCs w:val="23"/>
        </w:rPr>
        <w:t>Cheryl J. Briggs</w:t>
      </w:r>
      <w:r>
        <w:t xml:space="preserve">, Adam R. </w:t>
      </w:r>
      <w:proofErr w:type="spellStart"/>
      <w:r>
        <w:t>Backlin</w:t>
      </w:r>
      <w:proofErr w:type="spellEnd"/>
      <w:r>
        <w:t>, Robert N. Fisher, and Erica Bree Rosenblum</w:t>
      </w:r>
    </w:p>
    <w:p w14:paraId="30932D44" w14:textId="77777777" w:rsidR="008D7B91" w:rsidRDefault="008D7B91" w:rsidP="008D7B91">
      <w:pPr>
        <w:jc w:val="both"/>
      </w:pPr>
    </w:p>
    <w:p w14:paraId="193C6053" w14:textId="77777777" w:rsidR="008D7B91" w:rsidRDefault="008D7B91" w:rsidP="008D7B91">
      <w:pPr>
        <w:jc w:val="both"/>
      </w:pPr>
      <w:r>
        <w:t xml:space="preserve">*co-first authors </w:t>
      </w:r>
    </w:p>
    <w:p w14:paraId="3C4802BB" w14:textId="77777777" w:rsidR="008D7B91" w:rsidRDefault="008D7B91" w:rsidP="008D7B91">
      <w:pPr>
        <w:jc w:val="both"/>
      </w:pPr>
      <w:r>
        <w:rPr>
          <w:color w:val="202124"/>
          <w:shd w:val="clear" w:color="auto" w:fill="FFFFFF"/>
          <w:vertAlign w:val="superscript"/>
        </w:rPr>
        <w:t>†</w:t>
      </w:r>
      <w:proofErr w:type="gramStart"/>
      <w:r>
        <w:rPr>
          <w:color w:val="202124"/>
          <w:shd w:val="clear" w:color="auto" w:fill="FFFFFF"/>
        </w:rPr>
        <w:t>corresponding</w:t>
      </w:r>
      <w:proofErr w:type="gramEnd"/>
      <w:r>
        <w:rPr>
          <w:color w:val="202124"/>
          <w:shd w:val="clear" w:color="auto" w:fill="FFFFFF"/>
        </w:rPr>
        <w:t xml:space="preserve"> author: allie128@berkeley.edu</w:t>
      </w:r>
    </w:p>
    <w:p w14:paraId="22CBF9C4" w14:textId="77777777" w:rsidR="003E3EA6" w:rsidRDefault="003E3EA6" w:rsidP="00982D68"/>
    <w:p w14:paraId="72B1C0D6" w14:textId="398B9DF1" w:rsidR="00982D68" w:rsidRDefault="00982D68" w:rsidP="00982D68">
      <w:pPr>
        <w:rPr>
          <w:b/>
          <w:bCs/>
          <w:u w:val="single"/>
        </w:rPr>
      </w:pPr>
      <w:r w:rsidRPr="003E3EA6">
        <w:rPr>
          <w:b/>
          <w:bCs/>
          <w:u w:val="single"/>
        </w:rPr>
        <w:t>Supplementary Materials</w:t>
      </w:r>
    </w:p>
    <w:p w14:paraId="3C36F467" w14:textId="77777777" w:rsidR="003E3EA6" w:rsidRPr="003E3EA6" w:rsidRDefault="003E3EA6" w:rsidP="00982D68">
      <w:pPr>
        <w:rPr>
          <w:b/>
          <w:bCs/>
          <w:u w:val="single"/>
        </w:rPr>
      </w:pPr>
    </w:p>
    <w:p w14:paraId="0AE780E3" w14:textId="6E483D1C" w:rsidR="003E3EA6" w:rsidRDefault="003E3EA6" w:rsidP="00982D68">
      <w:r>
        <w:rPr>
          <w:noProof/>
        </w:rPr>
        <w:drawing>
          <wp:inline distT="0" distB="0" distL="0" distR="0" wp14:anchorId="5A0B2625" wp14:editId="5B612685">
            <wp:extent cx="6340170" cy="18441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4">
                      <a:extLst>
                        <a:ext uri="{28A0092B-C50C-407E-A947-70E740481C1C}">
                          <a14:useLocalDpi xmlns:a14="http://schemas.microsoft.com/office/drawing/2010/main" val="0"/>
                        </a:ext>
                      </a:extLst>
                    </a:blip>
                    <a:srcRect t="17930" b="30360"/>
                    <a:stretch/>
                  </pic:blipFill>
                  <pic:spPr bwMode="auto">
                    <a:xfrm>
                      <a:off x="0" y="0"/>
                      <a:ext cx="6355171" cy="1848531"/>
                    </a:xfrm>
                    <a:prstGeom prst="rect">
                      <a:avLst/>
                    </a:prstGeom>
                    <a:ln>
                      <a:noFill/>
                    </a:ln>
                    <a:extLst>
                      <a:ext uri="{53640926-AAD7-44D8-BBD7-CCE9431645EC}">
                        <a14:shadowObscured xmlns:a14="http://schemas.microsoft.com/office/drawing/2010/main"/>
                      </a:ext>
                    </a:extLst>
                  </pic:spPr>
                </pic:pic>
              </a:graphicData>
            </a:graphic>
          </wp:inline>
        </w:drawing>
      </w:r>
    </w:p>
    <w:p w14:paraId="28930452" w14:textId="77777777" w:rsidR="00982D68" w:rsidRDefault="00982D68" w:rsidP="00982D68"/>
    <w:p w14:paraId="311E7CD7" w14:textId="645D414C" w:rsidR="00982D68" w:rsidRDefault="00982D68" w:rsidP="00982D68">
      <w:r>
        <w:t>Figure S1: Bayesian information criteria (BIC) for each value of K from 1 to 10 for the DAPC analysis as calculated using the “</w:t>
      </w:r>
      <w:proofErr w:type="spellStart"/>
      <w:proofErr w:type="gramStart"/>
      <w:r>
        <w:t>find.clusters</w:t>
      </w:r>
      <w:proofErr w:type="spellEnd"/>
      <w:proofErr w:type="gramEnd"/>
      <w:r>
        <w:t xml:space="preserve">” function in the R package </w:t>
      </w:r>
      <w:proofErr w:type="spellStart"/>
      <w:r>
        <w:t>adegenet</w:t>
      </w:r>
      <w:proofErr w:type="spellEnd"/>
      <w:r>
        <w:t xml:space="preserve"> for (</w:t>
      </w:r>
      <w:r w:rsidR="003E3EA6">
        <w:t>a</w:t>
      </w:r>
      <w:r>
        <w:t>) 52 exome capture samples (20,840 SNPs) (</w:t>
      </w:r>
      <w:r w:rsidR="003E3EA6">
        <w:t>b</w:t>
      </w:r>
      <w:r>
        <w:t xml:space="preserve">) 74 amplicon </w:t>
      </w:r>
      <w:proofErr w:type="spellStart"/>
      <w:r>
        <w:t>amplicon</w:t>
      </w:r>
      <w:proofErr w:type="spellEnd"/>
      <w:r>
        <w:t xml:space="preserve"> samples (212 SNPs) and (</w:t>
      </w:r>
      <w:r w:rsidR="003E3EA6">
        <w:t>c</w:t>
      </w:r>
      <w:r>
        <w:t xml:space="preserve">) the combined set of 106 exome capture and amplicon samples (172 SNPs). </w:t>
      </w:r>
    </w:p>
    <w:p w14:paraId="689EF0A0" w14:textId="3482192B" w:rsidR="003E3EA6" w:rsidRDefault="003E3EA6" w:rsidP="00982D68"/>
    <w:p w14:paraId="7E0C67CD" w14:textId="77777777" w:rsidR="003E3EA6" w:rsidRDefault="003E3EA6" w:rsidP="00982D68"/>
    <w:p w14:paraId="251D386C" w14:textId="6D0A4CEA" w:rsidR="003E3EA6" w:rsidRDefault="003E3EA6" w:rsidP="00982D68"/>
    <w:p w14:paraId="3F35AA5D" w14:textId="2D03C9F8" w:rsidR="003E3EA6" w:rsidRDefault="003E3EA6" w:rsidP="00982D68">
      <w:r>
        <w:rPr>
          <w:noProof/>
        </w:rPr>
        <w:drawing>
          <wp:inline distT="0" distB="0" distL="0" distR="0" wp14:anchorId="0567F7EE" wp14:editId="0729A294">
            <wp:extent cx="6016614" cy="2712464"/>
            <wp:effectExtent l="0" t="0" r="381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5">
                      <a:extLst>
                        <a:ext uri="{28A0092B-C50C-407E-A947-70E740481C1C}">
                          <a14:useLocalDpi xmlns:a14="http://schemas.microsoft.com/office/drawing/2010/main" val="0"/>
                        </a:ext>
                      </a:extLst>
                    </a:blip>
                    <a:srcRect l="7114" t="20915" r="4829" b="8510"/>
                    <a:stretch/>
                  </pic:blipFill>
                  <pic:spPr bwMode="auto">
                    <a:xfrm>
                      <a:off x="0" y="0"/>
                      <a:ext cx="6041361" cy="2723621"/>
                    </a:xfrm>
                    <a:prstGeom prst="rect">
                      <a:avLst/>
                    </a:prstGeom>
                    <a:ln>
                      <a:noFill/>
                    </a:ln>
                    <a:extLst>
                      <a:ext uri="{53640926-AAD7-44D8-BBD7-CCE9431645EC}">
                        <a14:shadowObscured xmlns:a14="http://schemas.microsoft.com/office/drawing/2010/main"/>
                      </a:ext>
                    </a:extLst>
                  </pic:spPr>
                </pic:pic>
              </a:graphicData>
            </a:graphic>
          </wp:inline>
        </w:drawing>
      </w:r>
    </w:p>
    <w:p w14:paraId="79A81613" w14:textId="77777777" w:rsidR="00982D68" w:rsidRDefault="00982D68" w:rsidP="00982D68"/>
    <w:p w14:paraId="4063CC2A" w14:textId="4E2986DE" w:rsidR="00982D68" w:rsidRDefault="00982D68" w:rsidP="00982D68">
      <w:r>
        <w:t>Figure S2: Results from AMOVA of exome capture SNP data for hierarchal contribution of 1) the five major clusters DAPC clusters (bottom right), 2) populations within clusters (bottom left), 3) individuals within populations (top right), and 4) within individual variation (top left) in structuring the variance the genetic data. Each histogram shows the results from 1000 permutations for each comparison with the component of covariance on the x-axis. The black dot shows how the actual data compares to the permutations and is labeled with the p-value.</w:t>
      </w:r>
    </w:p>
    <w:p w14:paraId="2A27C718" w14:textId="530DB265" w:rsidR="003E3EA6" w:rsidRDefault="003E3EA6" w:rsidP="00982D68"/>
    <w:p w14:paraId="4F819BE4" w14:textId="77777777" w:rsidR="003E3EA6" w:rsidRDefault="003E3EA6" w:rsidP="00982D68"/>
    <w:p w14:paraId="4F9C4B70" w14:textId="58CD98B2" w:rsidR="00982D68" w:rsidRDefault="003E3EA6" w:rsidP="00982D68">
      <w:r>
        <w:rPr>
          <w:noProof/>
        </w:rPr>
        <w:drawing>
          <wp:inline distT="0" distB="0" distL="0" distR="0" wp14:anchorId="6267C552" wp14:editId="04256DF8">
            <wp:extent cx="6100540" cy="2574151"/>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6">
                      <a:extLst>
                        <a:ext uri="{28A0092B-C50C-407E-A947-70E740481C1C}">
                          <a14:useLocalDpi xmlns:a14="http://schemas.microsoft.com/office/drawing/2010/main" val="0"/>
                        </a:ext>
                      </a:extLst>
                    </a:blip>
                    <a:srcRect t="17240" r="12989" b="17489"/>
                    <a:stretch/>
                  </pic:blipFill>
                  <pic:spPr bwMode="auto">
                    <a:xfrm>
                      <a:off x="0" y="0"/>
                      <a:ext cx="6113217" cy="2579500"/>
                    </a:xfrm>
                    <a:prstGeom prst="rect">
                      <a:avLst/>
                    </a:prstGeom>
                    <a:ln>
                      <a:noFill/>
                    </a:ln>
                    <a:extLst>
                      <a:ext uri="{53640926-AAD7-44D8-BBD7-CCE9431645EC}">
                        <a14:shadowObscured xmlns:a14="http://schemas.microsoft.com/office/drawing/2010/main"/>
                      </a:ext>
                    </a:extLst>
                  </pic:spPr>
                </pic:pic>
              </a:graphicData>
            </a:graphic>
          </wp:inline>
        </w:drawing>
      </w:r>
    </w:p>
    <w:p w14:paraId="3A06DBE8" w14:textId="3978C982" w:rsidR="00982D68" w:rsidRDefault="00982D68" w:rsidP="00982D68">
      <w:r>
        <w:t>Figure S3: (</w:t>
      </w:r>
      <w:r w:rsidR="003E3EA6">
        <w:t>a</w:t>
      </w:r>
      <w:r>
        <w:t>) Map and (</w:t>
      </w:r>
      <w:r w:rsidR="003E3EA6">
        <w:t>b</w:t>
      </w:r>
      <w:r>
        <w:t>) PCA for the set of 74 amplicon samples (N=212 SNPs). Clusters were assigned using a DAPC for K=5. (</w:t>
      </w:r>
      <w:r w:rsidR="003E3EA6">
        <w:t>c</w:t>
      </w:r>
      <w:r>
        <w:t>) Map and (</w:t>
      </w:r>
      <w:r w:rsidR="003E3EA6">
        <w:t>d</w:t>
      </w:r>
      <w:r>
        <w:t>) PCA for the same amplicon samples with DAPC K=2.</w:t>
      </w:r>
    </w:p>
    <w:p w14:paraId="1A0903C8" w14:textId="630746D1" w:rsidR="003E3EA6" w:rsidRDefault="003E3EA6" w:rsidP="00982D68"/>
    <w:p w14:paraId="2934B6B0" w14:textId="67287025" w:rsidR="003E3EA6" w:rsidRDefault="003E3EA6" w:rsidP="003E3EA6">
      <w:pPr>
        <w:jc w:val="center"/>
      </w:pPr>
      <w:r>
        <w:rPr>
          <w:noProof/>
        </w:rPr>
        <w:lastRenderedPageBreak/>
        <w:drawing>
          <wp:inline distT="0" distB="0" distL="0" distR="0" wp14:anchorId="15632159" wp14:editId="781953E1">
            <wp:extent cx="3988013" cy="351046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7">
                      <a:extLst>
                        <a:ext uri="{28A0092B-C50C-407E-A947-70E740481C1C}">
                          <a14:useLocalDpi xmlns:a14="http://schemas.microsoft.com/office/drawing/2010/main" val="0"/>
                        </a:ext>
                      </a:extLst>
                    </a:blip>
                    <a:srcRect l="3751" t="14946" r="48803" b="10807"/>
                    <a:stretch/>
                  </pic:blipFill>
                  <pic:spPr bwMode="auto">
                    <a:xfrm>
                      <a:off x="0" y="0"/>
                      <a:ext cx="3998559" cy="3519744"/>
                    </a:xfrm>
                    <a:prstGeom prst="rect">
                      <a:avLst/>
                    </a:prstGeom>
                    <a:ln>
                      <a:noFill/>
                    </a:ln>
                    <a:extLst>
                      <a:ext uri="{53640926-AAD7-44D8-BBD7-CCE9431645EC}">
                        <a14:shadowObscured xmlns:a14="http://schemas.microsoft.com/office/drawing/2010/main"/>
                      </a:ext>
                    </a:extLst>
                  </pic:spPr>
                </pic:pic>
              </a:graphicData>
            </a:graphic>
          </wp:inline>
        </w:drawing>
      </w:r>
    </w:p>
    <w:p w14:paraId="342F336A" w14:textId="77777777" w:rsidR="00982D68" w:rsidRDefault="00982D68" w:rsidP="00982D68"/>
    <w:p w14:paraId="6747A975" w14:textId="1075AD17" w:rsidR="00F84CAC" w:rsidRPr="002A36D8" w:rsidRDefault="00F84CAC" w:rsidP="00F84CAC">
      <w:r w:rsidRPr="005D6612">
        <w:t>Figure S</w:t>
      </w:r>
      <w:r>
        <w:t>4</w:t>
      </w:r>
      <w:r w:rsidRPr="005D6612">
        <w:t xml:space="preserve">: Pairwise </w:t>
      </w:r>
      <w:proofErr w:type="spellStart"/>
      <w:r w:rsidRPr="005D6612">
        <w:t>Fst</w:t>
      </w:r>
      <w:proofErr w:type="spellEnd"/>
      <w:r w:rsidRPr="005D6612">
        <w:t xml:space="preserve"> values and heatmap for each of the five clusters as identified using DAPC for the combined exome capture and amplicon data. Calculated from 176 SNPs.</w:t>
      </w:r>
    </w:p>
    <w:p w14:paraId="176A9C08" w14:textId="77777777" w:rsidR="00982D68" w:rsidRDefault="00982D68" w:rsidP="00982D68"/>
    <w:p w14:paraId="6FF0A63C" w14:textId="2730217C" w:rsidR="00982D68" w:rsidRDefault="00982D68" w:rsidP="00982D68">
      <w:r>
        <w:t>Dataset S1: Table with individual sample metadata</w:t>
      </w:r>
      <w:r w:rsidR="00F84CAC">
        <w:t xml:space="preserve"> for all amplicon and exome samples included in this study (excel file). </w:t>
      </w:r>
    </w:p>
    <w:p w14:paraId="7E264900" w14:textId="77777777" w:rsidR="00982D68" w:rsidRDefault="00982D68" w:rsidP="00982D68">
      <w:pPr>
        <w:widowControl w:val="0"/>
        <w:autoSpaceDE w:val="0"/>
        <w:autoSpaceDN w:val="0"/>
        <w:adjustRightInd w:val="0"/>
        <w:ind w:left="480" w:hanging="480"/>
      </w:pPr>
    </w:p>
    <w:p w14:paraId="3C3C36E1" w14:textId="77777777" w:rsidR="00B72948" w:rsidRDefault="002A33B0"/>
    <w:sectPr w:rsidR="00B729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font465">
    <w:altName w:val="Calibri"/>
    <w:panose1 w:val="020B0604020202020204"/>
    <w:charset w:val="01"/>
    <w:family w:val="auto"/>
    <w:pitch w:val="variable"/>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D68"/>
    <w:rsid w:val="00301AE4"/>
    <w:rsid w:val="003E3EA6"/>
    <w:rsid w:val="007F497B"/>
    <w:rsid w:val="008D7B91"/>
    <w:rsid w:val="00982D68"/>
    <w:rsid w:val="00F84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C20FA"/>
  <w15:chartTrackingRefBased/>
  <w15:docId w15:val="{BCED3596-36CC-594E-B0BA-4949F9097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D68"/>
    <w:rPr>
      <w:rFonts w:ascii="Times New Roman" w:eastAsia="Times New Roman" w:hAnsi="Times New Roman" w:cs="Times New Roman"/>
    </w:rPr>
  </w:style>
  <w:style w:type="paragraph" w:styleId="Heading2">
    <w:name w:val="heading 2"/>
    <w:basedOn w:val="Normal"/>
    <w:next w:val="Normal"/>
    <w:link w:val="Heading2Char"/>
    <w:qFormat/>
    <w:rsid w:val="003E3EA6"/>
    <w:pPr>
      <w:keepNext/>
      <w:keepLines/>
      <w:suppressAutoHyphens/>
      <w:spacing w:before="40"/>
      <w:outlineLvl w:val="1"/>
    </w:pPr>
    <w:rPr>
      <w:rFonts w:eastAsia="font465" w:cs="font465"/>
      <w:smallCap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982D68"/>
    <w:rPr>
      <w:sz w:val="16"/>
      <w:szCs w:val="16"/>
    </w:rPr>
  </w:style>
  <w:style w:type="character" w:customStyle="1" w:styleId="CommentTextChar">
    <w:name w:val="Comment Text Char"/>
    <w:basedOn w:val="DefaultParagraphFont"/>
    <w:link w:val="CommentText"/>
    <w:uiPriority w:val="99"/>
    <w:semiHidden/>
    <w:qFormat/>
    <w:rsid w:val="00982D68"/>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unhideWhenUsed/>
    <w:qFormat/>
    <w:rsid w:val="00982D68"/>
    <w:pPr>
      <w:suppressAutoHyphens/>
    </w:pPr>
    <w:rPr>
      <w:sz w:val="20"/>
      <w:szCs w:val="20"/>
    </w:rPr>
  </w:style>
  <w:style w:type="character" w:customStyle="1" w:styleId="CommentTextChar1">
    <w:name w:val="Comment Text Char1"/>
    <w:basedOn w:val="DefaultParagraphFont"/>
    <w:uiPriority w:val="99"/>
    <w:semiHidden/>
    <w:rsid w:val="00982D68"/>
    <w:rPr>
      <w:rFonts w:ascii="Times New Roman" w:eastAsia="Times New Roman" w:hAnsi="Times New Roman" w:cs="Times New Roman"/>
      <w:sz w:val="20"/>
      <w:szCs w:val="20"/>
    </w:rPr>
  </w:style>
  <w:style w:type="character" w:customStyle="1" w:styleId="Heading2Char">
    <w:name w:val="Heading 2 Char"/>
    <w:basedOn w:val="DefaultParagraphFont"/>
    <w:link w:val="Heading2"/>
    <w:qFormat/>
    <w:rsid w:val="003E3EA6"/>
    <w:rPr>
      <w:rFonts w:ascii="Times New Roman" w:eastAsia="font465" w:hAnsi="Times New Roman" w:cs="font465"/>
      <w:smallCaps/>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275</Words>
  <Characters>1572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Allie Byrne</dc:creator>
  <cp:keywords/>
  <dc:description/>
  <cp:lastModifiedBy>Allie Byrne</cp:lastModifiedBy>
  <cp:revision>2</cp:revision>
  <dcterms:created xsi:type="dcterms:W3CDTF">2022-11-15T05:23:00Z</dcterms:created>
  <dcterms:modified xsi:type="dcterms:W3CDTF">2022-11-15T05:23:00Z</dcterms:modified>
</cp:coreProperties>
</file>