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8B5" w:rsidRDefault="001E28B5" w:rsidP="001E28B5">
      <w:pPr>
        <w:tabs>
          <w:tab w:val="center" w:pos="4680"/>
        </w:tabs>
        <w:rPr>
          <w:b/>
        </w:rPr>
      </w:pPr>
      <w:r w:rsidRPr="00A043F3">
        <w:rPr>
          <w:b/>
        </w:rPr>
        <w:t xml:space="preserve">Supplemental </w:t>
      </w:r>
      <w:r>
        <w:rPr>
          <w:b/>
        </w:rPr>
        <w:t>Information</w:t>
      </w:r>
    </w:p>
    <w:p w:rsidR="001E28B5" w:rsidRDefault="001E28B5" w:rsidP="001E28B5">
      <w:pPr>
        <w:tabs>
          <w:tab w:val="center" w:pos="4680"/>
        </w:tabs>
      </w:pPr>
      <w:r>
        <w:t xml:space="preserve">Title: </w:t>
      </w:r>
      <w:r w:rsidRPr="00B66FBD">
        <w:t>Using genomic tools to evaluate assumptions in a conservation breeding program for endangered red siskins (</w:t>
      </w:r>
      <w:r w:rsidRPr="00B66FBD">
        <w:rPr>
          <w:i/>
          <w:iCs/>
        </w:rPr>
        <w:t xml:space="preserve">Spinus </w:t>
      </w:r>
      <w:proofErr w:type="spellStart"/>
      <w:r w:rsidRPr="00B66FBD">
        <w:rPr>
          <w:i/>
          <w:iCs/>
        </w:rPr>
        <w:t>cucullatus</w:t>
      </w:r>
      <w:proofErr w:type="spellEnd"/>
      <w:r w:rsidRPr="00B66FBD">
        <w:t>)</w:t>
      </w:r>
    </w:p>
    <w:p w:rsidR="001E28B5" w:rsidRPr="00B66FBD" w:rsidRDefault="001E28B5" w:rsidP="001E28B5">
      <w:pPr>
        <w:tabs>
          <w:tab w:val="center" w:pos="4680"/>
        </w:tabs>
      </w:pPr>
      <w:r>
        <w:t>Journal: Conservation Genetics</w:t>
      </w:r>
    </w:p>
    <w:p w:rsidR="001E28B5" w:rsidRPr="007C12F1" w:rsidRDefault="001E28B5" w:rsidP="001E28B5">
      <w:r w:rsidRPr="00B66FBD">
        <w:rPr>
          <w:bCs/>
        </w:rPr>
        <w:t>Authors:</w:t>
      </w:r>
      <w:r>
        <w:rPr>
          <w:b/>
        </w:rPr>
        <w:t xml:space="preserve"> </w:t>
      </w:r>
      <w:r w:rsidRPr="007C12F1">
        <w:t>Karen M. Holm</w:t>
      </w:r>
      <w:r w:rsidRPr="007C12F1">
        <w:rPr>
          <w:vertAlign w:val="superscript"/>
        </w:rPr>
        <w:t>1,</w:t>
      </w:r>
      <w:r>
        <w:rPr>
          <w:vertAlign w:val="superscript"/>
        </w:rPr>
        <w:t>2,3</w:t>
      </w:r>
      <w:r w:rsidRPr="007C12F1">
        <w:t>, Kathryn M. Rodriguez-Clark</w:t>
      </w:r>
      <w:r>
        <w:rPr>
          <w:vertAlign w:val="superscript"/>
        </w:rPr>
        <w:t>2,3</w:t>
      </w:r>
      <w:r w:rsidRPr="007C12F1">
        <w:t>, Brian J. Coyle</w:t>
      </w:r>
      <w:r>
        <w:rPr>
          <w:vertAlign w:val="superscript"/>
        </w:rPr>
        <w:t>4,5</w:t>
      </w:r>
      <w:r w:rsidRPr="007C12F1">
        <w:t>, Rebecca M. Gooley</w:t>
      </w:r>
      <w:r>
        <w:rPr>
          <w:vertAlign w:val="superscript"/>
        </w:rPr>
        <w:t>6,7</w:t>
      </w:r>
      <w:r w:rsidRPr="007C12F1">
        <w:t>,</w:t>
      </w:r>
      <w:r w:rsidRPr="007C12F1">
        <w:rPr>
          <w:vertAlign w:val="superscript"/>
        </w:rPr>
        <w:t xml:space="preserve"> </w:t>
      </w:r>
      <w:r w:rsidRPr="007C12F1">
        <w:t>Erica Royer</w:t>
      </w:r>
      <w:r>
        <w:rPr>
          <w:vertAlign w:val="superscript"/>
        </w:rPr>
        <w:t>2</w:t>
      </w:r>
      <w:r w:rsidRPr="007C12F1">
        <w:t xml:space="preserve">. </w:t>
      </w:r>
      <w:proofErr w:type="spellStart"/>
      <w:r w:rsidRPr="007C12F1">
        <w:t>Emperatriz</w:t>
      </w:r>
      <w:proofErr w:type="spellEnd"/>
      <w:r w:rsidRPr="007C12F1">
        <w:t xml:space="preserve"> </w:t>
      </w:r>
      <w:proofErr w:type="spellStart"/>
      <w:r w:rsidRPr="007C12F1">
        <w:t>Gamero</w:t>
      </w:r>
      <w:proofErr w:type="spellEnd"/>
      <w:r w:rsidRPr="007C12F1">
        <w:t xml:space="preserve"> García</w:t>
      </w:r>
      <w:r>
        <w:rPr>
          <w:vertAlign w:val="superscript"/>
        </w:rPr>
        <w:t>2</w:t>
      </w:r>
      <w:r w:rsidRPr="007C12F1">
        <w:rPr>
          <w:vertAlign w:val="superscript"/>
        </w:rPr>
        <w:t>,</w:t>
      </w:r>
      <w:r>
        <w:rPr>
          <w:vertAlign w:val="superscript"/>
        </w:rPr>
        <w:t>8</w:t>
      </w:r>
      <w:r w:rsidRPr="007C12F1">
        <w:t>, H</w:t>
      </w:r>
      <w:r>
        <w:t xml:space="preserve">aw </w:t>
      </w:r>
      <w:proofErr w:type="spellStart"/>
      <w:r w:rsidRPr="007C12F1">
        <w:t>C</w:t>
      </w:r>
      <w:r>
        <w:t>huan</w:t>
      </w:r>
      <w:proofErr w:type="spellEnd"/>
      <w:r w:rsidRPr="007C12F1">
        <w:t xml:space="preserve"> Lim</w:t>
      </w:r>
      <w:r>
        <w:rPr>
          <w:vertAlign w:val="superscript"/>
        </w:rPr>
        <w:t>1,9</w:t>
      </w:r>
    </w:p>
    <w:p w:rsidR="001E28B5" w:rsidRDefault="001E28B5" w:rsidP="001E28B5">
      <w:pPr>
        <w:tabs>
          <w:tab w:val="center" w:pos="4680"/>
        </w:tabs>
        <w:rPr>
          <w:bCs/>
        </w:rPr>
      </w:pPr>
      <w:r w:rsidRPr="00B66FBD">
        <w:rPr>
          <w:bCs/>
        </w:rPr>
        <w:t xml:space="preserve">Corresponding author: Karen M Holm </w:t>
      </w:r>
      <w:hyperlink r:id="rId5" w:history="1">
        <w:r w:rsidRPr="00B66FBD">
          <w:rPr>
            <w:rStyle w:val="Hyperlink"/>
            <w:bCs/>
          </w:rPr>
          <w:t>kholm2@gmu.edu</w:t>
        </w:r>
      </w:hyperlink>
    </w:p>
    <w:p w:rsidR="001E28B5" w:rsidRDefault="001E28B5" w:rsidP="001E28B5">
      <w:pPr>
        <w:tabs>
          <w:tab w:val="center" w:pos="4680"/>
        </w:tabs>
        <w:rPr>
          <w:bCs/>
        </w:rPr>
      </w:pPr>
    </w:p>
    <w:p w:rsidR="001E28B5" w:rsidRPr="00B66FBD" w:rsidRDefault="001E28B5" w:rsidP="001E28B5">
      <w:pPr>
        <w:tabs>
          <w:tab w:val="center" w:pos="4680"/>
        </w:tabs>
        <w:rPr>
          <w:bCs/>
        </w:rPr>
      </w:pPr>
      <w:r>
        <w:rPr>
          <w:bCs/>
        </w:rPr>
        <w:t>Content:</w:t>
      </w:r>
    </w:p>
    <w:p w:rsidR="001E28B5" w:rsidRDefault="001E28B5" w:rsidP="001E28B5">
      <w:pPr>
        <w:tabs>
          <w:tab w:val="center" w:pos="4680"/>
        </w:tabs>
        <w:spacing w:after="0"/>
        <w:rPr>
          <w:bCs/>
        </w:rPr>
      </w:pPr>
      <w:r>
        <w:rPr>
          <w:bCs/>
        </w:rPr>
        <w:t>Figures: S1-S2</w:t>
      </w:r>
    </w:p>
    <w:p w:rsidR="001E28B5" w:rsidRDefault="001E28B5" w:rsidP="001E28B5">
      <w:pPr>
        <w:tabs>
          <w:tab w:val="center" w:pos="4680"/>
        </w:tabs>
        <w:spacing w:after="0"/>
        <w:rPr>
          <w:bCs/>
        </w:rPr>
      </w:pPr>
      <w:r>
        <w:rPr>
          <w:bCs/>
        </w:rPr>
        <w:t>Tables</w:t>
      </w:r>
      <w:r w:rsidR="006C1DB6">
        <w:rPr>
          <w:bCs/>
        </w:rPr>
        <w:t>:</w:t>
      </w:r>
      <w:r>
        <w:rPr>
          <w:bCs/>
        </w:rPr>
        <w:t xml:space="preserve"> supplemental excel file for S</w:t>
      </w:r>
      <w:r w:rsidR="006C1DB6">
        <w:rPr>
          <w:bCs/>
        </w:rPr>
        <w:t>1</w:t>
      </w:r>
      <w:r>
        <w:rPr>
          <w:bCs/>
        </w:rPr>
        <w:t>-S</w:t>
      </w:r>
      <w:r w:rsidR="006C1DB6">
        <w:rPr>
          <w:bCs/>
        </w:rPr>
        <w:t>3</w:t>
      </w:r>
    </w:p>
    <w:p w:rsidR="001E28B5" w:rsidRDefault="001E28B5" w:rsidP="001E28B5">
      <w:pPr>
        <w:tabs>
          <w:tab w:val="center" w:pos="4680"/>
        </w:tabs>
        <w:spacing w:after="0"/>
        <w:rPr>
          <w:bCs/>
        </w:rPr>
        <w:sectPr w:rsidR="001E28B5" w:rsidSect="009C5D91">
          <w:footnotePr>
            <w:numFmt w:val="lowerLetter"/>
          </w:footnotePr>
          <w:pgSz w:w="12240" w:h="15840"/>
          <w:pgMar w:top="1440" w:right="1440" w:bottom="1440" w:left="1440" w:header="0" w:footer="720" w:gutter="0"/>
          <w:lnNumType w:countBy="1" w:restart="continuous"/>
          <w:cols w:space="720"/>
          <w:docGrid w:linePitch="360"/>
        </w:sectPr>
      </w:pPr>
      <w:r>
        <w:rPr>
          <w:bCs/>
        </w:rPr>
        <w:t xml:space="preserve">Methods </w:t>
      </w:r>
    </w:p>
    <w:p w:rsidR="001E28B5" w:rsidRDefault="001E28B5" w:rsidP="001E28B5">
      <w:pPr>
        <w:rPr>
          <w:b/>
          <w:bCs/>
        </w:rPr>
      </w:pPr>
      <w:r>
        <w:rPr>
          <w:b/>
          <w:bCs/>
        </w:rPr>
        <w:lastRenderedPageBreak/>
        <w:t>Supplemental figures</w:t>
      </w:r>
    </w:p>
    <w:p w:rsidR="001E28B5" w:rsidRDefault="001E28B5" w:rsidP="001E28B5">
      <w:pPr>
        <w:rPr>
          <w:b/>
          <w:bCs/>
        </w:rPr>
      </w:pPr>
      <w:r>
        <w:rPr>
          <w:b/>
          <w:noProof/>
        </w:rPr>
        <w:drawing>
          <wp:inline distT="0" distB="0" distL="0" distR="0" wp14:anchorId="0CB8E458" wp14:editId="2C1CCC47">
            <wp:extent cx="5943600" cy="4592701"/>
            <wp:effectExtent l="0" t="0" r="0" b="5080"/>
            <wp:docPr id="788259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205847" name="Picture 135720584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2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B5" w:rsidRPr="00C13011" w:rsidRDefault="001E28B5" w:rsidP="001E28B5">
      <w:pPr>
        <w:rPr>
          <w:b/>
        </w:rPr>
      </w:pPr>
      <w:r>
        <w:rPr>
          <w:b/>
        </w:rPr>
        <w:t xml:space="preserve">Fig. S1 </w:t>
      </w:r>
      <w:r>
        <w:rPr>
          <w:bCs/>
        </w:rPr>
        <w:t>Assumed (gray) and observed (white</w:t>
      </w:r>
      <w:r w:rsidRPr="00F33447">
        <w:rPr>
          <w:bCs/>
        </w:rPr>
        <w:t xml:space="preserve">) </w:t>
      </w:r>
      <w:r w:rsidRPr="00560330">
        <w:rPr>
          <w:bCs/>
        </w:rPr>
        <w:t>pedigree</w:t>
      </w:r>
      <w:r>
        <w:rPr>
          <w:b/>
        </w:rPr>
        <w:t xml:space="preserve"> </w:t>
      </w:r>
      <w:r>
        <w:t>relationship</w:t>
      </w:r>
      <w:r w:rsidRPr="00B810E8">
        <w:t xml:space="preserve"> </w:t>
      </w:r>
      <w:r>
        <w:t>between</w:t>
      </w:r>
      <w:r w:rsidRPr="00B810E8">
        <w:t xml:space="preserve"> genotyped </w:t>
      </w:r>
      <w:r>
        <w:t xml:space="preserve">(green) </w:t>
      </w:r>
      <w:r w:rsidRPr="00B810E8">
        <w:t xml:space="preserve">individuals in the NZCBI Red Siskin Studbook. Females </w:t>
      </w:r>
      <w:proofErr w:type="gramStart"/>
      <w:r w:rsidRPr="00B810E8">
        <w:t>are represented</w:t>
      </w:r>
      <w:proofErr w:type="gramEnd"/>
      <w:r w:rsidRPr="00B810E8">
        <w:t xml:space="preserve"> by circles, males by squares, and individuals of unknown sex by diamonds. Hypothetical (HYP) and presumed wild (WILD) ancestors </w:t>
      </w:r>
      <w:proofErr w:type="gramStart"/>
      <w:r w:rsidRPr="00B810E8">
        <w:t>are shaded</w:t>
      </w:r>
      <w:proofErr w:type="gramEnd"/>
      <w:r w:rsidRPr="00B810E8">
        <w:t xml:space="preserve"> in light gray.</w:t>
      </w:r>
      <w:r>
        <w:t xml:space="preserve"> </w:t>
      </w:r>
      <w:r w:rsidRPr="00B810E8">
        <w:t xml:space="preserve">All WILD individuals </w:t>
      </w:r>
      <w:proofErr w:type="gramStart"/>
      <w:r w:rsidRPr="00B810E8">
        <w:t>are presumed</w:t>
      </w:r>
      <w:proofErr w:type="gramEnd"/>
      <w:r w:rsidRPr="00B810E8">
        <w:t xml:space="preserve"> to be unrelated. Central black dots</w:t>
      </w:r>
      <w:r>
        <w:t xml:space="preserve"> </w:t>
      </w:r>
      <w:r w:rsidRPr="00B810E8">
        <w:t xml:space="preserve">indicate </w:t>
      </w:r>
      <w:r>
        <w:t>pedigree terminals</w:t>
      </w:r>
      <w:r w:rsidRPr="006D566F">
        <w:t xml:space="preserve"> </w:t>
      </w:r>
      <w:r>
        <w:t>as well as those genotyped encircled in red</w:t>
      </w:r>
      <w:r w:rsidRPr="00B810E8">
        <w:t xml:space="preserve">. A line connecting a male and a female indicate a cross. Siblings </w:t>
      </w:r>
      <w:proofErr w:type="gramStart"/>
      <w:r w:rsidRPr="00B810E8">
        <w:t>are connected</w:t>
      </w:r>
      <w:proofErr w:type="gramEnd"/>
      <w:r w:rsidRPr="00B810E8">
        <w:t xml:space="preserve"> by a horizontal line above their centers, with a vertical line from there to their parents. Numbers indicate NZCBI studbook IDs</w:t>
      </w:r>
      <w:r>
        <w:t xml:space="preserve"> (SB#)</w:t>
      </w:r>
      <w:r w:rsidRPr="00B810E8">
        <w:t xml:space="preserve">, with hatch year </w:t>
      </w:r>
      <w:r>
        <w:t xml:space="preserve">above for eggs in italics and each clutch </w:t>
      </w:r>
      <w:proofErr w:type="gramStart"/>
      <w:r>
        <w:t>is offset</w:t>
      </w:r>
      <w:proofErr w:type="gramEnd"/>
      <w:r w:rsidRPr="00B810E8">
        <w:t>. Names in all caps represent ZIMS facility mnemonics</w:t>
      </w:r>
      <w:r>
        <w:t xml:space="preserve">, </w:t>
      </w:r>
      <w:r>
        <w:lastRenderedPageBreak/>
        <w:t xml:space="preserve">with location in US state. SB1 and SB69 are unrelated to everyone and each other.  SB36 and SB37 </w:t>
      </w:r>
      <w:proofErr w:type="gramStart"/>
      <w:r>
        <w:t>were considered</w:t>
      </w:r>
      <w:proofErr w:type="gramEnd"/>
      <w:r>
        <w:t xml:space="preserve"> MULT3 because true parentage of their offspring is unknown. Bold black lines indicate parentage relationships inferred with molecular data</w:t>
      </w:r>
    </w:p>
    <w:p w:rsidR="001E28B5" w:rsidRDefault="001E28B5" w:rsidP="001E28B5">
      <w:pPr>
        <w:tabs>
          <w:tab w:val="left" w:pos="1181"/>
        </w:tabs>
        <w:rPr>
          <w:b/>
        </w:rPr>
      </w:pPr>
      <w:r>
        <w:rPr>
          <w:b/>
        </w:rPr>
        <w:tab/>
      </w:r>
    </w:p>
    <w:p w:rsidR="001E28B5" w:rsidRDefault="001E28B5" w:rsidP="001E28B5">
      <w:pPr>
        <w:tabs>
          <w:tab w:val="left" w:pos="1181"/>
        </w:tabs>
        <w:rPr>
          <w:b/>
        </w:rPr>
      </w:pPr>
      <w:r>
        <w:rPr>
          <w:noProof/>
        </w:rPr>
        <w:drawing>
          <wp:inline distT="0" distB="0" distL="0" distR="0" wp14:anchorId="67D57E22" wp14:editId="0454BCFD">
            <wp:extent cx="4457700" cy="4303870"/>
            <wp:effectExtent l="0" t="0" r="0" b="1905"/>
            <wp:docPr id="308729016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74955" name="Graphic 83237495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2702" cy="432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8B5" w:rsidRDefault="001E28B5" w:rsidP="001E28B5">
      <w:pPr>
        <w:tabs>
          <w:tab w:val="left" w:pos="1181"/>
        </w:tabs>
      </w:pPr>
      <w:r>
        <w:rPr>
          <w:b/>
          <w:bCs/>
        </w:rPr>
        <w:t>Fig.</w:t>
      </w:r>
      <w:r w:rsidRPr="00254440">
        <w:rPr>
          <w:b/>
          <w:bCs/>
        </w:rPr>
        <w:t xml:space="preserve"> S</w:t>
      </w:r>
      <w:r>
        <w:rPr>
          <w:b/>
          <w:bCs/>
        </w:rPr>
        <w:t>2</w:t>
      </w:r>
      <w:r w:rsidRPr="00254440">
        <w:rPr>
          <w:b/>
          <w:bCs/>
        </w:rPr>
        <w:t xml:space="preserve"> </w:t>
      </w:r>
      <w:r w:rsidRPr="00254440">
        <w:t>Pearson’s</w:t>
      </w:r>
      <w:r>
        <w:t xml:space="preserve"> r</w:t>
      </w:r>
      <w:r w:rsidRPr="00254440">
        <w:t xml:space="preserve"> correlation between </w:t>
      </w:r>
      <w:r>
        <w:t>e</w:t>
      </w:r>
      <w:r w:rsidRPr="00254440">
        <w:t>stimated heterozygosity of the full filtered dataset and fraction of missing data</w:t>
      </w:r>
    </w:p>
    <w:p w:rsidR="001E28B5" w:rsidRDefault="001E28B5" w:rsidP="001E28B5">
      <w:pPr>
        <w:tabs>
          <w:tab w:val="center" w:pos="4680"/>
        </w:tabs>
        <w:spacing w:line="240" w:lineRule="auto"/>
        <w:rPr>
          <w:b/>
        </w:rPr>
      </w:pPr>
    </w:p>
    <w:p w:rsidR="001E28B5" w:rsidRDefault="001E28B5" w:rsidP="001E28B5">
      <w:pPr>
        <w:rPr>
          <w:b/>
        </w:rPr>
        <w:sectPr w:rsidR="001E28B5" w:rsidSect="003C1A58">
          <w:footnotePr>
            <w:numFmt w:val="lowerLetter"/>
          </w:footnotePr>
          <w:pgSz w:w="12240" w:h="15840"/>
          <w:pgMar w:top="1440" w:right="720" w:bottom="1440" w:left="1440" w:header="0" w:footer="720" w:gutter="0"/>
          <w:lnNumType w:countBy="1" w:restart="continuous"/>
          <w:cols w:space="720"/>
          <w:docGrid w:linePitch="360"/>
        </w:sectPr>
      </w:pPr>
      <w:r>
        <w:rPr>
          <w:b/>
        </w:rPr>
        <w:br w:type="page"/>
      </w:r>
    </w:p>
    <w:p w:rsidR="001E28B5" w:rsidRPr="00842278" w:rsidRDefault="00FE7D71" w:rsidP="001E28B5">
      <w:pPr>
        <w:tabs>
          <w:tab w:val="center" w:pos="4680"/>
        </w:tabs>
        <w:spacing w:line="240" w:lineRule="auto"/>
        <w:rPr>
          <w:b/>
          <w:bCs/>
        </w:rPr>
      </w:pPr>
      <w:r w:rsidRPr="00842278">
        <w:rPr>
          <w:b/>
          <w:bCs/>
        </w:rPr>
        <w:lastRenderedPageBreak/>
        <w:t>Supplemental Tables</w:t>
      </w:r>
    </w:p>
    <w:p w:rsidR="00FE7D71" w:rsidRPr="00842278" w:rsidRDefault="00FE7D71" w:rsidP="00842278">
      <w:pPr>
        <w:tabs>
          <w:tab w:val="center" w:pos="4680"/>
        </w:tabs>
        <w:rPr>
          <w:b/>
          <w:bCs/>
        </w:rPr>
      </w:pPr>
      <w:r w:rsidRPr="00842278">
        <w:rPr>
          <w:color w:val="000000"/>
        </w:rPr>
        <w:t>Table S1. Detail</w:t>
      </w:r>
      <w:r w:rsidRPr="00842278">
        <w:rPr>
          <w:color w:val="000000"/>
        </w:rPr>
        <w:t>s for 154 pairwise comparisons including observed</w:t>
      </w:r>
      <w:r w:rsidRPr="00842278">
        <w:rPr>
          <w:color w:val="000000"/>
        </w:rPr>
        <w:t xml:space="preserve"> relationships</w:t>
      </w:r>
      <w:r w:rsidRPr="00842278">
        <w:rPr>
          <w:color w:val="000000"/>
        </w:rPr>
        <w:t xml:space="preserve">, </w:t>
      </w:r>
      <w:r w:rsidRPr="00842278">
        <w:rPr>
          <w:color w:val="000000"/>
        </w:rPr>
        <w:t>King-robust pairwise kinship estimates</w:t>
      </w:r>
      <w:r w:rsidRPr="00842278">
        <w:rPr>
          <w:color w:val="000000"/>
        </w:rPr>
        <w:t>,</w:t>
      </w:r>
      <w:r w:rsidRPr="00842278">
        <w:rPr>
          <w:color w:val="000000"/>
        </w:rPr>
        <w:t xml:space="preserve"> and </w:t>
      </w:r>
      <w:proofErr w:type="spellStart"/>
      <w:r w:rsidRPr="00842278">
        <w:rPr>
          <w:color w:val="000000"/>
        </w:rPr>
        <w:t>PMx</w:t>
      </w:r>
      <w:proofErr w:type="spellEnd"/>
      <w:r w:rsidRPr="00842278">
        <w:rPr>
          <w:color w:val="000000"/>
        </w:rPr>
        <w:t xml:space="preserve"> </w:t>
      </w:r>
      <w:r w:rsidRPr="00842278">
        <w:rPr>
          <w:color w:val="000000"/>
        </w:rPr>
        <w:t xml:space="preserve">kinship estimates, </w:t>
      </w:r>
      <w:r w:rsidRPr="00842278">
        <w:rPr>
          <w:color w:val="000000"/>
        </w:rPr>
        <w:t>theoretical kinship</w:t>
      </w:r>
      <w:r w:rsidRPr="00842278">
        <w:rPr>
          <w:color w:val="000000"/>
        </w:rPr>
        <w:t xml:space="preserve">s, </w:t>
      </w:r>
      <w:r w:rsidRPr="00842278">
        <w:rPr>
          <w:i/>
          <w:iCs/>
          <w:color w:val="000000"/>
        </w:rPr>
        <w:t>s</w:t>
      </w:r>
      <w:r w:rsidRPr="00842278">
        <w:rPr>
          <w:i/>
          <w:iCs/>
          <w:color w:val="000000"/>
        </w:rPr>
        <w:t>equoia</w:t>
      </w:r>
      <w:r w:rsidRPr="00842278">
        <w:rPr>
          <w:color w:val="000000"/>
        </w:rPr>
        <w:t xml:space="preserve"> results of match status </w:t>
      </w:r>
      <w:r w:rsidRPr="00842278">
        <w:rPr>
          <w:color w:val="000000"/>
        </w:rPr>
        <w:t xml:space="preserve">to observational relationship: </w:t>
      </w:r>
      <w:r w:rsidRPr="00842278">
        <w:rPr>
          <w:color w:val="000000"/>
        </w:rPr>
        <w:t xml:space="preserve">either yes, no or unassigned; </w:t>
      </w:r>
      <w:proofErr w:type="spellStart"/>
      <w:r w:rsidRPr="00842278">
        <w:rPr>
          <w:i/>
          <w:iCs/>
          <w:color w:val="000000"/>
        </w:rPr>
        <w:t>CalcPairLL</w:t>
      </w:r>
      <w:proofErr w:type="spellEnd"/>
      <w:r w:rsidRPr="00842278">
        <w:rPr>
          <w:color w:val="000000"/>
        </w:rPr>
        <w:t xml:space="preserve"> results for top relationship</w:t>
      </w:r>
      <w:r>
        <w:rPr>
          <w:color w:val="000000"/>
        </w:rPr>
        <w:t>,</w:t>
      </w:r>
      <w:r w:rsidRPr="00842278">
        <w:rPr>
          <w:color w:val="000000"/>
        </w:rPr>
        <w:t xml:space="preserve"> </w:t>
      </w:r>
      <w:r w:rsidRPr="00842278">
        <w:rPr>
          <w:color w:val="000000"/>
        </w:rPr>
        <w:t xml:space="preserve">Notes with plausible explanations for mismatches or </w:t>
      </w:r>
      <w:proofErr w:type="spellStart"/>
      <w:r w:rsidRPr="00842278">
        <w:rPr>
          <w:color w:val="000000"/>
        </w:rPr>
        <w:t>unassignments</w:t>
      </w:r>
      <w:proofErr w:type="spellEnd"/>
      <w:r w:rsidRPr="00842278">
        <w:rPr>
          <w:color w:val="000000"/>
        </w:rPr>
        <w:t>. ID1 and ID2 are pairwise</w:t>
      </w:r>
      <w:r w:rsidRPr="00842278">
        <w:rPr>
          <w:color w:val="000000"/>
        </w:rPr>
        <w:t xml:space="preserve"> individual</w:t>
      </w:r>
      <w:r w:rsidRPr="00842278">
        <w:rPr>
          <w:color w:val="000000"/>
        </w:rPr>
        <w:t xml:space="preserve"> identification</w:t>
      </w:r>
      <w:r w:rsidRPr="00842278">
        <w:rPr>
          <w:color w:val="000000"/>
        </w:rPr>
        <w:t>;</w:t>
      </w:r>
      <w:r w:rsidRPr="00842278">
        <w:rPr>
          <w:color w:val="000000"/>
        </w:rPr>
        <w:t xml:space="preserve"> Abbreviations: PO - Parent-Offspring, FS - Full-Sibling, HS - Half-Sibling, FC – Full Cousin, and from the Sequoia user guide </w:t>
      </w:r>
      <w:r w:rsidRPr="00842278">
        <w:rPr>
          <w:color w:val="000000"/>
        </w:rPr>
        <w:t>for</w:t>
      </w:r>
      <w:r w:rsidRPr="00842278">
        <w:rPr>
          <w:i/>
          <w:iCs/>
          <w:color w:val="000000"/>
        </w:rPr>
        <w:t xml:space="preserve"> </w:t>
      </w:r>
      <w:proofErr w:type="spellStart"/>
      <w:r w:rsidRPr="00842278">
        <w:rPr>
          <w:i/>
          <w:iCs/>
          <w:color w:val="000000"/>
        </w:rPr>
        <w:t>CalcPairLL</w:t>
      </w:r>
      <w:proofErr w:type="spellEnd"/>
      <w:r w:rsidRPr="00842278">
        <w:rPr>
          <w:color w:val="000000"/>
        </w:rPr>
        <w:t xml:space="preserve"> </w:t>
      </w:r>
      <w:r w:rsidRPr="00842278">
        <w:rPr>
          <w:color w:val="000000"/>
        </w:rPr>
        <w:t xml:space="preserve">(Huisman, 2023): 2nd – unclear which type of second order relatives (HS, </w:t>
      </w:r>
      <w:r w:rsidRPr="00842278">
        <w:rPr>
          <w:color w:val="000000"/>
        </w:rPr>
        <w:t xml:space="preserve">GG – </w:t>
      </w:r>
      <w:r w:rsidRPr="00842278">
        <w:rPr>
          <w:color w:val="000000"/>
        </w:rPr>
        <w:t>grandparent</w:t>
      </w:r>
      <w:r w:rsidRPr="00842278">
        <w:rPr>
          <w:color w:val="000000"/>
        </w:rPr>
        <w:t xml:space="preserve">- </w:t>
      </w:r>
      <w:proofErr w:type="spellStart"/>
      <w:r w:rsidRPr="00842278">
        <w:rPr>
          <w:color w:val="000000"/>
        </w:rPr>
        <w:t>grandoffspring</w:t>
      </w:r>
      <w:proofErr w:type="spellEnd"/>
      <w:r w:rsidRPr="00842278">
        <w:rPr>
          <w:color w:val="000000"/>
        </w:rPr>
        <w:t>,</w:t>
      </w:r>
      <w:r w:rsidRPr="00842278">
        <w:rPr>
          <w:color w:val="000000"/>
        </w:rPr>
        <w:t xml:space="preserve"> or full avuncular), HA – Half avuncular and other 3rd order relatives, U -</w:t>
      </w:r>
      <w:r w:rsidRPr="00842278">
        <w:rPr>
          <w:color w:val="000000"/>
        </w:rPr>
        <w:t xml:space="preserve"> </w:t>
      </w:r>
      <w:r w:rsidRPr="00842278">
        <w:rPr>
          <w:color w:val="000000"/>
        </w:rPr>
        <w:t xml:space="preserve">unrelated. XXXX-XX birthyear- egg number; XX_216XXX studbook </w:t>
      </w:r>
      <w:proofErr w:type="spellStart"/>
      <w:r w:rsidRPr="00842278">
        <w:rPr>
          <w:color w:val="000000"/>
        </w:rPr>
        <w:t>number_NZCBI</w:t>
      </w:r>
      <w:proofErr w:type="spellEnd"/>
      <w:r w:rsidRPr="00842278">
        <w:rPr>
          <w:color w:val="000000"/>
        </w:rPr>
        <w:t xml:space="preserve"> ID number; </w:t>
      </w:r>
      <w:proofErr w:type="spellStart"/>
      <w:r w:rsidRPr="00842278">
        <w:rPr>
          <w:color w:val="000000"/>
        </w:rPr>
        <w:t>XX_XX_XX_Cefst</w:t>
      </w:r>
      <w:proofErr w:type="spellEnd"/>
      <w:r w:rsidRPr="00842278">
        <w:rPr>
          <w:color w:val="000000"/>
        </w:rPr>
        <w:t xml:space="preserve"> -studbook </w:t>
      </w:r>
      <w:proofErr w:type="spellStart"/>
      <w:r w:rsidRPr="00842278">
        <w:rPr>
          <w:color w:val="000000"/>
        </w:rPr>
        <w:t>number_APEC</w:t>
      </w:r>
      <w:proofErr w:type="spellEnd"/>
      <w:r w:rsidRPr="00842278">
        <w:rPr>
          <w:color w:val="000000"/>
        </w:rPr>
        <w:t xml:space="preserve"> ID number</w:t>
      </w:r>
    </w:p>
    <w:p w:rsidR="00FE7D71" w:rsidRDefault="00FE7D71" w:rsidP="001E28B5">
      <w:pPr>
        <w:tabs>
          <w:tab w:val="center" w:pos="4680"/>
        </w:tabs>
        <w:rPr>
          <w:b/>
          <w:bCs/>
        </w:rPr>
        <w:sectPr w:rsidR="00FE7D71" w:rsidSect="003F7942">
          <w:footnotePr>
            <w:numFmt w:val="lowerLetter"/>
          </w:footnotePr>
          <w:pgSz w:w="12240" w:h="15840"/>
          <w:pgMar w:top="1440" w:right="1440" w:bottom="1440" w:left="1440" w:header="0" w:footer="720" w:gutter="0"/>
          <w:cols w:space="720"/>
          <w:docGrid w:linePitch="360"/>
        </w:sectPr>
      </w:pPr>
    </w:p>
    <w:p w:rsidR="001E28B5" w:rsidRDefault="001E28B5" w:rsidP="001E28B5">
      <w:pPr>
        <w:rPr>
          <w:bCs/>
        </w:rPr>
      </w:pPr>
      <w:r w:rsidRPr="00E040C2">
        <w:rPr>
          <w:bCs/>
        </w:rPr>
        <w:lastRenderedPageBreak/>
        <w:t>Table S</w:t>
      </w:r>
      <w:r w:rsidR="00CB4450">
        <w:rPr>
          <w:bCs/>
        </w:rPr>
        <w:t>2</w:t>
      </w:r>
      <w:r>
        <w:rPr>
          <w:bCs/>
        </w:rPr>
        <w:t>. King-robust</w:t>
      </w:r>
      <w:r w:rsidRPr="00E040C2">
        <w:rPr>
          <w:bCs/>
        </w:rPr>
        <w:t xml:space="preserve"> </w:t>
      </w:r>
      <w:r>
        <w:rPr>
          <w:bCs/>
        </w:rPr>
        <w:t xml:space="preserve">pairwise kinship </w:t>
      </w:r>
      <w:r w:rsidRPr="00E040C2">
        <w:rPr>
          <w:bCs/>
        </w:rPr>
        <w:t xml:space="preserve">estimates between all possible pairs of 44 red siskins sampled from National Zoo and Conservation Biology Institute </w:t>
      </w:r>
      <w:r>
        <w:rPr>
          <w:bCs/>
        </w:rPr>
        <w:t xml:space="preserve">(NZCBI) </w:t>
      </w:r>
      <w:r w:rsidRPr="00E040C2">
        <w:rPr>
          <w:bCs/>
        </w:rPr>
        <w:t>and Avian Preservation and Education Conservancy</w:t>
      </w:r>
      <w:r>
        <w:rPr>
          <w:bCs/>
        </w:rPr>
        <w:t xml:space="preserve"> (APEC) including number of SNPs shared by the pair. N</w:t>
      </w:r>
      <w:r w:rsidRPr="00E040C2">
        <w:rPr>
          <w:bCs/>
        </w:rPr>
        <w:t xml:space="preserve">umbers before the </w:t>
      </w:r>
      <w:r>
        <w:rPr>
          <w:bCs/>
        </w:rPr>
        <w:t xml:space="preserve">first </w:t>
      </w:r>
      <w:r w:rsidRPr="00E040C2">
        <w:rPr>
          <w:bCs/>
        </w:rPr>
        <w:t>underscore indicate studbook number, while after they indicate local institutional ID number.</w:t>
      </w:r>
      <w:r>
        <w:rPr>
          <w:bCs/>
        </w:rPr>
        <w:t xml:space="preserve"> XXXX-XXX indicates birth year-egg number. </w:t>
      </w:r>
      <w:r w:rsidRPr="00DD1CE1">
        <w:rPr>
          <w:bCs/>
        </w:rPr>
        <w:t xml:space="preserve">* </w:t>
      </w:r>
      <w:proofErr w:type="gramStart"/>
      <w:r w:rsidRPr="00DD1CE1">
        <w:rPr>
          <w:bCs/>
        </w:rPr>
        <w:t>denotes</w:t>
      </w:r>
      <w:proofErr w:type="gramEnd"/>
      <w:r w:rsidRPr="00DD1CE1">
        <w:rPr>
          <w:bCs/>
        </w:rPr>
        <w:t xml:space="preserve"> pairs with pedigree terminal birds</w:t>
      </w:r>
      <w:r>
        <w:rPr>
          <w:bCs/>
        </w:rPr>
        <w:t>.</w:t>
      </w:r>
    </w:p>
    <w:p w:rsidR="001E28B5" w:rsidRDefault="001E28B5" w:rsidP="001E28B5">
      <w:pPr>
        <w:rPr>
          <w:bCs/>
        </w:rPr>
      </w:pPr>
    </w:p>
    <w:p w:rsidR="001E28B5" w:rsidRPr="0009787E" w:rsidRDefault="001E28B5" w:rsidP="001E28B5">
      <w:pPr>
        <w:rPr>
          <w:bCs/>
        </w:rPr>
      </w:pPr>
      <w:r w:rsidRPr="00E040C2">
        <w:rPr>
          <w:bCs/>
        </w:rPr>
        <w:t>Table S</w:t>
      </w:r>
      <w:r w:rsidR="00CB4450">
        <w:rPr>
          <w:bCs/>
        </w:rPr>
        <w:t>3</w:t>
      </w:r>
      <w:r w:rsidRPr="00E040C2">
        <w:rPr>
          <w:bCs/>
        </w:rPr>
        <w:t xml:space="preserve">. </w:t>
      </w:r>
      <w:proofErr w:type="spellStart"/>
      <w:r>
        <w:rPr>
          <w:bCs/>
        </w:rPr>
        <w:t>PMx</w:t>
      </w:r>
      <w:proofErr w:type="spellEnd"/>
      <w:r>
        <w:rPr>
          <w:bCs/>
        </w:rPr>
        <w:t xml:space="preserve"> pairwise k</w:t>
      </w:r>
      <w:r w:rsidRPr="00E040C2">
        <w:rPr>
          <w:bCs/>
        </w:rPr>
        <w:t>inship between all possible pairs of 44 red siskins sampled from collections at Smithsonian</w:t>
      </w:r>
      <w:r>
        <w:rPr>
          <w:bCs/>
        </w:rPr>
        <w:t>’</w:t>
      </w:r>
      <w:r w:rsidRPr="00E040C2">
        <w:rPr>
          <w:bCs/>
        </w:rPr>
        <w:t>s National Zoo &amp; Conservation Biology Institute (NZCBI) and the Avian Preservation and Education Conservancy</w:t>
      </w:r>
      <w:r>
        <w:rPr>
          <w:bCs/>
        </w:rPr>
        <w:t xml:space="preserve"> (APEC)</w:t>
      </w:r>
      <w:r w:rsidRPr="00E040C2">
        <w:rPr>
          <w:bCs/>
        </w:rPr>
        <w:t xml:space="preserve">, calculated using </w:t>
      </w:r>
      <w:r>
        <w:rPr>
          <w:bCs/>
        </w:rPr>
        <w:t>standard zoo industry assumptions</w:t>
      </w:r>
      <w:r w:rsidRPr="00E040C2">
        <w:rPr>
          <w:bCs/>
        </w:rPr>
        <w:t xml:space="preserve">. ID numbers before the </w:t>
      </w:r>
      <w:r>
        <w:rPr>
          <w:bCs/>
        </w:rPr>
        <w:t xml:space="preserve">first </w:t>
      </w:r>
      <w:r w:rsidRPr="00E040C2">
        <w:rPr>
          <w:bCs/>
        </w:rPr>
        <w:t>underscore indicate studbook number, while after they indicate local institutional ID number.</w:t>
      </w:r>
      <w:r>
        <w:rPr>
          <w:bCs/>
        </w:rPr>
        <w:t xml:space="preserve"> XXXX-XXX indicates birth year-egg number.</w:t>
      </w: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</w:pPr>
    </w:p>
    <w:p w:rsidR="001E28B5" w:rsidRDefault="001E28B5" w:rsidP="001E28B5">
      <w:pPr>
        <w:tabs>
          <w:tab w:val="center" w:pos="4680"/>
        </w:tabs>
        <w:rPr>
          <w:b/>
          <w:bCs/>
        </w:rPr>
        <w:sectPr w:rsidR="001E28B5" w:rsidSect="003F7942">
          <w:footnotePr>
            <w:numFmt w:val="lowerLetter"/>
          </w:footnotePr>
          <w:pgSz w:w="12240" w:h="15840"/>
          <w:pgMar w:top="1440" w:right="1440" w:bottom="1440" w:left="1440" w:header="0" w:footer="720" w:gutter="0"/>
          <w:cols w:space="720"/>
          <w:docGrid w:linePitch="360"/>
        </w:sectPr>
      </w:pPr>
    </w:p>
    <w:p w:rsidR="001E28B5" w:rsidRDefault="001E28B5" w:rsidP="001E28B5">
      <w:pPr>
        <w:tabs>
          <w:tab w:val="left" w:pos="1050"/>
        </w:tabs>
      </w:pPr>
      <w:r w:rsidRPr="00842278">
        <w:rPr>
          <w:b/>
          <w:bCs/>
        </w:rPr>
        <w:lastRenderedPageBreak/>
        <w:t>Supplemental Methods</w:t>
      </w:r>
      <w:r>
        <w:t>:</w:t>
      </w:r>
    </w:p>
    <w:p w:rsidR="001E28B5" w:rsidRPr="00A92412" w:rsidRDefault="001E28B5" w:rsidP="001E28B5">
      <w:pPr>
        <w:tabs>
          <w:tab w:val="left" w:pos="1050"/>
        </w:tabs>
      </w:pPr>
      <w:r>
        <w:tab/>
        <w:t xml:space="preserve">To estimate the relationships from molecular data, we used the function </w:t>
      </w:r>
      <w:r w:rsidRPr="008C16F0">
        <w:rPr>
          <w:i/>
          <w:iCs/>
        </w:rPr>
        <w:t>sequoi</w:t>
      </w:r>
      <w:r>
        <w:rPr>
          <w:i/>
          <w:iCs/>
        </w:rPr>
        <w:t xml:space="preserve">a, </w:t>
      </w:r>
      <w:r>
        <w:t>as implemented in the R package S</w:t>
      </w:r>
      <w:r w:rsidRPr="00E546B3">
        <w:t>equoia v</w:t>
      </w:r>
      <w:r>
        <w:t xml:space="preserve">2.4.1 </w:t>
      </w:r>
      <w:r w:rsidRPr="000D2C3E">
        <w:rPr>
          <w:noProof/>
        </w:rPr>
        <w:t>(Huisman, 2017</w:t>
      </w:r>
      <w:r>
        <w:rPr>
          <w:noProof/>
        </w:rPr>
        <w:t>; Huisman, 2023).</w:t>
      </w:r>
      <w:r>
        <w:t xml:space="preserve"> </w:t>
      </w:r>
      <w:r w:rsidRPr="00F43BC4">
        <w:rPr>
          <w:i/>
          <w:iCs/>
        </w:rPr>
        <w:t>Sequoia</w:t>
      </w:r>
      <w:r>
        <w:t xml:space="preserve"> assigns the most likely relationship (choosing between first- to third-degree relationships, as well as no relationship) between a focal individual and a pool of plausible relatives based on log-likelihood ratios (LLRs) derived from SNP genotype data, with life history data (birth year and sex) used to refine the pool of potential relatives. During sibship clustering, </w:t>
      </w:r>
      <w:r w:rsidRPr="00F43BC4">
        <w:rPr>
          <w:i/>
          <w:iCs/>
        </w:rPr>
        <w:t>Sequoia</w:t>
      </w:r>
      <w:r>
        <w:t xml:space="preserve"> creates “dummy” individuals as placeholders for non-genotyped parents. When assigning a relationship to a pair over alternative relationships, we applied two default thresholds based on </w:t>
      </w:r>
      <w:r w:rsidRPr="000D2C3E">
        <w:t>LLR</w:t>
      </w:r>
      <w:r>
        <w:t>s: 1) a threshold (</w:t>
      </w:r>
      <w:proofErr w:type="spellStart"/>
      <w:r>
        <w:t>Tfilter</w:t>
      </w:r>
      <w:proofErr w:type="spellEnd"/>
      <w:r>
        <w:t xml:space="preserve"> default of -2, in which more negative values reduced non-assignments) to select candidate relatives, as opposed to a pair being unrelated, and 2) a threshold (</w:t>
      </w:r>
      <w:proofErr w:type="spellStart"/>
      <w:r>
        <w:t>Tassign</w:t>
      </w:r>
      <w:proofErr w:type="spellEnd"/>
      <w:r>
        <w:t xml:space="preserve"> default 0.5) that allowed us to accept a proposed relationship over the next most likely relationship (higher values led to more conservative assignments). We also set the genotyping error rate to 1-3% based on the manual’s recommendations for our type of data. </w:t>
      </w:r>
      <w:r w:rsidRPr="00F43BC4">
        <w:rPr>
          <w:i/>
          <w:iCs/>
        </w:rPr>
        <w:t>Sequoia</w:t>
      </w:r>
      <w:r w:rsidRPr="001E5EBA">
        <w:t xml:space="preserve"> </w:t>
      </w:r>
      <w:r w:rsidRPr="00BE5F54">
        <w:t xml:space="preserve">also used the presence of opposing homozygotes between individuals (e.g., one possessing </w:t>
      </w:r>
      <w:r w:rsidRPr="00BE5F54">
        <w:rPr>
          <w:i/>
          <w:iCs/>
        </w:rPr>
        <w:t>aa</w:t>
      </w:r>
      <w:r w:rsidRPr="00BE5F54">
        <w:t xml:space="preserve"> and the other </w:t>
      </w:r>
      <w:r w:rsidRPr="00BE5F54">
        <w:rPr>
          <w:i/>
          <w:iCs/>
        </w:rPr>
        <w:t>AA</w:t>
      </w:r>
      <w:r w:rsidRPr="00BE5F54">
        <w:t>) to exclude them as parent-offspring</w:t>
      </w:r>
      <w:r>
        <w:t xml:space="preserve"> as needed as an initial filter</w:t>
      </w:r>
      <w:r w:rsidRPr="00BE5F54">
        <w:t>.</w:t>
      </w:r>
    </w:p>
    <w:p w:rsidR="00862593" w:rsidRDefault="00862593"/>
    <w:sectPr w:rsidR="00862593" w:rsidSect="00A92412">
      <w:footnotePr>
        <w:numFmt w:val="lowerLetter"/>
      </w:footnotePr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D43BB"/>
    <w:multiLevelType w:val="hybridMultilevel"/>
    <w:tmpl w:val="3EF239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F51F90"/>
    <w:multiLevelType w:val="hybridMultilevel"/>
    <w:tmpl w:val="899E1A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5111123">
    <w:abstractNumId w:val="0"/>
  </w:num>
  <w:num w:numId="2" w16cid:durableId="103095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trackRevisions/>
  <w:defaultTabStop w:val="720"/>
  <w:characterSpacingControl w:val="doNotCompress"/>
  <w:footnotePr>
    <w:numFmt w:val="lowerLetter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B5"/>
    <w:rsid w:val="001A1056"/>
    <w:rsid w:val="001E28B5"/>
    <w:rsid w:val="002A6B26"/>
    <w:rsid w:val="003133AB"/>
    <w:rsid w:val="005A4C1E"/>
    <w:rsid w:val="006B2178"/>
    <w:rsid w:val="006C1DB6"/>
    <w:rsid w:val="006D1B4C"/>
    <w:rsid w:val="006D48B0"/>
    <w:rsid w:val="007374D4"/>
    <w:rsid w:val="007C4180"/>
    <w:rsid w:val="00842278"/>
    <w:rsid w:val="008573CC"/>
    <w:rsid w:val="00862593"/>
    <w:rsid w:val="00B9769A"/>
    <w:rsid w:val="00BA6A48"/>
    <w:rsid w:val="00CB4450"/>
    <w:rsid w:val="00EE11E7"/>
    <w:rsid w:val="00FE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20FAA7"/>
  <w15:chartTrackingRefBased/>
  <w15:docId w15:val="{3357A1F0-FE71-E845-BC71-F2DB74EA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8B5"/>
    <w:pPr>
      <w:spacing w:after="160" w:line="48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E28B5"/>
    <w:rPr>
      <w:color w:val="0563C1" w:themeColor="hyperlink"/>
      <w:u w:val="single"/>
    </w:rPr>
  </w:style>
  <w:style w:type="table" w:styleId="ListTable7Colorful-Accent3">
    <w:name w:val="List Table 7 Colorful Accent 3"/>
    <w:basedOn w:val="TableNormal"/>
    <w:uiPriority w:val="52"/>
    <w:rsid w:val="001E28B5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1E28B5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LineNumber">
    <w:name w:val="line number"/>
    <w:basedOn w:val="DefaultParagraphFont"/>
    <w:uiPriority w:val="99"/>
    <w:semiHidden/>
    <w:unhideWhenUsed/>
    <w:rsid w:val="001E28B5"/>
  </w:style>
  <w:style w:type="paragraph" w:styleId="Revision">
    <w:name w:val="Revision"/>
    <w:hidden/>
    <w:uiPriority w:val="99"/>
    <w:semiHidden/>
    <w:rsid w:val="006D48B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2A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holm2@gmu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Holm</dc:creator>
  <cp:keywords/>
  <dc:description/>
  <cp:lastModifiedBy>Karen Holm</cp:lastModifiedBy>
  <cp:revision>3</cp:revision>
  <dcterms:created xsi:type="dcterms:W3CDTF">2025-10-03T22:05:00Z</dcterms:created>
  <dcterms:modified xsi:type="dcterms:W3CDTF">2025-10-13T21:36:00Z</dcterms:modified>
</cp:coreProperties>
</file>